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E83DD2" w14:textId="17B8A3E1" w:rsidR="00827788" w:rsidRPr="002D3C08" w:rsidRDefault="00892BD9" w:rsidP="00892BD9">
      <w:pPr>
        <w:pStyle w:val="Pagedecouverture"/>
        <w:rPr>
          <w:noProof/>
        </w:rPr>
      </w:pPr>
      <w:bookmarkStart w:id="0" w:name="LW_BM_COVERPAGE"/>
      <w:r>
        <w:rPr>
          <w:noProof/>
        </w:rPr>
        <w:pict w14:anchorId="74BBEE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93AF8FD-E723-4D87-80AA-3F45429FD68C" style="width:455.25pt;height:387pt">
            <v:imagedata r:id="rId11" o:title=""/>
          </v:shape>
        </w:pict>
      </w:r>
    </w:p>
    <w:bookmarkEnd w:id="0"/>
    <w:p w14:paraId="0F092009" w14:textId="77777777" w:rsidR="00BD7820" w:rsidRDefault="00BD7820" w:rsidP="00BD7820">
      <w:pPr>
        <w:rPr>
          <w:noProof/>
        </w:rPr>
        <w:sectPr w:rsidR="00BD7820" w:rsidSect="00892BD9">
          <w:headerReference w:type="even" r:id="rId12"/>
          <w:headerReference w:type="default" r:id="rId13"/>
          <w:footerReference w:type="even" r:id="rId14"/>
          <w:footerReference w:type="default" r:id="rId15"/>
          <w:headerReference w:type="first" r:id="rId16"/>
          <w:footerReference w:type="first" r:id="rId17"/>
          <w:pgSz w:w="11907" w:h="16840" w:code="9"/>
          <w:pgMar w:top="1134" w:right="1417" w:bottom="1134" w:left="1417" w:header="709" w:footer="709" w:gutter="0"/>
          <w:pgNumType w:start="1"/>
          <w:cols w:space="720"/>
          <w:docGrid w:linePitch="360"/>
        </w:sectPr>
      </w:pPr>
    </w:p>
    <w:p w14:paraId="5117DA39" w14:textId="77777777" w:rsidR="00827788" w:rsidRDefault="00827788" w:rsidP="00910FC1">
      <w:pPr>
        <w:pStyle w:val="Annex"/>
        <w:jc w:val="center"/>
        <w:rPr>
          <w:noProof/>
        </w:rPr>
      </w:pPr>
      <w:bookmarkStart w:id="1" w:name="_GoBack"/>
      <w:bookmarkEnd w:id="1"/>
      <w:r w:rsidRPr="00631902">
        <w:rPr>
          <w:noProof/>
        </w:rPr>
        <w:lastRenderedPageBreak/>
        <w:t>ANNEX</w:t>
      </w:r>
    </w:p>
    <w:p w14:paraId="1B1B8EAE" w14:textId="77777777" w:rsidR="00827788" w:rsidRPr="00631902" w:rsidRDefault="00827788">
      <w:pPr>
        <w:spacing w:after="120" w:line="240" w:lineRule="auto"/>
        <w:jc w:val="center"/>
        <w:rPr>
          <w:rFonts w:ascii="Times New Roman" w:hAnsi="Times New Roman"/>
          <w:b/>
          <w:bCs/>
          <w:noProof/>
          <w:sz w:val="24"/>
          <w:szCs w:val="24"/>
          <w:u w:val="single"/>
        </w:rPr>
      </w:pPr>
    </w:p>
    <w:p w14:paraId="0B3D781D" w14:textId="77777777" w:rsidR="00827788" w:rsidRPr="00631902" w:rsidRDefault="00827788">
      <w:pPr>
        <w:pStyle w:val="Heading1"/>
        <w:spacing w:before="0" w:after="120"/>
        <w:rPr>
          <w:rFonts w:ascii="Times New Roman" w:hAnsi="Times New Roman" w:cs="Times New Roman"/>
          <w:b/>
          <w:noProof/>
          <w:color w:val="auto"/>
          <w:sz w:val="24"/>
          <w:szCs w:val="24"/>
        </w:rPr>
      </w:pPr>
      <w:r w:rsidRPr="00631902">
        <w:rPr>
          <w:rFonts w:ascii="Times New Roman" w:hAnsi="Times New Roman" w:cs="Times New Roman"/>
          <w:b/>
          <w:noProof/>
          <w:color w:val="auto"/>
          <w:sz w:val="24"/>
          <w:szCs w:val="24"/>
        </w:rPr>
        <w:t>SECTION 1: REFORMS AND INVESTMENTS UNDER THE RECOVERY AND RESILIENCE PLAN</w:t>
      </w:r>
    </w:p>
    <w:p w14:paraId="5035AE47" w14:textId="77777777" w:rsidR="00827788" w:rsidRPr="00631902" w:rsidRDefault="00827788">
      <w:pPr>
        <w:pStyle w:val="ListParagraph"/>
        <w:numPr>
          <w:ilvl w:val="0"/>
          <w:numId w:val="43"/>
        </w:numPr>
        <w:spacing w:after="120" w:line="240" w:lineRule="auto"/>
        <w:contextualSpacing w:val="0"/>
        <w:jc w:val="both"/>
        <w:rPr>
          <w:rFonts w:ascii="Times New Roman" w:eastAsia="Calibri" w:hAnsi="Times New Roman" w:cs="Times New Roman"/>
          <w:b/>
          <w:noProof/>
          <w:sz w:val="24"/>
          <w:szCs w:val="24"/>
        </w:rPr>
      </w:pPr>
      <w:r w:rsidRPr="00631902">
        <w:rPr>
          <w:rFonts w:ascii="Times New Roman" w:hAnsi="Times New Roman"/>
          <w:b/>
          <w:noProof/>
          <w:sz w:val="24"/>
        </w:rPr>
        <w:t>Description of reforms and investments</w:t>
      </w:r>
    </w:p>
    <w:p w14:paraId="366BA70C" w14:textId="77777777" w:rsidR="00827788" w:rsidRPr="00631902" w:rsidRDefault="00827788">
      <w:pPr>
        <w:pStyle w:val="Heading2"/>
        <w:keepLines w:val="0"/>
        <w:spacing w:before="0" w:after="120"/>
        <w:jc w:val="both"/>
        <w:rPr>
          <w:rFonts w:ascii="Times New Roman" w:hAnsi="Times New Roman"/>
          <w:b/>
          <w:noProof/>
          <w:color w:val="auto"/>
          <w:sz w:val="24"/>
          <w:u w:val="single"/>
        </w:rPr>
      </w:pPr>
      <w:r w:rsidRPr="00631902">
        <w:rPr>
          <w:rFonts w:ascii="Times New Roman" w:hAnsi="Times New Roman"/>
          <w:b/>
          <w:noProof/>
          <w:color w:val="auto"/>
          <w:sz w:val="24"/>
          <w:u w:val="single"/>
        </w:rPr>
        <w:t>A. COMPONENT 1: DEMOGRAPHY AND PUBLIC EDUCATION</w:t>
      </w:r>
    </w:p>
    <w:p w14:paraId="5AF43540" w14:textId="5BF8EE50" w:rsidR="00827788" w:rsidRPr="00631902" w:rsidRDefault="00827788">
      <w:pPr>
        <w:spacing w:after="120" w:line="240" w:lineRule="auto"/>
        <w:jc w:val="both"/>
        <w:rPr>
          <w:rFonts w:ascii="Times New Roman" w:eastAsiaTheme="minorHAnsi" w:hAnsi="Times New Roman"/>
          <w:noProof/>
          <w:sz w:val="24"/>
        </w:rPr>
      </w:pPr>
      <w:r w:rsidRPr="00631902">
        <w:rPr>
          <w:rFonts w:ascii="Times New Roman" w:hAnsi="Times New Roman"/>
          <w:noProof/>
          <w:sz w:val="24"/>
        </w:rPr>
        <w:t>This component of the Hungarian recovery and resilience plan addresses challenges related to the inclusive access to quality school education, the labour market integration of vulnerable groups, and broader demographic developments facing the Hungarian economy, public finances and society.</w:t>
      </w:r>
    </w:p>
    <w:p w14:paraId="65ABB370" w14:textId="77DB5404" w:rsidR="00827788" w:rsidRPr="00631902" w:rsidRDefault="00827788">
      <w:pPr>
        <w:spacing w:after="120" w:line="240" w:lineRule="auto"/>
        <w:jc w:val="both"/>
        <w:rPr>
          <w:rFonts w:ascii="Times New Roman" w:eastAsiaTheme="minorHAnsi" w:hAnsi="Times New Roman"/>
          <w:noProof/>
          <w:sz w:val="24"/>
        </w:rPr>
      </w:pPr>
      <w:r w:rsidRPr="00631902">
        <w:rPr>
          <w:rFonts w:ascii="Times New Roman" w:hAnsi="Times New Roman"/>
          <w:noProof/>
          <w:sz w:val="24"/>
        </w:rPr>
        <w:t>The main objectives of the component are to:</w:t>
      </w:r>
    </w:p>
    <w:p w14:paraId="070FABB4" w14:textId="77777777" w:rsidR="00827788" w:rsidRPr="00631902" w:rsidRDefault="00827788">
      <w:pPr>
        <w:pStyle w:val="ListParagraph"/>
        <w:numPr>
          <w:ilvl w:val="0"/>
          <w:numId w:val="44"/>
        </w:numPr>
        <w:spacing w:after="120" w:line="240" w:lineRule="auto"/>
        <w:contextualSpacing w:val="0"/>
        <w:jc w:val="both"/>
        <w:rPr>
          <w:rFonts w:ascii="Times New Roman" w:hAnsi="Times New Roman"/>
          <w:noProof/>
          <w:sz w:val="24"/>
        </w:rPr>
      </w:pPr>
      <w:r w:rsidRPr="00631902">
        <w:rPr>
          <w:rFonts w:ascii="Times New Roman" w:hAnsi="Times New Roman"/>
          <w:noProof/>
          <w:sz w:val="24"/>
        </w:rPr>
        <w:t>improve access to quality school education by providing pupils and teachers with the devices necessary to participate in modern digital education, and developing their digital skills;</w:t>
      </w:r>
    </w:p>
    <w:p w14:paraId="7F3ACDF6" w14:textId="11D965A5" w:rsidR="00827788" w:rsidRPr="00631902" w:rsidRDefault="00827788">
      <w:pPr>
        <w:pStyle w:val="ListParagraph"/>
        <w:numPr>
          <w:ilvl w:val="0"/>
          <w:numId w:val="44"/>
        </w:numPr>
        <w:spacing w:after="120" w:line="240" w:lineRule="auto"/>
        <w:contextualSpacing w:val="0"/>
        <w:jc w:val="both"/>
        <w:rPr>
          <w:rFonts w:ascii="Times New Roman" w:hAnsi="Times New Roman"/>
          <w:noProof/>
          <w:sz w:val="24"/>
        </w:rPr>
      </w:pPr>
      <w:r w:rsidRPr="00631902">
        <w:rPr>
          <w:rFonts w:ascii="Times New Roman" w:hAnsi="Times New Roman"/>
          <w:noProof/>
          <w:sz w:val="24"/>
        </w:rPr>
        <w:t>increase the participation of disadvantaged pupils in quality mainstream education;</w:t>
      </w:r>
    </w:p>
    <w:p w14:paraId="0DFC51B4" w14:textId="77777777" w:rsidR="00827788" w:rsidRPr="00631902" w:rsidRDefault="00827788">
      <w:pPr>
        <w:pStyle w:val="ListParagraph"/>
        <w:numPr>
          <w:ilvl w:val="0"/>
          <w:numId w:val="44"/>
        </w:numPr>
        <w:spacing w:after="120" w:line="240" w:lineRule="auto"/>
        <w:contextualSpacing w:val="0"/>
        <w:jc w:val="both"/>
        <w:rPr>
          <w:rFonts w:ascii="Times New Roman" w:hAnsi="Times New Roman"/>
          <w:noProof/>
          <w:sz w:val="24"/>
        </w:rPr>
      </w:pPr>
      <w:r w:rsidRPr="00631902">
        <w:rPr>
          <w:rFonts w:ascii="Times New Roman" w:hAnsi="Times New Roman"/>
          <w:noProof/>
          <w:sz w:val="24"/>
        </w:rPr>
        <w:t>reduce the risk of segregation in schools;</w:t>
      </w:r>
    </w:p>
    <w:p w14:paraId="23D71945" w14:textId="77777777" w:rsidR="00827788" w:rsidRPr="00631902" w:rsidRDefault="00827788">
      <w:pPr>
        <w:pStyle w:val="ListParagraph"/>
        <w:numPr>
          <w:ilvl w:val="0"/>
          <w:numId w:val="44"/>
        </w:numPr>
        <w:spacing w:after="120" w:line="240" w:lineRule="auto"/>
        <w:contextualSpacing w:val="0"/>
        <w:jc w:val="both"/>
        <w:rPr>
          <w:rFonts w:ascii="Times New Roman" w:hAnsi="Times New Roman"/>
          <w:noProof/>
          <w:sz w:val="24"/>
        </w:rPr>
      </w:pPr>
      <w:r w:rsidRPr="00631902">
        <w:rPr>
          <w:rFonts w:ascii="Times New Roman" w:hAnsi="Times New Roman"/>
          <w:noProof/>
          <w:sz w:val="24"/>
        </w:rPr>
        <w:t>increase the attractiveness of the teaching profession and reinforce the skillset of teachers;</w:t>
      </w:r>
    </w:p>
    <w:p w14:paraId="0DF12C5C" w14:textId="69556D97" w:rsidR="00827788" w:rsidRPr="00631902" w:rsidRDefault="00827788">
      <w:pPr>
        <w:pStyle w:val="ListParagraph"/>
        <w:numPr>
          <w:ilvl w:val="0"/>
          <w:numId w:val="44"/>
        </w:numPr>
        <w:spacing w:after="120" w:line="240" w:lineRule="auto"/>
        <w:contextualSpacing w:val="0"/>
        <w:jc w:val="both"/>
        <w:rPr>
          <w:rFonts w:ascii="Times New Roman" w:hAnsi="Times New Roman"/>
          <w:noProof/>
          <w:sz w:val="24"/>
        </w:rPr>
      </w:pPr>
      <w:r w:rsidRPr="00631902">
        <w:rPr>
          <w:rFonts w:ascii="Times New Roman" w:hAnsi="Times New Roman"/>
          <w:noProof/>
          <w:sz w:val="24"/>
        </w:rPr>
        <w:t>improve access to early childhood education and care to reduce social inequalities and facilitate labour market integration of vulnerable groups</w:t>
      </w:r>
      <w:r w:rsidR="00283BB3">
        <w:rPr>
          <w:rFonts w:ascii="Times New Roman" w:hAnsi="Times New Roman"/>
          <w:noProof/>
          <w:sz w:val="24"/>
        </w:rPr>
        <w:t>.</w:t>
      </w:r>
    </w:p>
    <w:p w14:paraId="783F730D" w14:textId="77777777" w:rsidR="00827788" w:rsidRPr="00631902" w:rsidRDefault="00827788">
      <w:pPr>
        <w:spacing w:after="120" w:line="240" w:lineRule="auto"/>
        <w:jc w:val="both"/>
        <w:rPr>
          <w:rFonts w:ascii="Times New Roman" w:eastAsiaTheme="minorHAnsi" w:hAnsi="Times New Roman" w:cs="Times New Roman"/>
          <w:noProof/>
          <w:sz w:val="24"/>
          <w:szCs w:val="24"/>
        </w:rPr>
      </w:pPr>
      <w:r w:rsidRPr="00631902">
        <w:rPr>
          <w:rFonts w:ascii="Times New Roman" w:hAnsi="Times New Roman" w:cs="Times New Roman"/>
          <w:noProof/>
          <w:sz w:val="24"/>
          <w:szCs w:val="24"/>
          <w:shd w:val="clear" w:color="auto" w:fill="FFFFFF"/>
        </w:rPr>
        <w:t>The component includes measures reflecting principles of the European Pillar of Social Rights on education, training and lifelong learning, on gender equality and on childcare and support to children. The component also supports the digital transition by increasing the digital capacities in the public education and by enhancing the digital skills of pupils and teachers. The focus on reducing segregation in schools contributes to social cohesion. The component also contributes to the green transition, as the planned infrastructure developments shall apply high standards of energy efficiency.</w:t>
      </w:r>
    </w:p>
    <w:p w14:paraId="352DAB51" w14:textId="77777777" w:rsidR="00827788" w:rsidRPr="00631902" w:rsidRDefault="00827788">
      <w:pPr>
        <w:spacing w:after="120" w:line="240" w:lineRule="auto"/>
        <w:jc w:val="both"/>
        <w:rPr>
          <w:rFonts w:ascii="Times New Roman" w:eastAsiaTheme="minorHAnsi" w:hAnsi="Times New Roman"/>
          <w:noProof/>
          <w:sz w:val="24"/>
        </w:rPr>
      </w:pPr>
      <w:r w:rsidRPr="00631902">
        <w:rPr>
          <w:rFonts w:ascii="Times New Roman" w:hAnsi="Times New Roman" w:cs="Times New Roman"/>
          <w:noProof/>
          <w:sz w:val="24"/>
          <w:szCs w:val="24"/>
          <w:shd w:val="clear" w:color="auto" w:fill="FFFFFF"/>
        </w:rPr>
        <w:t>The component is in line with the Hungarian public education strategy prepared for the period 2021-2030, the Hungarian National Energy and Climate Plan, the National Energy Strategy 2030 and the National Clean Development Strategy.</w:t>
      </w:r>
    </w:p>
    <w:p w14:paraId="341203FD" w14:textId="77777777" w:rsidR="00827788" w:rsidRPr="00631902" w:rsidRDefault="00827788">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component contributes to addressing the Country Specific Recommendations on the need to continue the labour market integration of the most vulnerable groups, in particular through upskilling and to improve education outcomes and increase the participation of disadvantaged groups, in particular Roma in quality mainstream education (Country Specific Recommendation 2 in 2019 and Country Specific Recommendation 3 in 2022), contribute to women’s participation to the labour market (County Specific Recommendation 4 in 2019), to focus investment-related economic policy on energy and resource efficiency (Country Specific Recommendation 3 in 2019), to ensure access to essential services and quality education for all (Country Specific Recommendation 2 in 2020), to focus investment on the green and digital transition and digital infrastructure for schools (Country Specific Recommendation 3 in 2019). </w:t>
      </w:r>
    </w:p>
    <w:p w14:paraId="322FD847" w14:textId="34331F4E" w:rsidR="00827788" w:rsidRPr="00631902" w:rsidRDefault="00827788">
      <w:pPr>
        <w:spacing w:after="120" w:line="240" w:lineRule="auto"/>
        <w:jc w:val="both"/>
        <w:rPr>
          <w:rFonts w:ascii="Times New Roman" w:eastAsiaTheme="minorHAnsi" w:hAnsi="Times New Roman" w:cs="Times New Roman"/>
          <w:noProof/>
          <w:sz w:val="24"/>
          <w:szCs w:val="24"/>
          <w:shd w:val="clear" w:color="auto" w:fill="FFFFFF"/>
        </w:rPr>
      </w:pPr>
      <w:r w:rsidRPr="00631902">
        <w:rPr>
          <w:rFonts w:ascii="Times New Roman" w:hAnsi="Times New Roman" w:cs="Times New Roman"/>
          <w:noProof/>
          <w:sz w:val="24"/>
          <w:szCs w:val="24"/>
          <w:shd w:val="clear" w:color="auto" w:fill="FFFFF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7088EDB0" w14:textId="77777777" w:rsidR="00827788" w:rsidRPr="00631902" w:rsidRDefault="00827788">
      <w:pPr>
        <w:pStyle w:val="Heading3"/>
        <w:spacing w:before="0" w:after="120"/>
        <w:rPr>
          <w:rFonts w:ascii="Times New Roman" w:hAnsi="Times New Roman" w:cs="Times New Roman"/>
          <w:b/>
          <w:noProof/>
          <w:color w:val="auto"/>
          <w:sz w:val="24"/>
          <w:szCs w:val="24"/>
          <w:u w:val="single"/>
        </w:rPr>
      </w:pPr>
      <w:r w:rsidRPr="00631902">
        <w:rPr>
          <w:rFonts w:ascii="Times New Roman" w:hAnsi="Times New Roman" w:cs="Times New Roman"/>
          <w:b/>
          <w:noProof/>
          <w:color w:val="auto"/>
          <w:sz w:val="24"/>
          <w:szCs w:val="24"/>
          <w:u w:val="single"/>
        </w:rPr>
        <w:lastRenderedPageBreak/>
        <w:t xml:space="preserve">A.1. </w:t>
      </w:r>
      <w:r w:rsidRPr="00631902">
        <w:rPr>
          <w:rFonts w:ascii="Times New Roman" w:hAnsi="Times New Roman" w:cs="Times New Roman"/>
          <w:b/>
          <w:noProof/>
          <w:color w:val="auto"/>
          <w:sz w:val="24"/>
          <w:szCs w:val="24"/>
          <w:u w:val="single"/>
        </w:rPr>
        <w:tab/>
        <w:t>Description of the reforms and investments for non-repayable financial support</w:t>
      </w:r>
    </w:p>
    <w:p w14:paraId="5013673B" w14:textId="77777777" w:rsidR="00827788" w:rsidRPr="00631902" w:rsidRDefault="00827788">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C1.I1: Development of competitive public education using 21</w:t>
      </w:r>
      <w:r w:rsidRPr="00631902">
        <w:rPr>
          <w:rFonts w:ascii="Times New Roman" w:hAnsi="Times New Roman" w:cs="Times New Roman"/>
          <w:b/>
          <w:noProof/>
          <w:color w:val="auto"/>
          <w:vertAlign w:val="superscript"/>
        </w:rPr>
        <w:t>st</w:t>
      </w:r>
      <w:r w:rsidRPr="00631902">
        <w:rPr>
          <w:rFonts w:ascii="Times New Roman" w:hAnsi="Times New Roman" w:cs="Times New Roman"/>
          <w:b/>
          <w:noProof/>
          <w:color w:val="auto"/>
        </w:rPr>
        <w:t xml:space="preserve"> century technology</w:t>
      </w:r>
    </w:p>
    <w:p w14:paraId="136C2AA9" w14:textId="25F6CD8A" w:rsidR="00827788" w:rsidRPr="00631902" w:rsidRDefault="00827788">
      <w:pPr>
        <w:keepNext/>
        <w:spacing w:after="120" w:line="240" w:lineRule="auto"/>
        <w:jc w:val="both"/>
        <w:rPr>
          <w:rFonts w:ascii="Times New Roman" w:eastAsiaTheme="minorHAnsi" w:hAnsi="Times New Roman" w:cs="Times New Roman"/>
          <w:noProof/>
          <w:sz w:val="24"/>
          <w:szCs w:val="24"/>
        </w:rPr>
      </w:pPr>
      <w:r w:rsidRPr="00631902">
        <w:rPr>
          <w:rFonts w:ascii="Times New Roman" w:hAnsi="Times New Roman"/>
          <w:noProof/>
          <w:sz w:val="24"/>
        </w:rPr>
        <w:t xml:space="preserve">The objective of the </w:t>
      </w:r>
      <w:r w:rsidRPr="00631902">
        <w:rPr>
          <w:rFonts w:ascii="Times New Roman" w:hAnsi="Times New Roman" w:cs="Times New Roman"/>
          <w:noProof/>
          <w:sz w:val="24"/>
          <w:szCs w:val="24"/>
        </w:rPr>
        <w:t>measure</w:t>
      </w:r>
      <w:r w:rsidRPr="00631902">
        <w:rPr>
          <w:rFonts w:ascii="Times New Roman" w:hAnsi="Times New Roman"/>
          <w:noProof/>
          <w:sz w:val="24"/>
        </w:rPr>
        <w:t xml:space="preserve"> is to support the digital transformation of public education by increasing the availability of digital devices </w:t>
      </w:r>
      <w:r w:rsidRPr="00631902">
        <w:rPr>
          <w:rFonts w:ascii="Times New Roman" w:hAnsi="Times New Roman" w:cs="Times New Roman"/>
          <w:noProof/>
          <w:sz w:val="24"/>
          <w:szCs w:val="24"/>
        </w:rPr>
        <w:t xml:space="preserve">in schools. </w:t>
      </w:r>
    </w:p>
    <w:p w14:paraId="2F5914B2" w14:textId="7352544D" w:rsidR="00827788" w:rsidRPr="00631902" w:rsidRDefault="00827788">
      <w:pPr>
        <w:spacing w:after="120" w:line="240" w:lineRule="auto"/>
        <w:jc w:val="both"/>
        <w:rPr>
          <w:rFonts w:ascii="Times New Roman" w:hAnsi="Times New Roman"/>
          <w:b/>
          <w:noProof/>
          <w:sz w:val="24"/>
        </w:rPr>
      </w:pPr>
      <w:r w:rsidRPr="00631902">
        <w:rPr>
          <w:rFonts w:ascii="Times New Roman" w:hAnsi="Times New Roman" w:cs="Times New Roman"/>
          <w:noProof/>
          <w:sz w:val="24"/>
          <w:szCs w:val="24"/>
        </w:rPr>
        <w:t>This measure consists</w:t>
      </w:r>
      <w:r w:rsidRPr="00631902">
        <w:rPr>
          <w:rFonts w:ascii="Times New Roman" w:hAnsi="Times New Roman"/>
          <w:noProof/>
          <w:sz w:val="24"/>
        </w:rPr>
        <w:t xml:space="preserve"> in </w:t>
      </w:r>
      <w:r w:rsidRPr="00631902">
        <w:rPr>
          <w:rFonts w:ascii="Times New Roman" w:hAnsi="Times New Roman" w:cs="Times New Roman"/>
          <w:noProof/>
          <w:sz w:val="24"/>
          <w:szCs w:val="24"/>
        </w:rPr>
        <w:t>delivering digital devices to the school education institutions and to the school administration centrum (Klebelsberg Központ).</w:t>
      </w:r>
    </w:p>
    <w:p w14:paraId="077BB7DA" w14:textId="77777777" w:rsidR="00827788" w:rsidRPr="00631902" w:rsidRDefault="00827788">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C1.R1: Reduction of segregation risk in schools</w:t>
      </w:r>
    </w:p>
    <w:p w14:paraId="3048C8BD" w14:textId="77777777" w:rsidR="00827788" w:rsidRPr="00631902" w:rsidRDefault="00827788">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objective of the reform is to </w:t>
      </w:r>
      <w:r w:rsidRPr="00631902">
        <w:rPr>
          <w:rFonts w:ascii="Times New Roman" w:hAnsi="Times New Roman" w:cs="Times New Roman"/>
          <w:noProof/>
          <w:sz w:val="24"/>
          <w:szCs w:val="24"/>
        </w:rPr>
        <w:t>enhance</w:t>
      </w:r>
      <w:r w:rsidRPr="00631902">
        <w:rPr>
          <w:rFonts w:ascii="Times New Roman" w:hAnsi="Times New Roman"/>
          <w:noProof/>
          <w:sz w:val="24"/>
        </w:rPr>
        <w:t xml:space="preserve"> equal access to quality education and to reduce </w:t>
      </w:r>
      <w:r w:rsidRPr="00631902">
        <w:rPr>
          <w:rFonts w:ascii="Times New Roman" w:hAnsi="Times New Roman" w:cs="Times New Roman"/>
          <w:noProof/>
          <w:sz w:val="24"/>
          <w:szCs w:val="24"/>
        </w:rPr>
        <w:t xml:space="preserve">school </w:t>
      </w:r>
      <w:r w:rsidRPr="00631902">
        <w:rPr>
          <w:rFonts w:ascii="Times New Roman" w:hAnsi="Times New Roman"/>
          <w:noProof/>
          <w:sz w:val="24"/>
        </w:rPr>
        <w:t xml:space="preserve">segregation. </w:t>
      </w:r>
    </w:p>
    <w:p w14:paraId="7349CA62" w14:textId="77777777" w:rsidR="00827788" w:rsidRPr="00631902" w:rsidRDefault="00827788">
      <w:pPr>
        <w:spacing w:after="120" w:line="240" w:lineRule="auto"/>
        <w:jc w:val="both"/>
        <w:rPr>
          <w:rFonts w:ascii="Times New Roman" w:hAnsi="Times New Roman"/>
          <w:b/>
          <w:noProof/>
          <w:sz w:val="24"/>
        </w:rPr>
      </w:pPr>
      <w:r w:rsidRPr="00631902">
        <w:rPr>
          <w:rFonts w:ascii="Times New Roman" w:hAnsi="Times New Roman"/>
          <w:noProof/>
          <w:sz w:val="24"/>
        </w:rPr>
        <w:t xml:space="preserve">The measure </w:t>
      </w:r>
      <w:r w:rsidRPr="00631902">
        <w:rPr>
          <w:rFonts w:ascii="Times New Roman" w:hAnsi="Times New Roman" w:cs="Times New Roman"/>
          <w:noProof/>
          <w:sz w:val="24"/>
          <w:szCs w:val="24"/>
        </w:rPr>
        <w:t>consists in the entry into force of</w:t>
      </w:r>
      <w:r w:rsidRPr="00631902">
        <w:rPr>
          <w:rFonts w:ascii="Times New Roman" w:hAnsi="Times New Roman"/>
          <w:noProof/>
          <w:sz w:val="24"/>
        </w:rPr>
        <w:t xml:space="preserve"> legal acts(s) for the reduction of State support for primary and lower secondary schools (grades 1 to 8) with a low proportion of disadvantaged students. </w:t>
      </w:r>
    </w:p>
    <w:p w14:paraId="70E5F5A1" w14:textId="77777777" w:rsidR="00827788" w:rsidRPr="00631902" w:rsidRDefault="00827788">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C1.R2: Increasing the attractiveness of the teaching profession</w:t>
      </w:r>
    </w:p>
    <w:p w14:paraId="410D0E36" w14:textId="77777777" w:rsidR="00827788" w:rsidRPr="00631902" w:rsidRDefault="00827788">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objective of this measure is to </w:t>
      </w:r>
      <w:r w:rsidRPr="00631902">
        <w:rPr>
          <w:rFonts w:ascii="Times New Roman" w:hAnsi="Times New Roman" w:cs="Times New Roman"/>
          <w:noProof/>
          <w:sz w:val="24"/>
          <w:szCs w:val="24"/>
        </w:rPr>
        <w:t>increase</w:t>
      </w:r>
      <w:r w:rsidRPr="00631902">
        <w:rPr>
          <w:rFonts w:ascii="Times New Roman" w:hAnsi="Times New Roman"/>
          <w:noProof/>
          <w:sz w:val="24"/>
        </w:rPr>
        <w:t xml:space="preserve"> the attractiveness of the teaching profession and </w:t>
      </w:r>
      <w:r w:rsidRPr="00631902">
        <w:rPr>
          <w:rFonts w:ascii="Times New Roman" w:hAnsi="Times New Roman" w:cs="Times New Roman"/>
          <w:noProof/>
          <w:sz w:val="24"/>
          <w:szCs w:val="24"/>
        </w:rPr>
        <w:t xml:space="preserve">to </w:t>
      </w:r>
      <w:r w:rsidRPr="00631902">
        <w:rPr>
          <w:rFonts w:ascii="Times New Roman" w:hAnsi="Times New Roman"/>
          <w:noProof/>
          <w:sz w:val="24"/>
        </w:rPr>
        <w:t xml:space="preserve">reduce </w:t>
      </w:r>
      <w:r w:rsidRPr="00631902">
        <w:rPr>
          <w:rFonts w:ascii="Times New Roman" w:hAnsi="Times New Roman" w:cs="Times New Roman"/>
          <w:noProof/>
          <w:sz w:val="24"/>
          <w:szCs w:val="24"/>
        </w:rPr>
        <w:t>teacher shortages.</w:t>
      </w:r>
      <w:r w:rsidRPr="00631902">
        <w:rPr>
          <w:rFonts w:ascii="Times New Roman" w:hAnsi="Times New Roman"/>
          <w:noProof/>
          <w:sz w:val="24"/>
        </w:rPr>
        <w:t xml:space="preserve"> </w:t>
      </w:r>
    </w:p>
    <w:p w14:paraId="2CE6F6AC" w14:textId="77777777" w:rsidR="00827788" w:rsidRPr="00631902" w:rsidRDefault="00827788">
      <w:pPr>
        <w:spacing w:after="120" w:line="240" w:lineRule="auto"/>
        <w:jc w:val="both"/>
        <w:rPr>
          <w:rFonts w:ascii="Times New Roman" w:hAnsi="Times New Roman"/>
          <w:noProof/>
          <w:sz w:val="24"/>
        </w:rPr>
      </w:pPr>
      <w:r w:rsidRPr="00631902">
        <w:rPr>
          <w:rFonts w:ascii="Times New Roman" w:hAnsi="Times New Roman"/>
          <w:noProof/>
          <w:sz w:val="24"/>
        </w:rPr>
        <w:t xml:space="preserve">The measure </w:t>
      </w:r>
      <w:r w:rsidRPr="00631902">
        <w:rPr>
          <w:rFonts w:ascii="Times New Roman" w:hAnsi="Times New Roman" w:cs="Times New Roman"/>
          <w:noProof/>
          <w:sz w:val="24"/>
          <w:szCs w:val="24"/>
        </w:rPr>
        <w:t xml:space="preserve">consists in the entry into force of legal act(s) on </w:t>
      </w:r>
      <w:r w:rsidRPr="00631902">
        <w:rPr>
          <w:rFonts w:ascii="Times New Roman" w:hAnsi="Times New Roman"/>
          <w:noProof/>
          <w:sz w:val="24"/>
        </w:rPr>
        <w:t xml:space="preserve">gradually </w:t>
      </w:r>
      <w:r w:rsidRPr="00631902">
        <w:rPr>
          <w:rFonts w:ascii="Times New Roman" w:hAnsi="Times New Roman" w:cs="Times New Roman"/>
          <w:noProof/>
          <w:sz w:val="24"/>
          <w:szCs w:val="24"/>
        </w:rPr>
        <w:t>increasing teachers’ wages to</w:t>
      </w:r>
      <w:r w:rsidRPr="00631902">
        <w:rPr>
          <w:rFonts w:ascii="Times New Roman" w:hAnsi="Times New Roman"/>
          <w:noProof/>
          <w:sz w:val="24"/>
        </w:rPr>
        <w:t xml:space="preserve"> at least 80% of the average wage of tertiary graduates </w:t>
      </w:r>
      <w:r w:rsidRPr="00631902" w:rsidDel="00B47278">
        <w:rPr>
          <w:rFonts w:ascii="Times New Roman" w:hAnsi="Times New Roman"/>
          <w:noProof/>
          <w:sz w:val="24"/>
        </w:rPr>
        <w:t xml:space="preserve">in </w:t>
      </w:r>
      <w:r w:rsidRPr="00631902">
        <w:rPr>
          <w:rFonts w:ascii="Times New Roman" w:hAnsi="Times New Roman"/>
          <w:noProof/>
          <w:sz w:val="24"/>
        </w:rPr>
        <w:t>2025</w:t>
      </w:r>
      <w:r w:rsidRPr="00631902">
        <w:rPr>
          <w:rFonts w:ascii="Times New Roman" w:hAnsi="Times New Roman" w:cs="Times New Roman"/>
          <w:noProof/>
          <w:sz w:val="24"/>
          <w:szCs w:val="24"/>
        </w:rPr>
        <w:t xml:space="preserve"> </w:t>
      </w:r>
      <w:r w:rsidRPr="00631902">
        <w:rPr>
          <w:rFonts w:ascii="Times New Roman" w:hAnsi="Times New Roman"/>
          <w:noProof/>
          <w:sz w:val="24"/>
        </w:rPr>
        <w:t xml:space="preserve">and </w:t>
      </w:r>
      <w:r w:rsidRPr="00631902">
        <w:rPr>
          <w:rFonts w:ascii="Times New Roman" w:hAnsi="Times New Roman" w:cs="Times New Roman"/>
          <w:noProof/>
          <w:sz w:val="24"/>
          <w:szCs w:val="24"/>
        </w:rPr>
        <w:t>to</w:t>
      </w:r>
      <w:r w:rsidRPr="00631902">
        <w:rPr>
          <w:rFonts w:ascii="Times New Roman" w:hAnsi="Times New Roman"/>
          <w:noProof/>
          <w:sz w:val="24"/>
        </w:rPr>
        <w:t xml:space="preserve"> be maintained at the</w:t>
      </w:r>
      <w:r w:rsidRPr="00631902">
        <w:rPr>
          <w:rFonts w:ascii="Times New Roman" w:hAnsi="Times New Roman" w:cs="Times New Roman"/>
          <w:noProof/>
          <w:sz w:val="24"/>
          <w:szCs w:val="24"/>
        </w:rPr>
        <w:t xml:space="preserve"> same</w:t>
      </w:r>
      <w:r w:rsidRPr="00631902">
        <w:rPr>
          <w:rFonts w:ascii="Times New Roman" w:hAnsi="Times New Roman"/>
          <w:noProof/>
          <w:sz w:val="24"/>
        </w:rPr>
        <w:t xml:space="preserve"> level until at least 31 December </w:t>
      </w:r>
      <w:r w:rsidRPr="00631902">
        <w:rPr>
          <w:rFonts w:ascii="Times New Roman" w:hAnsi="Times New Roman" w:cs="Times New Roman"/>
          <w:noProof/>
          <w:sz w:val="24"/>
          <w:szCs w:val="24"/>
        </w:rPr>
        <w:t>2031</w:t>
      </w:r>
      <w:r w:rsidRPr="00631902">
        <w:rPr>
          <w:rFonts w:ascii="Times New Roman" w:hAnsi="Times New Roman"/>
          <w:noProof/>
          <w:sz w:val="24"/>
        </w:rPr>
        <w:t xml:space="preserve">. </w:t>
      </w:r>
    </w:p>
    <w:p w14:paraId="33920225" w14:textId="38790795" w:rsidR="00827788" w:rsidRPr="00631902" w:rsidRDefault="00827788">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C1.I</w:t>
      </w:r>
      <w:r w:rsidR="003545C4">
        <w:rPr>
          <w:rFonts w:ascii="Times New Roman" w:hAnsi="Times New Roman" w:cs="Times New Roman"/>
          <w:b/>
          <w:noProof/>
          <w:color w:val="auto"/>
        </w:rPr>
        <w:t>2</w:t>
      </w:r>
      <w:r w:rsidRPr="00631902">
        <w:rPr>
          <w:rFonts w:ascii="Times New Roman" w:hAnsi="Times New Roman" w:cs="Times New Roman"/>
          <w:b/>
          <w:noProof/>
          <w:color w:val="auto"/>
        </w:rPr>
        <w:t xml:space="preserve">: </w:t>
      </w:r>
      <w:r>
        <w:rPr>
          <w:rFonts w:ascii="Times New Roman" w:hAnsi="Times New Roman" w:cs="Times New Roman"/>
          <w:b/>
          <w:noProof/>
          <w:color w:val="auto"/>
        </w:rPr>
        <w:t>Construction of childcare facilities</w:t>
      </w:r>
    </w:p>
    <w:p w14:paraId="0369213C" w14:textId="77777777" w:rsidR="00827788" w:rsidRPr="00631902" w:rsidRDefault="00827788">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w:t>
      </w:r>
      <w:r w:rsidRPr="00631902">
        <w:rPr>
          <w:rFonts w:ascii="Times New Roman" w:hAnsi="Times New Roman"/>
          <w:noProof/>
          <w:sz w:val="24"/>
          <w:shd w:val="clear" w:color="auto" w:fill="FFFFFF"/>
        </w:rPr>
        <w:t>objective of the investment is to increase the availability of early childhood education services by creating new crèche places.</w:t>
      </w:r>
    </w:p>
    <w:p w14:paraId="732C9B76" w14:textId="77777777"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shd w:val="clear" w:color="auto" w:fill="FFFFFF"/>
        </w:rPr>
        <w:t>This</w:t>
      </w:r>
      <w:r w:rsidRPr="00631902">
        <w:rPr>
          <w:rFonts w:ascii="Times New Roman" w:hAnsi="Times New Roman"/>
          <w:noProof/>
          <w:sz w:val="24"/>
          <w:shd w:val="clear" w:color="auto" w:fill="FFFFFF"/>
        </w:rPr>
        <w:t xml:space="preserve"> measure</w:t>
      </w:r>
      <w:r w:rsidRPr="00631902">
        <w:rPr>
          <w:rFonts w:ascii="Times New Roman" w:hAnsi="Times New Roman" w:cs="Times New Roman"/>
          <w:noProof/>
          <w:sz w:val="24"/>
          <w:szCs w:val="24"/>
          <w:shd w:val="clear" w:color="auto" w:fill="FFFFFF"/>
        </w:rPr>
        <w:t xml:space="preserve"> consists in the construction of</w:t>
      </w:r>
      <w:r w:rsidRPr="00631902">
        <w:rPr>
          <w:rFonts w:ascii="Times New Roman" w:hAnsi="Times New Roman"/>
          <w:noProof/>
          <w:sz w:val="24"/>
          <w:shd w:val="clear" w:color="auto" w:fill="FFFFFF"/>
        </w:rPr>
        <w:t xml:space="preserve"> childcare facilities. </w:t>
      </w:r>
    </w:p>
    <w:p w14:paraId="11550591" w14:textId="1624B17A"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C1.I</w:t>
      </w:r>
      <w:r w:rsidR="003545C4">
        <w:rPr>
          <w:rFonts w:ascii="Times New Roman" w:hAnsi="Times New Roman" w:cs="Times New Roman"/>
          <w:b/>
          <w:noProof/>
          <w:color w:val="auto"/>
        </w:rPr>
        <w:t>3</w:t>
      </w:r>
      <w:r w:rsidRPr="00631902">
        <w:rPr>
          <w:rFonts w:ascii="Times New Roman" w:hAnsi="Times New Roman" w:cs="Times New Roman"/>
          <w:b/>
          <w:noProof/>
          <w:color w:val="auto"/>
        </w:rPr>
        <w:t>: Modernisation of school infrastructure</w:t>
      </w:r>
    </w:p>
    <w:p w14:paraId="05C33D5B" w14:textId="77777777" w:rsidR="00827788" w:rsidRPr="00631902" w:rsidRDefault="00827788">
      <w:pPr>
        <w:spacing w:after="120" w:line="240" w:lineRule="auto"/>
        <w:jc w:val="both"/>
        <w:rPr>
          <w:rFonts w:ascii="Times New Roman" w:hAnsi="Times New Roman" w:cs="Times New Roman"/>
          <w:noProof/>
          <w:sz w:val="24"/>
          <w:szCs w:val="24"/>
          <w:shd w:val="clear" w:color="auto" w:fill="FFFFFF"/>
        </w:rPr>
      </w:pPr>
      <w:r w:rsidRPr="00631902">
        <w:rPr>
          <w:rFonts w:ascii="Times New Roman" w:hAnsi="Times New Roman" w:cs="Times New Roman"/>
          <w:noProof/>
          <w:sz w:val="24"/>
          <w:szCs w:val="24"/>
          <w:shd w:val="clear" w:color="auto" w:fill="FFFFFF"/>
        </w:rPr>
        <w:t>The objective of the investment is to increase capacities in the primary and secondary education by upgrading school infrastructure and teaching equipment.</w:t>
      </w:r>
    </w:p>
    <w:p w14:paraId="2E158FF2" w14:textId="77777777" w:rsidR="00827788" w:rsidRPr="00631902" w:rsidRDefault="00827788">
      <w:pPr>
        <w:spacing w:after="120" w:line="240" w:lineRule="auto"/>
        <w:jc w:val="both"/>
        <w:rPr>
          <w:rFonts w:ascii="Times New Roman" w:hAnsi="Times New Roman" w:cs="Times New Roman"/>
          <w:noProof/>
          <w:sz w:val="24"/>
          <w:szCs w:val="24"/>
          <w:shd w:val="clear" w:color="auto" w:fill="FFFFFF"/>
        </w:rPr>
        <w:sectPr w:rsidR="00827788" w:rsidRPr="00631902">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docGrid w:linePitch="360"/>
        </w:sectPr>
      </w:pPr>
      <w:r w:rsidRPr="00631902">
        <w:rPr>
          <w:rFonts w:ascii="Times New Roman" w:hAnsi="Times New Roman" w:cs="Times New Roman"/>
          <w:noProof/>
          <w:sz w:val="24"/>
          <w:szCs w:val="24"/>
          <w:shd w:val="clear" w:color="auto" w:fill="FFFFFF"/>
        </w:rPr>
        <w:t>This measure consists in the construction and renovation of school facilities, and purchase and installation of teaching equipment.</w:t>
      </w:r>
    </w:p>
    <w:p w14:paraId="0C40001F" w14:textId="77777777" w:rsidR="00827788" w:rsidRPr="00631902" w:rsidRDefault="00827788">
      <w:pPr>
        <w:pStyle w:val="Heading3"/>
        <w:spacing w:before="0" w:after="120"/>
        <w:rPr>
          <w:rFonts w:ascii="Times New Roman" w:hAnsi="Times New Roman" w:cs="Times New Roman"/>
          <w:b/>
          <w:noProof/>
          <w:color w:val="auto"/>
          <w:sz w:val="24"/>
          <w:szCs w:val="24"/>
          <w:u w:val="single"/>
        </w:rPr>
      </w:pPr>
      <w:r w:rsidRPr="00631902">
        <w:rPr>
          <w:rFonts w:ascii="Times New Roman" w:hAnsi="Times New Roman" w:cs="Times New Roman"/>
          <w:b/>
          <w:noProof/>
          <w:color w:val="auto"/>
          <w:sz w:val="24"/>
          <w:szCs w:val="24"/>
          <w:u w:val="single"/>
        </w:rPr>
        <w:t xml:space="preserve">A.2. </w:t>
      </w:r>
      <w:r w:rsidRPr="00631902">
        <w:rPr>
          <w:rFonts w:ascii="Times New Roman" w:hAnsi="Times New Roman" w:cs="Times New Roman"/>
          <w:b/>
          <w:noProof/>
          <w:color w:val="auto"/>
          <w:sz w:val="24"/>
          <w:szCs w:val="24"/>
          <w:u w:val="single"/>
        </w:rPr>
        <w:tab/>
        <w:t>Milestones, targets, indicators, and timetable for monitoring and implementation for non-repayable financial support</w:t>
      </w:r>
    </w:p>
    <w:tbl>
      <w:tblPr>
        <w:tblW w:w="16124" w:type="dxa"/>
        <w:jc w:val="center"/>
        <w:tblLayout w:type="fixed"/>
        <w:tblLook w:val="04A0" w:firstRow="1" w:lastRow="0" w:firstColumn="1" w:lastColumn="0" w:noHBand="0" w:noVBand="1"/>
      </w:tblPr>
      <w:tblGrid>
        <w:gridCol w:w="924"/>
        <w:gridCol w:w="2041"/>
        <w:gridCol w:w="1141"/>
        <w:gridCol w:w="1985"/>
        <w:gridCol w:w="1417"/>
        <w:gridCol w:w="1276"/>
        <w:gridCol w:w="992"/>
        <w:gridCol w:w="992"/>
        <w:gridCol w:w="851"/>
        <w:gridCol w:w="709"/>
        <w:gridCol w:w="3796"/>
      </w:tblGrid>
      <w:tr w:rsidR="00E3379D" w:rsidRPr="00631902" w14:paraId="5CC8C95F" w14:textId="77777777">
        <w:trPr>
          <w:trHeight w:val="313"/>
          <w:tblHeader/>
          <w:jc w:val="center"/>
        </w:trPr>
        <w:tc>
          <w:tcPr>
            <w:tcW w:w="92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E516A80" w14:textId="77777777" w:rsidR="00827788" w:rsidRPr="00631902" w:rsidRDefault="00827788">
            <w:pPr>
              <w:spacing w:after="120" w:line="240" w:lineRule="auto"/>
              <w:jc w:val="center"/>
              <w:rPr>
                <w:rFonts w:ascii="Times New Roman" w:hAnsi="Times New Roman"/>
                <w:b/>
                <w:noProof/>
                <w:sz w:val="18"/>
              </w:rPr>
            </w:pPr>
            <w:r w:rsidRPr="00631902">
              <w:rPr>
                <w:rFonts w:ascii="Times New Roman" w:hAnsi="Times New Roman"/>
                <w:b/>
                <w:noProof/>
                <w:sz w:val="18"/>
              </w:rPr>
              <w:t>Seq Number</w:t>
            </w:r>
          </w:p>
        </w:tc>
        <w:tc>
          <w:tcPr>
            <w:tcW w:w="204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46F5DAE" w14:textId="77777777" w:rsidR="00827788" w:rsidRPr="00631902" w:rsidRDefault="00827788">
            <w:pPr>
              <w:spacing w:after="120" w:line="240" w:lineRule="auto"/>
              <w:jc w:val="center"/>
              <w:rPr>
                <w:rFonts w:ascii="Times New Roman" w:eastAsiaTheme="minorHAnsi" w:hAnsi="Times New Roman"/>
                <w:b/>
                <w:noProof/>
                <w:sz w:val="18"/>
              </w:rPr>
            </w:pPr>
            <w:r w:rsidRPr="00631902">
              <w:rPr>
                <w:rFonts w:ascii="Times New Roman" w:hAnsi="Times New Roman"/>
                <w:b/>
                <w:noProof/>
                <w:sz w:val="18"/>
              </w:rPr>
              <w:t>Related Measure (Reform or Investment)</w:t>
            </w:r>
          </w:p>
        </w:tc>
        <w:tc>
          <w:tcPr>
            <w:tcW w:w="114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F69CA5C" w14:textId="77777777" w:rsidR="00827788" w:rsidRPr="00631902" w:rsidRDefault="00827788">
            <w:pPr>
              <w:spacing w:after="120" w:line="240" w:lineRule="auto"/>
              <w:jc w:val="center"/>
              <w:rPr>
                <w:rFonts w:ascii="Times New Roman" w:eastAsiaTheme="minorHAnsi" w:hAnsi="Times New Roman"/>
                <w:b/>
                <w:noProof/>
                <w:sz w:val="18"/>
              </w:rPr>
            </w:pPr>
            <w:r w:rsidRPr="00631902">
              <w:rPr>
                <w:rFonts w:ascii="Times New Roman" w:hAnsi="Times New Roman"/>
                <w:b/>
                <w:noProof/>
                <w:sz w:val="18"/>
              </w:rPr>
              <w:t>Milestone/</w:t>
            </w:r>
            <w:r>
              <w:rPr>
                <w:rFonts w:ascii="Times New Roman" w:hAnsi="Times New Roman"/>
                <w:b/>
                <w:noProof/>
                <w:sz w:val="18"/>
              </w:rPr>
              <w:t xml:space="preserve"> </w:t>
            </w:r>
            <w:r w:rsidRPr="00631902">
              <w:rPr>
                <w:rFonts w:ascii="Times New Roman" w:hAnsi="Times New Roman"/>
                <w:b/>
                <w:noProof/>
                <w:sz w:val="18"/>
              </w:rPr>
              <w:t>Target</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884DF59" w14:textId="77777777" w:rsidR="00827788" w:rsidRPr="00631902" w:rsidRDefault="00827788">
            <w:pPr>
              <w:spacing w:after="120" w:line="240" w:lineRule="auto"/>
              <w:jc w:val="center"/>
              <w:rPr>
                <w:rFonts w:ascii="Times New Roman" w:eastAsiaTheme="minorHAnsi" w:hAnsi="Times New Roman"/>
                <w:b/>
                <w:noProof/>
                <w:sz w:val="18"/>
              </w:rPr>
            </w:pPr>
            <w:r w:rsidRPr="00631902">
              <w:rPr>
                <w:rFonts w:ascii="Times New Roman" w:hAnsi="Times New Roman"/>
                <w:b/>
                <w:noProof/>
                <w:sz w:val="18"/>
              </w:rPr>
              <w:t>Name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792E73" w14:textId="77777777" w:rsidR="00827788" w:rsidRPr="00631902" w:rsidRDefault="00827788">
            <w:pPr>
              <w:spacing w:after="120" w:line="240" w:lineRule="auto"/>
              <w:jc w:val="center"/>
              <w:rPr>
                <w:rFonts w:ascii="Times New Roman" w:eastAsiaTheme="minorHAnsi" w:hAnsi="Times New Roman"/>
                <w:b/>
                <w:noProof/>
                <w:sz w:val="18"/>
              </w:rPr>
            </w:pPr>
            <w:r w:rsidRPr="00631902">
              <w:rPr>
                <w:rFonts w:ascii="Times New Roman" w:hAnsi="Times New Roman"/>
                <w:b/>
                <w:noProof/>
                <w:sz w:val="18"/>
              </w:rPr>
              <w:t>Qualitative indicators</w:t>
            </w:r>
            <w:r>
              <w:rPr>
                <w:rFonts w:ascii="Times New Roman" w:hAnsi="Times New Roman"/>
                <w:b/>
                <w:noProof/>
                <w:sz w:val="18"/>
              </w:rPr>
              <w:t xml:space="preserve"> </w:t>
            </w:r>
            <w:r w:rsidRPr="00631902">
              <w:rPr>
                <w:rFonts w:ascii="Times New Roman" w:hAnsi="Times New Roman"/>
                <w:noProof/>
                <w:sz w:val="18"/>
              </w:rPr>
              <w:br/>
            </w:r>
            <w:r w:rsidRPr="00631902">
              <w:rPr>
                <w:rFonts w:ascii="Times New Roman" w:hAnsi="Times New Roman"/>
                <w:b/>
                <w:noProof/>
                <w:sz w:val="18"/>
              </w:rPr>
              <w:t>(for milestones)</w:t>
            </w:r>
          </w:p>
        </w:tc>
        <w:tc>
          <w:tcPr>
            <w:tcW w:w="326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FF7D8CE" w14:textId="77777777" w:rsidR="00827788" w:rsidRPr="00631902" w:rsidRDefault="00827788">
            <w:pPr>
              <w:spacing w:after="120" w:line="240" w:lineRule="auto"/>
              <w:jc w:val="center"/>
              <w:rPr>
                <w:rFonts w:ascii="Times New Roman" w:eastAsiaTheme="minorHAnsi" w:hAnsi="Times New Roman"/>
                <w:b/>
                <w:noProof/>
                <w:sz w:val="18"/>
              </w:rPr>
            </w:pPr>
            <w:r w:rsidRPr="00631902">
              <w:rPr>
                <w:rFonts w:ascii="Times New Roman" w:hAnsi="Times New Roman"/>
                <w:b/>
                <w:noProof/>
                <w:sz w:val="18"/>
              </w:rPr>
              <w:t>Quantitative indicators</w:t>
            </w:r>
            <w:r>
              <w:rPr>
                <w:rFonts w:ascii="Times New Roman" w:hAnsi="Times New Roman"/>
                <w:b/>
                <w:noProof/>
                <w:sz w:val="18"/>
              </w:rPr>
              <w:t xml:space="preserve"> </w:t>
            </w:r>
            <w:r w:rsidRPr="00631902">
              <w:rPr>
                <w:rFonts w:ascii="Times New Roman" w:hAnsi="Times New Roman"/>
                <w:noProof/>
                <w:sz w:val="18"/>
              </w:rPr>
              <w:br/>
            </w:r>
            <w:r w:rsidRPr="00631902">
              <w:rPr>
                <w:rFonts w:ascii="Times New Roman" w:hAnsi="Times New Roman"/>
                <w:b/>
                <w:noProof/>
                <w:sz w:val="18"/>
              </w:rPr>
              <w:t>(for targets)</w:t>
            </w:r>
          </w:p>
        </w:tc>
        <w:tc>
          <w:tcPr>
            <w:tcW w:w="1560"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5245274F" w14:textId="77777777" w:rsidR="00827788" w:rsidRPr="00631902" w:rsidRDefault="00827788">
            <w:pPr>
              <w:spacing w:after="120" w:line="240" w:lineRule="auto"/>
              <w:jc w:val="center"/>
              <w:rPr>
                <w:rFonts w:ascii="Times New Roman" w:eastAsiaTheme="minorHAnsi" w:hAnsi="Times New Roman"/>
                <w:b/>
                <w:noProof/>
                <w:sz w:val="18"/>
              </w:rPr>
            </w:pPr>
            <w:r w:rsidRPr="00631902">
              <w:rPr>
                <w:rFonts w:ascii="Times New Roman" w:hAnsi="Times New Roman"/>
                <w:b/>
                <w:noProof/>
                <w:sz w:val="18"/>
              </w:rPr>
              <w:t>Indicative timeline for completion</w:t>
            </w:r>
            <w:r>
              <w:rPr>
                <w:rFonts w:ascii="Times New Roman" w:hAnsi="Times New Roman"/>
                <w:b/>
                <w:noProof/>
                <w:sz w:val="18"/>
              </w:rPr>
              <w:t xml:space="preserve"> </w:t>
            </w:r>
            <w:r w:rsidRPr="00631902">
              <w:rPr>
                <w:rFonts w:ascii="Times New Roman" w:hAnsi="Times New Roman"/>
                <w:noProof/>
                <w:sz w:val="18"/>
              </w:rPr>
              <w:br/>
            </w:r>
          </w:p>
        </w:tc>
        <w:tc>
          <w:tcPr>
            <w:tcW w:w="379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201DEAF" w14:textId="77777777" w:rsidR="00827788" w:rsidRPr="00631902" w:rsidRDefault="00827788">
            <w:pPr>
              <w:spacing w:after="120" w:line="240" w:lineRule="auto"/>
              <w:jc w:val="center"/>
              <w:rPr>
                <w:rFonts w:ascii="Times New Roman" w:eastAsiaTheme="minorHAnsi" w:hAnsi="Times New Roman"/>
                <w:b/>
                <w:noProof/>
                <w:sz w:val="18"/>
              </w:rPr>
            </w:pPr>
            <w:r w:rsidRPr="00631902">
              <w:rPr>
                <w:rFonts w:ascii="Times New Roman" w:hAnsi="Times New Roman"/>
                <w:b/>
                <w:noProof/>
                <w:sz w:val="18"/>
              </w:rPr>
              <w:t>Description of each milestone and target</w:t>
            </w:r>
          </w:p>
        </w:tc>
      </w:tr>
      <w:tr w:rsidR="00E3379D" w:rsidRPr="00631902" w14:paraId="56521713" w14:textId="77777777">
        <w:trPr>
          <w:trHeight w:val="491"/>
          <w:tblHeader/>
          <w:jc w:val="center"/>
        </w:trPr>
        <w:tc>
          <w:tcPr>
            <w:tcW w:w="924" w:type="dxa"/>
            <w:vMerge/>
            <w:tcBorders>
              <w:top w:val="single" w:sz="4" w:space="0" w:color="auto"/>
              <w:left w:val="single" w:sz="4" w:space="0" w:color="auto"/>
              <w:bottom w:val="single" w:sz="4" w:space="0" w:color="auto"/>
              <w:right w:val="single" w:sz="4" w:space="0" w:color="auto"/>
            </w:tcBorders>
            <w:vAlign w:val="center"/>
            <w:hideMark/>
          </w:tcPr>
          <w:p w14:paraId="1DE22DA3" w14:textId="77777777" w:rsidR="00827788" w:rsidRPr="00631902" w:rsidRDefault="00827788">
            <w:pPr>
              <w:spacing w:after="120" w:line="240" w:lineRule="auto"/>
              <w:rPr>
                <w:rFonts w:ascii="Times New Roman" w:hAnsi="Times New Roman"/>
                <w:b/>
                <w:noProof/>
                <w:sz w:val="18"/>
              </w:rPr>
            </w:pPr>
          </w:p>
        </w:tc>
        <w:tc>
          <w:tcPr>
            <w:tcW w:w="2041" w:type="dxa"/>
            <w:vMerge/>
            <w:tcBorders>
              <w:top w:val="single" w:sz="4" w:space="0" w:color="auto"/>
              <w:left w:val="single" w:sz="4" w:space="0" w:color="auto"/>
              <w:bottom w:val="single" w:sz="4" w:space="0" w:color="auto"/>
              <w:right w:val="single" w:sz="4" w:space="0" w:color="auto"/>
            </w:tcBorders>
            <w:vAlign w:val="center"/>
            <w:hideMark/>
          </w:tcPr>
          <w:p w14:paraId="08FD7DD1" w14:textId="77777777" w:rsidR="00827788" w:rsidRPr="00631902" w:rsidRDefault="00827788">
            <w:pPr>
              <w:spacing w:after="120" w:line="240" w:lineRule="auto"/>
              <w:rPr>
                <w:rFonts w:ascii="Times New Roman" w:hAnsi="Times New Roman"/>
                <w:b/>
                <w:noProof/>
                <w:sz w:val="18"/>
              </w:rPr>
            </w:pPr>
          </w:p>
        </w:tc>
        <w:tc>
          <w:tcPr>
            <w:tcW w:w="1141" w:type="dxa"/>
            <w:vMerge/>
            <w:tcBorders>
              <w:top w:val="single" w:sz="4" w:space="0" w:color="auto"/>
              <w:left w:val="single" w:sz="4" w:space="0" w:color="auto"/>
              <w:bottom w:val="single" w:sz="4" w:space="0" w:color="auto"/>
              <w:right w:val="single" w:sz="4" w:space="0" w:color="auto"/>
            </w:tcBorders>
            <w:vAlign w:val="center"/>
            <w:hideMark/>
          </w:tcPr>
          <w:p w14:paraId="7FD065DB" w14:textId="77777777" w:rsidR="00827788" w:rsidRPr="00631902" w:rsidRDefault="00827788">
            <w:pPr>
              <w:spacing w:after="120" w:line="240" w:lineRule="auto"/>
              <w:rPr>
                <w:rFonts w:ascii="Times New Roman" w:hAnsi="Times New Roman"/>
                <w:b/>
                <w:noProof/>
                <w:sz w:val="18"/>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8E085D4" w14:textId="77777777" w:rsidR="00827788" w:rsidRPr="00631902" w:rsidRDefault="00827788">
            <w:pPr>
              <w:spacing w:after="120" w:line="240" w:lineRule="auto"/>
              <w:rPr>
                <w:rFonts w:ascii="Times New Roman" w:hAnsi="Times New Roman"/>
                <w:b/>
                <w:noProof/>
                <w:sz w:val="18"/>
              </w:rPr>
            </w:pPr>
          </w:p>
        </w:tc>
        <w:tc>
          <w:tcPr>
            <w:tcW w:w="1417" w:type="dxa"/>
            <w:vMerge/>
            <w:tcBorders>
              <w:top w:val="single" w:sz="4" w:space="0" w:color="auto"/>
              <w:left w:val="single" w:sz="4" w:space="0" w:color="auto"/>
              <w:bottom w:val="single" w:sz="4" w:space="0" w:color="auto"/>
            </w:tcBorders>
            <w:vAlign w:val="center"/>
            <w:hideMark/>
          </w:tcPr>
          <w:p w14:paraId="587B1F35" w14:textId="77777777" w:rsidR="00827788" w:rsidRPr="00631902" w:rsidRDefault="00827788">
            <w:pPr>
              <w:spacing w:after="120" w:line="240" w:lineRule="auto"/>
              <w:rPr>
                <w:rFonts w:ascii="Times New Roman" w:hAnsi="Times New Roman"/>
                <w:b/>
                <w:noProof/>
                <w:sz w:val="18"/>
              </w:rPr>
            </w:pPr>
          </w:p>
        </w:tc>
        <w:tc>
          <w:tcPr>
            <w:tcW w:w="127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6692493" w14:textId="77777777" w:rsidR="00827788" w:rsidRPr="00631902" w:rsidRDefault="00827788">
            <w:pPr>
              <w:spacing w:after="120" w:line="240" w:lineRule="auto"/>
              <w:jc w:val="center"/>
              <w:rPr>
                <w:rFonts w:ascii="Times New Roman" w:eastAsiaTheme="minorHAnsi" w:hAnsi="Times New Roman"/>
                <w:b/>
                <w:noProof/>
                <w:sz w:val="18"/>
              </w:rPr>
            </w:pPr>
            <w:r w:rsidRPr="00631902">
              <w:rPr>
                <w:rFonts w:ascii="Times New Roman" w:hAnsi="Times New Roman"/>
                <w:b/>
                <w:noProof/>
                <w:sz w:val="18"/>
              </w:rPr>
              <w:t>Unit of measure</w:t>
            </w:r>
          </w:p>
        </w:tc>
        <w:tc>
          <w:tcPr>
            <w:tcW w:w="992" w:type="dxa"/>
            <w:tcBorders>
              <w:top w:val="single" w:sz="4" w:space="0" w:color="auto"/>
              <w:left w:val="nil"/>
              <w:bottom w:val="single" w:sz="4" w:space="0" w:color="auto"/>
              <w:right w:val="single" w:sz="4" w:space="0" w:color="auto"/>
            </w:tcBorders>
            <w:shd w:val="clear" w:color="auto" w:fill="BDD7EE"/>
            <w:vAlign w:val="center"/>
            <w:hideMark/>
          </w:tcPr>
          <w:p w14:paraId="0AACD999" w14:textId="77777777" w:rsidR="00827788" w:rsidRPr="00631902" w:rsidRDefault="00827788">
            <w:pPr>
              <w:spacing w:after="120" w:line="240" w:lineRule="auto"/>
              <w:jc w:val="center"/>
              <w:rPr>
                <w:rFonts w:ascii="Times New Roman" w:eastAsiaTheme="minorHAnsi" w:hAnsi="Times New Roman"/>
                <w:b/>
                <w:noProof/>
                <w:sz w:val="18"/>
              </w:rPr>
            </w:pPr>
            <w:r w:rsidRPr="00631902">
              <w:rPr>
                <w:rFonts w:ascii="Times New Roman" w:hAnsi="Times New Roman"/>
                <w:b/>
                <w:noProof/>
                <w:sz w:val="18"/>
              </w:rPr>
              <w:t xml:space="preserve">Baseline </w:t>
            </w:r>
          </w:p>
        </w:tc>
        <w:tc>
          <w:tcPr>
            <w:tcW w:w="992" w:type="dxa"/>
            <w:tcBorders>
              <w:top w:val="single" w:sz="4" w:space="0" w:color="auto"/>
              <w:left w:val="nil"/>
              <w:bottom w:val="single" w:sz="4" w:space="0" w:color="auto"/>
              <w:right w:val="single" w:sz="4" w:space="0" w:color="auto"/>
            </w:tcBorders>
            <w:shd w:val="clear" w:color="auto" w:fill="BDD7EE"/>
            <w:vAlign w:val="center"/>
            <w:hideMark/>
          </w:tcPr>
          <w:p w14:paraId="24246CEB" w14:textId="77777777" w:rsidR="00827788" w:rsidRPr="00631902" w:rsidRDefault="00827788">
            <w:pPr>
              <w:spacing w:after="120" w:line="240" w:lineRule="auto"/>
              <w:jc w:val="center"/>
              <w:rPr>
                <w:rFonts w:ascii="Times New Roman" w:eastAsiaTheme="minorHAnsi" w:hAnsi="Times New Roman"/>
                <w:b/>
                <w:noProof/>
                <w:sz w:val="18"/>
              </w:rPr>
            </w:pPr>
            <w:r w:rsidRPr="00631902">
              <w:rPr>
                <w:rFonts w:ascii="Times New Roman" w:hAnsi="Times New Roman"/>
                <w:b/>
                <w:noProof/>
                <w:sz w:val="18"/>
              </w:rPr>
              <w:t xml:space="preserve">Goal </w:t>
            </w:r>
          </w:p>
        </w:tc>
        <w:tc>
          <w:tcPr>
            <w:tcW w:w="851" w:type="dxa"/>
            <w:tcBorders>
              <w:top w:val="single" w:sz="4" w:space="0" w:color="auto"/>
              <w:left w:val="nil"/>
              <w:bottom w:val="single" w:sz="4" w:space="0" w:color="auto"/>
              <w:right w:val="single" w:sz="4" w:space="0" w:color="auto"/>
            </w:tcBorders>
            <w:shd w:val="clear" w:color="auto" w:fill="BDD7EE"/>
            <w:vAlign w:val="center"/>
            <w:hideMark/>
          </w:tcPr>
          <w:p w14:paraId="24733EE7" w14:textId="77777777" w:rsidR="00827788" w:rsidRPr="00631902" w:rsidRDefault="00827788">
            <w:pPr>
              <w:spacing w:after="120" w:line="240" w:lineRule="auto"/>
              <w:jc w:val="center"/>
              <w:rPr>
                <w:rFonts w:ascii="Times New Roman" w:eastAsiaTheme="minorHAnsi" w:hAnsi="Times New Roman"/>
                <w:b/>
                <w:noProof/>
                <w:sz w:val="18"/>
              </w:rPr>
            </w:pPr>
            <w:r w:rsidRPr="00631902">
              <w:rPr>
                <w:rFonts w:ascii="Times New Roman" w:hAnsi="Times New Roman"/>
                <w:b/>
                <w:noProof/>
                <w:sz w:val="18"/>
              </w:rPr>
              <w:t>Quarter</w:t>
            </w:r>
          </w:p>
        </w:tc>
        <w:tc>
          <w:tcPr>
            <w:tcW w:w="709" w:type="dxa"/>
            <w:tcBorders>
              <w:top w:val="single" w:sz="4" w:space="0" w:color="auto"/>
              <w:left w:val="nil"/>
              <w:bottom w:val="single" w:sz="4" w:space="0" w:color="auto"/>
              <w:right w:val="single" w:sz="4" w:space="0" w:color="auto"/>
            </w:tcBorders>
            <w:shd w:val="clear" w:color="auto" w:fill="BDD7EE"/>
            <w:vAlign w:val="center"/>
            <w:hideMark/>
          </w:tcPr>
          <w:p w14:paraId="7440DAFD" w14:textId="77777777" w:rsidR="00827788" w:rsidRPr="00631902" w:rsidRDefault="00827788">
            <w:pPr>
              <w:spacing w:after="120" w:line="240" w:lineRule="auto"/>
              <w:jc w:val="center"/>
              <w:rPr>
                <w:rFonts w:ascii="Times New Roman" w:eastAsiaTheme="minorHAnsi" w:hAnsi="Times New Roman"/>
                <w:b/>
                <w:noProof/>
                <w:sz w:val="18"/>
              </w:rPr>
            </w:pPr>
            <w:r w:rsidRPr="00631902">
              <w:rPr>
                <w:rFonts w:ascii="Times New Roman" w:hAnsi="Times New Roman"/>
                <w:b/>
                <w:noProof/>
                <w:sz w:val="18"/>
              </w:rPr>
              <w:t>Year</w:t>
            </w:r>
          </w:p>
        </w:tc>
        <w:tc>
          <w:tcPr>
            <w:tcW w:w="3796" w:type="dxa"/>
            <w:vMerge/>
            <w:tcBorders>
              <w:top w:val="single" w:sz="4" w:space="0" w:color="auto"/>
              <w:bottom w:val="single" w:sz="4" w:space="0" w:color="auto"/>
              <w:right w:val="single" w:sz="4" w:space="0" w:color="auto"/>
            </w:tcBorders>
            <w:vAlign w:val="center"/>
            <w:hideMark/>
          </w:tcPr>
          <w:p w14:paraId="771E0927" w14:textId="77777777" w:rsidR="00827788" w:rsidRPr="00631902" w:rsidRDefault="00827788">
            <w:pPr>
              <w:spacing w:after="120" w:line="240" w:lineRule="auto"/>
              <w:rPr>
                <w:rFonts w:ascii="Times New Roman" w:hAnsi="Times New Roman"/>
                <w:b/>
                <w:noProof/>
                <w:sz w:val="18"/>
              </w:rPr>
            </w:pPr>
          </w:p>
        </w:tc>
      </w:tr>
      <w:tr w:rsidR="00E3379D" w:rsidRPr="00631902" w14:paraId="528B34FA" w14:textId="77777777" w:rsidTr="009D2E60">
        <w:trPr>
          <w:trHeight w:val="781"/>
          <w:jc w:val="center"/>
        </w:trPr>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64C2220" w14:textId="77777777" w:rsidR="00827788" w:rsidRPr="00631902" w:rsidRDefault="00827788">
            <w:pPr>
              <w:spacing w:after="120" w:line="240" w:lineRule="auto"/>
              <w:rPr>
                <w:rFonts w:ascii="Times New Roman" w:hAnsi="Times New Roman"/>
                <w:noProof/>
                <w:sz w:val="18"/>
              </w:rPr>
            </w:pPr>
            <w:r w:rsidRPr="00631902">
              <w:rPr>
                <w:rFonts w:ascii="Times New Roman" w:hAnsi="Times New Roman"/>
                <w:noProof/>
                <w:sz w:val="18"/>
              </w:rPr>
              <w:t>1</w:t>
            </w:r>
          </w:p>
        </w:tc>
        <w:tc>
          <w:tcPr>
            <w:tcW w:w="2041" w:type="dxa"/>
            <w:tcBorders>
              <w:top w:val="single" w:sz="4" w:space="0" w:color="auto"/>
              <w:left w:val="nil"/>
              <w:bottom w:val="single" w:sz="4" w:space="0" w:color="auto"/>
              <w:right w:val="single" w:sz="4" w:space="0" w:color="auto"/>
            </w:tcBorders>
            <w:shd w:val="clear" w:color="auto" w:fill="C6EFCE"/>
            <w:vAlign w:val="center"/>
            <w:hideMark/>
          </w:tcPr>
          <w:p w14:paraId="51C5E085" w14:textId="77777777" w:rsidR="00827788" w:rsidRPr="00631902" w:rsidRDefault="00827788">
            <w:pPr>
              <w:spacing w:after="120" w:line="240" w:lineRule="auto"/>
              <w:rPr>
                <w:rFonts w:ascii="Times New Roman" w:eastAsiaTheme="minorHAnsi" w:hAnsi="Times New Roman"/>
                <w:noProof/>
                <w:sz w:val="18"/>
              </w:rPr>
            </w:pPr>
            <w:r w:rsidRPr="00631902">
              <w:rPr>
                <w:rFonts w:ascii="Times New Roman" w:hAnsi="Times New Roman"/>
                <w:noProof/>
                <w:sz w:val="18"/>
              </w:rPr>
              <w:t xml:space="preserve">C1.I1 Development of competitive public education using 21st century technology </w:t>
            </w:r>
          </w:p>
        </w:tc>
        <w:tc>
          <w:tcPr>
            <w:tcW w:w="1141" w:type="dxa"/>
            <w:tcBorders>
              <w:top w:val="single" w:sz="4" w:space="0" w:color="auto"/>
              <w:left w:val="nil"/>
              <w:bottom w:val="single" w:sz="4" w:space="0" w:color="auto"/>
              <w:right w:val="single" w:sz="4" w:space="0" w:color="auto"/>
            </w:tcBorders>
            <w:shd w:val="clear" w:color="auto" w:fill="C6EFCE"/>
            <w:vAlign w:val="center"/>
            <w:hideMark/>
          </w:tcPr>
          <w:p w14:paraId="3D152777" w14:textId="77777777" w:rsidR="00827788" w:rsidRPr="00631902" w:rsidRDefault="00827788">
            <w:pPr>
              <w:spacing w:after="120" w:line="240" w:lineRule="auto"/>
              <w:rPr>
                <w:rFonts w:ascii="Times New Roman" w:eastAsiaTheme="minorHAnsi" w:hAnsi="Times New Roman"/>
                <w:noProof/>
                <w:sz w:val="18"/>
              </w:rPr>
            </w:pPr>
            <w:r w:rsidRPr="00631902">
              <w:rPr>
                <w:rFonts w:ascii="Times New Roman" w:hAnsi="Times New Roman"/>
                <w:noProof/>
                <w:sz w:val="18"/>
              </w:rPr>
              <w:t>Milestone</w:t>
            </w:r>
          </w:p>
        </w:tc>
        <w:tc>
          <w:tcPr>
            <w:tcW w:w="1985" w:type="dxa"/>
            <w:tcBorders>
              <w:top w:val="single" w:sz="4" w:space="0" w:color="auto"/>
              <w:left w:val="nil"/>
              <w:bottom w:val="single" w:sz="4" w:space="0" w:color="auto"/>
              <w:right w:val="single" w:sz="4" w:space="0" w:color="auto"/>
            </w:tcBorders>
            <w:shd w:val="clear" w:color="auto" w:fill="C6EFCE"/>
            <w:vAlign w:val="center"/>
            <w:hideMark/>
          </w:tcPr>
          <w:p w14:paraId="6F97CD2E" w14:textId="0837FB95" w:rsidR="00827788" w:rsidRPr="00631902" w:rsidRDefault="00827788">
            <w:pPr>
              <w:spacing w:after="120" w:line="240" w:lineRule="auto"/>
              <w:rPr>
                <w:rFonts w:ascii="Times New Roman" w:hAnsi="Times New Roman"/>
                <w:noProof/>
                <w:sz w:val="18"/>
              </w:rPr>
            </w:pPr>
            <w:r w:rsidRPr="00631902">
              <w:rPr>
                <w:rFonts w:ascii="Times New Roman" w:hAnsi="Times New Roman" w:cs="Times New Roman"/>
                <w:noProof/>
                <w:sz w:val="18"/>
                <w:szCs w:val="18"/>
              </w:rPr>
              <w:t>Delivery</w:t>
            </w:r>
            <w:r w:rsidRPr="00631902">
              <w:rPr>
                <w:rFonts w:ascii="Times New Roman" w:hAnsi="Times New Roman"/>
                <w:noProof/>
                <w:sz w:val="18"/>
              </w:rPr>
              <w:t xml:space="preserve"> of digital notebooks </w:t>
            </w:r>
          </w:p>
        </w:tc>
        <w:tc>
          <w:tcPr>
            <w:tcW w:w="1417" w:type="dxa"/>
            <w:tcBorders>
              <w:top w:val="single" w:sz="4" w:space="0" w:color="auto"/>
              <w:left w:val="nil"/>
              <w:bottom w:val="single" w:sz="4" w:space="0" w:color="auto"/>
              <w:right w:val="single" w:sz="4" w:space="0" w:color="auto"/>
            </w:tcBorders>
            <w:shd w:val="clear" w:color="auto" w:fill="C6EFCE"/>
            <w:vAlign w:val="center"/>
            <w:hideMark/>
          </w:tcPr>
          <w:p w14:paraId="2DA74C75" w14:textId="77777777" w:rsidR="00827788" w:rsidRPr="00631902" w:rsidRDefault="00827788">
            <w:pPr>
              <w:spacing w:after="120" w:line="240" w:lineRule="auto"/>
              <w:rPr>
                <w:rFonts w:ascii="Times New Roman" w:hAnsi="Times New Roman"/>
                <w:noProof/>
                <w:sz w:val="18"/>
              </w:rPr>
            </w:pPr>
            <w:r w:rsidRPr="00631902">
              <w:rPr>
                <w:rFonts w:ascii="Times New Roman" w:eastAsia="Times New Roman" w:hAnsi="Times New Roman" w:cs="Times New Roman"/>
                <w:noProof/>
                <w:sz w:val="18"/>
                <w:szCs w:val="18"/>
                <w:lang w:eastAsia="en-IE"/>
              </w:rPr>
              <w:t>Delivery of equipment</w:t>
            </w:r>
          </w:p>
        </w:tc>
        <w:tc>
          <w:tcPr>
            <w:tcW w:w="1276" w:type="dxa"/>
            <w:tcBorders>
              <w:top w:val="nil"/>
              <w:left w:val="nil"/>
              <w:bottom w:val="single" w:sz="4" w:space="0" w:color="auto"/>
              <w:right w:val="single" w:sz="4" w:space="0" w:color="auto"/>
            </w:tcBorders>
            <w:shd w:val="clear" w:color="auto" w:fill="C6EFCE"/>
            <w:vAlign w:val="center"/>
            <w:hideMark/>
          </w:tcPr>
          <w:p w14:paraId="062CE9F7" w14:textId="77777777" w:rsidR="00827788" w:rsidRPr="00631902" w:rsidRDefault="00827788">
            <w:pPr>
              <w:spacing w:after="120" w:line="240" w:lineRule="auto"/>
              <w:rPr>
                <w:rFonts w:ascii="Times New Roman" w:eastAsiaTheme="minorHAnsi" w:hAnsi="Times New Roman"/>
                <w:noProof/>
                <w:sz w:val="18"/>
              </w:rPr>
            </w:pPr>
          </w:p>
        </w:tc>
        <w:tc>
          <w:tcPr>
            <w:tcW w:w="992" w:type="dxa"/>
            <w:tcBorders>
              <w:top w:val="nil"/>
              <w:left w:val="nil"/>
              <w:bottom w:val="single" w:sz="4" w:space="0" w:color="auto"/>
              <w:right w:val="single" w:sz="4" w:space="0" w:color="auto"/>
            </w:tcBorders>
            <w:shd w:val="clear" w:color="auto" w:fill="C6EFCE"/>
            <w:vAlign w:val="center"/>
            <w:hideMark/>
          </w:tcPr>
          <w:p w14:paraId="04186AD2" w14:textId="77777777" w:rsidR="00827788" w:rsidRPr="00631902" w:rsidRDefault="00827788">
            <w:pPr>
              <w:spacing w:after="120" w:line="240" w:lineRule="auto"/>
              <w:rPr>
                <w:rFonts w:ascii="Times New Roman" w:hAnsi="Times New Roman"/>
                <w:noProof/>
                <w:sz w:val="18"/>
              </w:rPr>
            </w:pPr>
          </w:p>
        </w:tc>
        <w:tc>
          <w:tcPr>
            <w:tcW w:w="992" w:type="dxa"/>
            <w:tcBorders>
              <w:top w:val="nil"/>
              <w:left w:val="nil"/>
              <w:bottom w:val="single" w:sz="4" w:space="0" w:color="auto"/>
              <w:right w:val="single" w:sz="4" w:space="0" w:color="auto"/>
            </w:tcBorders>
            <w:shd w:val="clear" w:color="auto" w:fill="C6EFCE"/>
            <w:vAlign w:val="center"/>
            <w:hideMark/>
          </w:tcPr>
          <w:p w14:paraId="37C6B5B5" w14:textId="77777777" w:rsidR="00827788" w:rsidRPr="00631902" w:rsidRDefault="00827788">
            <w:pPr>
              <w:spacing w:after="120" w:line="240" w:lineRule="auto"/>
              <w:rPr>
                <w:rFonts w:ascii="Times New Roman" w:hAnsi="Times New Roman"/>
                <w:noProof/>
                <w:sz w:val="18"/>
              </w:rPr>
            </w:pPr>
          </w:p>
        </w:tc>
        <w:tc>
          <w:tcPr>
            <w:tcW w:w="851" w:type="dxa"/>
            <w:tcBorders>
              <w:top w:val="nil"/>
              <w:left w:val="nil"/>
              <w:bottom w:val="single" w:sz="4" w:space="0" w:color="auto"/>
              <w:right w:val="single" w:sz="4" w:space="0" w:color="auto"/>
            </w:tcBorders>
            <w:shd w:val="clear" w:color="auto" w:fill="C6EFCE"/>
            <w:vAlign w:val="center"/>
            <w:hideMark/>
          </w:tcPr>
          <w:p w14:paraId="5D35BC2A" w14:textId="77777777" w:rsidR="00827788" w:rsidRPr="00631902" w:rsidRDefault="00827788">
            <w:pPr>
              <w:spacing w:after="120" w:line="240" w:lineRule="auto"/>
              <w:rPr>
                <w:rFonts w:ascii="Times New Roman" w:eastAsiaTheme="minorHAnsi" w:hAnsi="Times New Roman"/>
                <w:noProof/>
                <w:sz w:val="18"/>
              </w:rPr>
            </w:pPr>
            <w:r w:rsidRPr="00631902">
              <w:rPr>
                <w:rFonts w:ascii="Times New Roman" w:hAnsi="Times New Roman"/>
                <w:noProof/>
                <w:sz w:val="18"/>
              </w:rPr>
              <w:t>Q2</w:t>
            </w:r>
          </w:p>
        </w:tc>
        <w:tc>
          <w:tcPr>
            <w:tcW w:w="709" w:type="dxa"/>
            <w:tcBorders>
              <w:top w:val="nil"/>
              <w:left w:val="nil"/>
              <w:bottom w:val="single" w:sz="4" w:space="0" w:color="auto"/>
              <w:right w:val="single" w:sz="4" w:space="0" w:color="auto"/>
            </w:tcBorders>
            <w:shd w:val="clear" w:color="auto" w:fill="C6EFCE"/>
            <w:vAlign w:val="center"/>
            <w:hideMark/>
          </w:tcPr>
          <w:p w14:paraId="7180882C" w14:textId="77777777" w:rsidR="00827788" w:rsidRPr="00631902" w:rsidRDefault="00827788">
            <w:pPr>
              <w:spacing w:after="120" w:line="240" w:lineRule="auto"/>
              <w:rPr>
                <w:rFonts w:ascii="Times New Roman" w:hAnsi="Times New Roman"/>
                <w:noProof/>
                <w:sz w:val="18"/>
              </w:rPr>
            </w:pPr>
            <w:r w:rsidRPr="00631902">
              <w:rPr>
                <w:rFonts w:ascii="Times New Roman" w:hAnsi="Times New Roman"/>
                <w:noProof/>
                <w:sz w:val="18"/>
              </w:rPr>
              <w:t>2026</w:t>
            </w:r>
          </w:p>
        </w:tc>
        <w:tc>
          <w:tcPr>
            <w:tcW w:w="3796" w:type="dxa"/>
            <w:tcBorders>
              <w:top w:val="single" w:sz="4" w:space="0" w:color="auto"/>
              <w:left w:val="nil"/>
              <w:bottom w:val="single" w:sz="4" w:space="0" w:color="auto"/>
              <w:right w:val="single" w:sz="4" w:space="0" w:color="auto"/>
            </w:tcBorders>
            <w:shd w:val="clear" w:color="auto" w:fill="C6EFCE"/>
            <w:vAlign w:val="center"/>
            <w:hideMark/>
          </w:tcPr>
          <w:p w14:paraId="6AF4F5EB" w14:textId="2844C4EF" w:rsidR="00827788" w:rsidRPr="00631902" w:rsidRDefault="00827788">
            <w:pPr>
              <w:spacing w:after="120" w:line="240" w:lineRule="auto"/>
              <w:jc w:val="both"/>
              <w:rPr>
                <w:rFonts w:ascii="Times New Roman" w:hAnsi="Times New Roman"/>
                <w:noProof/>
                <w:sz w:val="18"/>
              </w:rPr>
            </w:pPr>
            <w:r w:rsidRPr="00631902">
              <w:rPr>
                <w:rFonts w:ascii="Times New Roman" w:hAnsi="Times New Roman" w:cs="Times New Roman"/>
                <w:noProof/>
                <w:sz w:val="18"/>
                <w:szCs w:val="18"/>
              </w:rPr>
              <w:t>Delivery of 579</w:t>
            </w:r>
            <w:r>
              <w:rPr>
                <w:rFonts w:ascii="Times New Roman" w:hAnsi="Times New Roman" w:cs="Times New Roman"/>
                <w:noProof/>
                <w:sz w:val="18"/>
                <w:szCs w:val="18"/>
              </w:rPr>
              <w:t> </w:t>
            </w:r>
            <w:r w:rsidRPr="00631902">
              <w:rPr>
                <w:rFonts w:ascii="Times New Roman" w:hAnsi="Times New Roman" w:cs="Times New Roman"/>
                <w:noProof/>
                <w:sz w:val="18"/>
                <w:szCs w:val="18"/>
              </w:rPr>
              <w:t>000 digital notebooks to the school education institutions or to the school administration centrum (Klebelsberg Központ).</w:t>
            </w:r>
          </w:p>
        </w:tc>
      </w:tr>
      <w:tr w:rsidR="00E3379D" w:rsidRPr="00631902" w14:paraId="627F442A" w14:textId="77777777">
        <w:trPr>
          <w:trHeight w:val="540"/>
          <w:jc w:val="center"/>
        </w:trPr>
        <w:tc>
          <w:tcPr>
            <w:tcW w:w="924" w:type="dxa"/>
            <w:tcBorders>
              <w:top w:val="single" w:sz="4" w:space="0" w:color="auto"/>
              <w:left w:val="single" w:sz="4" w:space="0" w:color="auto"/>
              <w:bottom w:val="single" w:sz="4" w:space="0" w:color="auto"/>
              <w:right w:val="single" w:sz="4" w:space="0" w:color="auto"/>
            </w:tcBorders>
            <w:shd w:val="clear" w:color="auto" w:fill="C6EFCE"/>
            <w:vAlign w:val="center"/>
          </w:tcPr>
          <w:p w14:paraId="0FC212CB" w14:textId="77777777" w:rsidR="00827788" w:rsidRPr="00631902" w:rsidRDefault="00827788">
            <w:pPr>
              <w:spacing w:after="120" w:line="240" w:lineRule="auto"/>
              <w:rPr>
                <w:rFonts w:ascii="Times New Roman" w:hAnsi="Times New Roman"/>
                <w:noProof/>
                <w:sz w:val="18"/>
              </w:rPr>
            </w:pPr>
            <w:r w:rsidRPr="00631902">
              <w:rPr>
                <w:rFonts w:ascii="Times New Roman" w:hAnsi="Times New Roman"/>
                <w:noProof/>
                <w:sz w:val="18"/>
              </w:rPr>
              <w:t>3</w:t>
            </w:r>
          </w:p>
        </w:tc>
        <w:tc>
          <w:tcPr>
            <w:tcW w:w="2041" w:type="dxa"/>
            <w:tcBorders>
              <w:top w:val="single" w:sz="4" w:space="0" w:color="auto"/>
              <w:left w:val="nil"/>
              <w:bottom w:val="single" w:sz="4" w:space="0" w:color="auto"/>
              <w:right w:val="single" w:sz="4" w:space="0" w:color="auto"/>
            </w:tcBorders>
            <w:shd w:val="clear" w:color="auto" w:fill="C6EFCE"/>
            <w:vAlign w:val="center"/>
          </w:tcPr>
          <w:p w14:paraId="2357A973" w14:textId="77777777" w:rsidR="00827788" w:rsidRPr="00631902" w:rsidRDefault="00827788">
            <w:pPr>
              <w:spacing w:after="120" w:line="240" w:lineRule="auto"/>
              <w:rPr>
                <w:rFonts w:ascii="Times New Roman" w:eastAsiaTheme="minorHAnsi" w:hAnsi="Times New Roman"/>
                <w:noProof/>
                <w:sz w:val="18"/>
              </w:rPr>
            </w:pPr>
            <w:r w:rsidRPr="00631902">
              <w:rPr>
                <w:rFonts w:ascii="Times New Roman" w:hAnsi="Times New Roman"/>
                <w:noProof/>
                <w:sz w:val="18"/>
              </w:rPr>
              <w:t>C1.R1 Reduction of segregation risk in schools</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750C60FD" w14:textId="77777777" w:rsidR="00827788" w:rsidRPr="00631902" w:rsidRDefault="00827788">
            <w:pPr>
              <w:spacing w:after="120" w:line="240" w:lineRule="auto"/>
              <w:rPr>
                <w:rFonts w:ascii="Times New Roman" w:eastAsiaTheme="minorHAnsi" w:hAnsi="Times New Roman"/>
                <w:noProof/>
                <w:sz w:val="18"/>
              </w:rPr>
            </w:pPr>
            <w:r w:rsidRPr="00631902">
              <w:rPr>
                <w:rFonts w:ascii="Times New Roman" w:hAnsi="Times New Roman"/>
                <w:noProof/>
                <w:sz w:val="18"/>
              </w:rPr>
              <w:t>Milestone</w:t>
            </w:r>
          </w:p>
        </w:tc>
        <w:tc>
          <w:tcPr>
            <w:tcW w:w="1985" w:type="dxa"/>
            <w:tcBorders>
              <w:top w:val="single" w:sz="4" w:space="0" w:color="auto"/>
              <w:left w:val="nil"/>
              <w:bottom w:val="single" w:sz="4" w:space="0" w:color="auto"/>
              <w:right w:val="single" w:sz="4" w:space="0" w:color="auto"/>
            </w:tcBorders>
            <w:shd w:val="clear" w:color="auto" w:fill="C6EFCE"/>
            <w:vAlign w:val="center"/>
          </w:tcPr>
          <w:p w14:paraId="76F1BD4C" w14:textId="77777777" w:rsidR="00827788" w:rsidRPr="00631902" w:rsidRDefault="00827788">
            <w:pPr>
              <w:spacing w:after="120" w:line="240" w:lineRule="auto"/>
              <w:rPr>
                <w:rFonts w:ascii="Times New Roman" w:eastAsiaTheme="minorHAnsi" w:hAnsi="Times New Roman"/>
                <w:noProof/>
                <w:sz w:val="18"/>
              </w:rPr>
            </w:pPr>
            <w:r w:rsidRPr="00631902">
              <w:rPr>
                <w:rFonts w:ascii="Times New Roman" w:hAnsi="Times New Roman"/>
                <w:noProof/>
                <w:sz w:val="18"/>
              </w:rPr>
              <w:t>Entry into force of legal act(s) providing for the reduction of State support for primary and lower secondary schools with a low proportion of disadvantaged students</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32F80253" w14:textId="77777777" w:rsidR="00827788" w:rsidRPr="00631902" w:rsidRDefault="00827788">
            <w:pPr>
              <w:spacing w:after="120" w:line="240" w:lineRule="auto"/>
              <w:rPr>
                <w:rFonts w:ascii="Times New Roman" w:eastAsiaTheme="minorHAnsi" w:hAnsi="Times New Roman"/>
                <w:noProof/>
                <w:sz w:val="18"/>
              </w:rPr>
            </w:pPr>
            <w:r w:rsidRPr="00631902">
              <w:rPr>
                <w:rFonts w:ascii="Times New Roman" w:hAnsi="Times New Roman"/>
                <w:noProof/>
                <w:sz w:val="18"/>
              </w:rPr>
              <w:t>Provisions in the legal act(s) indicating its entry into force</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6F7DEB6A" w14:textId="77777777" w:rsidR="00827788" w:rsidRPr="00631902" w:rsidRDefault="00827788">
            <w:pPr>
              <w:spacing w:after="120" w:line="240" w:lineRule="auto"/>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4CBD235D" w14:textId="77777777" w:rsidR="00827788" w:rsidRPr="00631902" w:rsidRDefault="00827788">
            <w:pPr>
              <w:spacing w:after="120" w:line="240" w:lineRule="auto"/>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0F028952" w14:textId="77777777" w:rsidR="00827788" w:rsidRPr="00631902" w:rsidRDefault="00827788">
            <w:pPr>
              <w:spacing w:after="120" w:line="240" w:lineRule="auto"/>
              <w:rPr>
                <w:rFonts w:ascii="Times New Roman" w:hAnsi="Times New Roman"/>
                <w:noProof/>
                <w:sz w:val="18"/>
              </w:rPr>
            </w:pPr>
          </w:p>
        </w:tc>
        <w:tc>
          <w:tcPr>
            <w:tcW w:w="851" w:type="dxa"/>
            <w:tcBorders>
              <w:top w:val="single" w:sz="4" w:space="0" w:color="auto"/>
              <w:left w:val="nil"/>
              <w:bottom w:val="single" w:sz="4" w:space="0" w:color="auto"/>
              <w:right w:val="single" w:sz="4" w:space="0" w:color="auto"/>
            </w:tcBorders>
            <w:shd w:val="clear" w:color="auto" w:fill="C6EFCE"/>
            <w:vAlign w:val="center"/>
          </w:tcPr>
          <w:p w14:paraId="6F5ABCCB" w14:textId="77777777" w:rsidR="00827788" w:rsidRPr="00631902" w:rsidRDefault="00827788">
            <w:pPr>
              <w:spacing w:after="120" w:line="240" w:lineRule="auto"/>
              <w:rPr>
                <w:rFonts w:ascii="Times New Roman" w:eastAsiaTheme="minorHAnsi" w:hAnsi="Times New Roman"/>
                <w:noProof/>
                <w:sz w:val="18"/>
              </w:rPr>
            </w:pPr>
            <w:r w:rsidRPr="00631902">
              <w:rPr>
                <w:rFonts w:ascii="Times New Roman" w:hAnsi="Times New Roman"/>
                <w:noProof/>
                <w:sz w:val="18"/>
              </w:rPr>
              <w:t>Q2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0709A5D2" w14:textId="77777777" w:rsidR="00827788" w:rsidRPr="00631902" w:rsidRDefault="00827788">
            <w:pPr>
              <w:spacing w:after="120" w:line="240" w:lineRule="auto"/>
              <w:rPr>
                <w:rFonts w:ascii="Times New Roman" w:eastAsiaTheme="minorHAnsi" w:hAnsi="Times New Roman"/>
                <w:noProof/>
                <w:sz w:val="18"/>
              </w:rPr>
            </w:pPr>
            <w:r w:rsidRPr="00631902">
              <w:rPr>
                <w:rFonts w:ascii="Times New Roman" w:hAnsi="Times New Roman"/>
                <w:noProof/>
                <w:sz w:val="18"/>
              </w:rPr>
              <w:t>2026</w:t>
            </w:r>
          </w:p>
        </w:tc>
        <w:tc>
          <w:tcPr>
            <w:tcW w:w="3796" w:type="dxa"/>
            <w:tcBorders>
              <w:top w:val="single" w:sz="4" w:space="0" w:color="auto"/>
              <w:left w:val="nil"/>
              <w:bottom w:val="single" w:sz="4" w:space="0" w:color="auto"/>
              <w:right w:val="single" w:sz="4" w:space="0" w:color="auto"/>
            </w:tcBorders>
            <w:shd w:val="clear" w:color="auto" w:fill="C6EFCE"/>
            <w:vAlign w:val="center"/>
          </w:tcPr>
          <w:p w14:paraId="182B1653" w14:textId="77777777" w:rsidR="00827788" w:rsidRPr="00631902" w:rsidRDefault="00827788">
            <w:pPr>
              <w:spacing w:after="120" w:line="240" w:lineRule="auto"/>
              <w:jc w:val="both"/>
              <w:rPr>
                <w:rFonts w:ascii="Times New Roman" w:eastAsiaTheme="minorHAnsi" w:hAnsi="Times New Roman"/>
                <w:noProof/>
                <w:sz w:val="18"/>
              </w:rPr>
            </w:pPr>
            <w:r w:rsidRPr="00631902">
              <w:rPr>
                <w:rFonts w:ascii="Times New Roman" w:hAnsi="Times New Roman"/>
                <w:noProof/>
                <w:sz w:val="18"/>
              </w:rPr>
              <w:t xml:space="preserve">Entry into force of legal act(s) for the reduction of State support for primary and lower secondary schools (grades 1 to 8) with a low proportion of disadvantaged students. </w:t>
            </w:r>
          </w:p>
          <w:p w14:paraId="480427FF" w14:textId="77777777" w:rsidR="00827788" w:rsidRPr="00631902" w:rsidRDefault="00827788">
            <w:pPr>
              <w:spacing w:after="120" w:line="240" w:lineRule="auto"/>
              <w:jc w:val="both"/>
              <w:rPr>
                <w:rFonts w:ascii="Times New Roman" w:hAnsi="Times New Roman"/>
                <w:noProof/>
                <w:sz w:val="18"/>
              </w:rPr>
            </w:pPr>
            <w:r w:rsidRPr="00631902" w:rsidDel="006B3504">
              <w:rPr>
                <w:rFonts w:ascii="Times New Roman" w:hAnsi="Times New Roman"/>
                <w:noProof/>
                <w:sz w:val="18"/>
              </w:rPr>
              <w:t xml:space="preserve">The </w:t>
            </w:r>
            <w:r w:rsidRPr="00631902">
              <w:rPr>
                <w:rFonts w:ascii="Times New Roman" w:hAnsi="Times New Roman"/>
                <w:noProof/>
                <w:sz w:val="18"/>
              </w:rPr>
              <w:t>legal act(s)</w:t>
            </w:r>
            <w:r w:rsidRPr="00631902" w:rsidDel="006B3504">
              <w:rPr>
                <w:rFonts w:ascii="Times New Roman" w:hAnsi="Times New Roman"/>
                <w:noProof/>
                <w:sz w:val="18"/>
              </w:rPr>
              <w:t xml:space="preserve"> shall include provisions according to which the State support for primary and lower secondary schools </w:t>
            </w:r>
            <w:r w:rsidRPr="00631902">
              <w:rPr>
                <w:rFonts w:ascii="Times New Roman" w:hAnsi="Times New Roman"/>
                <w:noProof/>
                <w:sz w:val="18"/>
              </w:rPr>
              <w:t xml:space="preserve">is </w:t>
            </w:r>
            <w:r w:rsidRPr="00631902" w:rsidDel="006B3504">
              <w:rPr>
                <w:rFonts w:ascii="Times New Roman" w:hAnsi="Times New Roman"/>
                <w:noProof/>
                <w:sz w:val="18"/>
              </w:rPr>
              <w:t>reduced by 10% if the proportion of disadvantaged students in those schools is more than 20 percentage points lower than the average proportion in the settlement</w:t>
            </w:r>
            <w:r w:rsidRPr="00631902">
              <w:rPr>
                <w:rFonts w:ascii="Times New Roman" w:hAnsi="Times New Roman"/>
                <w:noProof/>
                <w:sz w:val="18"/>
              </w:rPr>
              <w:t xml:space="preserve"> (at </w:t>
            </w:r>
            <w:r>
              <w:rPr>
                <w:rFonts w:ascii="Times New Roman" w:hAnsi="Times New Roman"/>
                <w:noProof/>
                <w:sz w:val="18"/>
              </w:rPr>
              <w:t>local administrative unit</w:t>
            </w:r>
            <w:r w:rsidRPr="00631902">
              <w:rPr>
                <w:rFonts w:ascii="Times New Roman" w:hAnsi="Times New Roman"/>
                <w:noProof/>
                <w:sz w:val="18"/>
              </w:rPr>
              <w:t xml:space="preserve"> level where the school is located) as determined at the beginning of the schoolyear 2025/2026.</w:t>
            </w:r>
          </w:p>
        </w:tc>
      </w:tr>
      <w:tr w:rsidR="00E3379D" w:rsidRPr="00631902" w14:paraId="492E30FB" w14:textId="77777777">
        <w:trPr>
          <w:trHeight w:val="540"/>
          <w:jc w:val="center"/>
        </w:trPr>
        <w:tc>
          <w:tcPr>
            <w:tcW w:w="924" w:type="dxa"/>
            <w:tcBorders>
              <w:top w:val="single" w:sz="4" w:space="0" w:color="auto"/>
              <w:left w:val="single" w:sz="4" w:space="0" w:color="auto"/>
              <w:bottom w:val="single" w:sz="4" w:space="0" w:color="auto"/>
              <w:right w:val="single" w:sz="4" w:space="0" w:color="auto"/>
            </w:tcBorders>
            <w:shd w:val="clear" w:color="auto" w:fill="C6EFCE"/>
            <w:vAlign w:val="center"/>
          </w:tcPr>
          <w:p w14:paraId="4766F9FD" w14:textId="77777777" w:rsidR="00827788" w:rsidRPr="00631902" w:rsidRDefault="00827788">
            <w:pPr>
              <w:spacing w:after="120" w:line="240" w:lineRule="auto"/>
              <w:rPr>
                <w:rFonts w:ascii="Times New Roman" w:hAnsi="Times New Roman"/>
                <w:noProof/>
                <w:sz w:val="18"/>
              </w:rPr>
            </w:pPr>
            <w:r w:rsidRPr="00631902">
              <w:rPr>
                <w:rFonts w:ascii="Times New Roman" w:hAnsi="Times New Roman"/>
                <w:noProof/>
                <w:sz w:val="18"/>
              </w:rPr>
              <w:t>4</w:t>
            </w:r>
          </w:p>
        </w:tc>
        <w:tc>
          <w:tcPr>
            <w:tcW w:w="2041" w:type="dxa"/>
            <w:tcBorders>
              <w:top w:val="single" w:sz="4" w:space="0" w:color="auto"/>
              <w:left w:val="nil"/>
              <w:bottom w:val="single" w:sz="4" w:space="0" w:color="auto"/>
              <w:right w:val="single" w:sz="4" w:space="0" w:color="auto"/>
            </w:tcBorders>
            <w:shd w:val="clear" w:color="auto" w:fill="C6EFCE"/>
            <w:vAlign w:val="center"/>
          </w:tcPr>
          <w:p w14:paraId="54914CFB" w14:textId="77777777" w:rsidR="00827788" w:rsidRPr="00631902" w:rsidRDefault="00827788">
            <w:pPr>
              <w:spacing w:after="120" w:line="240" w:lineRule="auto"/>
              <w:rPr>
                <w:rFonts w:ascii="Times New Roman" w:eastAsiaTheme="minorHAnsi" w:hAnsi="Times New Roman"/>
                <w:noProof/>
                <w:sz w:val="18"/>
              </w:rPr>
            </w:pPr>
            <w:r w:rsidRPr="00631902">
              <w:rPr>
                <w:rFonts w:ascii="Times New Roman" w:hAnsi="Times New Roman"/>
                <w:noProof/>
                <w:sz w:val="18"/>
              </w:rPr>
              <w:t xml:space="preserve">C1.R2 </w:t>
            </w:r>
            <w:bookmarkStart w:id="2" w:name="_Hlk228977276"/>
            <w:r>
              <w:rPr>
                <w:rFonts w:ascii="Times New Roman" w:hAnsi="Times New Roman"/>
                <w:noProof/>
                <w:sz w:val="18"/>
              </w:rPr>
              <w:t>Increasing</w:t>
            </w:r>
            <w:r w:rsidRPr="00631902" w:rsidDel="00AE24E7">
              <w:rPr>
                <w:rFonts w:ascii="Times New Roman" w:hAnsi="Times New Roman"/>
                <w:noProof/>
                <w:sz w:val="18"/>
              </w:rPr>
              <w:t xml:space="preserve"> </w:t>
            </w:r>
            <w:r w:rsidRPr="00631902">
              <w:rPr>
                <w:rFonts w:ascii="Times New Roman" w:hAnsi="Times New Roman"/>
                <w:noProof/>
                <w:sz w:val="18"/>
              </w:rPr>
              <w:t>the attractiveness of the teaching profession</w:t>
            </w:r>
            <w:bookmarkEnd w:id="2"/>
          </w:p>
        </w:tc>
        <w:tc>
          <w:tcPr>
            <w:tcW w:w="1141" w:type="dxa"/>
            <w:tcBorders>
              <w:top w:val="single" w:sz="4" w:space="0" w:color="auto"/>
              <w:left w:val="nil"/>
              <w:bottom w:val="single" w:sz="4" w:space="0" w:color="auto"/>
              <w:right w:val="single" w:sz="4" w:space="0" w:color="auto"/>
            </w:tcBorders>
            <w:shd w:val="clear" w:color="auto" w:fill="C6EFCE"/>
            <w:vAlign w:val="center"/>
          </w:tcPr>
          <w:p w14:paraId="65430C80" w14:textId="77777777" w:rsidR="00827788" w:rsidRPr="00631902" w:rsidRDefault="00827788">
            <w:pPr>
              <w:spacing w:after="120" w:line="240" w:lineRule="auto"/>
              <w:rPr>
                <w:rFonts w:ascii="Times New Roman" w:eastAsiaTheme="minorHAnsi" w:hAnsi="Times New Roman"/>
                <w:noProof/>
                <w:sz w:val="18"/>
              </w:rPr>
            </w:pPr>
            <w:r w:rsidRPr="00631902">
              <w:rPr>
                <w:rFonts w:ascii="Times New Roman" w:hAnsi="Times New Roman"/>
                <w:noProof/>
                <w:sz w:val="18"/>
              </w:rPr>
              <w:t>Milestone</w:t>
            </w:r>
          </w:p>
        </w:tc>
        <w:tc>
          <w:tcPr>
            <w:tcW w:w="1985" w:type="dxa"/>
            <w:tcBorders>
              <w:top w:val="single" w:sz="4" w:space="0" w:color="auto"/>
              <w:left w:val="nil"/>
              <w:bottom w:val="single" w:sz="4" w:space="0" w:color="auto"/>
              <w:right w:val="single" w:sz="4" w:space="0" w:color="auto"/>
            </w:tcBorders>
            <w:shd w:val="clear" w:color="auto" w:fill="C6EFCE"/>
            <w:vAlign w:val="center"/>
          </w:tcPr>
          <w:p w14:paraId="58438A1A" w14:textId="611099E7" w:rsidR="00827788" w:rsidRPr="00631902" w:rsidRDefault="00827788">
            <w:pPr>
              <w:spacing w:after="120" w:line="240" w:lineRule="auto"/>
              <w:rPr>
                <w:rFonts w:ascii="Times New Roman" w:eastAsiaTheme="minorHAnsi" w:hAnsi="Times New Roman"/>
                <w:noProof/>
                <w:sz w:val="18"/>
              </w:rPr>
            </w:pPr>
            <w:r w:rsidRPr="00631902">
              <w:rPr>
                <w:rFonts w:ascii="Times New Roman" w:hAnsi="Times New Roman"/>
                <w:noProof/>
                <w:sz w:val="18"/>
              </w:rPr>
              <w:t>Entry into force of legal act(s) to increase wages of teachers in the public education system</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3215EE19" w14:textId="77777777" w:rsidR="00827788" w:rsidRPr="00631902" w:rsidRDefault="00827788">
            <w:pPr>
              <w:spacing w:after="120" w:line="240" w:lineRule="auto"/>
              <w:rPr>
                <w:rFonts w:ascii="Times New Roman" w:eastAsiaTheme="minorHAnsi" w:hAnsi="Times New Roman"/>
                <w:noProof/>
                <w:sz w:val="18"/>
              </w:rPr>
            </w:pPr>
            <w:r w:rsidRPr="00631902">
              <w:rPr>
                <w:rFonts w:ascii="Times New Roman" w:hAnsi="Times New Roman"/>
                <w:noProof/>
                <w:sz w:val="18"/>
              </w:rPr>
              <w:t>Provisions in the legal act(s) indicating its entry into force</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0E5C0914" w14:textId="77777777" w:rsidR="00827788" w:rsidRPr="00631902" w:rsidRDefault="00827788">
            <w:pPr>
              <w:spacing w:after="120" w:line="240" w:lineRule="auto"/>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7BD50F7E" w14:textId="77777777" w:rsidR="00827788" w:rsidRPr="00631902" w:rsidRDefault="00827788">
            <w:pPr>
              <w:spacing w:after="120" w:line="240" w:lineRule="auto"/>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37C03CB3" w14:textId="77777777" w:rsidR="00827788" w:rsidRPr="00631902" w:rsidRDefault="00827788">
            <w:pPr>
              <w:spacing w:after="120" w:line="240" w:lineRule="auto"/>
              <w:rPr>
                <w:rFonts w:ascii="Times New Roman" w:hAnsi="Times New Roman"/>
                <w:noProof/>
                <w:sz w:val="18"/>
              </w:rPr>
            </w:pPr>
          </w:p>
        </w:tc>
        <w:tc>
          <w:tcPr>
            <w:tcW w:w="851" w:type="dxa"/>
            <w:tcBorders>
              <w:top w:val="single" w:sz="4" w:space="0" w:color="auto"/>
              <w:left w:val="nil"/>
              <w:bottom w:val="single" w:sz="4" w:space="0" w:color="auto"/>
              <w:right w:val="single" w:sz="4" w:space="0" w:color="auto"/>
            </w:tcBorders>
            <w:shd w:val="clear" w:color="auto" w:fill="C6EFCE"/>
            <w:vAlign w:val="center"/>
          </w:tcPr>
          <w:p w14:paraId="64E57677" w14:textId="77777777" w:rsidR="00827788" w:rsidRPr="00631902" w:rsidRDefault="00827788">
            <w:pPr>
              <w:spacing w:after="120" w:line="240" w:lineRule="auto"/>
              <w:rPr>
                <w:rFonts w:ascii="Times New Roman" w:eastAsiaTheme="minorHAnsi" w:hAnsi="Times New Roman"/>
                <w:noProof/>
                <w:sz w:val="18"/>
              </w:rPr>
            </w:pPr>
            <w:r w:rsidRPr="00631902">
              <w:rPr>
                <w:rFonts w:ascii="Times New Roman" w:hAnsi="Times New Roman"/>
                <w:noProof/>
                <w:sz w:val="18"/>
              </w:rPr>
              <w:t>Q2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51FEB275" w14:textId="77777777" w:rsidR="00827788" w:rsidRPr="00631902" w:rsidRDefault="00827788">
            <w:pPr>
              <w:spacing w:after="120" w:line="240" w:lineRule="auto"/>
              <w:rPr>
                <w:rFonts w:ascii="Times New Roman" w:eastAsiaTheme="minorHAnsi" w:hAnsi="Times New Roman"/>
                <w:noProof/>
                <w:sz w:val="18"/>
              </w:rPr>
            </w:pPr>
            <w:r w:rsidRPr="00631902">
              <w:rPr>
                <w:rFonts w:ascii="Times New Roman" w:hAnsi="Times New Roman"/>
                <w:noProof/>
                <w:sz w:val="18"/>
              </w:rPr>
              <w:t>2026</w:t>
            </w:r>
          </w:p>
        </w:tc>
        <w:tc>
          <w:tcPr>
            <w:tcW w:w="3796" w:type="dxa"/>
            <w:tcBorders>
              <w:top w:val="single" w:sz="4" w:space="0" w:color="auto"/>
              <w:left w:val="nil"/>
              <w:bottom w:val="single" w:sz="4" w:space="0" w:color="auto"/>
              <w:right w:val="single" w:sz="4" w:space="0" w:color="auto"/>
            </w:tcBorders>
            <w:shd w:val="clear" w:color="auto" w:fill="C6EFCE"/>
            <w:vAlign w:val="center"/>
          </w:tcPr>
          <w:p w14:paraId="33111CAE" w14:textId="77777777" w:rsidR="00827788" w:rsidRPr="00631902" w:rsidRDefault="00827788">
            <w:pPr>
              <w:spacing w:before="120" w:after="120" w:line="240" w:lineRule="auto"/>
              <w:ind w:right="57"/>
              <w:jc w:val="both"/>
              <w:rPr>
                <w:rFonts w:ascii="Times New Roman" w:eastAsiaTheme="minorHAnsi" w:hAnsi="Times New Roman"/>
                <w:noProof/>
                <w:sz w:val="18"/>
              </w:rPr>
            </w:pPr>
            <w:r w:rsidRPr="00631902">
              <w:rPr>
                <w:rFonts w:ascii="Times New Roman" w:hAnsi="Times New Roman"/>
                <w:noProof/>
                <w:sz w:val="18"/>
              </w:rPr>
              <w:t xml:space="preserve">Entry into force of legal act(s) </w:t>
            </w:r>
            <w:r>
              <w:rPr>
                <w:rFonts w:ascii="Times New Roman" w:hAnsi="Times New Roman"/>
                <w:noProof/>
                <w:sz w:val="18"/>
              </w:rPr>
              <w:t>setting out the obligation</w:t>
            </w:r>
            <w:r w:rsidRPr="00631902">
              <w:rPr>
                <w:rFonts w:ascii="Times New Roman" w:hAnsi="Times New Roman"/>
                <w:noProof/>
                <w:sz w:val="18"/>
              </w:rPr>
              <w:t xml:space="preserve"> that the average wage of teachers in the public education system (all teachers in public education system holding a tertiary degree as defined in the Public Education Act, excluding vocational education) shall reach at least 80% of the average wage of tertiary graduates by 1 January 2025 and shall be maintained at a level of at least 80% of the average wage of tertiary graduates until at least 31 December </w:t>
            </w:r>
            <w:r w:rsidRPr="00631902">
              <w:rPr>
                <w:rFonts w:ascii="Times New Roman" w:hAnsi="Times New Roman" w:cs="Times New Roman"/>
                <w:noProof/>
                <w:sz w:val="18"/>
                <w:szCs w:val="18"/>
              </w:rPr>
              <w:t>2031</w:t>
            </w:r>
            <w:r w:rsidRPr="00631902">
              <w:rPr>
                <w:rFonts w:ascii="Times New Roman" w:hAnsi="Times New Roman"/>
                <w:noProof/>
                <w:sz w:val="18"/>
              </w:rPr>
              <w:t>.</w:t>
            </w:r>
          </w:p>
          <w:p w14:paraId="32860173" w14:textId="10CAE604" w:rsidR="00827788" w:rsidRPr="00631902" w:rsidRDefault="00827788">
            <w:pPr>
              <w:spacing w:before="120" w:after="120" w:line="240" w:lineRule="auto"/>
              <w:ind w:right="57"/>
              <w:jc w:val="both"/>
              <w:rPr>
                <w:rFonts w:ascii="Times New Roman" w:eastAsiaTheme="minorHAnsi" w:hAnsi="Times New Roman"/>
                <w:noProof/>
                <w:sz w:val="18"/>
              </w:rPr>
            </w:pPr>
            <w:r w:rsidRPr="00631902">
              <w:rPr>
                <w:rFonts w:ascii="Times New Roman" w:hAnsi="Times New Roman"/>
                <w:noProof/>
                <w:sz w:val="18"/>
              </w:rPr>
              <w:t>The law shall also include provisions according to which, as of 1</w:t>
            </w:r>
            <w:r w:rsidR="009D2E60">
              <w:rPr>
                <w:rFonts w:ascii="Times New Roman" w:hAnsi="Times New Roman"/>
                <w:noProof/>
                <w:sz w:val="18"/>
              </w:rPr>
              <w:t> </w:t>
            </w:r>
            <w:r w:rsidRPr="00631902">
              <w:rPr>
                <w:rFonts w:ascii="Times New Roman" w:hAnsi="Times New Roman"/>
                <w:noProof/>
                <w:sz w:val="18"/>
              </w:rPr>
              <w:t>January</w:t>
            </w:r>
            <w:r w:rsidR="009D2E60">
              <w:rPr>
                <w:rFonts w:ascii="Times New Roman" w:hAnsi="Times New Roman"/>
                <w:noProof/>
                <w:sz w:val="18"/>
              </w:rPr>
              <w:t> </w:t>
            </w:r>
            <w:r w:rsidRPr="00631902">
              <w:rPr>
                <w:rFonts w:ascii="Times New Roman" w:hAnsi="Times New Roman"/>
                <w:noProof/>
                <w:sz w:val="18"/>
              </w:rPr>
              <w:t>2024 and until at least 31</w:t>
            </w:r>
            <w:r w:rsidR="009D2E60">
              <w:rPr>
                <w:rFonts w:ascii="Times New Roman" w:hAnsi="Times New Roman"/>
                <w:noProof/>
                <w:sz w:val="18"/>
              </w:rPr>
              <w:t> </w:t>
            </w:r>
            <w:r w:rsidRPr="00631902">
              <w:rPr>
                <w:rFonts w:ascii="Times New Roman" w:hAnsi="Times New Roman"/>
                <w:noProof/>
                <w:sz w:val="18"/>
              </w:rPr>
              <w:t>December</w:t>
            </w:r>
            <w:r w:rsidR="009D2E60">
              <w:rPr>
                <w:rFonts w:ascii="Times New Roman" w:hAnsi="Times New Roman"/>
                <w:noProof/>
                <w:sz w:val="18"/>
              </w:rPr>
              <w:t> </w:t>
            </w:r>
            <w:r w:rsidRPr="00631902">
              <w:rPr>
                <w:rFonts w:ascii="Times New Roman" w:hAnsi="Times New Roman" w:cs="Times New Roman"/>
                <w:noProof/>
                <w:sz w:val="18"/>
                <w:szCs w:val="18"/>
              </w:rPr>
              <w:t>2031</w:t>
            </w:r>
            <w:r w:rsidRPr="00631902">
              <w:rPr>
                <w:rFonts w:ascii="Times New Roman" w:hAnsi="Times New Roman"/>
                <w:noProof/>
                <w:sz w:val="18"/>
              </w:rPr>
              <w:t>, the wage of teachers in the categories listed below shall be higher by at least 12.5</w:t>
            </w:r>
            <w:r w:rsidRPr="00631902">
              <w:rPr>
                <w:rFonts w:ascii="Times New Roman" w:hAnsi="Times New Roman"/>
                <w:noProof/>
                <w:color w:val="006100"/>
                <w:sz w:val="18"/>
              </w:rPr>
              <w:t> </w:t>
            </w:r>
            <w:r w:rsidRPr="00631902">
              <w:rPr>
                <w:rFonts w:ascii="Times New Roman" w:hAnsi="Times New Roman"/>
                <w:noProof/>
                <w:sz w:val="18"/>
              </w:rPr>
              <w:t>% of the wage of teachers with the same qualification and experience not included in these categories:</w:t>
            </w:r>
          </w:p>
          <w:p w14:paraId="59F26222" w14:textId="77777777" w:rsidR="00827788" w:rsidRPr="00631902" w:rsidRDefault="00827788">
            <w:pPr>
              <w:pStyle w:val="ListParagraph"/>
              <w:numPr>
                <w:ilvl w:val="0"/>
                <w:numId w:val="45"/>
              </w:numPr>
              <w:spacing w:before="120" w:after="120" w:line="240" w:lineRule="auto"/>
              <w:ind w:left="487" w:right="57"/>
              <w:contextualSpacing w:val="0"/>
              <w:jc w:val="both"/>
              <w:rPr>
                <w:rFonts w:ascii="Times New Roman" w:hAnsi="Times New Roman"/>
                <w:noProof/>
                <w:sz w:val="18"/>
              </w:rPr>
            </w:pPr>
            <w:r w:rsidRPr="00631902">
              <w:rPr>
                <w:rFonts w:ascii="Times New Roman" w:hAnsi="Times New Roman"/>
                <w:noProof/>
                <w:sz w:val="18"/>
              </w:rPr>
              <w:t>teachers working in disadvantaged settlements or catching up settlements as defined by government decree;</w:t>
            </w:r>
          </w:p>
          <w:p w14:paraId="42AB8586" w14:textId="1944C470" w:rsidR="00827788" w:rsidRPr="00631902" w:rsidRDefault="00827788">
            <w:pPr>
              <w:pStyle w:val="ListParagraph"/>
              <w:numPr>
                <w:ilvl w:val="0"/>
                <w:numId w:val="45"/>
              </w:numPr>
              <w:spacing w:before="120" w:after="120" w:line="240" w:lineRule="auto"/>
              <w:ind w:left="487" w:right="57"/>
              <w:contextualSpacing w:val="0"/>
              <w:jc w:val="both"/>
              <w:rPr>
                <w:rFonts w:ascii="Times New Roman" w:hAnsi="Times New Roman"/>
                <w:noProof/>
                <w:sz w:val="18"/>
              </w:rPr>
            </w:pPr>
            <w:r w:rsidRPr="00631902">
              <w:rPr>
                <w:rFonts w:ascii="Times New Roman" w:hAnsi="Times New Roman"/>
                <w:noProof/>
                <w:sz w:val="18"/>
              </w:rPr>
              <w:t xml:space="preserve">teachers working in schools with a proportion of disadvantaged pupils of at least 10% and defining special pedagogical methods for inclusive education in their pedagogical programmes. </w:t>
            </w:r>
          </w:p>
        </w:tc>
      </w:tr>
      <w:tr w:rsidR="00E3379D" w:rsidRPr="00631902" w14:paraId="4D5E784B" w14:textId="77777777">
        <w:trPr>
          <w:trHeight w:val="540"/>
          <w:jc w:val="center"/>
        </w:trPr>
        <w:tc>
          <w:tcPr>
            <w:tcW w:w="924" w:type="dxa"/>
            <w:tcBorders>
              <w:top w:val="single" w:sz="4" w:space="0" w:color="auto"/>
              <w:left w:val="single" w:sz="4" w:space="0" w:color="auto"/>
              <w:bottom w:val="single" w:sz="4" w:space="0" w:color="auto"/>
              <w:right w:val="single" w:sz="4" w:space="0" w:color="auto"/>
            </w:tcBorders>
            <w:shd w:val="clear" w:color="auto" w:fill="C6EFCE"/>
            <w:vAlign w:val="center"/>
          </w:tcPr>
          <w:p w14:paraId="0C19FC15" w14:textId="77777777" w:rsidR="00827788" w:rsidRPr="00631902" w:rsidRDefault="00827788">
            <w:pPr>
              <w:spacing w:after="120" w:line="240" w:lineRule="auto"/>
              <w:rPr>
                <w:rFonts w:ascii="Times New Roman" w:hAnsi="Times New Roman"/>
                <w:noProof/>
                <w:sz w:val="18"/>
              </w:rPr>
            </w:pPr>
            <w:r w:rsidRPr="00631902">
              <w:rPr>
                <w:rFonts w:ascii="Times New Roman" w:hAnsi="Times New Roman"/>
                <w:noProof/>
                <w:sz w:val="18"/>
              </w:rPr>
              <w:t>5</w:t>
            </w:r>
          </w:p>
        </w:tc>
        <w:tc>
          <w:tcPr>
            <w:tcW w:w="2041" w:type="dxa"/>
            <w:tcBorders>
              <w:top w:val="single" w:sz="4" w:space="0" w:color="auto"/>
              <w:left w:val="nil"/>
              <w:bottom w:val="single" w:sz="4" w:space="0" w:color="auto"/>
              <w:right w:val="single" w:sz="4" w:space="0" w:color="auto"/>
            </w:tcBorders>
            <w:shd w:val="clear" w:color="auto" w:fill="C6EFCE"/>
            <w:vAlign w:val="center"/>
          </w:tcPr>
          <w:p w14:paraId="5BE85E82" w14:textId="18B960B3" w:rsidR="00827788" w:rsidRPr="00631902" w:rsidRDefault="00827788">
            <w:pPr>
              <w:spacing w:after="120" w:line="240" w:lineRule="auto"/>
              <w:rPr>
                <w:rFonts w:ascii="Times New Roman" w:hAnsi="Times New Roman"/>
                <w:noProof/>
                <w:sz w:val="18"/>
              </w:rPr>
            </w:pPr>
            <w:r w:rsidRPr="00631902">
              <w:rPr>
                <w:rFonts w:ascii="Times New Roman" w:hAnsi="Times New Roman"/>
                <w:noProof/>
                <w:sz w:val="18"/>
              </w:rPr>
              <w:t>C1.I</w:t>
            </w:r>
            <w:r w:rsidR="00283BB3">
              <w:rPr>
                <w:rFonts w:ascii="Times New Roman" w:hAnsi="Times New Roman"/>
                <w:noProof/>
                <w:sz w:val="18"/>
              </w:rPr>
              <w:t>2</w:t>
            </w:r>
            <w:r w:rsidRPr="00631902">
              <w:rPr>
                <w:rFonts w:ascii="Times New Roman" w:hAnsi="Times New Roman"/>
                <w:noProof/>
                <w:sz w:val="18"/>
              </w:rPr>
              <w:t xml:space="preserve"> </w:t>
            </w:r>
            <w:r w:rsidRPr="00631902">
              <w:rPr>
                <w:rFonts w:ascii="Times New Roman" w:eastAsia="Times New Roman" w:hAnsi="Times New Roman" w:cs="Times New Roman"/>
                <w:noProof/>
                <w:sz w:val="18"/>
                <w:szCs w:val="18"/>
              </w:rPr>
              <w:t xml:space="preserve">Construction </w:t>
            </w:r>
            <w:r w:rsidRPr="00631902">
              <w:rPr>
                <w:rFonts w:ascii="Times New Roman" w:hAnsi="Times New Roman"/>
                <w:noProof/>
                <w:sz w:val="18"/>
              </w:rPr>
              <w:t>of childcare facilities</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7C7E99DC" w14:textId="77777777" w:rsidR="00827788" w:rsidRPr="00631902" w:rsidRDefault="00827788">
            <w:pPr>
              <w:spacing w:after="120" w:line="240" w:lineRule="auto"/>
              <w:rPr>
                <w:rFonts w:ascii="Times New Roman" w:eastAsiaTheme="minorHAnsi" w:hAnsi="Times New Roman"/>
                <w:noProof/>
                <w:sz w:val="18"/>
              </w:rPr>
            </w:pPr>
            <w:r w:rsidRPr="00631902">
              <w:rPr>
                <w:rFonts w:ascii="Times New Roman" w:hAnsi="Times New Roman"/>
                <w:noProof/>
                <w:sz w:val="18"/>
              </w:rPr>
              <w:t>Target</w:t>
            </w:r>
          </w:p>
        </w:tc>
        <w:tc>
          <w:tcPr>
            <w:tcW w:w="1985" w:type="dxa"/>
            <w:tcBorders>
              <w:top w:val="single" w:sz="4" w:space="0" w:color="auto"/>
              <w:left w:val="nil"/>
              <w:bottom w:val="single" w:sz="4" w:space="0" w:color="auto"/>
              <w:right w:val="single" w:sz="4" w:space="0" w:color="auto"/>
            </w:tcBorders>
            <w:shd w:val="clear" w:color="auto" w:fill="C6EFCE"/>
            <w:vAlign w:val="center"/>
          </w:tcPr>
          <w:p w14:paraId="1FE177B2" w14:textId="77777777" w:rsidR="00827788" w:rsidRPr="00631902" w:rsidRDefault="00827788">
            <w:pPr>
              <w:spacing w:after="120" w:line="240" w:lineRule="auto"/>
              <w:rPr>
                <w:rFonts w:ascii="Times New Roman" w:hAnsi="Times New Roman"/>
                <w:noProof/>
                <w:sz w:val="18"/>
              </w:rPr>
            </w:pPr>
            <w:r w:rsidRPr="00631902">
              <w:rPr>
                <w:rFonts w:ascii="Times New Roman" w:hAnsi="Times New Roman" w:cs="Times New Roman"/>
                <w:noProof/>
                <w:sz w:val="18"/>
                <w:szCs w:val="18"/>
              </w:rPr>
              <w:t xml:space="preserve">Constructed childcare facilities </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27B9BB5C" w14:textId="77777777" w:rsidR="00827788" w:rsidRPr="00631902" w:rsidRDefault="00827788">
            <w:pPr>
              <w:spacing w:after="120" w:line="240" w:lineRule="auto"/>
              <w:rPr>
                <w:rFonts w:ascii="Times New Roman" w:hAnsi="Times New Roman"/>
                <w:noProof/>
                <w:sz w:val="18"/>
              </w:rPr>
            </w:pPr>
          </w:p>
        </w:tc>
        <w:tc>
          <w:tcPr>
            <w:tcW w:w="1276" w:type="dxa"/>
            <w:tcBorders>
              <w:top w:val="single" w:sz="4" w:space="0" w:color="auto"/>
              <w:left w:val="nil"/>
              <w:bottom w:val="single" w:sz="4" w:space="0" w:color="auto"/>
              <w:right w:val="single" w:sz="4" w:space="0" w:color="auto"/>
            </w:tcBorders>
            <w:shd w:val="clear" w:color="auto" w:fill="C6EFCE"/>
            <w:vAlign w:val="center"/>
          </w:tcPr>
          <w:p w14:paraId="1B558E24" w14:textId="77777777" w:rsidR="00827788" w:rsidRPr="00631902" w:rsidRDefault="00827788">
            <w:pPr>
              <w:spacing w:after="120" w:line="240" w:lineRule="auto"/>
              <w:jc w:val="center"/>
              <w:rPr>
                <w:rFonts w:ascii="Times New Roman" w:eastAsiaTheme="minorHAnsi" w:hAnsi="Times New Roman"/>
                <w:noProof/>
                <w:sz w:val="18"/>
              </w:rPr>
            </w:pPr>
            <w:r w:rsidRPr="00631902">
              <w:rPr>
                <w:rFonts w:ascii="Times New Roman" w:hAnsi="Times New Roman"/>
                <w:noProof/>
                <w:sz w:val="18"/>
              </w:rPr>
              <w:t>Number</w:t>
            </w:r>
          </w:p>
        </w:tc>
        <w:tc>
          <w:tcPr>
            <w:tcW w:w="992" w:type="dxa"/>
            <w:tcBorders>
              <w:top w:val="single" w:sz="4" w:space="0" w:color="auto"/>
              <w:left w:val="nil"/>
              <w:bottom w:val="single" w:sz="4" w:space="0" w:color="auto"/>
              <w:right w:val="single" w:sz="4" w:space="0" w:color="auto"/>
            </w:tcBorders>
            <w:shd w:val="clear" w:color="auto" w:fill="C6EFCE"/>
            <w:vAlign w:val="center"/>
          </w:tcPr>
          <w:p w14:paraId="3C3ACD20" w14:textId="77777777" w:rsidR="00827788" w:rsidRPr="00631902" w:rsidRDefault="00827788">
            <w:pPr>
              <w:spacing w:after="120" w:line="240" w:lineRule="auto"/>
              <w:jc w:val="center"/>
              <w:rPr>
                <w:rFonts w:ascii="Times New Roman" w:hAnsi="Times New Roman"/>
                <w:noProof/>
                <w:sz w:val="18"/>
              </w:rPr>
            </w:pPr>
            <w:r w:rsidRPr="00631902">
              <w:rPr>
                <w:rFonts w:ascii="Times New Roman" w:hAnsi="Times New Roman" w:cs="Times New Roman"/>
                <w:noProof/>
                <w:sz w:val="18"/>
                <w:szCs w:val="18"/>
              </w:rPr>
              <w:t>0</w:t>
            </w:r>
          </w:p>
        </w:tc>
        <w:tc>
          <w:tcPr>
            <w:tcW w:w="992" w:type="dxa"/>
            <w:tcBorders>
              <w:top w:val="single" w:sz="4" w:space="0" w:color="auto"/>
              <w:left w:val="nil"/>
              <w:bottom w:val="single" w:sz="4" w:space="0" w:color="auto"/>
              <w:right w:val="single" w:sz="4" w:space="0" w:color="auto"/>
            </w:tcBorders>
            <w:shd w:val="clear" w:color="auto" w:fill="C6EFCE"/>
            <w:vAlign w:val="center"/>
          </w:tcPr>
          <w:p w14:paraId="36DC1A7E" w14:textId="77777777" w:rsidR="00827788" w:rsidRPr="00631902" w:rsidRDefault="00827788">
            <w:pPr>
              <w:spacing w:after="120" w:line="240" w:lineRule="auto"/>
              <w:jc w:val="center"/>
              <w:rPr>
                <w:rFonts w:ascii="Times New Roman" w:hAnsi="Times New Roman"/>
                <w:noProof/>
                <w:sz w:val="18"/>
              </w:rPr>
            </w:pPr>
            <w:r w:rsidRPr="00631902">
              <w:rPr>
                <w:rFonts w:ascii="Times New Roman" w:eastAsia="Times New Roman" w:hAnsi="Times New Roman" w:cs="Times New Roman"/>
                <w:noProof/>
                <w:sz w:val="18"/>
                <w:szCs w:val="18"/>
              </w:rPr>
              <w:t>110</w:t>
            </w:r>
          </w:p>
        </w:tc>
        <w:tc>
          <w:tcPr>
            <w:tcW w:w="851" w:type="dxa"/>
            <w:tcBorders>
              <w:top w:val="single" w:sz="4" w:space="0" w:color="auto"/>
              <w:left w:val="nil"/>
              <w:bottom w:val="single" w:sz="4" w:space="0" w:color="auto"/>
              <w:right w:val="single" w:sz="4" w:space="0" w:color="auto"/>
            </w:tcBorders>
            <w:shd w:val="clear" w:color="auto" w:fill="C6EFCE"/>
            <w:vAlign w:val="center"/>
          </w:tcPr>
          <w:p w14:paraId="34F133C2" w14:textId="77777777" w:rsidR="00827788" w:rsidRPr="00631902" w:rsidRDefault="00827788">
            <w:pPr>
              <w:spacing w:after="120" w:line="240" w:lineRule="auto"/>
              <w:rPr>
                <w:rFonts w:ascii="Times New Roman" w:eastAsiaTheme="minorHAnsi" w:hAnsi="Times New Roman"/>
                <w:noProof/>
                <w:sz w:val="18"/>
              </w:rPr>
            </w:pPr>
            <w:r w:rsidRPr="00631902">
              <w:rPr>
                <w:rFonts w:ascii="Times New Roman" w:hAnsi="Times New Roman"/>
                <w:noProof/>
                <w:sz w:val="18"/>
              </w:rPr>
              <w:t>Q2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245B671B" w14:textId="77777777" w:rsidR="00827788" w:rsidRPr="00631902" w:rsidRDefault="00827788">
            <w:pPr>
              <w:spacing w:after="120" w:line="240" w:lineRule="auto"/>
              <w:rPr>
                <w:rFonts w:ascii="Times New Roman" w:eastAsiaTheme="minorHAnsi" w:hAnsi="Times New Roman"/>
                <w:noProof/>
                <w:sz w:val="18"/>
              </w:rPr>
            </w:pPr>
            <w:r w:rsidRPr="00631902">
              <w:rPr>
                <w:rFonts w:ascii="Times New Roman" w:hAnsi="Times New Roman"/>
                <w:noProof/>
                <w:sz w:val="18"/>
              </w:rPr>
              <w:t>2026</w:t>
            </w:r>
          </w:p>
        </w:tc>
        <w:tc>
          <w:tcPr>
            <w:tcW w:w="3796" w:type="dxa"/>
            <w:tcBorders>
              <w:top w:val="single" w:sz="4" w:space="0" w:color="auto"/>
              <w:left w:val="nil"/>
              <w:bottom w:val="single" w:sz="4" w:space="0" w:color="auto"/>
              <w:right w:val="single" w:sz="4" w:space="0" w:color="auto"/>
            </w:tcBorders>
            <w:shd w:val="clear" w:color="auto" w:fill="C6EFCE"/>
            <w:vAlign w:val="center"/>
          </w:tcPr>
          <w:p w14:paraId="618F312D" w14:textId="52E6D263" w:rsidR="00827788" w:rsidRPr="00631902" w:rsidRDefault="00827788">
            <w:pPr>
              <w:spacing w:before="120" w:after="120" w:line="240" w:lineRule="auto"/>
              <w:ind w:right="57"/>
              <w:jc w:val="both"/>
              <w:rPr>
                <w:rFonts w:ascii="Times New Roman" w:eastAsiaTheme="minorHAnsi" w:hAnsi="Times New Roman"/>
                <w:noProof/>
                <w:sz w:val="18"/>
              </w:rPr>
            </w:pPr>
            <w:r w:rsidRPr="00631902">
              <w:rPr>
                <w:rFonts w:ascii="Times New Roman" w:eastAsiaTheme="minorHAnsi" w:hAnsi="Times New Roman"/>
                <w:noProof/>
                <w:sz w:val="18"/>
              </w:rPr>
              <w:t>Launch of call(s)/tender(s) for the construction of 110 childcare facilities</w:t>
            </w:r>
            <w:r w:rsidRPr="00631902">
              <w:rPr>
                <w:rFonts w:ascii="Times New Roman" w:hAnsi="Times New Roman"/>
                <w:noProof/>
                <w:sz w:val="18"/>
              </w:rPr>
              <w:t>. The conditions of the tender(s)/call(s) for applications shall ensure that the primary energy demand of any new buildings is at least 20% lower than the nearly zero-energy building requirement as set out in national legislation.</w:t>
            </w:r>
            <w:r w:rsidRPr="00631902">
              <w:rPr>
                <w:rFonts w:ascii="Times New Roman" w:hAnsi="Times New Roman" w:cs="Times New Roman"/>
                <w:noProof/>
                <w:sz w:val="18"/>
                <w:szCs w:val="18"/>
              </w:rPr>
              <w:t xml:space="preserve"> Construction of 110 childcare facilities.</w:t>
            </w:r>
          </w:p>
        </w:tc>
      </w:tr>
      <w:tr w:rsidR="00E3379D" w:rsidRPr="00631902" w14:paraId="672D748D" w14:textId="77777777">
        <w:trPr>
          <w:trHeight w:val="540"/>
          <w:jc w:val="center"/>
        </w:trPr>
        <w:tc>
          <w:tcPr>
            <w:tcW w:w="924" w:type="dxa"/>
            <w:tcBorders>
              <w:top w:val="single" w:sz="4" w:space="0" w:color="auto"/>
              <w:left w:val="single" w:sz="4" w:space="0" w:color="auto"/>
              <w:bottom w:val="single" w:sz="4" w:space="0" w:color="auto"/>
              <w:right w:val="single" w:sz="4" w:space="0" w:color="auto"/>
            </w:tcBorders>
            <w:shd w:val="clear" w:color="auto" w:fill="C6EFCE"/>
            <w:vAlign w:val="center"/>
          </w:tcPr>
          <w:p w14:paraId="3C39B322" w14:textId="77777777" w:rsidR="00827788" w:rsidRPr="00631902" w:rsidRDefault="00827788">
            <w:pPr>
              <w:spacing w:after="120" w:line="240" w:lineRule="auto"/>
              <w:rPr>
                <w:rFonts w:ascii="Times New Roman" w:hAnsi="Times New Roman"/>
                <w:noProof/>
                <w:sz w:val="18"/>
              </w:rPr>
            </w:pPr>
            <w:r w:rsidRPr="00631902">
              <w:rPr>
                <w:rFonts w:ascii="Times New Roman" w:hAnsi="Times New Roman"/>
                <w:noProof/>
                <w:sz w:val="18"/>
              </w:rPr>
              <w:t>6</w:t>
            </w:r>
          </w:p>
        </w:tc>
        <w:tc>
          <w:tcPr>
            <w:tcW w:w="2041" w:type="dxa"/>
            <w:tcBorders>
              <w:top w:val="single" w:sz="4" w:space="0" w:color="auto"/>
              <w:left w:val="nil"/>
              <w:bottom w:val="single" w:sz="4" w:space="0" w:color="auto"/>
              <w:right w:val="single" w:sz="4" w:space="0" w:color="auto"/>
            </w:tcBorders>
            <w:shd w:val="clear" w:color="auto" w:fill="C6EFCE"/>
            <w:vAlign w:val="center"/>
          </w:tcPr>
          <w:p w14:paraId="0C99E9AF" w14:textId="1ABF8287" w:rsidR="00827788" w:rsidRPr="00631902" w:rsidRDefault="00827788">
            <w:pPr>
              <w:spacing w:after="120" w:line="240" w:lineRule="auto"/>
              <w:rPr>
                <w:rFonts w:ascii="Times New Roman" w:hAnsi="Times New Roman"/>
                <w:noProof/>
                <w:sz w:val="18"/>
              </w:rPr>
            </w:pPr>
            <w:r w:rsidRPr="00631902">
              <w:rPr>
                <w:rFonts w:ascii="Times New Roman" w:hAnsi="Times New Roman"/>
                <w:noProof/>
                <w:sz w:val="18"/>
              </w:rPr>
              <w:t>C1.I</w:t>
            </w:r>
            <w:r w:rsidR="00283BB3">
              <w:rPr>
                <w:rFonts w:ascii="Times New Roman" w:hAnsi="Times New Roman"/>
                <w:noProof/>
                <w:sz w:val="18"/>
              </w:rPr>
              <w:t>3</w:t>
            </w:r>
            <w:r w:rsidRPr="00631902">
              <w:rPr>
                <w:rFonts w:ascii="Times New Roman" w:hAnsi="Times New Roman"/>
                <w:noProof/>
                <w:sz w:val="18"/>
              </w:rPr>
              <w:t xml:space="preserve"> Modernisation of school infrastructure</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07A6993F" w14:textId="77777777" w:rsidR="00827788" w:rsidRPr="00631902" w:rsidRDefault="00827788">
            <w:pPr>
              <w:spacing w:after="120" w:line="240" w:lineRule="auto"/>
              <w:rPr>
                <w:rFonts w:ascii="Times New Roman" w:hAnsi="Times New Roman"/>
                <w:noProof/>
                <w:sz w:val="18"/>
              </w:rPr>
            </w:pPr>
            <w:r w:rsidRPr="00631902">
              <w:rPr>
                <w:rFonts w:ascii="Times New Roman" w:hAnsi="Times New Roman"/>
                <w:noProof/>
                <w:sz w:val="18"/>
              </w:rPr>
              <w:t>Milestone</w:t>
            </w:r>
          </w:p>
        </w:tc>
        <w:tc>
          <w:tcPr>
            <w:tcW w:w="1985" w:type="dxa"/>
            <w:tcBorders>
              <w:top w:val="single" w:sz="4" w:space="0" w:color="auto"/>
              <w:left w:val="nil"/>
              <w:bottom w:val="single" w:sz="4" w:space="0" w:color="auto"/>
              <w:right w:val="single" w:sz="4" w:space="0" w:color="auto"/>
            </w:tcBorders>
            <w:shd w:val="clear" w:color="auto" w:fill="C6EFCE"/>
            <w:vAlign w:val="center"/>
          </w:tcPr>
          <w:p w14:paraId="1D51C1FB" w14:textId="7E30B242" w:rsidR="00827788" w:rsidRPr="00631902" w:rsidRDefault="00E8208D">
            <w:pPr>
              <w:spacing w:after="120" w:line="240" w:lineRule="auto"/>
              <w:rPr>
                <w:rFonts w:ascii="Times New Roman" w:hAnsi="Times New Roman" w:cs="Times New Roman"/>
                <w:noProof/>
                <w:sz w:val="18"/>
                <w:szCs w:val="18"/>
              </w:rPr>
            </w:pPr>
            <w:r>
              <w:rPr>
                <w:rFonts w:ascii="Times New Roman" w:hAnsi="Times New Roman" w:cs="Times New Roman"/>
                <w:noProof/>
                <w:sz w:val="18"/>
                <w:szCs w:val="18"/>
              </w:rPr>
              <w:t>I</w:t>
            </w:r>
            <w:r w:rsidRPr="00631902">
              <w:rPr>
                <w:rFonts w:ascii="Times New Roman" w:hAnsi="Times New Roman" w:cs="Times New Roman"/>
                <w:noProof/>
                <w:sz w:val="18"/>
                <w:szCs w:val="18"/>
              </w:rPr>
              <w:t>nvestments in school infrastructure and teaching equipment</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648B8795" w14:textId="77777777" w:rsidR="00827788" w:rsidRPr="00631902" w:rsidRDefault="00827788">
            <w:pPr>
              <w:spacing w:after="120" w:line="240" w:lineRule="auto"/>
              <w:rPr>
                <w:rFonts w:ascii="Times New Roman" w:hAnsi="Times New Roman"/>
                <w:noProof/>
                <w:sz w:val="18"/>
              </w:rPr>
            </w:pPr>
            <w:r w:rsidRPr="00631902">
              <w:rPr>
                <w:rFonts w:ascii="Times New Roman" w:hAnsi="Times New Roman"/>
                <w:noProof/>
                <w:sz w:val="18"/>
              </w:rPr>
              <w:t>Disbursement of funds</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57DD5152" w14:textId="77777777" w:rsidR="00827788" w:rsidRPr="00631902" w:rsidRDefault="00827788">
            <w:pPr>
              <w:spacing w:after="120" w:line="240" w:lineRule="auto"/>
              <w:jc w:val="center"/>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608589BC" w14:textId="77777777" w:rsidR="00827788" w:rsidRPr="00631902" w:rsidRDefault="00827788">
            <w:pPr>
              <w:spacing w:after="120" w:line="240" w:lineRule="auto"/>
              <w:jc w:val="center"/>
              <w:rPr>
                <w:rFonts w:ascii="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7E01CE0E" w14:textId="77777777" w:rsidR="00827788" w:rsidRPr="00631902" w:rsidRDefault="00827788">
            <w:pPr>
              <w:spacing w:after="120" w:line="240" w:lineRule="auto"/>
              <w:jc w:val="center"/>
              <w:rPr>
                <w:rFonts w:ascii="Times New Roman" w:eastAsia="Times New Roman" w:hAnsi="Times New Roman" w:cs="Times New Roman"/>
                <w:noProof/>
                <w:sz w:val="18"/>
                <w:szCs w:val="18"/>
              </w:rPr>
            </w:pPr>
          </w:p>
        </w:tc>
        <w:tc>
          <w:tcPr>
            <w:tcW w:w="851" w:type="dxa"/>
            <w:tcBorders>
              <w:top w:val="single" w:sz="4" w:space="0" w:color="auto"/>
              <w:left w:val="nil"/>
              <w:bottom w:val="single" w:sz="4" w:space="0" w:color="auto"/>
              <w:right w:val="single" w:sz="4" w:space="0" w:color="auto"/>
            </w:tcBorders>
            <w:shd w:val="clear" w:color="auto" w:fill="C6EFCE"/>
            <w:vAlign w:val="center"/>
          </w:tcPr>
          <w:p w14:paraId="264AEA58" w14:textId="77777777" w:rsidR="00827788" w:rsidRPr="00631902" w:rsidRDefault="00827788">
            <w:pPr>
              <w:spacing w:after="120" w:line="240" w:lineRule="auto"/>
              <w:rPr>
                <w:rFonts w:ascii="Times New Roman" w:hAnsi="Times New Roman"/>
                <w:noProof/>
                <w:sz w:val="18"/>
              </w:rPr>
            </w:pPr>
            <w:r w:rsidRPr="00631902">
              <w:rPr>
                <w:rFonts w:ascii="Times New Roman" w:hAnsi="Times New Roman"/>
                <w:noProof/>
                <w:sz w:val="18"/>
              </w:rPr>
              <w:t>Q2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230D042B" w14:textId="77777777" w:rsidR="00827788" w:rsidRPr="00631902" w:rsidRDefault="00827788">
            <w:pPr>
              <w:spacing w:after="120" w:line="240" w:lineRule="auto"/>
              <w:rPr>
                <w:rFonts w:ascii="Times New Roman" w:hAnsi="Times New Roman"/>
                <w:noProof/>
                <w:sz w:val="18"/>
              </w:rPr>
            </w:pPr>
            <w:r w:rsidRPr="00631902">
              <w:rPr>
                <w:rFonts w:ascii="Times New Roman" w:hAnsi="Times New Roman"/>
                <w:noProof/>
                <w:sz w:val="18"/>
              </w:rPr>
              <w:t>2026</w:t>
            </w:r>
          </w:p>
        </w:tc>
        <w:tc>
          <w:tcPr>
            <w:tcW w:w="3796" w:type="dxa"/>
            <w:tcBorders>
              <w:top w:val="single" w:sz="4" w:space="0" w:color="auto"/>
              <w:left w:val="nil"/>
              <w:bottom w:val="single" w:sz="4" w:space="0" w:color="auto"/>
              <w:right w:val="single" w:sz="4" w:space="0" w:color="auto"/>
            </w:tcBorders>
            <w:shd w:val="clear" w:color="auto" w:fill="C6EFCE"/>
            <w:vAlign w:val="center"/>
          </w:tcPr>
          <w:p w14:paraId="4565A310" w14:textId="5272A30D" w:rsidR="00827788" w:rsidRPr="00631902" w:rsidDel="00807562" w:rsidRDefault="00827788">
            <w:pPr>
              <w:spacing w:before="120" w:after="120" w:line="240" w:lineRule="auto"/>
              <w:jc w:val="both"/>
              <w:rPr>
                <w:rFonts w:ascii="Times New Roman" w:hAnsi="Times New Roman" w:cs="Times New Roman"/>
                <w:noProof/>
                <w:sz w:val="18"/>
                <w:szCs w:val="18"/>
              </w:rPr>
            </w:pPr>
            <w:r w:rsidRPr="00631902">
              <w:rPr>
                <w:rFonts w:ascii="Times New Roman" w:hAnsi="Times New Roman" w:cs="Times New Roman"/>
                <w:noProof/>
                <w:sz w:val="18"/>
                <w:szCs w:val="18"/>
              </w:rPr>
              <w:t>Disbursement of EUR</w:t>
            </w:r>
            <w:r w:rsidR="00750C9B">
              <w:rPr>
                <w:rFonts w:ascii="Times New Roman" w:hAnsi="Times New Roman" w:cs="Times New Roman"/>
                <w:noProof/>
                <w:sz w:val="18"/>
                <w:szCs w:val="18"/>
              </w:rPr>
              <w:t> </w:t>
            </w:r>
            <w:r w:rsidRPr="00631902">
              <w:rPr>
                <w:rFonts w:ascii="Times New Roman" w:hAnsi="Times New Roman" w:cs="Times New Roman"/>
                <w:noProof/>
                <w:sz w:val="18"/>
                <w:szCs w:val="18"/>
              </w:rPr>
              <w:t>15</w:t>
            </w:r>
            <w:r>
              <w:rPr>
                <w:rFonts w:ascii="Times New Roman" w:hAnsi="Times New Roman" w:cs="Times New Roman"/>
                <w:noProof/>
                <w:sz w:val="18"/>
                <w:szCs w:val="18"/>
              </w:rPr>
              <w:t>2</w:t>
            </w:r>
            <w:r w:rsidR="00750C9B">
              <w:rPr>
                <w:rFonts w:ascii="Times New Roman" w:hAnsi="Times New Roman" w:cs="Times New Roman"/>
                <w:noProof/>
                <w:sz w:val="18"/>
                <w:szCs w:val="18"/>
              </w:rPr>
              <w:t> </w:t>
            </w:r>
            <w:r w:rsidRPr="00631902">
              <w:rPr>
                <w:rFonts w:ascii="Times New Roman" w:hAnsi="Times New Roman" w:cs="Times New Roman"/>
                <w:noProof/>
                <w:sz w:val="18"/>
                <w:szCs w:val="18"/>
              </w:rPr>
              <w:t>million of funds for investments in school infrastructure and teaching equipment.</w:t>
            </w:r>
          </w:p>
        </w:tc>
      </w:tr>
    </w:tbl>
    <w:p w14:paraId="55DD39F6" w14:textId="77777777" w:rsidR="00827788" w:rsidRPr="00631902" w:rsidRDefault="00827788">
      <w:pPr>
        <w:spacing w:after="120" w:line="240" w:lineRule="auto"/>
        <w:rPr>
          <w:rFonts w:ascii="Times New Roman" w:hAnsi="Times New Roman" w:cs="Times New Roman"/>
          <w:noProof/>
          <w:sz w:val="24"/>
          <w:szCs w:val="24"/>
        </w:rPr>
      </w:pPr>
    </w:p>
    <w:p w14:paraId="23056C0F" w14:textId="77777777" w:rsidR="00827788" w:rsidRPr="00631902" w:rsidRDefault="00827788">
      <w:pPr>
        <w:spacing w:after="120" w:line="240" w:lineRule="auto"/>
        <w:rPr>
          <w:rFonts w:ascii="Times New Roman" w:hAnsi="Times New Roman" w:cs="Times New Roman"/>
          <w:noProof/>
          <w:sz w:val="24"/>
          <w:szCs w:val="24"/>
        </w:rPr>
        <w:sectPr w:rsidR="00827788" w:rsidRPr="00631902">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220F3F30" w14:textId="77777777" w:rsidR="00827788" w:rsidRPr="00631902" w:rsidRDefault="00827788">
      <w:pPr>
        <w:pStyle w:val="Heading2"/>
        <w:keepLines w:val="0"/>
        <w:spacing w:before="0" w:after="120"/>
        <w:jc w:val="both"/>
        <w:rPr>
          <w:rFonts w:ascii="Times New Roman" w:hAnsi="Times New Roman"/>
          <w:b/>
          <w:noProof/>
          <w:color w:val="auto"/>
          <w:sz w:val="24"/>
          <w:u w:val="single"/>
        </w:rPr>
      </w:pPr>
      <w:r w:rsidRPr="00631902">
        <w:rPr>
          <w:rFonts w:ascii="Times New Roman" w:hAnsi="Times New Roman"/>
          <w:b/>
          <w:noProof/>
          <w:color w:val="auto"/>
          <w:sz w:val="24"/>
          <w:u w:val="single"/>
        </w:rPr>
        <w:t>B. COMPONENT 2: HIGHLY QUALIFIED, COMPETITIVE WORKFORCE</w:t>
      </w:r>
    </w:p>
    <w:p w14:paraId="3DF7CFB5" w14:textId="7C21FCDF" w:rsidR="00827788" w:rsidRPr="00631902" w:rsidRDefault="00827788">
      <w:pPr>
        <w:spacing w:after="120" w:line="240" w:lineRule="auto"/>
        <w:jc w:val="both"/>
        <w:rPr>
          <w:rFonts w:ascii="Times New Roman" w:eastAsiaTheme="minorHAnsi" w:hAnsi="Times New Roman"/>
          <w:noProof/>
          <w:sz w:val="24"/>
        </w:rPr>
      </w:pPr>
      <w:r w:rsidRPr="00631902">
        <w:rPr>
          <w:rFonts w:ascii="Times New Roman" w:hAnsi="Times New Roman"/>
          <w:noProof/>
          <w:sz w:val="24"/>
        </w:rPr>
        <w:t>This component of the Hungarian recovery and resilience plan contributes to the modernisation of the vocational and higher education systems. It addresses the challenges of the green and digital transition by implementing energy efficiency renovation and digital equipment solutions in buildings in higher and vocational education institutions. The component also addresses challenges related to skills development and levels of research and innovation by incentivising business-academia research projects. The measures in this component are important for the recovery of the economy and for enhancing future crisis resilience.</w:t>
      </w:r>
    </w:p>
    <w:p w14:paraId="66E8203A" w14:textId="3EEF0035" w:rsidR="00827788" w:rsidRPr="00631902" w:rsidRDefault="00827788">
      <w:pPr>
        <w:spacing w:after="120" w:line="240" w:lineRule="auto"/>
        <w:jc w:val="both"/>
        <w:rPr>
          <w:rFonts w:ascii="Times New Roman" w:eastAsiaTheme="minorHAnsi" w:hAnsi="Times New Roman"/>
          <w:noProof/>
          <w:sz w:val="24"/>
        </w:rPr>
      </w:pPr>
      <w:r w:rsidRPr="00631902">
        <w:rPr>
          <w:rFonts w:ascii="Times New Roman" w:hAnsi="Times New Roman"/>
          <w:noProof/>
          <w:sz w:val="24"/>
        </w:rPr>
        <w:t>The central objective of this component is to strengthen the labour force and related training institutions in light of current and possible new crises, and to improve the socio-economic environment of Hungary. To this end, the component aims to (i) create a competitive higher education system; (ii) contribute to increasing the availability of skilled workers; and (iii) support an ecosystem for science, innovation and training.</w:t>
      </w:r>
    </w:p>
    <w:p w14:paraId="72294A3A" w14:textId="77777777" w:rsidR="00827788" w:rsidRPr="00631902" w:rsidRDefault="00827788">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component supports addressing the Country Specific Recommendations on promoting investment and reform on research and innovation, and green and digital skills (Country Specific Recommendation 5 in 2022); on focusing investment on the green and digital transitions and on the digital infrastructure of schools (Country Specific Recommendation 2 in 2020); and on focusing investment-related economic policy on research and innovation (Country-Specific Recommendation 3 in 2019). </w:t>
      </w:r>
    </w:p>
    <w:p w14:paraId="35118842" w14:textId="77777777" w:rsidR="00827788" w:rsidRPr="00631902" w:rsidRDefault="00827788">
      <w:pPr>
        <w:spacing w:after="120" w:line="240" w:lineRule="auto"/>
        <w:jc w:val="both"/>
        <w:rPr>
          <w:rFonts w:ascii="Times New Roman" w:eastAsiaTheme="minorHAnsi" w:hAnsi="Times New Roman"/>
          <w:noProof/>
          <w:sz w:val="24"/>
        </w:rPr>
      </w:pPr>
      <w:r w:rsidRPr="00631902">
        <w:rPr>
          <w:rFonts w:ascii="Times New Roman" w:hAnsi="Times New Roman"/>
          <w:noProof/>
          <w:sz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7CA5291C" w14:textId="77777777" w:rsidR="00827788" w:rsidRPr="00631902" w:rsidRDefault="00827788">
      <w:pPr>
        <w:pStyle w:val="Heading3"/>
        <w:spacing w:before="0" w:after="120"/>
        <w:rPr>
          <w:rFonts w:ascii="Times New Roman" w:hAnsi="Times New Roman" w:cs="Times New Roman"/>
          <w:b/>
          <w:noProof/>
          <w:color w:val="auto"/>
          <w:sz w:val="24"/>
          <w:szCs w:val="24"/>
          <w:u w:val="single"/>
        </w:rPr>
      </w:pPr>
      <w:r w:rsidRPr="00631902">
        <w:rPr>
          <w:rFonts w:ascii="Times New Roman" w:hAnsi="Times New Roman" w:cs="Times New Roman"/>
          <w:b/>
          <w:noProof/>
          <w:color w:val="auto"/>
          <w:sz w:val="24"/>
          <w:szCs w:val="24"/>
          <w:u w:val="single"/>
        </w:rPr>
        <w:t>B.1. Description of the reforms and investments for non-repayable financial support</w:t>
      </w:r>
    </w:p>
    <w:p w14:paraId="67270EE8" w14:textId="77777777"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 xml:space="preserve">C2.R1: Modernisation of higher education </w:t>
      </w:r>
      <w:r w:rsidRPr="00631902" w:rsidDel="00C62018">
        <w:rPr>
          <w:rFonts w:ascii="Times New Roman" w:hAnsi="Times New Roman" w:cs="Times New Roman"/>
          <w:b/>
          <w:noProof/>
          <w:color w:val="auto"/>
        </w:rPr>
        <w:t>courses</w:t>
      </w:r>
    </w:p>
    <w:p w14:paraId="6073BE4F" w14:textId="77777777" w:rsidR="00827788" w:rsidRPr="00631902" w:rsidRDefault="00827788">
      <w:pPr>
        <w:spacing w:after="120" w:line="240" w:lineRule="auto"/>
        <w:jc w:val="both"/>
        <w:rPr>
          <w:rFonts w:ascii="Times New Roman" w:eastAsiaTheme="minorHAnsi" w:hAnsi="Times New Roman"/>
          <w:noProof/>
          <w:sz w:val="24"/>
        </w:rPr>
      </w:pPr>
      <w:r w:rsidRPr="00631902">
        <w:rPr>
          <w:rFonts w:ascii="Times New Roman" w:hAnsi="Times New Roman"/>
          <w:noProof/>
          <w:sz w:val="24"/>
        </w:rPr>
        <w:t>The objective of this measure is to modernise higher education by including more practice-oriented elements in the programmes</w:t>
      </w:r>
      <w:r w:rsidRPr="00631902" w:rsidDel="001E7DA9">
        <w:rPr>
          <w:rFonts w:ascii="Times New Roman" w:hAnsi="Times New Roman"/>
          <w:noProof/>
          <w:sz w:val="24"/>
        </w:rPr>
        <w:t>.</w:t>
      </w:r>
      <w:r w:rsidRPr="00631902" w:rsidDel="00554CA4">
        <w:rPr>
          <w:rFonts w:ascii="Times New Roman" w:hAnsi="Times New Roman"/>
          <w:noProof/>
          <w:sz w:val="24"/>
        </w:rPr>
        <w:t xml:space="preserve"> </w:t>
      </w:r>
    </w:p>
    <w:p w14:paraId="5358C958" w14:textId="71E7BB35"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This measure consists in the revision of higher education programmes to introduce practice-oriented elements and the amendment of selected related regulations.</w:t>
      </w:r>
    </w:p>
    <w:p w14:paraId="10311D59" w14:textId="6FFA47D2"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C2.I1: Institutional innovation in higher education</w:t>
      </w:r>
    </w:p>
    <w:p w14:paraId="473F93C8" w14:textId="6205C4CE" w:rsidR="00827788" w:rsidRPr="00631902" w:rsidRDefault="00827788">
      <w:pPr>
        <w:spacing w:after="120" w:line="240" w:lineRule="auto"/>
        <w:jc w:val="both"/>
        <w:rPr>
          <w:rFonts w:ascii="Times New Roman" w:eastAsiaTheme="minorHAnsi" w:hAnsi="Times New Roman"/>
          <w:noProof/>
          <w:sz w:val="24"/>
        </w:rPr>
      </w:pPr>
      <w:r w:rsidRPr="00631902">
        <w:rPr>
          <w:rFonts w:ascii="Times New Roman" w:hAnsi="Times New Roman"/>
          <w:noProof/>
          <w:sz w:val="24"/>
        </w:rPr>
        <w:t>The objective of this measure is to develop digital learning content.</w:t>
      </w:r>
    </w:p>
    <w:p w14:paraId="6D153F30" w14:textId="125C0A0D" w:rsidR="00827788" w:rsidRPr="00631902" w:rsidRDefault="00827788">
      <w:pPr>
        <w:spacing w:after="120" w:line="240" w:lineRule="auto"/>
        <w:jc w:val="both"/>
        <w:rPr>
          <w:rFonts w:ascii="Times New Roman" w:hAnsi="Times New Roman" w:cs="Times New Roman"/>
          <w:b/>
          <w:noProof/>
          <w:sz w:val="24"/>
          <w:szCs w:val="24"/>
        </w:rPr>
      </w:pPr>
      <w:r w:rsidRPr="00631902">
        <w:rPr>
          <w:rFonts w:ascii="Times New Roman" w:hAnsi="Times New Roman" w:cs="Times New Roman"/>
          <w:noProof/>
          <w:sz w:val="24"/>
          <w:szCs w:val="24"/>
        </w:rPr>
        <w:t>This measure consists in developing digital learning content.</w:t>
      </w:r>
    </w:p>
    <w:p w14:paraId="632604FA" w14:textId="6FA23ED8"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C2.I2: Digitalization and modernisation of higher education infrastructure</w:t>
      </w:r>
    </w:p>
    <w:p w14:paraId="4499E46E" w14:textId="3E51D28A" w:rsidR="00827788" w:rsidRPr="00631902" w:rsidRDefault="00827788">
      <w:pPr>
        <w:spacing w:after="120" w:line="240" w:lineRule="auto"/>
        <w:jc w:val="both"/>
        <w:rPr>
          <w:rFonts w:ascii="Times New Roman" w:eastAsiaTheme="minorHAnsi" w:hAnsi="Times New Roman"/>
          <w:noProof/>
          <w:sz w:val="24"/>
        </w:rPr>
      </w:pPr>
      <w:r w:rsidRPr="00631902">
        <w:rPr>
          <w:rFonts w:ascii="Times New Roman" w:hAnsi="Times New Roman"/>
          <w:noProof/>
          <w:sz w:val="24"/>
        </w:rPr>
        <w:t>The objective of this measure is to increase the attractiveness of higher education institutions and support the green and digital transition through modernised infrastructure and digitalisation.</w:t>
      </w:r>
    </w:p>
    <w:p w14:paraId="5EDD223B" w14:textId="77777777" w:rsidR="00827788" w:rsidRPr="00631902" w:rsidRDefault="00827788">
      <w:pPr>
        <w:spacing w:after="120" w:line="240" w:lineRule="auto"/>
        <w:jc w:val="both"/>
        <w:rPr>
          <w:rFonts w:ascii="Times New Roman" w:hAnsi="Times New Roman"/>
          <w:noProof/>
          <w:sz w:val="24"/>
        </w:rPr>
      </w:pPr>
      <w:r w:rsidRPr="00631902">
        <w:rPr>
          <w:rFonts w:ascii="Times New Roman" w:hAnsi="Times New Roman" w:cs="Times New Roman"/>
          <w:noProof/>
          <w:sz w:val="24"/>
          <w:szCs w:val="24"/>
        </w:rPr>
        <w:t>This</w:t>
      </w:r>
      <w:r w:rsidRPr="00631902">
        <w:rPr>
          <w:rFonts w:ascii="Times New Roman" w:hAnsi="Times New Roman"/>
          <w:noProof/>
          <w:sz w:val="24"/>
        </w:rPr>
        <w:t xml:space="preserve"> measure </w:t>
      </w:r>
      <w:r w:rsidRPr="00631902">
        <w:rPr>
          <w:rFonts w:ascii="Times New Roman" w:hAnsi="Times New Roman" w:cs="Times New Roman"/>
          <w:noProof/>
          <w:sz w:val="24"/>
          <w:szCs w:val="24"/>
        </w:rPr>
        <w:t>consists</w:t>
      </w:r>
      <w:r w:rsidRPr="00631902">
        <w:rPr>
          <w:rFonts w:ascii="Times New Roman" w:hAnsi="Times New Roman"/>
          <w:noProof/>
          <w:sz w:val="24"/>
        </w:rPr>
        <w:t xml:space="preserve"> in:</w:t>
      </w:r>
    </w:p>
    <w:p w14:paraId="64771C34" w14:textId="77777777" w:rsidR="00827788" w:rsidRPr="00631902" w:rsidRDefault="00827788">
      <w:pPr>
        <w:pStyle w:val="ListParagraph"/>
        <w:numPr>
          <w:ilvl w:val="0"/>
          <w:numId w:val="46"/>
        </w:numPr>
        <w:spacing w:after="120" w:line="240" w:lineRule="auto"/>
        <w:contextualSpacing w:val="0"/>
        <w:jc w:val="both"/>
        <w:rPr>
          <w:rFonts w:ascii="Times New Roman" w:eastAsiaTheme="minorHAnsi" w:hAnsi="Times New Roman"/>
          <w:noProof/>
          <w:sz w:val="24"/>
        </w:rPr>
      </w:pPr>
      <w:r w:rsidRPr="00631902">
        <w:rPr>
          <w:rFonts w:ascii="Times New Roman" w:hAnsi="Times New Roman"/>
          <w:noProof/>
          <w:sz w:val="24"/>
        </w:rPr>
        <w:t>energy efficiency refurbishment of higher education institutions, achieving at least 30% primary energy savings.</w:t>
      </w:r>
    </w:p>
    <w:p w14:paraId="4881F0E0" w14:textId="6406CB87" w:rsidR="00827788" w:rsidRPr="00631902" w:rsidRDefault="00827788">
      <w:pPr>
        <w:pStyle w:val="ListParagraph"/>
        <w:numPr>
          <w:ilvl w:val="0"/>
          <w:numId w:val="46"/>
        </w:numPr>
        <w:spacing w:after="120" w:line="240" w:lineRule="auto"/>
        <w:contextualSpacing w:val="0"/>
        <w:jc w:val="both"/>
        <w:rPr>
          <w:rFonts w:ascii="Times New Roman" w:eastAsiaTheme="minorHAnsi" w:hAnsi="Times New Roman"/>
          <w:noProof/>
          <w:sz w:val="24"/>
        </w:rPr>
      </w:pPr>
      <w:r w:rsidRPr="00631902">
        <w:rPr>
          <w:rFonts w:ascii="Times New Roman" w:hAnsi="Times New Roman"/>
          <w:noProof/>
          <w:sz w:val="24"/>
        </w:rPr>
        <w:t>the construction of new buildings for higher education institutions.</w:t>
      </w:r>
    </w:p>
    <w:p w14:paraId="3C029020" w14:textId="73BADA40" w:rsidR="00827788" w:rsidRPr="00631902" w:rsidRDefault="00827788">
      <w:pPr>
        <w:pStyle w:val="ListParagraph"/>
        <w:numPr>
          <w:ilvl w:val="0"/>
          <w:numId w:val="46"/>
        </w:numPr>
        <w:spacing w:after="120" w:line="240" w:lineRule="auto"/>
        <w:contextualSpacing w:val="0"/>
        <w:jc w:val="both"/>
        <w:rPr>
          <w:rFonts w:ascii="Times New Roman" w:hAnsi="Times New Roman"/>
          <w:noProof/>
          <w:sz w:val="24"/>
        </w:rPr>
      </w:pPr>
      <w:r w:rsidRPr="00631902">
        <w:rPr>
          <w:rFonts w:ascii="Times New Roman" w:hAnsi="Times New Roman" w:cs="Times New Roman"/>
          <w:noProof/>
          <w:sz w:val="24"/>
          <w:szCs w:val="24"/>
        </w:rPr>
        <w:t>purchase and delivery of digital equipment in higher education institutions.</w:t>
      </w:r>
    </w:p>
    <w:p w14:paraId="495FF1CB" w14:textId="6253ABC7"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C2.I3: Vocational education and training infrastructure for the 21st century</w:t>
      </w:r>
    </w:p>
    <w:p w14:paraId="00CBCE3E" w14:textId="3EF1EC1A" w:rsidR="00827788" w:rsidRPr="00631902" w:rsidRDefault="00827788">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objective of the investment is to improve digitalisation </w:t>
      </w:r>
      <w:r w:rsidRPr="00631902">
        <w:rPr>
          <w:rFonts w:ascii="Times New Roman" w:hAnsi="Times New Roman" w:cs="Times New Roman"/>
          <w:noProof/>
          <w:sz w:val="24"/>
          <w:szCs w:val="24"/>
        </w:rPr>
        <w:t xml:space="preserve">and energy efficiency </w:t>
      </w:r>
      <w:r w:rsidRPr="00631902">
        <w:rPr>
          <w:rFonts w:ascii="Times New Roman" w:hAnsi="Times New Roman"/>
          <w:noProof/>
          <w:sz w:val="24"/>
        </w:rPr>
        <w:t xml:space="preserve">of </w:t>
      </w:r>
      <w:r w:rsidRPr="00631902">
        <w:rPr>
          <w:rFonts w:ascii="Times New Roman" w:hAnsi="Times New Roman" w:cs="Times New Roman"/>
          <w:noProof/>
          <w:sz w:val="24"/>
          <w:szCs w:val="24"/>
        </w:rPr>
        <w:t xml:space="preserve">selected </w:t>
      </w:r>
      <w:r w:rsidRPr="00631902">
        <w:rPr>
          <w:rFonts w:ascii="Times New Roman" w:hAnsi="Times New Roman"/>
          <w:noProof/>
          <w:sz w:val="24"/>
        </w:rPr>
        <w:t>vocational training centres.</w:t>
      </w:r>
    </w:p>
    <w:p w14:paraId="25B3DDAB" w14:textId="61FB701E" w:rsidR="00827788" w:rsidRPr="00631902" w:rsidRDefault="00827788">
      <w:pPr>
        <w:spacing w:after="120" w:line="240" w:lineRule="auto"/>
        <w:jc w:val="both"/>
        <w:rPr>
          <w:rFonts w:ascii="Times New Roman" w:hAnsi="Times New Roman"/>
          <w:noProof/>
          <w:sz w:val="24"/>
        </w:rPr>
      </w:pPr>
      <w:r w:rsidRPr="00631902">
        <w:rPr>
          <w:rFonts w:ascii="Times New Roman" w:hAnsi="Times New Roman" w:cs="Times New Roman"/>
          <w:noProof/>
          <w:sz w:val="24"/>
          <w:szCs w:val="24"/>
        </w:rPr>
        <w:t>This measure consists in: (i) energy efficiency renovation and/or construction of new buildings, and</w:t>
      </w:r>
      <w:r w:rsidR="00E8208D">
        <w:rPr>
          <w:rFonts w:ascii="Times New Roman" w:hAnsi="Times New Roman" w:cs="Times New Roman"/>
          <w:noProof/>
          <w:sz w:val="24"/>
          <w:szCs w:val="24"/>
        </w:rPr>
        <w:t>/ or</w:t>
      </w:r>
      <w:r w:rsidRPr="00631902">
        <w:rPr>
          <w:rFonts w:ascii="Times New Roman" w:hAnsi="Times New Roman" w:cs="Times New Roman"/>
          <w:noProof/>
          <w:sz w:val="24"/>
          <w:szCs w:val="24"/>
        </w:rPr>
        <w:t xml:space="preserve"> (ii) purchase and delivery of ICT equipment to selected vocational education and training centres.</w:t>
      </w:r>
    </w:p>
    <w:p w14:paraId="004BA4FF" w14:textId="06092477"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C2.I4: Development of the Central Examination Centre</w:t>
      </w:r>
    </w:p>
    <w:p w14:paraId="71056845" w14:textId="27C89C7C" w:rsidR="00827788" w:rsidRPr="00631902" w:rsidRDefault="00827788">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objective of this measure is to </w:t>
      </w:r>
      <w:r w:rsidRPr="00631902">
        <w:rPr>
          <w:rFonts w:ascii="Times New Roman" w:hAnsi="Times New Roman" w:cs="Times New Roman"/>
          <w:noProof/>
          <w:sz w:val="24"/>
          <w:szCs w:val="24"/>
        </w:rPr>
        <w:t>develop</w:t>
      </w:r>
      <w:r w:rsidRPr="00631902">
        <w:rPr>
          <w:rFonts w:ascii="Times New Roman" w:hAnsi="Times New Roman"/>
          <w:noProof/>
          <w:sz w:val="24"/>
        </w:rPr>
        <w:t xml:space="preserve"> a central examination centre in Budapest </w:t>
      </w:r>
      <w:r w:rsidRPr="00631902">
        <w:rPr>
          <w:rFonts w:ascii="Times New Roman" w:hAnsi="Times New Roman" w:cs="Times New Roman"/>
          <w:noProof/>
          <w:sz w:val="24"/>
          <w:szCs w:val="24"/>
        </w:rPr>
        <w:t xml:space="preserve">promoting </w:t>
      </w:r>
      <w:r w:rsidRPr="00631902">
        <w:rPr>
          <w:rFonts w:ascii="Times New Roman" w:hAnsi="Times New Roman"/>
          <w:noProof/>
          <w:sz w:val="24"/>
        </w:rPr>
        <w:t>high-quality professional examinations</w:t>
      </w:r>
      <w:r w:rsidRPr="00631902">
        <w:rPr>
          <w:rFonts w:ascii="Times New Roman" w:hAnsi="Times New Roman" w:cs="Times New Roman"/>
          <w:noProof/>
          <w:sz w:val="24"/>
          <w:szCs w:val="24"/>
        </w:rPr>
        <w:t>.</w:t>
      </w:r>
    </w:p>
    <w:p w14:paraId="777E05E7" w14:textId="5627FDD0" w:rsidR="00827788" w:rsidRPr="00631902" w:rsidRDefault="00827788">
      <w:pPr>
        <w:spacing w:after="120" w:line="240" w:lineRule="auto"/>
        <w:jc w:val="both"/>
        <w:rPr>
          <w:rFonts w:ascii="Times New Roman" w:hAnsi="Times New Roman"/>
          <w:noProof/>
          <w:sz w:val="24"/>
        </w:rPr>
      </w:pPr>
      <w:r w:rsidRPr="00631902">
        <w:rPr>
          <w:rFonts w:ascii="Times New Roman" w:hAnsi="Times New Roman"/>
          <w:noProof/>
          <w:sz w:val="24"/>
        </w:rPr>
        <w:t xml:space="preserve">This investment </w:t>
      </w:r>
      <w:r w:rsidRPr="00631902">
        <w:rPr>
          <w:rFonts w:ascii="Times New Roman" w:hAnsi="Times New Roman" w:cs="Times New Roman"/>
          <w:noProof/>
          <w:sz w:val="24"/>
          <w:szCs w:val="24"/>
        </w:rPr>
        <w:t>consists in the renovation and purchase and delivery of equipment for</w:t>
      </w:r>
      <w:r w:rsidRPr="00631902">
        <w:rPr>
          <w:rFonts w:ascii="Times New Roman" w:hAnsi="Times New Roman"/>
          <w:noProof/>
          <w:sz w:val="24"/>
        </w:rPr>
        <w:t xml:space="preserve"> the Central Examination Centre</w:t>
      </w:r>
      <w:r w:rsidRPr="00631902">
        <w:rPr>
          <w:rFonts w:ascii="Times New Roman" w:hAnsi="Times New Roman" w:cs="Times New Roman"/>
          <w:noProof/>
          <w:sz w:val="24"/>
          <w:szCs w:val="24"/>
        </w:rPr>
        <w:t>.</w:t>
      </w:r>
    </w:p>
    <w:p w14:paraId="38B57604" w14:textId="77777777"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C2.I5: Support for research and development</w:t>
      </w:r>
    </w:p>
    <w:p w14:paraId="247D3E1D" w14:textId="77777777" w:rsidR="00827788" w:rsidRPr="00631902" w:rsidRDefault="00827788">
      <w:pPr>
        <w:spacing w:after="120" w:line="240" w:lineRule="auto"/>
        <w:jc w:val="both"/>
        <w:rPr>
          <w:rFonts w:ascii="Times New Roman" w:hAnsi="Times New Roman"/>
          <w:noProof/>
          <w:sz w:val="24"/>
          <w:szCs w:val="24"/>
        </w:rPr>
      </w:pPr>
      <w:r w:rsidRPr="00631902">
        <w:rPr>
          <w:rFonts w:ascii="Times New Roman" w:hAnsi="Times New Roman"/>
          <w:noProof/>
          <w:sz w:val="24"/>
          <w:szCs w:val="24"/>
        </w:rPr>
        <w:t>The objective of the investment is to strengthen the innovation ecosystem in the country by supporting research and development</w:t>
      </w:r>
      <w:r>
        <w:rPr>
          <w:rFonts w:ascii="Times New Roman" w:hAnsi="Times New Roman"/>
          <w:noProof/>
          <w:sz w:val="24"/>
          <w:szCs w:val="24"/>
        </w:rPr>
        <w:t xml:space="preserve"> activities</w:t>
      </w:r>
      <w:r w:rsidRPr="00631902">
        <w:rPr>
          <w:rFonts w:ascii="Times New Roman" w:hAnsi="Times New Roman"/>
          <w:noProof/>
          <w:sz w:val="24"/>
          <w:szCs w:val="24"/>
        </w:rPr>
        <w:t xml:space="preserve"> in the areas of safe society and environment; health; industry and digitalisation.</w:t>
      </w:r>
    </w:p>
    <w:p w14:paraId="73C49D06" w14:textId="5740FA50" w:rsidR="00827788" w:rsidRPr="00631902" w:rsidRDefault="00827788">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measure consists of the provision of financial support to research </w:t>
      </w:r>
      <w:r>
        <w:rPr>
          <w:rFonts w:ascii="Times New Roman" w:hAnsi="Times New Roman"/>
          <w:noProof/>
          <w:sz w:val="24"/>
        </w:rPr>
        <w:t>entities</w:t>
      </w:r>
      <w:r w:rsidRPr="00631902">
        <w:rPr>
          <w:rFonts w:ascii="Times New Roman" w:hAnsi="Times New Roman"/>
          <w:noProof/>
          <w:sz w:val="24"/>
        </w:rPr>
        <w:t>.</w:t>
      </w:r>
    </w:p>
    <w:p w14:paraId="58C8DBC0" w14:textId="77777777"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 </w:t>
      </w:r>
    </w:p>
    <w:p w14:paraId="2CA3363C" w14:textId="77777777" w:rsidR="00827788" w:rsidRPr="00631902" w:rsidRDefault="00827788">
      <w:pPr>
        <w:spacing w:after="120" w:line="240" w:lineRule="auto"/>
        <w:jc w:val="both"/>
        <w:rPr>
          <w:rFonts w:ascii="Times New Roman" w:hAnsi="Times New Roman" w:cs="Times New Roman"/>
          <w:noProof/>
          <w:sz w:val="24"/>
          <w:szCs w:val="24"/>
        </w:rPr>
        <w:sectPr w:rsidR="00827788" w:rsidRPr="00631902">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p>
    <w:p w14:paraId="0C645B57" w14:textId="77777777" w:rsidR="00827788" w:rsidRPr="00631902" w:rsidRDefault="00827788">
      <w:pPr>
        <w:pStyle w:val="Heading3"/>
        <w:spacing w:before="0" w:after="120"/>
        <w:rPr>
          <w:rFonts w:ascii="Times New Roman" w:hAnsi="Times New Roman" w:cs="Times New Roman"/>
          <w:b/>
          <w:noProof/>
          <w:color w:val="auto"/>
          <w:sz w:val="24"/>
          <w:szCs w:val="24"/>
          <w:u w:val="single"/>
        </w:rPr>
      </w:pPr>
      <w:r w:rsidRPr="00631902">
        <w:rPr>
          <w:rFonts w:ascii="Times New Roman" w:hAnsi="Times New Roman" w:cs="Times New Roman"/>
          <w:b/>
          <w:noProof/>
          <w:color w:val="auto"/>
          <w:sz w:val="24"/>
          <w:szCs w:val="24"/>
          <w:u w:val="single"/>
        </w:rPr>
        <w:t xml:space="preserve">B.2. </w:t>
      </w:r>
      <w:r w:rsidRPr="00631902">
        <w:rPr>
          <w:rFonts w:ascii="Times New Roman" w:hAnsi="Times New Roman" w:cs="Times New Roman"/>
          <w:b/>
          <w:noProof/>
          <w:color w:val="auto"/>
          <w:sz w:val="24"/>
          <w:szCs w:val="24"/>
          <w:u w:val="single"/>
        </w:rPr>
        <w:tab/>
        <w:t>Milestones, targets, indicators, and timetable for monitoring and implementation for non-repayable financial support</w:t>
      </w:r>
    </w:p>
    <w:tbl>
      <w:tblPr>
        <w:tblW w:w="16191" w:type="dxa"/>
        <w:jc w:val="center"/>
        <w:tblLook w:val="04A0" w:firstRow="1" w:lastRow="0" w:firstColumn="1" w:lastColumn="0" w:noHBand="0" w:noVBand="1"/>
      </w:tblPr>
      <w:tblGrid>
        <w:gridCol w:w="1027"/>
        <w:gridCol w:w="1645"/>
        <w:gridCol w:w="1030"/>
        <w:gridCol w:w="1966"/>
        <w:gridCol w:w="1841"/>
        <w:gridCol w:w="1541"/>
        <w:gridCol w:w="1126"/>
        <w:gridCol w:w="705"/>
        <w:gridCol w:w="846"/>
        <w:gridCol w:w="777"/>
        <w:gridCol w:w="3687"/>
      </w:tblGrid>
      <w:tr w:rsidR="00E3379D" w:rsidRPr="00631902" w14:paraId="1FD2B4E6" w14:textId="77777777" w:rsidTr="00DA0C75">
        <w:trPr>
          <w:trHeight w:val="313"/>
          <w:tblHeader/>
          <w:jc w:val="center"/>
        </w:trPr>
        <w:tc>
          <w:tcPr>
            <w:tcW w:w="102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110CD49" w14:textId="77777777" w:rsidR="00827788" w:rsidRPr="00631902" w:rsidRDefault="00827788">
            <w:pPr>
              <w:spacing w:after="120" w:line="240" w:lineRule="auto"/>
              <w:jc w:val="center"/>
              <w:rPr>
                <w:rFonts w:ascii="Times New Roman" w:hAnsi="Times New Roman" w:cs="Times New Roman"/>
                <w:b/>
                <w:noProof/>
                <w:sz w:val="18"/>
                <w:szCs w:val="18"/>
              </w:rPr>
            </w:pPr>
            <w:r w:rsidRPr="00631902">
              <w:rPr>
                <w:rFonts w:ascii="Times New Roman" w:hAnsi="Times New Roman" w:cs="Times New Roman"/>
                <w:b/>
                <w:noProof/>
                <w:sz w:val="18"/>
                <w:szCs w:val="18"/>
              </w:rPr>
              <w:t>Sequential Number</w:t>
            </w:r>
          </w:p>
        </w:tc>
        <w:tc>
          <w:tcPr>
            <w:tcW w:w="164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CA0113A"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Related Measure (Reform or Investment)</w:t>
            </w:r>
          </w:p>
        </w:tc>
        <w:tc>
          <w:tcPr>
            <w:tcW w:w="103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3C1E89E"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Milestone/</w:t>
            </w:r>
            <w:r>
              <w:rPr>
                <w:rFonts w:ascii="Times New Roman" w:hAnsi="Times New Roman" w:cs="Times New Roman"/>
                <w:b/>
                <w:noProof/>
                <w:sz w:val="18"/>
                <w:szCs w:val="18"/>
              </w:rPr>
              <w:t xml:space="preserve"> </w:t>
            </w:r>
            <w:r w:rsidRPr="00631902">
              <w:rPr>
                <w:rFonts w:ascii="Times New Roman" w:hAnsi="Times New Roman" w:cs="Times New Roman"/>
                <w:b/>
                <w:noProof/>
                <w:sz w:val="18"/>
                <w:szCs w:val="18"/>
              </w:rPr>
              <w:t>Target</w:t>
            </w:r>
          </w:p>
        </w:tc>
        <w:tc>
          <w:tcPr>
            <w:tcW w:w="196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105AEDE"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Name</w:t>
            </w:r>
          </w:p>
        </w:tc>
        <w:tc>
          <w:tcPr>
            <w:tcW w:w="184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21260B4"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Qualitative indicators</w:t>
            </w:r>
            <w:r>
              <w:rPr>
                <w:rFonts w:ascii="Times New Roman" w:hAnsi="Times New Roman" w:cs="Times New Roman"/>
                <w:b/>
                <w:noProof/>
                <w:sz w:val="18"/>
                <w:szCs w:val="18"/>
              </w:rPr>
              <w:t xml:space="preserve"> </w:t>
            </w:r>
            <w:r w:rsidRPr="00631902">
              <w:rPr>
                <w:rFonts w:ascii="Times New Roman" w:hAnsi="Times New Roman" w:cs="Times New Roman"/>
                <w:noProof/>
                <w:sz w:val="18"/>
                <w:szCs w:val="18"/>
              </w:rPr>
              <w:br/>
            </w:r>
            <w:r w:rsidRPr="00631902">
              <w:rPr>
                <w:rFonts w:ascii="Times New Roman" w:hAnsi="Times New Roman" w:cs="Times New Roman"/>
                <w:b/>
                <w:noProof/>
                <w:sz w:val="18"/>
                <w:szCs w:val="18"/>
              </w:rPr>
              <w:t>(for milestones)</w:t>
            </w:r>
          </w:p>
        </w:tc>
        <w:tc>
          <w:tcPr>
            <w:tcW w:w="337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6149C01"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Quantitative indicators</w:t>
            </w:r>
            <w:r>
              <w:rPr>
                <w:rFonts w:ascii="Times New Roman" w:hAnsi="Times New Roman" w:cs="Times New Roman"/>
                <w:b/>
                <w:noProof/>
                <w:sz w:val="18"/>
                <w:szCs w:val="18"/>
              </w:rPr>
              <w:t xml:space="preserve"> </w:t>
            </w:r>
            <w:r w:rsidRPr="00631902">
              <w:rPr>
                <w:rFonts w:ascii="Times New Roman" w:hAnsi="Times New Roman" w:cs="Times New Roman"/>
                <w:noProof/>
                <w:sz w:val="18"/>
                <w:szCs w:val="18"/>
              </w:rPr>
              <w:br/>
            </w:r>
            <w:r w:rsidRPr="00631902">
              <w:rPr>
                <w:rFonts w:ascii="Times New Roman" w:hAnsi="Times New Roman" w:cs="Times New Roman"/>
                <w:b/>
                <w:noProof/>
                <w:sz w:val="18"/>
                <w:szCs w:val="18"/>
              </w:rPr>
              <w:t>(for targets)</w:t>
            </w:r>
          </w:p>
        </w:tc>
        <w:tc>
          <w:tcPr>
            <w:tcW w:w="162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5FB19832"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Indicative timeline for completion</w:t>
            </w:r>
            <w:r>
              <w:rPr>
                <w:rFonts w:ascii="Times New Roman" w:hAnsi="Times New Roman" w:cs="Times New Roman"/>
                <w:b/>
                <w:noProof/>
                <w:sz w:val="18"/>
                <w:szCs w:val="18"/>
              </w:rPr>
              <w:t xml:space="preserve"> </w:t>
            </w:r>
            <w:r w:rsidRPr="00631902">
              <w:rPr>
                <w:rFonts w:ascii="Times New Roman" w:hAnsi="Times New Roman" w:cs="Times New Roman"/>
                <w:noProof/>
                <w:sz w:val="18"/>
                <w:szCs w:val="18"/>
              </w:rPr>
              <w:br/>
            </w:r>
          </w:p>
        </w:tc>
        <w:tc>
          <w:tcPr>
            <w:tcW w:w="3687"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3B289B18"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Description of each milestone and target</w:t>
            </w:r>
          </w:p>
        </w:tc>
      </w:tr>
      <w:tr w:rsidR="00E3379D" w:rsidRPr="00631902" w14:paraId="1016CB1C" w14:textId="77777777" w:rsidTr="00DA0C75">
        <w:trPr>
          <w:trHeight w:val="533"/>
          <w:tblHeader/>
          <w:jc w:val="center"/>
        </w:trPr>
        <w:tc>
          <w:tcPr>
            <w:tcW w:w="1027" w:type="dxa"/>
            <w:vMerge/>
            <w:tcBorders>
              <w:top w:val="single" w:sz="4" w:space="0" w:color="auto"/>
              <w:left w:val="single" w:sz="4" w:space="0" w:color="auto"/>
              <w:bottom w:val="single" w:sz="4" w:space="0" w:color="auto"/>
              <w:right w:val="single" w:sz="4" w:space="0" w:color="auto"/>
            </w:tcBorders>
            <w:vAlign w:val="center"/>
            <w:hideMark/>
          </w:tcPr>
          <w:p w14:paraId="71729279" w14:textId="77777777" w:rsidR="00827788" w:rsidRPr="00631902" w:rsidRDefault="00827788">
            <w:pPr>
              <w:spacing w:after="120" w:line="240" w:lineRule="auto"/>
              <w:rPr>
                <w:rFonts w:ascii="Times New Roman" w:hAnsi="Times New Roman" w:cs="Times New Roman"/>
                <w:b/>
                <w:noProof/>
                <w:sz w:val="18"/>
                <w:szCs w:val="18"/>
              </w:rPr>
            </w:pPr>
          </w:p>
        </w:tc>
        <w:tc>
          <w:tcPr>
            <w:tcW w:w="1645" w:type="dxa"/>
            <w:vMerge/>
            <w:tcBorders>
              <w:top w:val="single" w:sz="4" w:space="0" w:color="auto"/>
              <w:left w:val="single" w:sz="4" w:space="0" w:color="auto"/>
              <w:bottom w:val="single" w:sz="4" w:space="0" w:color="auto"/>
              <w:right w:val="single" w:sz="4" w:space="0" w:color="auto"/>
            </w:tcBorders>
            <w:vAlign w:val="center"/>
            <w:hideMark/>
          </w:tcPr>
          <w:p w14:paraId="536A31A1" w14:textId="77777777" w:rsidR="00827788" w:rsidRPr="00631902" w:rsidRDefault="00827788">
            <w:pPr>
              <w:spacing w:after="120" w:line="240" w:lineRule="auto"/>
              <w:rPr>
                <w:rFonts w:ascii="Times New Roman" w:hAnsi="Times New Roman" w:cs="Times New Roman"/>
                <w:b/>
                <w:noProof/>
                <w:sz w:val="18"/>
                <w:szCs w:val="18"/>
              </w:rPr>
            </w:pPr>
          </w:p>
        </w:tc>
        <w:tc>
          <w:tcPr>
            <w:tcW w:w="1030" w:type="dxa"/>
            <w:vMerge/>
            <w:tcBorders>
              <w:top w:val="single" w:sz="4" w:space="0" w:color="auto"/>
              <w:left w:val="single" w:sz="4" w:space="0" w:color="auto"/>
              <w:bottom w:val="single" w:sz="4" w:space="0" w:color="auto"/>
              <w:right w:val="single" w:sz="4" w:space="0" w:color="auto"/>
            </w:tcBorders>
            <w:vAlign w:val="center"/>
            <w:hideMark/>
          </w:tcPr>
          <w:p w14:paraId="2BFEC921" w14:textId="77777777" w:rsidR="00827788" w:rsidRPr="00631902" w:rsidRDefault="00827788">
            <w:pPr>
              <w:spacing w:after="120" w:line="240" w:lineRule="auto"/>
              <w:rPr>
                <w:rFonts w:ascii="Times New Roman" w:hAnsi="Times New Roman" w:cs="Times New Roman"/>
                <w:b/>
                <w:noProof/>
                <w:sz w:val="18"/>
                <w:szCs w:val="18"/>
              </w:rPr>
            </w:pPr>
          </w:p>
        </w:tc>
        <w:tc>
          <w:tcPr>
            <w:tcW w:w="1966" w:type="dxa"/>
            <w:vMerge/>
            <w:tcBorders>
              <w:top w:val="single" w:sz="4" w:space="0" w:color="auto"/>
              <w:left w:val="single" w:sz="4" w:space="0" w:color="auto"/>
              <w:bottom w:val="single" w:sz="4" w:space="0" w:color="auto"/>
              <w:right w:val="single" w:sz="4" w:space="0" w:color="auto"/>
            </w:tcBorders>
            <w:vAlign w:val="center"/>
            <w:hideMark/>
          </w:tcPr>
          <w:p w14:paraId="6876B015" w14:textId="77777777" w:rsidR="00827788" w:rsidRPr="00631902" w:rsidRDefault="00827788">
            <w:pPr>
              <w:spacing w:after="120" w:line="240" w:lineRule="auto"/>
              <w:rPr>
                <w:rFonts w:ascii="Times New Roman" w:hAnsi="Times New Roman" w:cs="Times New Roman"/>
                <w:b/>
                <w:noProof/>
                <w:sz w:val="18"/>
                <w:szCs w:val="18"/>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2C4DFF34" w14:textId="77777777" w:rsidR="00827788" w:rsidRPr="00631902" w:rsidRDefault="00827788">
            <w:pPr>
              <w:spacing w:after="120" w:line="240" w:lineRule="auto"/>
              <w:rPr>
                <w:rFonts w:ascii="Times New Roman" w:hAnsi="Times New Roman" w:cs="Times New Roman"/>
                <w:b/>
                <w:noProof/>
                <w:sz w:val="18"/>
                <w:szCs w:val="18"/>
              </w:rPr>
            </w:pPr>
          </w:p>
        </w:tc>
        <w:tc>
          <w:tcPr>
            <w:tcW w:w="154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744451B"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Unit of measure</w:t>
            </w:r>
          </w:p>
        </w:tc>
        <w:tc>
          <w:tcPr>
            <w:tcW w:w="112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11C0722"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 xml:space="preserve">Baseline </w:t>
            </w:r>
          </w:p>
        </w:tc>
        <w:tc>
          <w:tcPr>
            <w:tcW w:w="70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B4A7386"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 xml:space="preserve">Goal </w:t>
            </w:r>
          </w:p>
        </w:tc>
        <w:tc>
          <w:tcPr>
            <w:tcW w:w="84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23EC329"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Quarter</w:t>
            </w:r>
          </w:p>
        </w:tc>
        <w:tc>
          <w:tcPr>
            <w:tcW w:w="77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CD1A974"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Year</w:t>
            </w:r>
          </w:p>
        </w:tc>
        <w:tc>
          <w:tcPr>
            <w:tcW w:w="3687" w:type="dxa"/>
            <w:vMerge/>
            <w:tcBorders>
              <w:top w:val="single" w:sz="4" w:space="0" w:color="auto"/>
              <w:bottom w:val="single" w:sz="4" w:space="0" w:color="auto"/>
              <w:right w:val="single" w:sz="4" w:space="0" w:color="auto"/>
            </w:tcBorders>
            <w:vAlign w:val="center"/>
            <w:hideMark/>
          </w:tcPr>
          <w:p w14:paraId="525E8B67" w14:textId="77777777" w:rsidR="00827788" w:rsidRPr="00631902" w:rsidRDefault="00827788">
            <w:pPr>
              <w:spacing w:after="120" w:line="240" w:lineRule="auto"/>
              <w:rPr>
                <w:rFonts w:ascii="Times New Roman" w:hAnsi="Times New Roman" w:cs="Times New Roman"/>
                <w:b/>
                <w:noProof/>
                <w:sz w:val="18"/>
                <w:szCs w:val="18"/>
              </w:rPr>
            </w:pPr>
          </w:p>
        </w:tc>
      </w:tr>
      <w:tr w:rsidR="00E3379D" w:rsidRPr="00631902" w14:paraId="3DFC785C" w14:textId="77777777" w:rsidTr="00DA0C75">
        <w:trPr>
          <w:trHeight w:val="830"/>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vAlign w:val="center"/>
          </w:tcPr>
          <w:p w14:paraId="557A98BC"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7</w:t>
            </w:r>
          </w:p>
        </w:tc>
        <w:tc>
          <w:tcPr>
            <w:tcW w:w="1645" w:type="dxa"/>
            <w:tcBorders>
              <w:top w:val="single" w:sz="4" w:space="0" w:color="auto"/>
              <w:left w:val="nil"/>
              <w:bottom w:val="single" w:sz="4" w:space="0" w:color="auto"/>
              <w:right w:val="single" w:sz="4" w:space="0" w:color="auto"/>
            </w:tcBorders>
            <w:shd w:val="clear" w:color="auto" w:fill="C6EFCE"/>
            <w:vAlign w:val="center"/>
          </w:tcPr>
          <w:p w14:paraId="5B423A8A"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C2.R1 Modernisation of higher education programmes</w:t>
            </w:r>
          </w:p>
        </w:tc>
        <w:tc>
          <w:tcPr>
            <w:tcW w:w="1030" w:type="dxa"/>
            <w:tcBorders>
              <w:top w:val="single" w:sz="4" w:space="0" w:color="auto"/>
              <w:left w:val="nil"/>
              <w:bottom w:val="single" w:sz="4" w:space="0" w:color="auto"/>
              <w:right w:val="single" w:sz="4" w:space="0" w:color="auto"/>
            </w:tcBorders>
            <w:shd w:val="clear" w:color="auto" w:fill="C6EFCE"/>
            <w:vAlign w:val="center"/>
          </w:tcPr>
          <w:p w14:paraId="16CC9C99"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66" w:type="dxa"/>
            <w:tcBorders>
              <w:top w:val="single" w:sz="4" w:space="0" w:color="auto"/>
              <w:left w:val="nil"/>
              <w:bottom w:val="single" w:sz="4" w:space="0" w:color="auto"/>
              <w:right w:val="single" w:sz="4" w:space="0" w:color="auto"/>
            </w:tcBorders>
            <w:shd w:val="clear" w:color="auto" w:fill="C6EFCE"/>
            <w:vAlign w:val="center"/>
          </w:tcPr>
          <w:p w14:paraId="42A0529A"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Revision of higher education programmes</w:t>
            </w:r>
          </w:p>
        </w:tc>
        <w:tc>
          <w:tcPr>
            <w:tcW w:w="1841" w:type="dxa"/>
            <w:tcBorders>
              <w:top w:val="single" w:sz="4" w:space="0" w:color="auto"/>
              <w:left w:val="nil"/>
              <w:bottom w:val="single" w:sz="4" w:space="0" w:color="auto"/>
              <w:right w:val="single" w:sz="4" w:space="0" w:color="auto"/>
            </w:tcBorders>
            <w:shd w:val="clear" w:color="auto" w:fill="C6EFCE"/>
            <w:vAlign w:val="center"/>
          </w:tcPr>
          <w:p w14:paraId="1B8DC08E" w14:textId="77777777" w:rsidR="00827788" w:rsidRPr="00631902" w:rsidRDefault="00827788">
            <w:pPr>
              <w:spacing w:after="120" w:line="240" w:lineRule="auto"/>
              <w:rPr>
                <w:rFonts w:ascii="Times New Roman" w:hAnsi="Times New Roman" w:cs="Times New Roman"/>
                <w:strike/>
                <w:noProof/>
                <w:sz w:val="18"/>
                <w:szCs w:val="18"/>
              </w:rPr>
            </w:pPr>
            <w:r w:rsidRPr="00631902">
              <w:rPr>
                <w:rFonts w:ascii="Times New Roman" w:hAnsi="Times New Roman" w:cs="Times New Roman"/>
                <w:noProof/>
                <w:sz w:val="18"/>
                <w:szCs w:val="18"/>
              </w:rPr>
              <w:t>Revised programmes</w:t>
            </w:r>
            <w:r>
              <w:rPr>
                <w:rFonts w:ascii="Times New Roman" w:hAnsi="Times New Roman" w:cs="Times New Roman"/>
                <w:noProof/>
                <w:sz w:val="18"/>
                <w:szCs w:val="18"/>
              </w:rPr>
              <w:t xml:space="preserve"> </w:t>
            </w:r>
          </w:p>
        </w:tc>
        <w:tc>
          <w:tcPr>
            <w:tcW w:w="1541" w:type="dxa"/>
            <w:tcBorders>
              <w:top w:val="single" w:sz="4" w:space="0" w:color="auto"/>
              <w:left w:val="nil"/>
              <w:bottom w:val="single" w:sz="4" w:space="0" w:color="auto"/>
              <w:right w:val="single" w:sz="4" w:space="0" w:color="auto"/>
            </w:tcBorders>
            <w:shd w:val="clear" w:color="auto" w:fill="C6EFCE"/>
            <w:vAlign w:val="center"/>
          </w:tcPr>
          <w:p w14:paraId="2820BC90" w14:textId="77777777" w:rsidR="00827788" w:rsidRPr="00631902" w:rsidRDefault="00827788">
            <w:pPr>
              <w:spacing w:after="120" w:line="240" w:lineRule="auto"/>
              <w:rPr>
                <w:rFonts w:ascii="Times New Roman" w:hAnsi="Times New Roman" w:cs="Times New Roman"/>
                <w:noProof/>
                <w:sz w:val="18"/>
                <w:szCs w:val="18"/>
              </w:rPr>
            </w:pPr>
          </w:p>
        </w:tc>
        <w:tc>
          <w:tcPr>
            <w:tcW w:w="1126" w:type="dxa"/>
            <w:tcBorders>
              <w:top w:val="single" w:sz="4" w:space="0" w:color="auto"/>
              <w:left w:val="nil"/>
              <w:bottom w:val="single" w:sz="4" w:space="0" w:color="auto"/>
              <w:right w:val="single" w:sz="4" w:space="0" w:color="auto"/>
            </w:tcBorders>
            <w:shd w:val="clear" w:color="auto" w:fill="C6EFCE"/>
            <w:vAlign w:val="center"/>
          </w:tcPr>
          <w:p w14:paraId="0AEEA3E7" w14:textId="77777777" w:rsidR="00827788" w:rsidRPr="00631902" w:rsidRDefault="00827788">
            <w:pPr>
              <w:spacing w:after="120" w:line="240" w:lineRule="auto"/>
              <w:rPr>
                <w:rFonts w:ascii="Times New Roman" w:hAnsi="Times New Roman" w:cs="Times New Roman"/>
                <w:noProof/>
                <w:sz w:val="18"/>
                <w:szCs w:val="18"/>
              </w:rPr>
            </w:pPr>
          </w:p>
        </w:tc>
        <w:tc>
          <w:tcPr>
            <w:tcW w:w="705" w:type="dxa"/>
            <w:tcBorders>
              <w:top w:val="single" w:sz="4" w:space="0" w:color="auto"/>
              <w:left w:val="nil"/>
              <w:bottom w:val="single" w:sz="4" w:space="0" w:color="auto"/>
              <w:right w:val="single" w:sz="4" w:space="0" w:color="auto"/>
            </w:tcBorders>
            <w:shd w:val="clear" w:color="auto" w:fill="C6EFCE"/>
            <w:vAlign w:val="center"/>
          </w:tcPr>
          <w:p w14:paraId="00128241" w14:textId="77777777" w:rsidR="00827788" w:rsidRPr="00631902" w:rsidRDefault="00827788">
            <w:pPr>
              <w:spacing w:after="120" w:line="240" w:lineRule="auto"/>
              <w:rPr>
                <w:rFonts w:ascii="Times New Roman" w:hAnsi="Times New Roman" w:cs="Times New Roman"/>
                <w:noProof/>
                <w:sz w:val="18"/>
                <w:szCs w:val="18"/>
              </w:rPr>
            </w:pPr>
          </w:p>
        </w:tc>
        <w:tc>
          <w:tcPr>
            <w:tcW w:w="846" w:type="dxa"/>
            <w:tcBorders>
              <w:top w:val="single" w:sz="4" w:space="0" w:color="auto"/>
              <w:left w:val="nil"/>
              <w:bottom w:val="single" w:sz="4" w:space="0" w:color="auto"/>
              <w:right w:val="single" w:sz="4" w:space="0" w:color="auto"/>
            </w:tcBorders>
            <w:shd w:val="clear" w:color="auto" w:fill="C6EFCE"/>
            <w:vAlign w:val="center"/>
          </w:tcPr>
          <w:p w14:paraId="611BA6F7"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77" w:type="dxa"/>
            <w:tcBorders>
              <w:top w:val="single" w:sz="4" w:space="0" w:color="auto"/>
              <w:left w:val="nil"/>
              <w:bottom w:val="single" w:sz="4" w:space="0" w:color="auto"/>
              <w:right w:val="single" w:sz="4" w:space="0" w:color="auto"/>
            </w:tcBorders>
            <w:shd w:val="clear" w:color="auto" w:fill="C6EFCE"/>
            <w:vAlign w:val="center"/>
          </w:tcPr>
          <w:p w14:paraId="7CE14A23"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687" w:type="dxa"/>
            <w:tcBorders>
              <w:top w:val="single" w:sz="4" w:space="0" w:color="auto"/>
              <w:left w:val="nil"/>
              <w:bottom w:val="single" w:sz="4" w:space="0" w:color="auto"/>
              <w:right w:val="single" w:sz="4" w:space="0" w:color="auto"/>
            </w:tcBorders>
            <w:shd w:val="clear" w:color="auto" w:fill="C6EFCE"/>
            <w:vAlign w:val="center"/>
          </w:tcPr>
          <w:p w14:paraId="69E62A95" w14:textId="77777777" w:rsidR="00827788" w:rsidRPr="00631902" w:rsidRDefault="00827788">
            <w:pPr>
              <w:spacing w:before="120" w:after="120" w:line="240" w:lineRule="auto"/>
              <w:ind w:right="57"/>
              <w:rPr>
                <w:rFonts w:ascii="Times New Roman" w:hAnsi="Times New Roman" w:cs="Times New Roman"/>
                <w:noProof/>
                <w:sz w:val="18"/>
                <w:szCs w:val="18"/>
              </w:rPr>
            </w:pPr>
            <w:r w:rsidRPr="00631902">
              <w:rPr>
                <w:rFonts w:ascii="Times New Roman" w:hAnsi="Times New Roman" w:cs="Times New Roman"/>
                <w:noProof/>
                <w:sz w:val="18"/>
                <w:szCs w:val="18"/>
              </w:rPr>
              <w:t>Revision of</w:t>
            </w:r>
            <w:r>
              <w:rPr>
                <w:rFonts w:ascii="Times New Roman" w:hAnsi="Times New Roman" w:cs="Times New Roman"/>
                <w:noProof/>
                <w:sz w:val="18"/>
                <w:szCs w:val="18"/>
              </w:rPr>
              <w:t xml:space="preserve"> 15 </w:t>
            </w:r>
            <w:r w:rsidRPr="00631902">
              <w:rPr>
                <w:rFonts w:ascii="Times New Roman" w:hAnsi="Times New Roman" w:cs="Times New Roman"/>
                <w:noProof/>
                <w:sz w:val="18"/>
                <w:szCs w:val="18"/>
              </w:rPr>
              <w:t>higher education programmes to introduce practice-oriented elements and amend related regulations.</w:t>
            </w:r>
          </w:p>
        </w:tc>
      </w:tr>
      <w:tr w:rsidR="00E3379D" w:rsidRPr="00631902" w14:paraId="4EAB0E96" w14:textId="77777777" w:rsidTr="00DA0C75">
        <w:trPr>
          <w:trHeight w:val="992"/>
          <w:jc w:val="center"/>
        </w:trPr>
        <w:tc>
          <w:tcPr>
            <w:tcW w:w="1027" w:type="dxa"/>
            <w:tcBorders>
              <w:top w:val="nil"/>
              <w:left w:val="single" w:sz="4" w:space="0" w:color="auto"/>
              <w:bottom w:val="single" w:sz="4" w:space="0" w:color="auto"/>
              <w:right w:val="single" w:sz="4" w:space="0" w:color="auto"/>
            </w:tcBorders>
            <w:shd w:val="clear" w:color="auto" w:fill="C6EFCE"/>
            <w:vAlign w:val="center"/>
          </w:tcPr>
          <w:p w14:paraId="19A24049"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8</w:t>
            </w:r>
          </w:p>
        </w:tc>
        <w:tc>
          <w:tcPr>
            <w:tcW w:w="1645" w:type="dxa"/>
            <w:tcBorders>
              <w:top w:val="nil"/>
              <w:left w:val="nil"/>
              <w:bottom w:val="single" w:sz="4" w:space="0" w:color="auto"/>
              <w:right w:val="single" w:sz="4" w:space="0" w:color="auto"/>
            </w:tcBorders>
            <w:shd w:val="clear" w:color="auto" w:fill="C6EFCE"/>
            <w:vAlign w:val="center"/>
          </w:tcPr>
          <w:p w14:paraId="0088E25A"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C2.I1 Institutional innovation in higher education </w:t>
            </w:r>
          </w:p>
        </w:tc>
        <w:tc>
          <w:tcPr>
            <w:tcW w:w="1030" w:type="dxa"/>
            <w:tcBorders>
              <w:top w:val="nil"/>
              <w:left w:val="nil"/>
              <w:bottom w:val="single" w:sz="4" w:space="0" w:color="auto"/>
              <w:right w:val="single" w:sz="4" w:space="0" w:color="auto"/>
            </w:tcBorders>
            <w:shd w:val="clear" w:color="auto" w:fill="C6EFCE"/>
            <w:vAlign w:val="center"/>
          </w:tcPr>
          <w:p w14:paraId="1E604228"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66" w:type="dxa"/>
            <w:tcBorders>
              <w:top w:val="nil"/>
              <w:left w:val="nil"/>
              <w:bottom w:val="single" w:sz="4" w:space="0" w:color="auto"/>
              <w:right w:val="single" w:sz="4" w:space="0" w:color="auto"/>
            </w:tcBorders>
            <w:shd w:val="clear" w:color="auto" w:fill="C6EFCE"/>
            <w:vAlign w:val="center"/>
          </w:tcPr>
          <w:p w14:paraId="6DD6B97E" w14:textId="2D2774F1" w:rsidR="00827788" w:rsidRPr="00631902" w:rsidRDefault="00827788">
            <w:pPr>
              <w:pStyle w:val="CommentText"/>
              <w:spacing w:after="120"/>
              <w:jc w:val="left"/>
              <w:rPr>
                <w:rFonts w:ascii="Times New Roman" w:eastAsia="Times New Roman" w:hAnsi="Times New Roman" w:cs="Times New Roman"/>
                <w:noProof/>
                <w:sz w:val="18"/>
                <w:szCs w:val="18"/>
                <w:lang w:val="en-GB"/>
              </w:rPr>
            </w:pPr>
            <w:r w:rsidRPr="00631902">
              <w:rPr>
                <w:rFonts w:ascii="Times New Roman" w:hAnsi="Times New Roman" w:cs="Times New Roman"/>
                <w:noProof/>
                <w:sz w:val="18"/>
                <w:szCs w:val="18"/>
                <w:lang w:val="en-GB"/>
              </w:rPr>
              <w:t xml:space="preserve">Digital learning materials </w:t>
            </w:r>
            <w:r w:rsidR="004745AF">
              <w:rPr>
                <w:rFonts w:ascii="Times New Roman" w:hAnsi="Times New Roman" w:cs="Times New Roman"/>
                <w:noProof/>
                <w:sz w:val="18"/>
                <w:szCs w:val="18"/>
                <w:lang w:val="en-GB"/>
              </w:rPr>
              <w:t>developed for</w:t>
            </w:r>
            <w:r w:rsidRPr="00631902">
              <w:rPr>
                <w:rFonts w:ascii="Times New Roman" w:hAnsi="Times New Roman" w:cs="Times New Roman"/>
                <w:noProof/>
                <w:sz w:val="18"/>
                <w:szCs w:val="18"/>
                <w:lang w:val="en-GB"/>
              </w:rPr>
              <w:t xml:space="preserve"> higher education</w:t>
            </w:r>
          </w:p>
          <w:p w14:paraId="61970E9F" w14:textId="77777777" w:rsidR="00827788" w:rsidRPr="00631902" w:rsidRDefault="00827788">
            <w:pPr>
              <w:spacing w:after="120" w:line="240" w:lineRule="auto"/>
              <w:rPr>
                <w:rFonts w:ascii="Times New Roman" w:hAnsi="Times New Roman" w:cs="Times New Roman"/>
                <w:noProof/>
                <w:sz w:val="18"/>
                <w:szCs w:val="18"/>
              </w:rPr>
            </w:pPr>
          </w:p>
        </w:tc>
        <w:tc>
          <w:tcPr>
            <w:tcW w:w="1841" w:type="dxa"/>
            <w:tcBorders>
              <w:top w:val="nil"/>
              <w:left w:val="nil"/>
              <w:bottom w:val="single" w:sz="4" w:space="0" w:color="auto"/>
              <w:right w:val="single" w:sz="4" w:space="0" w:color="auto"/>
            </w:tcBorders>
            <w:shd w:val="clear" w:color="auto" w:fill="C6EFCE"/>
            <w:vAlign w:val="center"/>
          </w:tcPr>
          <w:p w14:paraId="7B18C4F2" w14:textId="49877E93"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Digital learning materials</w:t>
            </w:r>
            <w:r w:rsidR="004B5FC0">
              <w:rPr>
                <w:rFonts w:ascii="Times New Roman" w:hAnsi="Times New Roman" w:cs="Times New Roman"/>
                <w:noProof/>
                <w:sz w:val="18"/>
                <w:szCs w:val="18"/>
              </w:rPr>
              <w:t xml:space="preserve"> </w:t>
            </w:r>
          </w:p>
        </w:tc>
        <w:tc>
          <w:tcPr>
            <w:tcW w:w="1541" w:type="dxa"/>
            <w:tcBorders>
              <w:top w:val="nil"/>
              <w:left w:val="nil"/>
              <w:bottom w:val="single" w:sz="4" w:space="0" w:color="auto"/>
              <w:right w:val="single" w:sz="4" w:space="0" w:color="auto"/>
            </w:tcBorders>
            <w:shd w:val="clear" w:color="auto" w:fill="C6EFCE"/>
            <w:vAlign w:val="center"/>
          </w:tcPr>
          <w:p w14:paraId="00487A4B" w14:textId="77777777" w:rsidR="00827788" w:rsidRPr="00631902" w:rsidRDefault="00827788">
            <w:pPr>
              <w:spacing w:after="120" w:line="240" w:lineRule="auto"/>
              <w:rPr>
                <w:rFonts w:ascii="Times New Roman" w:hAnsi="Times New Roman" w:cs="Times New Roman"/>
                <w:noProof/>
                <w:sz w:val="18"/>
                <w:szCs w:val="18"/>
              </w:rPr>
            </w:pPr>
          </w:p>
        </w:tc>
        <w:tc>
          <w:tcPr>
            <w:tcW w:w="1126" w:type="dxa"/>
            <w:tcBorders>
              <w:top w:val="nil"/>
              <w:left w:val="nil"/>
              <w:bottom w:val="single" w:sz="4" w:space="0" w:color="auto"/>
              <w:right w:val="single" w:sz="4" w:space="0" w:color="auto"/>
            </w:tcBorders>
            <w:shd w:val="clear" w:color="auto" w:fill="C6EFCE"/>
            <w:vAlign w:val="center"/>
          </w:tcPr>
          <w:p w14:paraId="778844D1" w14:textId="77777777" w:rsidR="00827788" w:rsidRPr="00631902" w:rsidDel="003A6E9B" w:rsidRDefault="00827788">
            <w:pPr>
              <w:spacing w:after="120" w:line="240" w:lineRule="auto"/>
              <w:rPr>
                <w:rFonts w:ascii="Times New Roman" w:hAnsi="Times New Roman" w:cs="Times New Roman"/>
                <w:noProof/>
                <w:sz w:val="18"/>
                <w:szCs w:val="18"/>
              </w:rPr>
            </w:pPr>
          </w:p>
        </w:tc>
        <w:tc>
          <w:tcPr>
            <w:tcW w:w="705" w:type="dxa"/>
            <w:tcBorders>
              <w:top w:val="nil"/>
              <w:left w:val="nil"/>
              <w:bottom w:val="single" w:sz="4" w:space="0" w:color="auto"/>
              <w:right w:val="single" w:sz="4" w:space="0" w:color="auto"/>
            </w:tcBorders>
            <w:shd w:val="clear" w:color="auto" w:fill="C6EFCE"/>
            <w:vAlign w:val="center"/>
          </w:tcPr>
          <w:p w14:paraId="41C50142" w14:textId="77777777" w:rsidR="00827788" w:rsidRPr="00631902" w:rsidDel="003A6E9B" w:rsidRDefault="00827788">
            <w:pPr>
              <w:spacing w:after="120" w:line="240" w:lineRule="auto"/>
              <w:rPr>
                <w:rFonts w:ascii="Times New Roman" w:hAnsi="Times New Roman" w:cs="Times New Roman"/>
                <w:noProof/>
                <w:sz w:val="18"/>
                <w:szCs w:val="18"/>
              </w:rPr>
            </w:pPr>
          </w:p>
        </w:tc>
        <w:tc>
          <w:tcPr>
            <w:tcW w:w="846" w:type="dxa"/>
            <w:tcBorders>
              <w:top w:val="nil"/>
              <w:left w:val="nil"/>
              <w:bottom w:val="single" w:sz="4" w:space="0" w:color="auto"/>
              <w:right w:val="single" w:sz="4" w:space="0" w:color="auto"/>
            </w:tcBorders>
            <w:shd w:val="clear" w:color="auto" w:fill="C6EFCE"/>
            <w:vAlign w:val="center"/>
          </w:tcPr>
          <w:p w14:paraId="3DCE2874"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77" w:type="dxa"/>
            <w:tcBorders>
              <w:top w:val="nil"/>
              <w:left w:val="nil"/>
              <w:bottom w:val="single" w:sz="4" w:space="0" w:color="auto"/>
              <w:right w:val="single" w:sz="4" w:space="0" w:color="auto"/>
            </w:tcBorders>
            <w:shd w:val="clear" w:color="auto" w:fill="C6EFCE"/>
            <w:vAlign w:val="center"/>
          </w:tcPr>
          <w:p w14:paraId="28F2BE10"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3687" w:type="dxa"/>
            <w:tcBorders>
              <w:top w:val="nil"/>
              <w:left w:val="nil"/>
              <w:bottom w:val="single" w:sz="4" w:space="0" w:color="auto"/>
              <w:right w:val="single" w:sz="4" w:space="0" w:color="auto"/>
            </w:tcBorders>
            <w:shd w:val="clear" w:color="auto" w:fill="C6EFCE"/>
          </w:tcPr>
          <w:p w14:paraId="03723014" w14:textId="72CFC286" w:rsidR="00827788" w:rsidRPr="00631902" w:rsidRDefault="00827788">
            <w:pPr>
              <w:pStyle w:val="CommentText"/>
              <w:spacing w:before="120" w:after="120"/>
              <w:ind w:right="57"/>
              <w:rPr>
                <w:rFonts w:ascii="Times New Roman" w:hAnsi="Times New Roman" w:cs="Times New Roman"/>
                <w:noProof/>
                <w:sz w:val="18"/>
                <w:szCs w:val="18"/>
                <w:lang w:val="en-GB"/>
              </w:rPr>
            </w:pPr>
            <w:r w:rsidRPr="00631902">
              <w:rPr>
                <w:rFonts w:ascii="Times New Roman" w:hAnsi="Times New Roman" w:cs="Times New Roman"/>
                <w:noProof/>
                <w:sz w:val="18"/>
                <w:szCs w:val="18"/>
                <w:lang w:val="en-GB"/>
              </w:rPr>
              <w:t>At least 1</w:t>
            </w:r>
            <w:r>
              <w:rPr>
                <w:rFonts w:ascii="Times New Roman" w:hAnsi="Times New Roman" w:cs="Times New Roman"/>
                <w:noProof/>
                <w:sz w:val="18"/>
                <w:szCs w:val="18"/>
                <w:lang w:val="en-GB"/>
              </w:rPr>
              <w:t> </w:t>
            </w:r>
            <w:r w:rsidRPr="00631902">
              <w:rPr>
                <w:rFonts w:ascii="Times New Roman" w:hAnsi="Times New Roman" w:cs="Times New Roman"/>
                <w:noProof/>
                <w:sz w:val="18"/>
                <w:szCs w:val="18"/>
                <w:lang w:val="en-GB"/>
              </w:rPr>
              <w:t xml:space="preserve">000 digital learning materials (e.g., textbooks, research studies, and other educational resources) are developed </w:t>
            </w:r>
            <w:r w:rsidR="00722EC5">
              <w:rPr>
                <w:rFonts w:ascii="Times New Roman" w:hAnsi="Times New Roman" w:cs="Times New Roman"/>
                <w:noProof/>
                <w:sz w:val="18"/>
                <w:szCs w:val="18"/>
                <w:lang w:val="en-GB"/>
              </w:rPr>
              <w:t>for</w:t>
            </w:r>
            <w:r w:rsidR="00722EC5" w:rsidRPr="00631902">
              <w:rPr>
                <w:rFonts w:ascii="Times New Roman" w:hAnsi="Times New Roman" w:cs="Times New Roman"/>
                <w:noProof/>
                <w:sz w:val="18"/>
                <w:szCs w:val="18"/>
                <w:lang w:val="en-GB"/>
              </w:rPr>
              <w:t xml:space="preserve"> </w:t>
            </w:r>
            <w:r w:rsidRPr="00631902">
              <w:rPr>
                <w:rFonts w:ascii="Times New Roman" w:hAnsi="Times New Roman" w:cs="Times New Roman"/>
                <w:noProof/>
                <w:sz w:val="18"/>
                <w:szCs w:val="18"/>
                <w:lang w:val="en-GB"/>
              </w:rPr>
              <w:t>higher education institutions.</w:t>
            </w:r>
          </w:p>
        </w:tc>
      </w:tr>
      <w:tr w:rsidR="00E3379D" w:rsidRPr="00631902" w14:paraId="4F3EF0EC" w14:textId="77777777" w:rsidTr="00DA0C75">
        <w:trPr>
          <w:trHeight w:val="463"/>
          <w:jc w:val="center"/>
        </w:trPr>
        <w:tc>
          <w:tcPr>
            <w:tcW w:w="1027" w:type="dxa"/>
            <w:tcBorders>
              <w:top w:val="nil"/>
              <w:left w:val="single" w:sz="4" w:space="0" w:color="auto"/>
              <w:bottom w:val="single" w:sz="4" w:space="0" w:color="auto"/>
              <w:right w:val="single" w:sz="4" w:space="0" w:color="auto"/>
            </w:tcBorders>
            <w:shd w:val="clear" w:color="auto" w:fill="C6EFCE"/>
            <w:vAlign w:val="center"/>
          </w:tcPr>
          <w:p w14:paraId="135B677D"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9</w:t>
            </w:r>
          </w:p>
        </w:tc>
        <w:tc>
          <w:tcPr>
            <w:tcW w:w="1645" w:type="dxa"/>
            <w:tcBorders>
              <w:top w:val="single" w:sz="4" w:space="0" w:color="auto"/>
              <w:left w:val="nil"/>
              <w:bottom w:val="single" w:sz="4" w:space="0" w:color="auto"/>
              <w:right w:val="single" w:sz="4" w:space="0" w:color="auto"/>
            </w:tcBorders>
            <w:shd w:val="clear" w:color="auto" w:fill="C6EFCE"/>
            <w:vAlign w:val="center"/>
          </w:tcPr>
          <w:p w14:paraId="349DD577"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C2.I2 </w:t>
            </w:r>
            <w:r w:rsidRPr="002931A0">
              <w:rPr>
                <w:rFonts w:ascii="Times New Roman" w:hAnsi="Times New Roman" w:cs="Times New Roman"/>
                <w:noProof/>
                <w:sz w:val="18"/>
                <w:szCs w:val="18"/>
              </w:rPr>
              <w:t>Digitalization and modernisation of higher education infrastructure</w:t>
            </w:r>
          </w:p>
        </w:tc>
        <w:tc>
          <w:tcPr>
            <w:tcW w:w="1030" w:type="dxa"/>
            <w:tcBorders>
              <w:top w:val="nil"/>
              <w:left w:val="nil"/>
              <w:bottom w:val="single" w:sz="4" w:space="0" w:color="auto"/>
              <w:right w:val="single" w:sz="4" w:space="0" w:color="auto"/>
            </w:tcBorders>
            <w:shd w:val="clear" w:color="auto" w:fill="C6EFCE"/>
            <w:vAlign w:val="center"/>
          </w:tcPr>
          <w:p w14:paraId="261312C5"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66" w:type="dxa"/>
            <w:tcBorders>
              <w:top w:val="single" w:sz="4" w:space="0" w:color="auto"/>
              <w:left w:val="nil"/>
              <w:bottom w:val="single" w:sz="4" w:space="0" w:color="auto"/>
              <w:right w:val="single" w:sz="4" w:space="0" w:color="auto"/>
            </w:tcBorders>
            <w:shd w:val="clear" w:color="auto" w:fill="C6EFCE"/>
            <w:vAlign w:val="center"/>
          </w:tcPr>
          <w:p w14:paraId="44C3CF8E"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Energy efficiency refurbishment of building infrastructure and construction of new buildings in higher education institutions</w:t>
            </w:r>
          </w:p>
        </w:tc>
        <w:tc>
          <w:tcPr>
            <w:tcW w:w="1841" w:type="dxa"/>
            <w:tcBorders>
              <w:top w:val="nil"/>
              <w:left w:val="nil"/>
              <w:bottom w:val="single" w:sz="4" w:space="0" w:color="auto"/>
              <w:right w:val="single" w:sz="4" w:space="0" w:color="auto"/>
            </w:tcBorders>
            <w:shd w:val="clear" w:color="auto" w:fill="C6EFCE"/>
            <w:vAlign w:val="center"/>
          </w:tcPr>
          <w:p w14:paraId="26FE5913"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Higher education institutions renovated/constructed</w:t>
            </w:r>
          </w:p>
        </w:tc>
        <w:tc>
          <w:tcPr>
            <w:tcW w:w="1541" w:type="dxa"/>
            <w:tcBorders>
              <w:top w:val="nil"/>
              <w:left w:val="nil"/>
              <w:bottom w:val="single" w:sz="4" w:space="0" w:color="auto"/>
              <w:right w:val="single" w:sz="4" w:space="0" w:color="auto"/>
            </w:tcBorders>
            <w:shd w:val="clear" w:color="auto" w:fill="C6EFCE"/>
            <w:vAlign w:val="center"/>
          </w:tcPr>
          <w:p w14:paraId="06ABE341" w14:textId="77777777" w:rsidR="00827788" w:rsidRPr="00631902" w:rsidRDefault="00827788">
            <w:pPr>
              <w:spacing w:after="120" w:line="240" w:lineRule="auto"/>
              <w:rPr>
                <w:rFonts w:ascii="Times New Roman" w:eastAsiaTheme="minorHAnsi" w:hAnsi="Times New Roman" w:cs="Times New Roman"/>
                <w:noProof/>
                <w:sz w:val="18"/>
                <w:szCs w:val="18"/>
              </w:rPr>
            </w:pPr>
          </w:p>
        </w:tc>
        <w:tc>
          <w:tcPr>
            <w:tcW w:w="1126" w:type="dxa"/>
            <w:tcBorders>
              <w:top w:val="nil"/>
              <w:left w:val="nil"/>
              <w:bottom w:val="single" w:sz="4" w:space="0" w:color="auto"/>
              <w:right w:val="single" w:sz="4" w:space="0" w:color="auto"/>
            </w:tcBorders>
            <w:shd w:val="clear" w:color="auto" w:fill="C6EFCE"/>
            <w:vAlign w:val="center"/>
          </w:tcPr>
          <w:p w14:paraId="0B39F4AE" w14:textId="77777777" w:rsidR="00827788" w:rsidRPr="00631902" w:rsidRDefault="00827788">
            <w:pPr>
              <w:spacing w:after="120" w:line="240" w:lineRule="auto"/>
              <w:rPr>
                <w:rFonts w:ascii="Times New Roman" w:hAnsi="Times New Roman" w:cs="Times New Roman"/>
                <w:noProof/>
                <w:sz w:val="18"/>
                <w:szCs w:val="18"/>
              </w:rPr>
            </w:pPr>
          </w:p>
        </w:tc>
        <w:tc>
          <w:tcPr>
            <w:tcW w:w="705" w:type="dxa"/>
            <w:tcBorders>
              <w:top w:val="nil"/>
              <w:left w:val="nil"/>
              <w:bottom w:val="single" w:sz="4" w:space="0" w:color="auto"/>
              <w:right w:val="single" w:sz="4" w:space="0" w:color="auto"/>
            </w:tcBorders>
            <w:shd w:val="clear" w:color="auto" w:fill="C6EFCE"/>
            <w:vAlign w:val="center"/>
          </w:tcPr>
          <w:p w14:paraId="496C764D" w14:textId="77777777" w:rsidR="00827788" w:rsidRPr="00631902" w:rsidRDefault="00827788">
            <w:pPr>
              <w:spacing w:after="120" w:line="240" w:lineRule="auto"/>
              <w:rPr>
                <w:rFonts w:ascii="Times New Roman" w:eastAsiaTheme="minorHAnsi" w:hAnsi="Times New Roman" w:cs="Times New Roman"/>
                <w:noProof/>
                <w:sz w:val="18"/>
                <w:szCs w:val="18"/>
              </w:rPr>
            </w:pPr>
          </w:p>
        </w:tc>
        <w:tc>
          <w:tcPr>
            <w:tcW w:w="846" w:type="dxa"/>
            <w:tcBorders>
              <w:top w:val="nil"/>
              <w:left w:val="nil"/>
              <w:bottom w:val="single" w:sz="4" w:space="0" w:color="auto"/>
              <w:right w:val="single" w:sz="4" w:space="0" w:color="auto"/>
            </w:tcBorders>
            <w:shd w:val="clear" w:color="auto" w:fill="C6EFCE"/>
            <w:vAlign w:val="center"/>
          </w:tcPr>
          <w:p w14:paraId="61033F90"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77" w:type="dxa"/>
            <w:tcBorders>
              <w:top w:val="nil"/>
              <w:left w:val="nil"/>
              <w:bottom w:val="single" w:sz="4" w:space="0" w:color="auto"/>
              <w:right w:val="single" w:sz="4" w:space="0" w:color="auto"/>
            </w:tcBorders>
            <w:shd w:val="clear" w:color="auto" w:fill="C6EFCE"/>
            <w:vAlign w:val="center"/>
          </w:tcPr>
          <w:p w14:paraId="54AA5E1D"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3687" w:type="dxa"/>
            <w:tcBorders>
              <w:top w:val="nil"/>
              <w:left w:val="nil"/>
              <w:bottom w:val="single" w:sz="4" w:space="0" w:color="auto"/>
              <w:right w:val="single" w:sz="4" w:space="0" w:color="auto"/>
            </w:tcBorders>
            <w:shd w:val="clear" w:color="auto" w:fill="C6EFCE"/>
          </w:tcPr>
          <w:p w14:paraId="26E96078" w14:textId="0F0F0F6A" w:rsidR="00827788" w:rsidRPr="00631902" w:rsidRDefault="00827788">
            <w:pPr>
              <w:spacing w:before="120" w:after="120" w:line="240" w:lineRule="auto"/>
              <w:ind w:right="57"/>
              <w:jc w:val="both"/>
              <w:rPr>
                <w:rFonts w:ascii="Times New Roman" w:hAnsi="Times New Roman" w:cs="Times New Roman"/>
                <w:noProof/>
                <w:sz w:val="18"/>
                <w:szCs w:val="18"/>
              </w:rPr>
            </w:pPr>
            <w:r w:rsidRPr="00631902">
              <w:rPr>
                <w:rFonts w:ascii="Times New Roman" w:hAnsi="Times New Roman" w:cs="Times New Roman"/>
                <w:noProof/>
                <w:sz w:val="18"/>
                <w:szCs w:val="18"/>
              </w:rPr>
              <w:t xml:space="preserve">Launch of a call for projects regarding 1) energy efficiency renovation, 2) construction of new buildings, 3) purchase and </w:t>
            </w:r>
            <w:r w:rsidR="00110BF4">
              <w:rPr>
                <w:rFonts w:ascii="Times New Roman" w:hAnsi="Times New Roman" w:cs="Times New Roman"/>
                <w:noProof/>
                <w:sz w:val="18"/>
                <w:szCs w:val="18"/>
              </w:rPr>
              <w:t>delivery</w:t>
            </w:r>
            <w:r w:rsidR="00110BF4" w:rsidRPr="00631902">
              <w:rPr>
                <w:rFonts w:ascii="Times New Roman" w:hAnsi="Times New Roman" w:cs="Times New Roman"/>
                <w:noProof/>
                <w:sz w:val="18"/>
                <w:szCs w:val="18"/>
              </w:rPr>
              <w:t xml:space="preserve"> </w:t>
            </w:r>
            <w:r w:rsidRPr="00631902">
              <w:rPr>
                <w:rFonts w:ascii="Times New Roman" w:hAnsi="Times New Roman" w:cs="Times New Roman"/>
                <w:noProof/>
                <w:sz w:val="18"/>
                <w:szCs w:val="18"/>
              </w:rPr>
              <w:t xml:space="preserve">of digital equipment in higher education institutions. </w:t>
            </w:r>
          </w:p>
          <w:p w14:paraId="62269E94" w14:textId="27668B5D" w:rsidR="00827788" w:rsidRPr="00631902" w:rsidRDefault="00827788">
            <w:pPr>
              <w:spacing w:before="120" w:after="120" w:line="240" w:lineRule="auto"/>
              <w:ind w:right="57"/>
              <w:jc w:val="both"/>
              <w:rPr>
                <w:rFonts w:ascii="Times New Roman" w:hAnsi="Times New Roman" w:cs="Times New Roman"/>
                <w:noProof/>
                <w:sz w:val="18"/>
                <w:szCs w:val="18"/>
              </w:rPr>
            </w:pPr>
            <w:r w:rsidRPr="00631902">
              <w:rPr>
                <w:rFonts w:ascii="Times New Roman" w:hAnsi="Times New Roman" w:cs="Times New Roman"/>
                <w:noProof/>
                <w:sz w:val="18"/>
                <w:szCs w:val="18"/>
              </w:rPr>
              <w:t>The requirements in the call documentation shall ensure non-discrimination among Hungarian higher education institutions, including based on their ownership structure. Public trust funds shall not be eligible as recipients under the call.</w:t>
            </w:r>
          </w:p>
          <w:p w14:paraId="7E9E7C70" w14:textId="1117143F" w:rsidR="00827788" w:rsidRPr="00631902" w:rsidRDefault="00827788">
            <w:pPr>
              <w:spacing w:before="120" w:after="120" w:line="240" w:lineRule="auto"/>
              <w:ind w:right="57"/>
              <w:jc w:val="both"/>
              <w:rPr>
                <w:rFonts w:ascii="Times New Roman" w:hAnsi="Times New Roman" w:cs="Times New Roman"/>
                <w:noProof/>
                <w:sz w:val="18"/>
                <w:szCs w:val="18"/>
              </w:rPr>
            </w:pPr>
            <w:r w:rsidRPr="00631902">
              <w:rPr>
                <w:rFonts w:ascii="Times New Roman" w:hAnsi="Times New Roman" w:cs="Times New Roman"/>
                <w:noProof/>
                <w:sz w:val="18"/>
                <w:szCs w:val="18"/>
              </w:rPr>
              <w:t>Renovation and/or construction of 25 145</w:t>
            </w:r>
            <w:r>
              <w:rPr>
                <w:rFonts w:ascii="Times New Roman" w:hAnsi="Times New Roman" w:cs="Times New Roman"/>
                <w:noProof/>
                <w:sz w:val="18"/>
                <w:szCs w:val="18"/>
              </w:rPr>
              <w:t> </w:t>
            </w:r>
            <w:r w:rsidRPr="00631902">
              <w:rPr>
                <w:rFonts w:ascii="Times New Roman" w:hAnsi="Times New Roman" w:cs="Times New Roman"/>
                <w:noProof/>
                <w:sz w:val="18"/>
                <w:szCs w:val="18"/>
              </w:rPr>
              <w:t>square meters of buildings in higher education institutions and purchase and delivery of 22</w:t>
            </w:r>
            <w:r>
              <w:rPr>
                <w:rFonts w:ascii="Times New Roman" w:hAnsi="Times New Roman" w:cs="Times New Roman"/>
                <w:noProof/>
                <w:sz w:val="18"/>
                <w:szCs w:val="18"/>
              </w:rPr>
              <w:t> </w:t>
            </w:r>
            <w:r w:rsidRPr="00631902">
              <w:rPr>
                <w:rFonts w:ascii="Times New Roman" w:hAnsi="Times New Roman" w:cs="Times New Roman"/>
                <w:noProof/>
                <w:sz w:val="18"/>
                <w:szCs w:val="18"/>
              </w:rPr>
              <w:t>300</w:t>
            </w:r>
            <w:r>
              <w:rPr>
                <w:rFonts w:ascii="Times New Roman" w:hAnsi="Times New Roman" w:cs="Times New Roman"/>
                <w:noProof/>
                <w:sz w:val="18"/>
                <w:szCs w:val="18"/>
              </w:rPr>
              <w:t> </w:t>
            </w:r>
            <w:r w:rsidRPr="00631902">
              <w:rPr>
                <w:rFonts w:ascii="Times New Roman" w:hAnsi="Times New Roman" w:cs="Times New Roman"/>
                <w:noProof/>
                <w:sz w:val="18"/>
                <w:szCs w:val="18"/>
              </w:rPr>
              <w:t>ICT equipment for higher education institutions.</w:t>
            </w:r>
          </w:p>
          <w:p w14:paraId="2118CB60" w14:textId="3EE6F844" w:rsidR="00827788" w:rsidRPr="00631902" w:rsidRDefault="00827788">
            <w:pPr>
              <w:spacing w:before="120" w:after="120" w:line="240" w:lineRule="auto"/>
              <w:ind w:right="57"/>
              <w:jc w:val="both"/>
              <w:rPr>
                <w:rFonts w:ascii="Times New Roman" w:hAnsi="Times New Roman" w:cs="Times New Roman"/>
                <w:noProof/>
                <w:sz w:val="18"/>
                <w:szCs w:val="18"/>
              </w:rPr>
            </w:pPr>
            <w:r w:rsidRPr="00631902">
              <w:rPr>
                <w:rFonts w:ascii="Times New Roman" w:hAnsi="Times New Roman" w:cs="Times New Roman"/>
                <w:noProof/>
                <w:sz w:val="18"/>
                <w:szCs w:val="18"/>
              </w:rPr>
              <w:t>Energy efficiency renovations shall achieve, on average, at least a 30% reduction of direct and indirect GhG emissions compared to ex ante emissions.</w:t>
            </w:r>
          </w:p>
        </w:tc>
      </w:tr>
      <w:tr w:rsidR="00E3379D" w:rsidRPr="00631902" w14:paraId="2EEBC4F5" w14:textId="77777777" w:rsidTr="00DA0C75">
        <w:trPr>
          <w:trHeight w:val="1852"/>
          <w:jc w:val="center"/>
        </w:trPr>
        <w:tc>
          <w:tcPr>
            <w:tcW w:w="1027" w:type="dxa"/>
            <w:tcBorders>
              <w:top w:val="nil"/>
              <w:left w:val="single" w:sz="4" w:space="0" w:color="auto"/>
              <w:bottom w:val="single" w:sz="4" w:space="0" w:color="auto"/>
              <w:right w:val="single" w:sz="4" w:space="0" w:color="auto"/>
            </w:tcBorders>
            <w:shd w:val="clear" w:color="auto" w:fill="C6EFCE"/>
            <w:vAlign w:val="center"/>
          </w:tcPr>
          <w:p w14:paraId="3CAD7FC7"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10</w:t>
            </w:r>
          </w:p>
        </w:tc>
        <w:tc>
          <w:tcPr>
            <w:tcW w:w="1645" w:type="dxa"/>
            <w:tcBorders>
              <w:top w:val="single" w:sz="4" w:space="0" w:color="auto"/>
              <w:left w:val="nil"/>
              <w:bottom w:val="single" w:sz="4" w:space="0" w:color="auto"/>
              <w:right w:val="single" w:sz="4" w:space="0" w:color="auto"/>
            </w:tcBorders>
            <w:shd w:val="clear" w:color="auto" w:fill="C6EFCE"/>
            <w:vAlign w:val="center"/>
          </w:tcPr>
          <w:p w14:paraId="670BBA4D"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C2.I3 Vocational education and training infrastructure for the 21st century </w:t>
            </w:r>
          </w:p>
        </w:tc>
        <w:tc>
          <w:tcPr>
            <w:tcW w:w="1030" w:type="dxa"/>
            <w:tcBorders>
              <w:top w:val="nil"/>
              <w:left w:val="nil"/>
              <w:bottom w:val="single" w:sz="4" w:space="0" w:color="auto"/>
              <w:right w:val="single" w:sz="4" w:space="0" w:color="auto"/>
            </w:tcBorders>
            <w:shd w:val="clear" w:color="auto" w:fill="C6EFCE"/>
            <w:vAlign w:val="center"/>
          </w:tcPr>
          <w:p w14:paraId="47F700FA" w14:textId="4E85511B"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Target</w:t>
            </w:r>
          </w:p>
        </w:tc>
        <w:tc>
          <w:tcPr>
            <w:tcW w:w="1966" w:type="dxa"/>
            <w:tcBorders>
              <w:top w:val="single" w:sz="4" w:space="0" w:color="auto"/>
              <w:left w:val="nil"/>
              <w:bottom w:val="single" w:sz="4" w:space="0" w:color="auto"/>
              <w:right w:val="single" w:sz="4" w:space="0" w:color="auto"/>
            </w:tcBorders>
            <w:shd w:val="clear" w:color="auto" w:fill="C6EFCE"/>
            <w:vAlign w:val="center"/>
          </w:tcPr>
          <w:p w14:paraId="69ED4AF6" w14:textId="693A6390" w:rsidR="00827788" w:rsidRPr="00631902" w:rsidRDefault="00110BF4">
            <w:pPr>
              <w:spacing w:after="120" w:line="240" w:lineRule="auto"/>
              <w:rPr>
                <w:rFonts w:ascii="Times New Roman" w:hAnsi="Times New Roman" w:cs="Times New Roman"/>
                <w:noProof/>
                <w:sz w:val="18"/>
                <w:szCs w:val="18"/>
              </w:rPr>
            </w:pPr>
            <w:r>
              <w:rPr>
                <w:rFonts w:ascii="Times New Roman" w:hAnsi="Times New Roman" w:cs="Times New Roman"/>
                <w:noProof/>
                <w:sz w:val="18"/>
                <w:szCs w:val="18"/>
              </w:rPr>
              <w:t>R</w:t>
            </w:r>
            <w:r w:rsidRPr="00631902">
              <w:rPr>
                <w:rFonts w:ascii="Times New Roman" w:hAnsi="Times New Roman" w:cs="Times New Roman"/>
                <w:noProof/>
                <w:sz w:val="18"/>
                <w:szCs w:val="18"/>
              </w:rPr>
              <w:t>efurbishment of building infrastructure and</w:t>
            </w:r>
            <w:r>
              <w:rPr>
                <w:rFonts w:ascii="Times New Roman" w:hAnsi="Times New Roman" w:cs="Times New Roman"/>
                <w:noProof/>
                <w:sz w:val="18"/>
                <w:szCs w:val="18"/>
              </w:rPr>
              <w:t>/or</w:t>
            </w:r>
            <w:r w:rsidRPr="00631902">
              <w:rPr>
                <w:rFonts w:ascii="Times New Roman" w:hAnsi="Times New Roman" w:cs="Times New Roman"/>
                <w:noProof/>
                <w:sz w:val="18"/>
                <w:szCs w:val="18"/>
              </w:rPr>
              <w:t xml:space="preserve"> construction of new buildings in </w:t>
            </w:r>
            <w:r>
              <w:rPr>
                <w:rFonts w:ascii="Times New Roman" w:hAnsi="Times New Roman" w:cs="Times New Roman"/>
                <w:noProof/>
                <w:sz w:val="18"/>
                <w:szCs w:val="18"/>
              </w:rPr>
              <w:t>v</w:t>
            </w:r>
            <w:r w:rsidR="00827788" w:rsidRPr="00631902">
              <w:rPr>
                <w:rFonts w:ascii="Times New Roman" w:hAnsi="Times New Roman" w:cs="Times New Roman"/>
                <w:noProof/>
                <w:sz w:val="18"/>
                <w:szCs w:val="18"/>
              </w:rPr>
              <w:t>ocational education and training centres</w:t>
            </w:r>
          </w:p>
        </w:tc>
        <w:tc>
          <w:tcPr>
            <w:tcW w:w="1841" w:type="dxa"/>
            <w:tcBorders>
              <w:top w:val="nil"/>
              <w:left w:val="nil"/>
              <w:bottom w:val="single" w:sz="4" w:space="0" w:color="auto"/>
              <w:right w:val="single" w:sz="4" w:space="0" w:color="auto"/>
            </w:tcBorders>
            <w:shd w:val="clear" w:color="auto" w:fill="C6EFCE"/>
            <w:vAlign w:val="center"/>
          </w:tcPr>
          <w:p w14:paraId="4F61BEE5" w14:textId="41F50057" w:rsidR="00827788" w:rsidRPr="00631902" w:rsidRDefault="00827788">
            <w:pPr>
              <w:spacing w:after="120" w:line="240" w:lineRule="auto"/>
              <w:rPr>
                <w:rFonts w:ascii="Times New Roman" w:hAnsi="Times New Roman" w:cs="Times New Roman"/>
                <w:noProof/>
                <w:sz w:val="18"/>
                <w:szCs w:val="18"/>
              </w:rPr>
            </w:pPr>
          </w:p>
        </w:tc>
        <w:tc>
          <w:tcPr>
            <w:tcW w:w="1541" w:type="dxa"/>
            <w:tcBorders>
              <w:top w:val="nil"/>
              <w:left w:val="nil"/>
              <w:bottom w:val="single" w:sz="4" w:space="0" w:color="auto"/>
              <w:right w:val="single" w:sz="4" w:space="0" w:color="auto"/>
            </w:tcBorders>
            <w:shd w:val="clear" w:color="auto" w:fill="C6EFCE"/>
            <w:vAlign w:val="center"/>
          </w:tcPr>
          <w:p w14:paraId="73E536DF" w14:textId="2ABB68C4"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Number</w:t>
            </w:r>
          </w:p>
        </w:tc>
        <w:tc>
          <w:tcPr>
            <w:tcW w:w="1126" w:type="dxa"/>
            <w:tcBorders>
              <w:top w:val="nil"/>
              <w:left w:val="nil"/>
              <w:bottom w:val="single" w:sz="4" w:space="0" w:color="auto"/>
              <w:right w:val="single" w:sz="4" w:space="0" w:color="auto"/>
            </w:tcBorders>
            <w:shd w:val="clear" w:color="auto" w:fill="C6EFCE"/>
            <w:vAlign w:val="center"/>
          </w:tcPr>
          <w:p w14:paraId="3B77077E"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0</w:t>
            </w:r>
          </w:p>
        </w:tc>
        <w:tc>
          <w:tcPr>
            <w:tcW w:w="705" w:type="dxa"/>
            <w:tcBorders>
              <w:top w:val="nil"/>
              <w:left w:val="nil"/>
              <w:bottom w:val="single" w:sz="4" w:space="0" w:color="auto"/>
              <w:right w:val="single" w:sz="4" w:space="0" w:color="auto"/>
            </w:tcBorders>
            <w:shd w:val="clear" w:color="auto" w:fill="C6EFCE"/>
            <w:vAlign w:val="center"/>
          </w:tcPr>
          <w:p w14:paraId="606737A0" w14:textId="21DF751B"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18</w:t>
            </w:r>
          </w:p>
        </w:tc>
        <w:tc>
          <w:tcPr>
            <w:tcW w:w="846" w:type="dxa"/>
            <w:tcBorders>
              <w:top w:val="nil"/>
              <w:left w:val="nil"/>
              <w:bottom w:val="single" w:sz="4" w:space="0" w:color="auto"/>
              <w:right w:val="single" w:sz="4" w:space="0" w:color="auto"/>
            </w:tcBorders>
            <w:shd w:val="clear" w:color="auto" w:fill="C6EFCE"/>
            <w:vAlign w:val="center"/>
          </w:tcPr>
          <w:p w14:paraId="72CDE092"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77" w:type="dxa"/>
            <w:tcBorders>
              <w:top w:val="nil"/>
              <w:left w:val="nil"/>
              <w:bottom w:val="single" w:sz="4" w:space="0" w:color="auto"/>
              <w:right w:val="single" w:sz="4" w:space="0" w:color="auto"/>
            </w:tcBorders>
            <w:shd w:val="clear" w:color="auto" w:fill="C6EFCE"/>
            <w:vAlign w:val="center"/>
          </w:tcPr>
          <w:p w14:paraId="5F2D2D02"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3687" w:type="dxa"/>
            <w:tcBorders>
              <w:top w:val="nil"/>
              <w:left w:val="nil"/>
              <w:bottom w:val="single" w:sz="4" w:space="0" w:color="auto"/>
              <w:right w:val="single" w:sz="4" w:space="0" w:color="auto"/>
            </w:tcBorders>
            <w:shd w:val="clear" w:color="auto" w:fill="C6EFCE"/>
            <w:vAlign w:val="center"/>
          </w:tcPr>
          <w:p w14:paraId="63249C30" w14:textId="293232AC" w:rsidR="00827788" w:rsidRPr="00631902" w:rsidRDefault="00827788">
            <w:pPr>
              <w:spacing w:before="120" w:after="120" w:line="240" w:lineRule="auto"/>
              <w:ind w:right="57"/>
              <w:rPr>
                <w:rFonts w:ascii="Times New Roman" w:hAnsi="Times New Roman" w:cs="Times New Roman"/>
                <w:noProof/>
                <w:sz w:val="18"/>
                <w:szCs w:val="18"/>
              </w:rPr>
            </w:pPr>
            <w:r w:rsidRPr="00631902">
              <w:rPr>
                <w:rFonts w:ascii="Times New Roman" w:hAnsi="Times New Roman" w:cs="Times New Roman"/>
                <w:noProof/>
                <w:sz w:val="18"/>
                <w:szCs w:val="18"/>
              </w:rPr>
              <w:t>Renovation and/or construction of 57</w:t>
            </w:r>
            <w:r>
              <w:rPr>
                <w:rFonts w:ascii="Times New Roman" w:hAnsi="Times New Roman" w:cs="Times New Roman"/>
                <w:noProof/>
                <w:sz w:val="18"/>
                <w:szCs w:val="18"/>
              </w:rPr>
              <w:t> </w:t>
            </w:r>
            <w:r w:rsidRPr="00631902">
              <w:rPr>
                <w:rFonts w:ascii="Times New Roman" w:hAnsi="Times New Roman" w:cs="Times New Roman"/>
                <w:noProof/>
                <w:sz w:val="18"/>
                <w:szCs w:val="18"/>
              </w:rPr>
              <w:t>000</w:t>
            </w:r>
            <w:r w:rsidR="00381F17">
              <w:rPr>
                <w:rFonts w:ascii="Times New Roman" w:hAnsi="Times New Roman" w:cs="Times New Roman"/>
                <w:noProof/>
                <w:sz w:val="18"/>
                <w:szCs w:val="18"/>
              </w:rPr>
              <w:t> </w:t>
            </w:r>
            <w:r w:rsidRPr="00631902">
              <w:rPr>
                <w:rFonts w:ascii="Times New Roman" w:hAnsi="Times New Roman" w:cs="Times New Roman"/>
                <w:noProof/>
                <w:sz w:val="18"/>
                <w:szCs w:val="18"/>
              </w:rPr>
              <w:t xml:space="preserve"> square meters and</w:t>
            </w:r>
            <w:r w:rsidR="00FD021D">
              <w:rPr>
                <w:rFonts w:ascii="Times New Roman" w:hAnsi="Times New Roman" w:cs="Times New Roman"/>
                <w:noProof/>
                <w:sz w:val="18"/>
                <w:szCs w:val="18"/>
              </w:rPr>
              <w:t>/or</w:t>
            </w:r>
            <w:r w:rsidRPr="00631902">
              <w:rPr>
                <w:rFonts w:ascii="Times New Roman" w:hAnsi="Times New Roman" w:cs="Times New Roman"/>
                <w:noProof/>
                <w:sz w:val="18"/>
                <w:szCs w:val="18"/>
              </w:rPr>
              <w:t xml:space="preserve"> purchase and delivery of 1</w:t>
            </w:r>
            <w:r>
              <w:rPr>
                <w:rFonts w:ascii="Times New Roman" w:hAnsi="Times New Roman" w:cs="Times New Roman"/>
                <w:noProof/>
                <w:sz w:val="18"/>
                <w:szCs w:val="18"/>
              </w:rPr>
              <w:t> </w:t>
            </w:r>
            <w:r w:rsidRPr="00631902">
              <w:rPr>
                <w:rFonts w:ascii="Times New Roman" w:hAnsi="Times New Roman" w:cs="Times New Roman"/>
                <w:noProof/>
                <w:sz w:val="18"/>
                <w:szCs w:val="18"/>
              </w:rPr>
              <w:t>150 ICT equipment.</w:t>
            </w:r>
          </w:p>
          <w:p w14:paraId="0E88BDF3" w14:textId="05CECA7A" w:rsidR="00827788" w:rsidRPr="00631902" w:rsidRDefault="00827788">
            <w:pPr>
              <w:spacing w:before="120" w:after="120" w:line="240" w:lineRule="auto"/>
              <w:ind w:right="57"/>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The </w:t>
            </w:r>
            <w:r w:rsidR="00110BF4">
              <w:rPr>
                <w:rFonts w:ascii="Times New Roman" w:hAnsi="Times New Roman" w:cs="Times New Roman"/>
                <w:noProof/>
                <w:sz w:val="18"/>
                <w:szCs w:val="18"/>
              </w:rPr>
              <w:t>energy efficiency renovations</w:t>
            </w:r>
            <w:r w:rsidR="00110BF4" w:rsidRPr="00631902">
              <w:rPr>
                <w:rFonts w:ascii="Times New Roman" w:hAnsi="Times New Roman" w:cs="Times New Roman"/>
                <w:noProof/>
                <w:sz w:val="18"/>
                <w:szCs w:val="18"/>
              </w:rPr>
              <w:t xml:space="preserve"> </w:t>
            </w:r>
            <w:r w:rsidRPr="00631902">
              <w:rPr>
                <w:rFonts w:ascii="Times New Roman" w:hAnsi="Times New Roman" w:cs="Times New Roman"/>
                <w:noProof/>
                <w:sz w:val="18"/>
                <w:szCs w:val="18"/>
              </w:rPr>
              <w:t>shall achieve on average at least 30 % reduction of direct and indirect greenhouse gas emissions or at least 30% primary energy savings.</w:t>
            </w:r>
          </w:p>
        </w:tc>
      </w:tr>
      <w:tr w:rsidR="00E3379D" w:rsidRPr="00631902" w14:paraId="28DA56F3" w14:textId="77777777" w:rsidTr="00DA0C75">
        <w:trPr>
          <w:trHeight w:val="271"/>
          <w:jc w:val="center"/>
        </w:trPr>
        <w:tc>
          <w:tcPr>
            <w:tcW w:w="1027" w:type="dxa"/>
            <w:tcBorders>
              <w:top w:val="nil"/>
              <w:left w:val="single" w:sz="4" w:space="0" w:color="auto"/>
              <w:bottom w:val="single" w:sz="4" w:space="0" w:color="auto"/>
              <w:right w:val="single" w:sz="4" w:space="0" w:color="auto"/>
            </w:tcBorders>
            <w:shd w:val="clear" w:color="auto" w:fill="C6EFCE"/>
            <w:vAlign w:val="center"/>
          </w:tcPr>
          <w:p w14:paraId="25EFAEE4"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11</w:t>
            </w:r>
          </w:p>
        </w:tc>
        <w:tc>
          <w:tcPr>
            <w:tcW w:w="1645" w:type="dxa"/>
            <w:tcBorders>
              <w:top w:val="single" w:sz="4" w:space="0" w:color="auto"/>
              <w:left w:val="nil"/>
              <w:bottom w:val="single" w:sz="4" w:space="0" w:color="auto"/>
              <w:right w:val="single" w:sz="4" w:space="0" w:color="auto"/>
            </w:tcBorders>
            <w:shd w:val="clear" w:color="auto" w:fill="C6EFCE"/>
            <w:vAlign w:val="center"/>
          </w:tcPr>
          <w:p w14:paraId="77152A08"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C2.I4 Development of the Central Examination Centre </w:t>
            </w:r>
          </w:p>
        </w:tc>
        <w:tc>
          <w:tcPr>
            <w:tcW w:w="1030" w:type="dxa"/>
            <w:tcBorders>
              <w:top w:val="nil"/>
              <w:left w:val="nil"/>
              <w:bottom w:val="single" w:sz="4" w:space="0" w:color="auto"/>
              <w:right w:val="single" w:sz="4" w:space="0" w:color="auto"/>
            </w:tcBorders>
            <w:shd w:val="clear" w:color="auto" w:fill="C6EFCE"/>
            <w:vAlign w:val="center"/>
          </w:tcPr>
          <w:p w14:paraId="01FA6082"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66" w:type="dxa"/>
            <w:tcBorders>
              <w:top w:val="nil"/>
              <w:left w:val="nil"/>
              <w:bottom w:val="single" w:sz="4" w:space="0" w:color="auto"/>
              <w:right w:val="single" w:sz="4" w:space="0" w:color="auto"/>
            </w:tcBorders>
            <w:shd w:val="clear" w:color="auto" w:fill="C6EFCE"/>
            <w:vAlign w:val="center"/>
          </w:tcPr>
          <w:p w14:paraId="7D550868" w14:textId="000A82D4"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Refurbishment of the Central Examination Centre</w:t>
            </w:r>
          </w:p>
        </w:tc>
        <w:tc>
          <w:tcPr>
            <w:tcW w:w="1841" w:type="dxa"/>
            <w:tcBorders>
              <w:top w:val="nil"/>
              <w:left w:val="nil"/>
              <w:bottom w:val="single" w:sz="4" w:space="0" w:color="auto"/>
              <w:right w:val="single" w:sz="4" w:space="0" w:color="auto"/>
            </w:tcBorders>
            <w:shd w:val="clear" w:color="auto" w:fill="C6EFCE"/>
            <w:vAlign w:val="center"/>
          </w:tcPr>
          <w:p w14:paraId="42306BEE"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Refurbishment of the Central Examination Centre</w:t>
            </w:r>
          </w:p>
        </w:tc>
        <w:tc>
          <w:tcPr>
            <w:tcW w:w="1541" w:type="dxa"/>
            <w:tcBorders>
              <w:top w:val="nil"/>
              <w:left w:val="nil"/>
              <w:bottom w:val="single" w:sz="4" w:space="0" w:color="auto"/>
              <w:right w:val="single" w:sz="4" w:space="0" w:color="auto"/>
            </w:tcBorders>
            <w:shd w:val="clear" w:color="auto" w:fill="C6EFCE"/>
            <w:vAlign w:val="center"/>
          </w:tcPr>
          <w:p w14:paraId="56A95477" w14:textId="77777777" w:rsidR="00827788" w:rsidRPr="00631902" w:rsidRDefault="00827788">
            <w:pPr>
              <w:spacing w:after="120" w:line="240" w:lineRule="auto"/>
              <w:rPr>
                <w:rFonts w:ascii="Times New Roman" w:hAnsi="Times New Roman" w:cs="Times New Roman"/>
                <w:noProof/>
                <w:sz w:val="18"/>
                <w:szCs w:val="18"/>
              </w:rPr>
            </w:pPr>
          </w:p>
        </w:tc>
        <w:tc>
          <w:tcPr>
            <w:tcW w:w="1126" w:type="dxa"/>
            <w:tcBorders>
              <w:top w:val="nil"/>
              <w:left w:val="nil"/>
              <w:bottom w:val="single" w:sz="4" w:space="0" w:color="auto"/>
              <w:right w:val="single" w:sz="4" w:space="0" w:color="auto"/>
            </w:tcBorders>
            <w:shd w:val="clear" w:color="auto" w:fill="C6EFCE"/>
            <w:vAlign w:val="center"/>
          </w:tcPr>
          <w:p w14:paraId="391A2C40" w14:textId="77777777" w:rsidR="00827788" w:rsidRPr="00631902" w:rsidRDefault="00827788">
            <w:pPr>
              <w:spacing w:after="120" w:line="240" w:lineRule="auto"/>
              <w:rPr>
                <w:rFonts w:ascii="Times New Roman" w:hAnsi="Times New Roman" w:cs="Times New Roman"/>
                <w:noProof/>
                <w:sz w:val="18"/>
                <w:szCs w:val="18"/>
              </w:rPr>
            </w:pPr>
          </w:p>
        </w:tc>
        <w:tc>
          <w:tcPr>
            <w:tcW w:w="705" w:type="dxa"/>
            <w:tcBorders>
              <w:top w:val="nil"/>
              <w:left w:val="nil"/>
              <w:bottom w:val="single" w:sz="4" w:space="0" w:color="auto"/>
              <w:right w:val="single" w:sz="4" w:space="0" w:color="auto"/>
            </w:tcBorders>
            <w:shd w:val="clear" w:color="auto" w:fill="C6EFCE"/>
            <w:vAlign w:val="center"/>
          </w:tcPr>
          <w:p w14:paraId="3C2076FB" w14:textId="77777777" w:rsidR="00827788" w:rsidRPr="00631902" w:rsidRDefault="00827788">
            <w:pPr>
              <w:spacing w:after="120" w:line="240" w:lineRule="auto"/>
              <w:rPr>
                <w:rFonts w:ascii="Times New Roman" w:hAnsi="Times New Roman" w:cs="Times New Roman"/>
                <w:noProof/>
                <w:sz w:val="18"/>
                <w:szCs w:val="18"/>
              </w:rPr>
            </w:pPr>
          </w:p>
        </w:tc>
        <w:tc>
          <w:tcPr>
            <w:tcW w:w="846" w:type="dxa"/>
            <w:tcBorders>
              <w:top w:val="nil"/>
              <w:left w:val="nil"/>
              <w:bottom w:val="single" w:sz="4" w:space="0" w:color="auto"/>
              <w:right w:val="single" w:sz="4" w:space="0" w:color="auto"/>
            </w:tcBorders>
            <w:shd w:val="clear" w:color="auto" w:fill="C6EFCE"/>
            <w:vAlign w:val="center"/>
          </w:tcPr>
          <w:p w14:paraId="44814BF5"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77" w:type="dxa"/>
            <w:tcBorders>
              <w:top w:val="nil"/>
              <w:left w:val="nil"/>
              <w:bottom w:val="single" w:sz="4" w:space="0" w:color="auto"/>
              <w:right w:val="single" w:sz="4" w:space="0" w:color="auto"/>
            </w:tcBorders>
            <w:shd w:val="clear" w:color="auto" w:fill="C6EFCE"/>
            <w:vAlign w:val="center"/>
          </w:tcPr>
          <w:p w14:paraId="2F4BC880"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3687" w:type="dxa"/>
            <w:tcBorders>
              <w:top w:val="nil"/>
              <w:left w:val="nil"/>
              <w:bottom w:val="single" w:sz="4" w:space="0" w:color="auto"/>
              <w:right w:val="single" w:sz="4" w:space="0" w:color="auto"/>
            </w:tcBorders>
            <w:shd w:val="clear" w:color="auto" w:fill="C6EFCE"/>
            <w:vAlign w:val="center"/>
          </w:tcPr>
          <w:p w14:paraId="0957AFD1" w14:textId="77777777" w:rsidR="00827788" w:rsidRPr="00631902" w:rsidRDefault="00827788">
            <w:pPr>
              <w:spacing w:before="120" w:after="120" w:line="240" w:lineRule="auto"/>
              <w:ind w:right="57"/>
              <w:rPr>
                <w:rFonts w:ascii="Times New Roman" w:hAnsi="Times New Roman" w:cs="Times New Roman"/>
                <w:noProof/>
                <w:sz w:val="18"/>
                <w:szCs w:val="18"/>
              </w:rPr>
            </w:pPr>
            <w:r w:rsidRPr="00631902">
              <w:rPr>
                <w:rFonts w:ascii="Times New Roman" w:hAnsi="Times New Roman" w:cs="Times New Roman"/>
                <w:noProof/>
                <w:sz w:val="18"/>
                <w:szCs w:val="18"/>
              </w:rPr>
              <w:t xml:space="preserve">Renovation of the Central Examination Centre’s building and purchase and delivery of ICT and production simulation equipment. </w:t>
            </w:r>
          </w:p>
          <w:p w14:paraId="0400AC30" w14:textId="2E49A7A1" w:rsidR="00827788" w:rsidRPr="00631902" w:rsidRDefault="00827788">
            <w:pPr>
              <w:spacing w:before="120" w:after="120" w:line="240" w:lineRule="auto"/>
              <w:ind w:right="57"/>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The energy efficiency renovation shall reach at least 30% primary energy savings or at least 30% reduction in greenhouse gas emissions.</w:t>
            </w:r>
          </w:p>
        </w:tc>
      </w:tr>
      <w:tr w:rsidR="00E3379D" w:rsidRPr="00631902" w14:paraId="0B3CF8C7" w14:textId="77777777" w:rsidTr="00DA0C75">
        <w:trPr>
          <w:trHeight w:val="804"/>
          <w:jc w:val="center"/>
        </w:trPr>
        <w:tc>
          <w:tcPr>
            <w:tcW w:w="1027" w:type="dxa"/>
            <w:tcBorders>
              <w:top w:val="nil"/>
              <w:left w:val="single" w:sz="4" w:space="0" w:color="auto"/>
              <w:bottom w:val="single" w:sz="4" w:space="0" w:color="auto"/>
              <w:right w:val="single" w:sz="4" w:space="0" w:color="auto"/>
            </w:tcBorders>
            <w:shd w:val="clear" w:color="auto" w:fill="C6EFCE"/>
            <w:vAlign w:val="center"/>
          </w:tcPr>
          <w:p w14:paraId="5B4673E1"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 12</w:t>
            </w:r>
          </w:p>
        </w:tc>
        <w:tc>
          <w:tcPr>
            <w:tcW w:w="1645" w:type="dxa"/>
            <w:tcBorders>
              <w:top w:val="single" w:sz="4" w:space="0" w:color="auto"/>
              <w:left w:val="nil"/>
              <w:bottom w:val="single" w:sz="4" w:space="0" w:color="auto"/>
              <w:right w:val="single" w:sz="4" w:space="0" w:color="auto"/>
            </w:tcBorders>
            <w:shd w:val="clear" w:color="auto" w:fill="C6EFCE"/>
            <w:vAlign w:val="center"/>
          </w:tcPr>
          <w:p w14:paraId="38D86325"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C2.I5 Support for research and development</w:t>
            </w:r>
          </w:p>
        </w:tc>
        <w:tc>
          <w:tcPr>
            <w:tcW w:w="1030" w:type="dxa"/>
            <w:tcBorders>
              <w:top w:val="nil"/>
              <w:left w:val="nil"/>
              <w:bottom w:val="single" w:sz="4" w:space="0" w:color="auto"/>
              <w:right w:val="single" w:sz="4" w:space="0" w:color="auto"/>
            </w:tcBorders>
            <w:shd w:val="clear" w:color="auto" w:fill="C6EFCE"/>
            <w:vAlign w:val="center"/>
          </w:tcPr>
          <w:p w14:paraId="60604533"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Target</w:t>
            </w:r>
          </w:p>
        </w:tc>
        <w:tc>
          <w:tcPr>
            <w:tcW w:w="1966" w:type="dxa"/>
            <w:tcBorders>
              <w:top w:val="single" w:sz="4" w:space="0" w:color="auto"/>
              <w:left w:val="nil"/>
              <w:bottom w:val="single" w:sz="4" w:space="0" w:color="auto"/>
              <w:right w:val="single" w:sz="4" w:space="0" w:color="auto"/>
            </w:tcBorders>
            <w:shd w:val="clear" w:color="auto" w:fill="C6EFCE"/>
            <w:vAlign w:val="center"/>
          </w:tcPr>
          <w:p w14:paraId="684BAFA9"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Support research </w:t>
            </w:r>
            <w:r>
              <w:rPr>
                <w:rFonts w:ascii="Times New Roman" w:hAnsi="Times New Roman" w:cs="Times New Roman"/>
                <w:noProof/>
                <w:sz w:val="18"/>
                <w:szCs w:val="18"/>
              </w:rPr>
              <w:t>entities</w:t>
            </w:r>
          </w:p>
        </w:tc>
        <w:tc>
          <w:tcPr>
            <w:tcW w:w="1841" w:type="dxa"/>
            <w:tcBorders>
              <w:top w:val="nil"/>
              <w:left w:val="nil"/>
              <w:bottom w:val="single" w:sz="4" w:space="0" w:color="auto"/>
              <w:right w:val="single" w:sz="4" w:space="0" w:color="auto"/>
            </w:tcBorders>
            <w:shd w:val="clear" w:color="auto" w:fill="C6EFCE"/>
            <w:vAlign w:val="center"/>
          </w:tcPr>
          <w:p w14:paraId="3A9EC315" w14:textId="77777777" w:rsidR="00827788" w:rsidRPr="00631902" w:rsidRDefault="00827788">
            <w:pPr>
              <w:spacing w:after="120" w:line="240" w:lineRule="auto"/>
              <w:rPr>
                <w:rFonts w:ascii="Times New Roman" w:hAnsi="Times New Roman" w:cs="Times New Roman"/>
                <w:noProof/>
                <w:sz w:val="18"/>
                <w:szCs w:val="18"/>
              </w:rPr>
            </w:pPr>
          </w:p>
        </w:tc>
        <w:tc>
          <w:tcPr>
            <w:tcW w:w="1541" w:type="dxa"/>
            <w:tcBorders>
              <w:top w:val="nil"/>
              <w:left w:val="nil"/>
              <w:bottom w:val="single" w:sz="4" w:space="0" w:color="auto"/>
              <w:right w:val="single" w:sz="4" w:space="0" w:color="auto"/>
            </w:tcBorders>
            <w:shd w:val="clear" w:color="auto" w:fill="C6EFCE"/>
            <w:vAlign w:val="center"/>
          </w:tcPr>
          <w:p w14:paraId="77AECA8D"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Number</w:t>
            </w:r>
          </w:p>
        </w:tc>
        <w:tc>
          <w:tcPr>
            <w:tcW w:w="1126" w:type="dxa"/>
            <w:tcBorders>
              <w:top w:val="nil"/>
              <w:left w:val="nil"/>
              <w:bottom w:val="single" w:sz="4" w:space="0" w:color="auto"/>
              <w:right w:val="single" w:sz="4" w:space="0" w:color="auto"/>
            </w:tcBorders>
            <w:shd w:val="clear" w:color="auto" w:fill="C6EFCE"/>
            <w:vAlign w:val="center"/>
          </w:tcPr>
          <w:p w14:paraId="079D7FD5"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0</w:t>
            </w:r>
          </w:p>
        </w:tc>
        <w:tc>
          <w:tcPr>
            <w:tcW w:w="705" w:type="dxa"/>
            <w:tcBorders>
              <w:top w:val="nil"/>
              <w:left w:val="nil"/>
              <w:bottom w:val="single" w:sz="4" w:space="0" w:color="auto"/>
              <w:right w:val="single" w:sz="4" w:space="0" w:color="auto"/>
            </w:tcBorders>
            <w:shd w:val="clear" w:color="auto" w:fill="C6EFCE"/>
            <w:vAlign w:val="center"/>
          </w:tcPr>
          <w:p w14:paraId="403DC48D"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14</w:t>
            </w:r>
          </w:p>
        </w:tc>
        <w:tc>
          <w:tcPr>
            <w:tcW w:w="846" w:type="dxa"/>
            <w:tcBorders>
              <w:top w:val="nil"/>
              <w:left w:val="nil"/>
              <w:bottom w:val="single" w:sz="4" w:space="0" w:color="auto"/>
              <w:right w:val="single" w:sz="4" w:space="0" w:color="auto"/>
            </w:tcBorders>
            <w:shd w:val="clear" w:color="auto" w:fill="C6EFCE"/>
            <w:vAlign w:val="center"/>
          </w:tcPr>
          <w:p w14:paraId="1CAA3B94"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77" w:type="dxa"/>
            <w:tcBorders>
              <w:top w:val="nil"/>
              <w:left w:val="nil"/>
              <w:bottom w:val="single" w:sz="4" w:space="0" w:color="auto"/>
              <w:right w:val="single" w:sz="4" w:space="0" w:color="auto"/>
            </w:tcBorders>
            <w:shd w:val="clear" w:color="auto" w:fill="C6EFCE"/>
            <w:vAlign w:val="center"/>
          </w:tcPr>
          <w:p w14:paraId="49BC54E3"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687" w:type="dxa"/>
            <w:tcBorders>
              <w:top w:val="nil"/>
              <w:left w:val="nil"/>
              <w:bottom w:val="single" w:sz="4" w:space="0" w:color="auto"/>
              <w:right w:val="single" w:sz="4" w:space="0" w:color="auto"/>
            </w:tcBorders>
            <w:shd w:val="clear" w:color="auto" w:fill="C6EFCE"/>
            <w:vAlign w:val="center"/>
          </w:tcPr>
          <w:p w14:paraId="5911642D" w14:textId="5AB09033" w:rsidR="00827788" w:rsidRPr="00631902" w:rsidRDefault="00827788">
            <w:pPr>
              <w:spacing w:before="120" w:after="120" w:line="240" w:lineRule="auto"/>
              <w:ind w:right="57"/>
              <w:rPr>
                <w:rFonts w:ascii="Times New Roman" w:hAnsi="Times New Roman" w:cs="Times New Roman"/>
                <w:noProof/>
                <w:sz w:val="18"/>
                <w:szCs w:val="18"/>
              </w:rPr>
            </w:pPr>
            <w:r w:rsidRPr="00631902">
              <w:rPr>
                <w:rFonts w:ascii="Times New Roman" w:hAnsi="Times New Roman" w:cs="Times New Roman"/>
                <w:noProof/>
                <w:sz w:val="18"/>
                <w:szCs w:val="18"/>
              </w:rPr>
              <w:t xml:space="preserve">Signature of 14 grant agreements with research </w:t>
            </w:r>
            <w:r>
              <w:rPr>
                <w:rFonts w:ascii="Times New Roman" w:hAnsi="Times New Roman" w:cs="Times New Roman"/>
                <w:noProof/>
                <w:sz w:val="18"/>
                <w:szCs w:val="18"/>
              </w:rPr>
              <w:t>entities</w:t>
            </w:r>
            <w:r w:rsidRPr="00631902">
              <w:rPr>
                <w:rFonts w:ascii="Times New Roman" w:hAnsi="Times New Roman" w:cs="Times New Roman"/>
                <w:noProof/>
                <w:sz w:val="18"/>
                <w:szCs w:val="18"/>
              </w:rPr>
              <w:t>.</w:t>
            </w:r>
          </w:p>
        </w:tc>
      </w:tr>
    </w:tbl>
    <w:p w14:paraId="3D20A962" w14:textId="77777777" w:rsidR="00827788" w:rsidRPr="00631902" w:rsidRDefault="00827788">
      <w:pPr>
        <w:tabs>
          <w:tab w:val="left" w:pos="850"/>
        </w:tabs>
        <w:spacing w:after="120" w:line="240" w:lineRule="auto"/>
        <w:jc w:val="both"/>
        <w:outlineLvl w:val="0"/>
        <w:rPr>
          <w:rFonts w:ascii="Times New Roman" w:hAnsi="Times New Roman" w:cs="Times New Roman"/>
          <w:b/>
          <w:smallCaps/>
          <w:noProof/>
          <w:sz w:val="24"/>
          <w:szCs w:val="24"/>
        </w:rPr>
        <w:sectPr w:rsidR="00827788" w:rsidRPr="00631902">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290EEC32" w14:textId="77777777" w:rsidR="00827788" w:rsidRPr="00631902" w:rsidRDefault="00827788">
      <w:pPr>
        <w:pStyle w:val="Heading2"/>
        <w:keepLines w:val="0"/>
        <w:spacing w:before="0" w:after="120"/>
        <w:jc w:val="both"/>
        <w:rPr>
          <w:rFonts w:ascii="Times New Roman" w:hAnsi="Times New Roman" w:cs="Times New Roman"/>
          <w:noProof/>
          <w:color w:val="auto"/>
          <w:sz w:val="24"/>
          <w:szCs w:val="24"/>
        </w:rPr>
      </w:pPr>
      <w:r w:rsidRPr="00631902">
        <w:rPr>
          <w:rFonts w:ascii="Times New Roman" w:hAnsi="Times New Roman"/>
          <w:b/>
          <w:noProof/>
          <w:color w:val="auto"/>
          <w:sz w:val="24"/>
          <w:u w:val="single"/>
        </w:rPr>
        <w:t>C. COMPONENT 3: CATCHING UP SETTLEMENTS</w:t>
      </w:r>
    </w:p>
    <w:p w14:paraId="3C87FA9A" w14:textId="4298CB4B" w:rsidR="00827788" w:rsidRPr="00631902" w:rsidRDefault="00827788">
      <w:pPr>
        <w:spacing w:after="120" w:line="240" w:lineRule="auto"/>
        <w:jc w:val="both"/>
        <w:rPr>
          <w:rFonts w:ascii="Times New Roman" w:eastAsiaTheme="minorHAnsi" w:hAnsi="Times New Roman"/>
          <w:noProof/>
          <w:sz w:val="24"/>
          <w:shd w:val="clear" w:color="auto" w:fill="FFFFFF"/>
        </w:rPr>
      </w:pPr>
      <w:r w:rsidRPr="00631902">
        <w:rPr>
          <w:rFonts w:ascii="Times New Roman" w:hAnsi="Times New Roman"/>
          <w:noProof/>
          <w:sz w:val="24"/>
          <w:shd w:val="clear" w:color="auto" w:fill="FFFFFF"/>
        </w:rPr>
        <w:t>This component of the Hungarian recovery and resilience plan addresses the socio-economic and territorial challenges that have been amplified by the COVID-19 pandemic, particularly in the poorest settlements, and tackles issues such as the lack of access to the labour market and public services, the shortage of primary care professionals and more generally poverty.</w:t>
      </w:r>
    </w:p>
    <w:p w14:paraId="47A5C7E0" w14:textId="7ABBE31F" w:rsidR="00827788" w:rsidRPr="00631902" w:rsidRDefault="00827788">
      <w:pPr>
        <w:spacing w:after="120" w:line="240" w:lineRule="auto"/>
        <w:jc w:val="both"/>
        <w:rPr>
          <w:rFonts w:ascii="Times New Roman" w:eastAsiaTheme="minorHAnsi" w:hAnsi="Times New Roman"/>
          <w:noProof/>
          <w:sz w:val="24"/>
          <w:shd w:val="clear" w:color="auto" w:fill="FFFFFF"/>
        </w:rPr>
      </w:pPr>
      <w:r w:rsidRPr="00631902">
        <w:rPr>
          <w:rFonts w:ascii="Times New Roman" w:hAnsi="Times New Roman"/>
          <w:noProof/>
          <w:sz w:val="24"/>
          <w:shd w:val="clear" w:color="auto" w:fill="FFFFFF"/>
        </w:rPr>
        <w:t>The main objective of this component is to provide basic services for the inhabitants of the 300 most disadvantaged settlements in Hungary (as defined by the Government Decision 1404/2019 (VII.05.) and the Government Decision 1057/2021. (II.19.)) through an integrated social policy intervention. The scope of measures in this component is an integral part of the wider Catching up Settlements Programme. The component contributes to the principle 20 on access to essential services of the European Pillar of Social Rights.</w:t>
      </w:r>
    </w:p>
    <w:p w14:paraId="3DF1C5BA" w14:textId="77777777" w:rsidR="00827788" w:rsidRPr="00631902" w:rsidRDefault="00827788">
      <w:pPr>
        <w:spacing w:after="120" w:line="240" w:lineRule="auto"/>
        <w:jc w:val="both"/>
        <w:rPr>
          <w:rFonts w:ascii="Times New Roman" w:eastAsiaTheme="minorHAnsi" w:hAnsi="Times New Roman"/>
          <w:noProof/>
          <w:sz w:val="24"/>
          <w:shd w:val="clear" w:color="auto" w:fill="FFFFFF"/>
        </w:rPr>
      </w:pPr>
      <w:r w:rsidRPr="00631902">
        <w:rPr>
          <w:rFonts w:ascii="Times New Roman" w:hAnsi="Times New Roman"/>
          <w:noProof/>
          <w:sz w:val="24"/>
          <w:shd w:val="clear" w:color="auto" w:fill="FFFFFF"/>
        </w:rPr>
        <w:t>To this end, the component aims to (i) establish social solar power plants; (ii) promote employment and skills development based on local specificities and the strengthening of the local economic culture; and (iii) achieve better learning outcomes through community-oriented pedagogy.</w:t>
      </w:r>
    </w:p>
    <w:p w14:paraId="7F3B32E1" w14:textId="77777777" w:rsidR="00827788" w:rsidRPr="00631902" w:rsidRDefault="00827788">
      <w:pPr>
        <w:spacing w:after="120" w:line="240" w:lineRule="auto"/>
        <w:jc w:val="both"/>
        <w:rPr>
          <w:rFonts w:ascii="Times New Roman" w:eastAsiaTheme="minorHAnsi" w:hAnsi="Times New Roman"/>
          <w:noProof/>
          <w:sz w:val="24"/>
          <w:shd w:val="clear" w:color="auto" w:fill="FFFFFF"/>
        </w:rPr>
      </w:pPr>
      <w:r w:rsidRPr="00631902">
        <w:rPr>
          <w:rFonts w:ascii="Times New Roman" w:hAnsi="Times New Roman"/>
          <w:noProof/>
          <w:sz w:val="24"/>
          <w:shd w:val="clear" w:color="auto" w:fill="FFFFFF"/>
        </w:rPr>
        <w:t>The component shall contribute to addressing the Country Specific Recommendations on improving the adequacy of social assistance and ensure access to essential services, quality education (Country Specific Recommendations 2 in 2020 and 3 in 2022), on ensuring labour market integration of the most vulnerable groups (Country Specific Recommendations 2 in 2019 and 3 in 2022), and on making investments focused on the green and digital transitions (Country Specific Recommendations 3 in 2020 and 6 in 2022).</w:t>
      </w:r>
    </w:p>
    <w:p w14:paraId="1D1BD86D" w14:textId="77777777" w:rsidR="00827788" w:rsidRPr="00631902" w:rsidRDefault="00827788">
      <w:pPr>
        <w:spacing w:after="120" w:line="240" w:lineRule="auto"/>
        <w:jc w:val="both"/>
        <w:rPr>
          <w:rFonts w:ascii="Times New Roman" w:eastAsiaTheme="minorHAnsi" w:hAnsi="Times New Roman"/>
          <w:noProof/>
          <w:sz w:val="24"/>
          <w:shd w:val="clear" w:color="auto" w:fill="FFFFFF"/>
        </w:rPr>
      </w:pPr>
      <w:r w:rsidRPr="00631902">
        <w:rPr>
          <w:rFonts w:ascii="Times New Roman" w:hAnsi="Times New Roman"/>
          <w:noProof/>
          <w:sz w:val="24"/>
          <w:shd w:val="clear" w:color="auto" w:fill="FFFFF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504A9CA5" w14:textId="77777777" w:rsidR="00827788" w:rsidRPr="00631902" w:rsidRDefault="00827788">
      <w:pPr>
        <w:pStyle w:val="Heading3"/>
        <w:spacing w:before="0" w:after="120"/>
        <w:rPr>
          <w:rFonts w:ascii="Times New Roman" w:hAnsi="Times New Roman" w:cs="Times New Roman"/>
          <w:b/>
          <w:noProof/>
          <w:color w:val="auto"/>
          <w:sz w:val="24"/>
          <w:szCs w:val="24"/>
          <w:u w:val="single"/>
          <w:shd w:val="clear" w:color="auto" w:fill="FFFFFF"/>
        </w:rPr>
      </w:pPr>
      <w:r w:rsidRPr="00631902">
        <w:rPr>
          <w:rFonts w:ascii="Times New Roman" w:hAnsi="Times New Roman" w:cs="Times New Roman"/>
          <w:b/>
          <w:noProof/>
          <w:color w:val="auto"/>
          <w:sz w:val="24"/>
          <w:szCs w:val="24"/>
          <w:u w:val="single"/>
        </w:rPr>
        <w:t>C.1. Description of the reforms and investments for non-repayable financial support</w:t>
      </w:r>
    </w:p>
    <w:p w14:paraId="596857FB" w14:textId="4B9CA393" w:rsidR="00827788" w:rsidRPr="00631902" w:rsidRDefault="00827788">
      <w:pPr>
        <w:pStyle w:val="Heading4"/>
        <w:spacing w:before="0" w:after="120" w:line="240" w:lineRule="auto"/>
        <w:rPr>
          <w:rFonts w:ascii="Times New Roman" w:hAnsi="Times New Roman" w:cs="Times New Roman"/>
          <w:b/>
          <w:noProof/>
          <w:color w:val="auto"/>
          <w:shd w:val="clear" w:color="auto" w:fill="FFFFFF"/>
        </w:rPr>
      </w:pPr>
      <w:r w:rsidRPr="00631902">
        <w:rPr>
          <w:rFonts w:ascii="Times New Roman" w:hAnsi="Times New Roman" w:cs="Times New Roman"/>
          <w:b/>
          <w:noProof/>
          <w:color w:val="auto"/>
          <w:shd w:val="clear" w:color="auto" w:fill="FFFFFF"/>
        </w:rPr>
        <w:t xml:space="preserve">C3.I1: Production and use of renewable energy in disadvantaged </w:t>
      </w:r>
      <w:r w:rsidR="00055EE6">
        <w:rPr>
          <w:rFonts w:ascii="Times New Roman" w:hAnsi="Times New Roman" w:cs="Times New Roman"/>
          <w:b/>
          <w:noProof/>
          <w:color w:val="auto"/>
          <w:shd w:val="clear" w:color="auto" w:fill="FFFFFF"/>
        </w:rPr>
        <w:t>settl</w:t>
      </w:r>
      <w:r w:rsidR="00065202">
        <w:rPr>
          <w:rFonts w:ascii="Times New Roman" w:hAnsi="Times New Roman" w:cs="Times New Roman"/>
          <w:b/>
          <w:noProof/>
          <w:color w:val="auto"/>
          <w:shd w:val="clear" w:color="auto" w:fill="FFFFFF"/>
        </w:rPr>
        <w:t>e</w:t>
      </w:r>
      <w:r w:rsidR="00055EE6">
        <w:rPr>
          <w:rFonts w:ascii="Times New Roman" w:hAnsi="Times New Roman" w:cs="Times New Roman"/>
          <w:b/>
          <w:noProof/>
          <w:color w:val="auto"/>
          <w:shd w:val="clear" w:color="auto" w:fill="FFFFFF"/>
        </w:rPr>
        <w:t>ments</w:t>
      </w:r>
    </w:p>
    <w:p w14:paraId="1304238F" w14:textId="533C1744" w:rsidR="00827788" w:rsidRPr="00631902" w:rsidRDefault="00827788">
      <w:pPr>
        <w:spacing w:after="120" w:line="240" w:lineRule="auto"/>
        <w:jc w:val="both"/>
        <w:rPr>
          <w:rFonts w:ascii="Times New Roman" w:eastAsiaTheme="minorHAnsi" w:hAnsi="Times New Roman" w:cs="Times New Roman"/>
          <w:noProof/>
          <w:sz w:val="24"/>
          <w:szCs w:val="24"/>
        </w:rPr>
      </w:pPr>
      <w:r w:rsidRPr="00631902">
        <w:rPr>
          <w:rFonts w:ascii="Times New Roman" w:hAnsi="Times New Roman"/>
          <w:noProof/>
          <w:sz w:val="24"/>
        </w:rPr>
        <w:t xml:space="preserve">The objective of </w:t>
      </w:r>
      <w:r w:rsidRPr="00631902">
        <w:rPr>
          <w:rFonts w:ascii="Times New Roman" w:hAnsi="Times New Roman" w:cs="Times New Roman"/>
          <w:noProof/>
          <w:sz w:val="24"/>
          <w:szCs w:val="24"/>
        </w:rPr>
        <w:t>this measure</w:t>
      </w:r>
      <w:r w:rsidRPr="00631902">
        <w:rPr>
          <w:rFonts w:ascii="Times New Roman" w:hAnsi="Times New Roman"/>
          <w:noProof/>
          <w:sz w:val="24"/>
        </w:rPr>
        <w:t xml:space="preserve"> is to </w:t>
      </w:r>
      <w:r w:rsidRPr="00631902">
        <w:rPr>
          <w:rFonts w:ascii="Times New Roman" w:hAnsi="Times New Roman" w:cs="Times New Roman"/>
          <w:noProof/>
          <w:sz w:val="24"/>
          <w:szCs w:val="24"/>
        </w:rPr>
        <w:t>reduce energy poverty</w:t>
      </w:r>
      <w:r w:rsidRPr="00631902">
        <w:rPr>
          <w:rFonts w:ascii="Times New Roman" w:hAnsi="Times New Roman"/>
          <w:noProof/>
          <w:sz w:val="24"/>
        </w:rPr>
        <w:t xml:space="preserve"> in </w:t>
      </w:r>
      <w:r w:rsidR="00055EE6">
        <w:rPr>
          <w:rFonts w:ascii="Times New Roman" w:hAnsi="Times New Roman"/>
          <w:noProof/>
          <w:sz w:val="24"/>
        </w:rPr>
        <w:t>settlements</w:t>
      </w:r>
      <w:r w:rsidR="00055EE6" w:rsidRPr="00631902">
        <w:rPr>
          <w:rFonts w:ascii="Times New Roman" w:hAnsi="Times New Roman"/>
          <w:noProof/>
          <w:sz w:val="24"/>
        </w:rPr>
        <w:t xml:space="preserve"> </w:t>
      </w:r>
      <w:r w:rsidRPr="00631902">
        <w:rPr>
          <w:rFonts w:ascii="Times New Roman" w:hAnsi="Times New Roman"/>
          <w:noProof/>
          <w:sz w:val="24"/>
        </w:rPr>
        <w:t>selected under the Catching up Settlements Programme</w:t>
      </w:r>
      <w:r w:rsidRPr="00631902">
        <w:rPr>
          <w:rFonts w:ascii="Times New Roman" w:hAnsi="Times New Roman" w:cs="Times New Roman"/>
          <w:noProof/>
          <w:sz w:val="24"/>
          <w:szCs w:val="24"/>
        </w:rPr>
        <w:t xml:space="preserve"> through renewable energy production.</w:t>
      </w:r>
    </w:p>
    <w:p w14:paraId="20D4E397" w14:textId="62BA1B84" w:rsidR="00827788" w:rsidRPr="00631902" w:rsidRDefault="00827788">
      <w:pPr>
        <w:spacing w:after="120" w:line="240" w:lineRule="auto"/>
        <w:jc w:val="both"/>
        <w:rPr>
          <w:rFonts w:ascii="Times New Roman" w:hAnsi="Times New Roman"/>
          <w:noProof/>
          <w:sz w:val="24"/>
        </w:rPr>
      </w:pPr>
      <w:r w:rsidRPr="00631902">
        <w:rPr>
          <w:rFonts w:ascii="Times New Roman" w:hAnsi="Times New Roman" w:cs="Times New Roman"/>
          <w:noProof/>
          <w:sz w:val="24"/>
          <w:szCs w:val="24"/>
        </w:rPr>
        <w:t xml:space="preserve">This measure consists in the installation of photovoltaic </w:t>
      </w:r>
      <w:r w:rsidRPr="00631902">
        <w:rPr>
          <w:rFonts w:ascii="Times New Roman" w:hAnsi="Times New Roman"/>
          <w:noProof/>
          <w:sz w:val="24"/>
        </w:rPr>
        <w:t>capacity</w:t>
      </w:r>
      <w:r w:rsidRPr="00631902" w:rsidDel="00CB66DC">
        <w:rPr>
          <w:rFonts w:ascii="Times New Roman" w:hAnsi="Times New Roman"/>
          <w:noProof/>
          <w:sz w:val="24"/>
        </w:rPr>
        <w:t xml:space="preserve"> </w:t>
      </w:r>
      <w:r w:rsidR="00055EE6">
        <w:rPr>
          <w:rFonts w:ascii="Times New Roman" w:hAnsi="Times New Roman"/>
          <w:noProof/>
          <w:sz w:val="24"/>
        </w:rPr>
        <w:t>and in</w:t>
      </w:r>
      <w:r w:rsidR="00055EE6" w:rsidRPr="00631902">
        <w:rPr>
          <w:rFonts w:ascii="Times New Roman" w:hAnsi="Times New Roman"/>
          <w:noProof/>
          <w:sz w:val="24"/>
        </w:rPr>
        <w:t xml:space="preserve"> </w:t>
      </w:r>
      <w:r w:rsidRPr="00631902">
        <w:rPr>
          <w:rFonts w:ascii="Times New Roman" w:hAnsi="Times New Roman"/>
          <w:noProof/>
          <w:sz w:val="24"/>
        </w:rPr>
        <w:t>subsidis</w:t>
      </w:r>
      <w:r w:rsidR="00055EE6">
        <w:rPr>
          <w:rFonts w:ascii="Times New Roman" w:hAnsi="Times New Roman"/>
          <w:noProof/>
          <w:sz w:val="24"/>
        </w:rPr>
        <w:t>ing the</w:t>
      </w:r>
      <w:r w:rsidRPr="00631902">
        <w:rPr>
          <w:rFonts w:ascii="Times New Roman" w:hAnsi="Times New Roman"/>
          <w:noProof/>
          <w:sz w:val="24"/>
        </w:rPr>
        <w:t xml:space="preserve"> electricity </w:t>
      </w:r>
      <w:r w:rsidR="00055EE6">
        <w:rPr>
          <w:rFonts w:ascii="Times New Roman" w:hAnsi="Times New Roman"/>
          <w:noProof/>
          <w:sz w:val="24"/>
        </w:rPr>
        <w:t>costs</w:t>
      </w:r>
      <w:r w:rsidR="00055EE6" w:rsidRPr="00631902">
        <w:rPr>
          <w:rFonts w:ascii="Times New Roman" w:hAnsi="Times New Roman"/>
          <w:noProof/>
          <w:sz w:val="24"/>
        </w:rPr>
        <w:t xml:space="preserve"> </w:t>
      </w:r>
      <w:r w:rsidRPr="00631902">
        <w:rPr>
          <w:rFonts w:ascii="Times New Roman" w:hAnsi="Times New Roman"/>
          <w:noProof/>
          <w:sz w:val="24"/>
        </w:rPr>
        <w:t xml:space="preserve">of </w:t>
      </w:r>
      <w:r w:rsidRPr="00631902">
        <w:rPr>
          <w:rFonts w:ascii="Times New Roman" w:hAnsi="Times New Roman" w:cs="Times New Roman"/>
          <w:noProof/>
          <w:sz w:val="24"/>
          <w:szCs w:val="24"/>
        </w:rPr>
        <w:t xml:space="preserve">households living in </w:t>
      </w:r>
      <w:r w:rsidR="00055EE6">
        <w:rPr>
          <w:rFonts w:ascii="Times New Roman" w:hAnsi="Times New Roman" w:cs="Times New Roman"/>
          <w:noProof/>
          <w:sz w:val="24"/>
          <w:szCs w:val="24"/>
        </w:rPr>
        <w:t>settlements</w:t>
      </w:r>
      <w:r w:rsidR="00055EE6" w:rsidRPr="00631902">
        <w:rPr>
          <w:rFonts w:ascii="Times New Roman" w:hAnsi="Times New Roman" w:cs="Times New Roman"/>
          <w:noProof/>
          <w:sz w:val="24"/>
          <w:szCs w:val="24"/>
        </w:rPr>
        <w:t xml:space="preserve"> </w:t>
      </w:r>
      <w:r w:rsidRPr="00631902">
        <w:rPr>
          <w:rFonts w:ascii="Times New Roman" w:hAnsi="Times New Roman" w:cs="Times New Roman"/>
          <w:noProof/>
          <w:sz w:val="24"/>
          <w:szCs w:val="24"/>
        </w:rPr>
        <w:t>selected under the Catching up Settlements Programme</w:t>
      </w:r>
      <w:r w:rsidRPr="00631902">
        <w:rPr>
          <w:rFonts w:ascii="Times New Roman" w:hAnsi="Times New Roman"/>
          <w:noProof/>
          <w:sz w:val="24"/>
        </w:rPr>
        <w:t>.</w:t>
      </w:r>
    </w:p>
    <w:p w14:paraId="222BEC01" w14:textId="77777777" w:rsidR="00827788" w:rsidRPr="00631902" w:rsidRDefault="00827788">
      <w:pPr>
        <w:pStyle w:val="Heading4"/>
        <w:spacing w:before="0" w:after="120" w:line="240" w:lineRule="auto"/>
        <w:rPr>
          <w:rFonts w:ascii="Times New Roman" w:hAnsi="Times New Roman" w:cs="Times New Roman"/>
          <w:b/>
          <w:noProof/>
          <w:color w:val="auto"/>
          <w:shd w:val="clear" w:color="auto" w:fill="FFFFFF"/>
        </w:rPr>
      </w:pPr>
      <w:r w:rsidRPr="00631902">
        <w:rPr>
          <w:rFonts w:ascii="Times New Roman" w:hAnsi="Times New Roman" w:cs="Times New Roman"/>
          <w:b/>
          <w:noProof/>
          <w:color w:val="auto"/>
          <w:shd w:val="clear" w:color="auto" w:fill="FFFFFF"/>
        </w:rPr>
        <w:t>C3.I2: Promoting employment and skills development based on local specificities</w:t>
      </w:r>
    </w:p>
    <w:p w14:paraId="0A09952B" w14:textId="1505052A" w:rsidR="00827788" w:rsidRPr="00631902" w:rsidRDefault="00827788">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objective of </w:t>
      </w:r>
      <w:r w:rsidRPr="00631902">
        <w:rPr>
          <w:rFonts w:ascii="Times New Roman" w:hAnsi="Times New Roman" w:cs="Times New Roman"/>
          <w:noProof/>
          <w:sz w:val="24"/>
          <w:szCs w:val="24"/>
        </w:rPr>
        <w:t>this</w:t>
      </w:r>
      <w:r w:rsidRPr="00631902">
        <w:rPr>
          <w:rFonts w:ascii="Times New Roman" w:hAnsi="Times New Roman"/>
          <w:noProof/>
          <w:sz w:val="24"/>
        </w:rPr>
        <w:t xml:space="preserve"> measure is to </w:t>
      </w:r>
      <w:r w:rsidRPr="00631902">
        <w:rPr>
          <w:rFonts w:ascii="Times New Roman" w:hAnsi="Times New Roman" w:cs="Times New Roman"/>
          <w:noProof/>
          <w:sz w:val="24"/>
          <w:szCs w:val="24"/>
        </w:rPr>
        <w:t xml:space="preserve">develop employability of </w:t>
      </w:r>
      <w:r w:rsidRPr="00631902">
        <w:rPr>
          <w:rFonts w:ascii="Times New Roman" w:hAnsi="Times New Roman"/>
          <w:noProof/>
          <w:sz w:val="24"/>
        </w:rPr>
        <w:t xml:space="preserve">people living in </w:t>
      </w:r>
      <w:r w:rsidR="00055EE6">
        <w:rPr>
          <w:rFonts w:ascii="Times New Roman" w:hAnsi="Times New Roman"/>
          <w:noProof/>
          <w:sz w:val="24"/>
        </w:rPr>
        <w:t>settlements</w:t>
      </w:r>
      <w:r w:rsidR="00055EE6" w:rsidRPr="00631902">
        <w:rPr>
          <w:rFonts w:ascii="Times New Roman" w:hAnsi="Times New Roman"/>
          <w:noProof/>
          <w:sz w:val="24"/>
        </w:rPr>
        <w:t xml:space="preserve"> </w:t>
      </w:r>
      <w:r w:rsidRPr="00631902">
        <w:rPr>
          <w:rFonts w:ascii="Times New Roman" w:hAnsi="Times New Roman"/>
          <w:noProof/>
          <w:sz w:val="24"/>
        </w:rPr>
        <w:t>selected under the Catching-up Settlements Programme.</w:t>
      </w:r>
    </w:p>
    <w:p w14:paraId="2CAC4BF1" w14:textId="77777777" w:rsidR="00827788" w:rsidRPr="00631902" w:rsidRDefault="00827788">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This measure </w:t>
      </w:r>
      <w:r w:rsidRPr="00631902">
        <w:rPr>
          <w:rFonts w:ascii="Times New Roman" w:hAnsi="Times New Roman" w:cs="Times New Roman"/>
          <w:noProof/>
          <w:sz w:val="24"/>
          <w:szCs w:val="24"/>
        </w:rPr>
        <w:t xml:space="preserve">consists in the support </w:t>
      </w:r>
      <w:r w:rsidRPr="00631902">
        <w:rPr>
          <w:rFonts w:ascii="Times New Roman" w:hAnsi="Times New Roman"/>
          <w:noProof/>
          <w:sz w:val="24"/>
        </w:rPr>
        <w:t>of participation in labour socialisation programmes.</w:t>
      </w:r>
    </w:p>
    <w:p w14:paraId="68EA34AA" w14:textId="77777777" w:rsidR="00827788" w:rsidRPr="00631902" w:rsidRDefault="00827788">
      <w:pPr>
        <w:pStyle w:val="Heading4"/>
        <w:spacing w:before="0" w:after="120" w:line="240" w:lineRule="auto"/>
        <w:rPr>
          <w:rFonts w:ascii="Times New Roman" w:hAnsi="Times New Roman" w:cs="Times New Roman"/>
          <w:b/>
          <w:noProof/>
          <w:color w:val="auto"/>
          <w:shd w:val="clear" w:color="auto" w:fill="FFFFFF"/>
        </w:rPr>
      </w:pPr>
      <w:r w:rsidRPr="00631902">
        <w:rPr>
          <w:rFonts w:ascii="Times New Roman" w:hAnsi="Times New Roman" w:cs="Times New Roman"/>
          <w:b/>
          <w:noProof/>
          <w:color w:val="auto"/>
          <w:shd w:val="clear" w:color="auto" w:fill="FFFFFF"/>
        </w:rPr>
        <w:t>C3.I3: Community-oriented pedagogy</w:t>
      </w:r>
    </w:p>
    <w:p w14:paraId="7BF34EF9" w14:textId="7CA3DB1F" w:rsidR="00827788" w:rsidRPr="00631902" w:rsidRDefault="00827788">
      <w:pPr>
        <w:spacing w:after="120" w:line="240" w:lineRule="auto"/>
        <w:rPr>
          <w:rFonts w:ascii="Times New Roman" w:hAnsi="Times New Roman" w:cs="Times New Roman"/>
          <w:noProof/>
          <w:sz w:val="24"/>
          <w:szCs w:val="24"/>
        </w:rPr>
      </w:pPr>
      <w:r w:rsidRPr="00631902">
        <w:rPr>
          <w:rFonts w:ascii="Times New Roman" w:hAnsi="Times New Roman"/>
          <w:noProof/>
          <w:sz w:val="24"/>
        </w:rPr>
        <w:t xml:space="preserve">The objective of the measure is to </w:t>
      </w:r>
      <w:r w:rsidRPr="00631902">
        <w:rPr>
          <w:rFonts w:ascii="Times New Roman" w:hAnsi="Times New Roman" w:cs="Times New Roman"/>
          <w:noProof/>
          <w:sz w:val="24"/>
          <w:szCs w:val="24"/>
        </w:rPr>
        <w:t xml:space="preserve">provide </w:t>
      </w:r>
      <w:r w:rsidRPr="00631902">
        <w:rPr>
          <w:rFonts w:ascii="Times New Roman" w:hAnsi="Times New Roman"/>
          <w:noProof/>
          <w:sz w:val="24"/>
        </w:rPr>
        <w:t xml:space="preserve">pupils targeted support in </w:t>
      </w:r>
      <w:r w:rsidR="00055EE6">
        <w:rPr>
          <w:rFonts w:ascii="Times New Roman" w:hAnsi="Times New Roman"/>
          <w:noProof/>
          <w:sz w:val="24"/>
        </w:rPr>
        <w:t>settlements</w:t>
      </w:r>
      <w:r w:rsidR="00055EE6" w:rsidRPr="00631902">
        <w:rPr>
          <w:rFonts w:ascii="Times New Roman" w:hAnsi="Times New Roman"/>
          <w:noProof/>
          <w:sz w:val="24"/>
        </w:rPr>
        <w:t xml:space="preserve"> </w:t>
      </w:r>
      <w:r w:rsidRPr="00631902">
        <w:rPr>
          <w:rFonts w:ascii="Times New Roman" w:hAnsi="Times New Roman"/>
          <w:noProof/>
          <w:sz w:val="24"/>
        </w:rPr>
        <w:t>selected under the Catching up Settlements Programme.</w:t>
      </w:r>
    </w:p>
    <w:p w14:paraId="402991E8" w14:textId="77777777" w:rsidR="00827788" w:rsidRPr="00631902" w:rsidRDefault="00827788">
      <w:pPr>
        <w:spacing w:after="120" w:line="240" w:lineRule="auto"/>
        <w:rPr>
          <w:rFonts w:ascii="Times New Roman" w:hAnsi="Times New Roman" w:cs="Times New Roman"/>
          <w:noProof/>
          <w:sz w:val="24"/>
          <w:szCs w:val="24"/>
        </w:rPr>
      </w:pPr>
      <w:r w:rsidRPr="00631902">
        <w:rPr>
          <w:rFonts w:ascii="Times New Roman" w:hAnsi="Times New Roman" w:cs="Times New Roman"/>
          <w:noProof/>
          <w:sz w:val="24"/>
          <w:szCs w:val="24"/>
        </w:rPr>
        <w:t>The measure consists in the participation of public education institutions in inclusive pedagogical development.</w:t>
      </w:r>
    </w:p>
    <w:p w14:paraId="15CF370B" w14:textId="77777777" w:rsidR="00827788" w:rsidRPr="00631902" w:rsidRDefault="00827788">
      <w:pPr>
        <w:spacing w:after="120" w:line="240" w:lineRule="auto"/>
        <w:rPr>
          <w:rFonts w:ascii="Times New Roman" w:hAnsi="Times New Roman" w:cs="Times New Roman"/>
          <w:noProof/>
          <w:sz w:val="24"/>
          <w:szCs w:val="24"/>
        </w:rPr>
        <w:sectPr w:rsidR="00827788" w:rsidRPr="00631902">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497F5898" w14:textId="77777777" w:rsidR="00827788" w:rsidRPr="00631902" w:rsidRDefault="00827788">
      <w:pPr>
        <w:pStyle w:val="Heading3"/>
        <w:spacing w:before="0" w:after="120"/>
        <w:rPr>
          <w:rFonts w:ascii="Times New Roman" w:hAnsi="Times New Roman" w:cs="Times New Roman"/>
          <w:b/>
          <w:noProof/>
          <w:color w:val="auto"/>
          <w:sz w:val="24"/>
          <w:szCs w:val="24"/>
          <w:u w:val="single"/>
        </w:rPr>
      </w:pPr>
      <w:r w:rsidRPr="00631902">
        <w:rPr>
          <w:rFonts w:ascii="Times New Roman" w:hAnsi="Times New Roman" w:cs="Times New Roman"/>
          <w:b/>
          <w:noProof/>
          <w:color w:val="auto"/>
          <w:sz w:val="24"/>
          <w:szCs w:val="24"/>
          <w:u w:val="single"/>
        </w:rPr>
        <w:t xml:space="preserve">C.2. </w:t>
      </w:r>
      <w:r w:rsidRPr="00631902">
        <w:rPr>
          <w:rFonts w:ascii="Times New Roman" w:hAnsi="Times New Roman" w:cs="Times New Roman"/>
          <w:b/>
          <w:noProof/>
          <w:color w:val="auto"/>
          <w:sz w:val="24"/>
          <w:szCs w:val="24"/>
          <w:u w:val="single"/>
        </w:rPr>
        <w:tab/>
        <w:t>Milestones, targets, indicators, and timetable for monitoring and implementation for non-repayable financial support</w:t>
      </w:r>
    </w:p>
    <w:tbl>
      <w:tblPr>
        <w:tblW w:w="15882" w:type="dxa"/>
        <w:jc w:val="center"/>
        <w:tblLayout w:type="fixed"/>
        <w:tblLook w:val="04A0" w:firstRow="1" w:lastRow="0" w:firstColumn="1" w:lastColumn="0" w:noHBand="0" w:noVBand="1"/>
      </w:tblPr>
      <w:tblGrid>
        <w:gridCol w:w="1129"/>
        <w:gridCol w:w="1854"/>
        <w:gridCol w:w="1134"/>
        <w:gridCol w:w="1701"/>
        <w:gridCol w:w="1304"/>
        <w:gridCol w:w="993"/>
        <w:gridCol w:w="992"/>
        <w:gridCol w:w="850"/>
        <w:gridCol w:w="851"/>
        <w:gridCol w:w="709"/>
        <w:gridCol w:w="4365"/>
      </w:tblGrid>
      <w:tr w:rsidR="00E3379D" w:rsidRPr="00631902" w14:paraId="4FEAAA1C" w14:textId="77777777" w:rsidTr="00DA0C75">
        <w:trPr>
          <w:trHeight w:val="300"/>
          <w:tblHeader/>
          <w:jc w:val="center"/>
        </w:trPr>
        <w:tc>
          <w:tcPr>
            <w:tcW w:w="1129" w:type="dxa"/>
            <w:vMerge w:val="restart"/>
            <w:tcBorders>
              <w:top w:val="single" w:sz="4" w:space="0" w:color="auto"/>
              <w:left w:val="single" w:sz="4" w:space="0" w:color="auto"/>
              <w:right w:val="single" w:sz="4" w:space="0" w:color="auto"/>
            </w:tcBorders>
            <w:shd w:val="clear" w:color="auto" w:fill="BDD7EE"/>
            <w:vAlign w:val="center"/>
            <w:hideMark/>
          </w:tcPr>
          <w:p w14:paraId="35769084" w14:textId="77777777" w:rsidR="00827788" w:rsidRPr="00631902" w:rsidRDefault="00827788">
            <w:pPr>
              <w:spacing w:after="120" w:line="240" w:lineRule="auto"/>
              <w:jc w:val="center"/>
              <w:rPr>
                <w:rFonts w:ascii="Times New Roman" w:hAnsi="Times New Roman" w:cs="Times New Roman"/>
                <w:b/>
                <w:noProof/>
                <w:sz w:val="18"/>
                <w:szCs w:val="18"/>
              </w:rPr>
            </w:pPr>
            <w:r w:rsidRPr="00631902">
              <w:rPr>
                <w:rFonts w:ascii="Times New Roman" w:hAnsi="Times New Roman" w:cs="Times New Roman"/>
                <w:b/>
                <w:noProof/>
                <w:sz w:val="18"/>
                <w:szCs w:val="18"/>
              </w:rPr>
              <w:t>Sequential Number</w:t>
            </w:r>
          </w:p>
        </w:tc>
        <w:tc>
          <w:tcPr>
            <w:tcW w:w="1854" w:type="dxa"/>
            <w:vMerge w:val="restart"/>
            <w:tcBorders>
              <w:top w:val="single" w:sz="4" w:space="0" w:color="auto"/>
              <w:left w:val="single" w:sz="4" w:space="0" w:color="auto"/>
              <w:right w:val="single" w:sz="4" w:space="0" w:color="auto"/>
            </w:tcBorders>
            <w:shd w:val="clear" w:color="auto" w:fill="BDD7EE"/>
            <w:vAlign w:val="center"/>
          </w:tcPr>
          <w:p w14:paraId="2092F4DE"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Related Measure (Reform or Investment)</w:t>
            </w:r>
          </w:p>
        </w:tc>
        <w:tc>
          <w:tcPr>
            <w:tcW w:w="1134" w:type="dxa"/>
            <w:vMerge w:val="restart"/>
            <w:tcBorders>
              <w:top w:val="single" w:sz="4" w:space="0" w:color="auto"/>
              <w:left w:val="single" w:sz="4" w:space="0" w:color="auto"/>
              <w:right w:val="single" w:sz="4" w:space="0" w:color="auto"/>
            </w:tcBorders>
            <w:shd w:val="clear" w:color="auto" w:fill="BDD7EE"/>
            <w:vAlign w:val="center"/>
          </w:tcPr>
          <w:p w14:paraId="40C8A51E"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Milestone</w:t>
            </w:r>
            <w:r w:rsidRPr="00631902">
              <w:rPr>
                <w:rFonts w:ascii="Times New Roman" w:hAnsi="Times New Roman" w:cs="Times New Roman"/>
                <w:b/>
                <w:noProof/>
                <w:sz w:val="18"/>
                <w:szCs w:val="18"/>
              </w:rPr>
              <w:br/>
              <w:t>/Target</w:t>
            </w:r>
          </w:p>
        </w:tc>
        <w:tc>
          <w:tcPr>
            <w:tcW w:w="1701" w:type="dxa"/>
            <w:vMerge w:val="restart"/>
            <w:tcBorders>
              <w:top w:val="single" w:sz="4" w:space="0" w:color="auto"/>
              <w:left w:val="single" w:sz="4" w:space="0" w:color="auto"/>
              <w:right w:val="single" w:sz="4" w:space="0" w:color="auto"/>
            </w:tcBorders>
            <w:shd w:val="clear" w:color="auto" w:fill="BDD7EE"/>
            <w:vAlign w:val="center"/>
          </w:tcPr>
          <w:p w14:paraId="6C7339C6"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Name</w:t>
            </w:r>
          </w:p>
        </w:tc>
        <w:tc>
          <w:tcPr>
            <w:tcW w:w="1304" w:type="dxa"/>
            <w:vMerge w:val="restart"/>
            <w:tcBorders>
              <w:top w:val="single" w:sz="4" w:space="0" w:color="auto"/>
              <w:left w:val="single" w:sz="4" w:space="0" w:color="auto"/>
              <w:right w:val="single" w:sz="4" w:space="0" w:color="auto"/>
            </w:tcBorders>
            <w:shd w:val="clear" w:color="auto" w:fill="BDD7EE"/>
            <w:vAlign w:val="center"/>
          </w:tcPr>
          <w:p w14:paraId="1B7C64E2"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Qualitative indicators</w:t>
            </w:r>
            <w:r>
              <w:rPr>
                <w:rFonts w:ascii="Times New Roman" w:hAnsi="Times New Roman" w:cs="Times New Roman"/>
                <w:b/>
                <w:noProof/>
                <w:sz w:val="18"/>
                <w:szCs w:val="18"/>
              </w:rPr>
              <w:t xml:space="preserve"> </w:t>
            </w:r>
            <w:r w:rsidRPr="00631902">
              <w:rPr>
                <w:rFonts w:ascii="Times New Roman" w:hAnsi="Times New Roman" w:cs="Times New Roman"/>
                <w:noProof/>
                <w:sz w:val="18"/>
                <w:szCs w:val="18"/>
              </w:rPr>
              <w:br/>
            </w:r>
            <w:r w:rsidRPr="00631902">
              <w:rPr>
                <w:rFonts w:ascii="Times New Roman" w:hAnsi="Times New Roman" w:cs="Times New Roman"/>
                <w:b/>
                <w:noProof/>
                <w:sz w:val="18"/>
                <w:szCs w:val="18"/>
              </w:rPr>
              <w:t>(for milestones)</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E36E0A3"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Quantitative indicators</w:t>
            </w:r>
            <w:r>
              <w:rPr>
                <w:rFonts w:ascii="Times New Roman" w:hAnsi="Times New Roman" w:cs="Times New Roman"/>
                <w:b/>
                <w:noProof/>
                <w:sz w:val="18"/>
                <w:szCs w:val="18"/>
              </w:rPr>
              <w:t xml:space="preserve"> </w:t>
            </w:r>
            <w:r w:rsidRPr="00631902">
              <w:rPr>
                <w:rFonts w:ascii="Times New Roman" w:hAnsi="Times New Roman" w:cs="Times New Roman"/>
                <w:noProof/>
                <w:sz w:val="18"/>
                <w:szCs w:val="18"/>
              </w:rPr>
              <w:br/>
            </w:r>
            <w:r w:rsidRPr="00631902">
              <w:rPr>
                <w:rFonts w:ascii="Times New Roman" w:hAnsi="Times New Roman" w:cs="Times New Roman"/>
                <w:b/>
                <w:noProof/>
                <w:sz w:val="18"/>
                <w:szCs w:val="18"/>
              </w:rPr>
              <w:t>(for targets)</w:t>
            </w:r>
          </w:p>
        </w:tc>
        <w:tc>
          <w:tcPr>
            <w:tcW w:w="1560" w:type="dxa"/>
            <w:gridSpan w:val="2"/>
            <w:tcBorders>
              <w:top w:val="single" w:sz="4" w:space="0" w:color="auto"/>
              <w:left w:val="nil"/>
              <w:bottom w:val="single" w:sz="4" w:space="0" w:color="auto"/>
              <w:right w:val="single" w:sz="4" w:space="0" w:color="auto"/>
            </w:tcBorders>
            <w:shd w:val="clear" w:color="auto" w:fill="BDD7EE"/>
            <w:vAlign w:val="center"/>
            <w:hideMark/>
          </w:tcPr>
          <w:p w14:paraId="6A5478F9"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Indicative timeline for completion</w:t>
            </w:r>
            <w:r>
              <w:rPr>
                <w:rFonts w:ascii="Times New Roman" w:hAnsi="Times New Roman" w:cs="Times New Roman"/>
                <w:b/>
                <w:noProof/>
                <w:sz w:val="18"/>
                <w:szCs w:val="18"/>
              </w:rPr>
              <w:t xml:space="preserve"> </w:t>
            </w:r>
            <w:r w:rsidRPr="00631902">
              <w:rPr>
                <w:rFonts w:ascii="Times New Roman" w:hAnsi="Times New Roman" w:cs="Times New Roman"/>
                <w:noProof/>
                <w:sz w:val="18"/>
                <w:szCs w:val="18"/>
              </w:rPr>
              <w:br/>
            </w:r>
          </w:p>
        </w:tc>
        <w:tc>
          <w:tcPr>
            <w:tcW w:w="4365" w:type="dxa"/>
            <w:vMerge w:val="restart"/>
            <w:tcBorders>
              <w:top w:val="single" w:sz="4" w:space="0" w:color="auto"/>
              <w:left w:val="single" w:sz="4" w:space="0" w:color="auto"/>
              <w:right w:val="single" w:sz="4" w:space="0" w:color="auto"/>
            </w:tcBorders>
            <w:shd w:val="clear" w:color="auto" w:fill="BDD7EE"/>
            <w:vAlign w:val="center"/>
            <w:hideMark/>
          </w:tcPr>
          <w:p w14:paraId="45B1C54B"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Description of each milestone and target</w:t>
            </w:r>
          </w:p>
        </w:tc>
      </w:tr>
      <w:tr w:rsidR="00E3379D" w:rsidRPr="00631902" w14:paraId="3838A9F9" w14:textId="77777777" w:rsidTr="00DA0C75">
        <w:trPr>
          <w:trHeight w:val="300"/>
          <w:tblHeader/>
          <w:jc w:val="center"/>
        </w:trPr>
        <w:tc>
          <w:tcPr>
            <w:tcW w:w="1129" w:type="dxa"/>
            <w:vMerge/>
            <w:tcBorders>
              <w:left w:val="single" w:sz="4" w:space="0" w:color="auto"/>
              <w:right w:val="single" w:sz="4" w:space="0" w:color="auto"/>
            </w:tcBorders>
            <w:shd w:val="clear" w:color="auto" w:fill="BDD7EE"/>
            <w:vAlign w:val="center"/>
            <w:hideMark/>
          </w:tcPr>
          <w:p w14:paraId="788CC22B" w14:textId="77777777" w:rsidR="00827788" w:rsidRPr="00631902" w:rsidRDefault="00827788">
            <w:pPr>
              <w:spacing w:after="120" w:line="240" w:lineRule="auto"/>
              <w:rPr>
                <w:rFonts w:ascii="Times New Roman" w:hAnsi="Times New Roman" w:cs="Times New Roman"/>
                <w:b/>
                <w:noProof/>
                <w:sz w:val="18"/>
                <w:szCs w:val="18"/>
              </w:rPr>
            </w:pPr>
          </w:p>
        </w:tc>
        <w:tc>
          <w:tcPr>
            <w:tcW w:w="1854" w:type="dxa"/>
            <w:vMerge/>
            <w:tcBorders>
              <w:left w:val="single" w:sz="4" w:space="0" w:color="auto"/>
              <w:right w:val="single" w:sz="4" w:space="0" w:color="auto"/>
            </w:tcBorders>
            <w:shd w:val="clear" w:color="auto" w:fill="BDD7EE"/>
            <w:vAlign w:val="center"/>
          </w:tcPr>
          <w:p w14:paraId="4B01EF32" w14:textId="77777777" w:rsidR="00827788" w:rsidRPr="00631902" w:rsidRDefault="00827788">
            <w:pPr>
              <w:spacing w:after="120" w:line="240" w:lineRule="auto"/>
              <w:rPr>
                <w:rFonts w:ascii="Times New Roman" w:hAnsi="Times New Roman" w:cs="Times New Roman"/>
                <w:b/>
                <w:noProof/>
                <w:sz w:val="18"/>
                <w:szCs w:val="18"/>
              </w:rPr>
            </w:pPr>
          </w:p>
        </w:tc>
        <w:tc>
          <w:tcPr>
            <w:tcW w:w="1134" w:type="dxa"/>
            <w:vMerge/>
            <w:tcBorders>
              <w:left w:val="single" w:sz="4" w:space="0" w:color="auto"/>
              <w:right w:val="single" w:sz="4" w:space="0" w:color="auto"/>
            </w:tcBorders>
            <w:shd w:val="clear" w:color="auto" w:fill="BDD7EE"/>
            <w:vAlign w:val="center"/>
          </w:tcPr>
          <w:p w14:paraId="24422982" w14:textId="77777777" w:rsidR="00827788" w:rsidRPr="00631902" w:rsidRDefault="00827788">
            <w:pPr>
              <w:spacing w:after="120" w:line="240" w:lineRule="auto"/>
              <w:rPr>
                <w:rFonts w:ascii="Times New Roman" w:hAnsi="Times New Roman" w:cs="Times New Roman"/>
                <w:b/>
                <w:noProof/>
                <w:sz w:val="18"/>
                <w:szCs w:val="18"/>
              </w:rPr>
            </w:pPr>
          </w:p>
        </w:tc>
        <w:tc>
          <w:tcPr>
            <w:tcW w:w="1701" w:type="dxa"/>
            <w:vMerge/>
            <w:tcBorders>
              <w:left w:val="single" w:sz="4" w:space="0" w:color="auto"/>
              <w:right w:val="single" w:sz="4" w:space="0" w:color="auto"/>
            </w:tcBorders>
            <w:shd w:val="clear" w:color="auto" w:fill="BDD7EE"/>
            <w:vAlign w:val="center"/>
          </w:tcPr>
          <w:p w14:paraId="193F19A0" w14:textId="77777777" w:rsidR="00827788" w:rsidRPr="00631902" w:rsidRDefault="00827788">
            <w:pPr>
              <w:spacing w:after="120" w:line="240" w:lineRule="auto"/>
              <w:rPr>
                <w:rFonts w:ascii="Times New Roman" w:hAnsi="Times New Roman" w:cs="Times New Roman"/>
                <w:b/>
                <w:noProof/>
                <w:sz w:val="18"/>
                <w:szCs w:val="18"/>
              </w:rPr>
            </w:pPr>
          </w:p>
        </w:tc>
        <w:tc>
          <w:tcPr>
            <w:tcW w:w="1304" w:type="dxa"/>
            <w:vMerge/>
            <w:tcBorders>
              <w:left w:val="single" w:sz="4" w:space="0" w:color="auto"/>
              <w:right w:val="single" w:sz="4" w:space="0" w:color="auto"/>
            </w:tcBorders>
            <w:shd w:val="clear" w:color="auto" w:fill="BDD7EE"/>
            <w:vAlign w:val="center"/>
          </w:tcPr>
          <w:p w14:paraId="24C6C7D9" w14:textId="77777777" w:rsidR="00827788" w:rsidRPr="00631902" w:rsidRDefault="00827788">
            <w:pPr>
              <w:spacing w:after="120" w:line="240" w:lineRule="auto"/>
              <w:rPr>
                <w:rFonts w:ascii="Times New Roman" w:hAnsi="Times New Roman" w:cs="Times New Roman"/>
                <w:b/>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8ED9690"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Unit of measure</w:t>
            </w:r>
          </w:p>
        </w:tc>
        <w:tc>
          <w:tcPr>
            <w:tcW w:w="992" w:type="dxa"/>
            <w:tcBorders>
              <w:top w:val="single" w:sz="4" w:space="0" w:color="auto"/>
              <w:left w:val="nil"/>
              <w:bottom w:val="single" w:sz="4" w:space="0" w:color="auto"/>
              <w:right w:val="single" w:sz="4" w:space="0" w:color="auto"/>
            </w:tcBorders>
            <w:shd w:val="clear" w:color="auto" w:fill="BDD7EE"/>
            <w:vAlign w:val="center"/>
            <w:hideMark/>
          </w:tcPr>
          <w:p w14:paraId="4DB5FE22"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 xml:space="preserve">Baseline </w:t>
            </w:r>
          </w:p>
        </w:tc>
        <w:tc>
          <w:tcPr>
            <w:tcW w:w="850" w:type="dxa"/>
            <w:tcBorders>
              <w:top w:val="single" w:sz="4" w:space="0" w:color="auto"/>
              <w:left w:val="nil"/>
              <w:bottom w:val="single" w:sz="4" w:space="0" w:color="auto"/>
              <w:right w:val="single" w:sz="4" w:space="0" w:color="auto"/>
            </w:tcBorders>
            <w:shd w:val="clear" w:color="auto" w:fill="BDD7EE"/>
            <w:vAlign w:val="center"/>
            <w:hideMark/>
          </w:tcPr>
          <w:p w14:paraId="59E346E0"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 xml:space="preserve">Goal </w:t>
            </w:r>
          </w:p>
        </w:tc>
        <w:tc>
          <w:tcPr>
            <w:tcW w:w="851" w:type="dxa"/>
            <w:tcBorders>
              <w:top w:val="single" w:sz="4" w:space="0" w:color="auto"/>
              <w:left w:val="nil"/>
              <w:bottom w:val="single" w:sz="4" w:space="0" w:color="auto"/>
              <w:right w:val="single" w:sz="4" w:space="0" w:color="auto"/>
            </w:tcBorders>
            <w:shd w:val="clear" w:color="auto" w:fill="BDD7EE"/>
            <w:vAlign w:val="center"/>
            <w:hideMark/>
          </w:tcPr>
          <w:p w14:paraId="7F22E81F"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Quarter</w:t>
            </w:r>
          </w:p>
        </w:tc>
        <w:tc>
          <w:tcPr>
            <w:tcW w:w="709" w:type="dxa"/>
            <w:tcBorders>
              <w:top w:val="single" w:sz="4" w:space="0" w:color="auto"/>
              <w:left w:val="nil"/>
              <w:bottom w:val="single" w:sz="4" w:space="0" w:color="auto"/>
              <w:right w:val="single" w:sz="4" w:space="0" w:color="auto"/>
            </w:tcBorders>
            <w:shd w:val="clear" w:color="auto" w:fill="BDD7EE"/>
            <w:vAlign w:val="center"/>
            <w:hideMark/>
          </w:tcPr>
          <w:p w14:paraId="792FEAEA"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Year</w:t>
            </w:r>
          </w:p>
        </w:tc>
        <w:tc>
          <w:tcPr>
            <w:tcW w:w="4365" w:type="dxa"/>
            <w:vMerge/>
            <w:tcBorders>
              <w:left w:val="single" w:sz="4" w:space="0" w:color="auto"/>
              <w:right w:val="single" w:sz="4" w:space="0" w:color="auto"/>
            </w:tcBorders>
            <w:shd w:val="clear" w:color="auto" w:fill="BDD7EE"/>
            <w:vAlign w:val="center"/>
            <w:hideMark/>
          </w:tcPr>
          <w:p w14:paraId="3E540460" w14:textId="77777777" w:rsidR="00827788" w:rsidRPr="00631902" w:rsidRDefault="00827788">
            <w:pPr>
              <w:spacing w:after="120" w:line="240" w:lineRule="auto"/>
              <w:rPr>
                <w:rFonts w:ascii="Times New Roman" w:hAnsi="Times New Roman" w:cs="Times New Roman"/>
                <w:b/>
                <w:noProof/>
                <w:sz w:val="18"/>
                <w:szCs w:val="18"/>
              </w:rPr>
            </w:pPr>
          </w:p>
        </w:tc>
      </w:tr>
      <w:tr w:rsidR="00E3379D" w:rsidRPr="00631902" w14:paraId="1886AAD3" w14:textId="77777777" w:rsidTr="00DA0C75">
        <w:trPr>
          <w:trHeight w:val="107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0DD79CA"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13</w:t>
            </w:r>
          </w:p>
        </w:tc>
        <w:tc>
          <w:tcPr>
            <w:tcW w:w="185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B962D65" w14:textId="768D847D"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C3.I1 Production and use of renewable energy in disadvantaged </w:t>
            </w:r>
            <w:r w:rsidR="00055EE6">
              <w:rPr>
                <w:rFonts w:ascii="Times New Roman" w:hAnsi="Times New Roman" w:cs="Times New Roman"/>
                <w:noProof/>
                <w:sz w:val="18"/>
                <w:szCs w:val="18"/>
              </w:rPr>
              <w:t>settlements</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B587500"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B8D5DD7" w14:textId="351A1D50" w:rsidR="00827788" w:rsidRPr="00A77824" w:rsidRDefault="00827788">
            <w:pPr>
              <w:spacing w:before="120"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Installation of renewable energy production capacity </w:t>
            </w:r>
            <w:r w:rsidR="00055EE6">
              <w:rPr>
                <w:rFonts w:ascii="Times New Roman" w:hAnsi="Times New Roman" w:cs="Times New Roman"/>
                <w:noProof/>
                <w:sz w:val="18"/>
                <w:szCs w:val="18"/>
              </w:rPr>
              <w:t>and support</w:t>
            </w:r>
            <w:r w:rsidRPr="00631902">
              <w:rPr>
                <w:rFonts w:ascii="Times New Roman" w:hAnsi="Times New Roman" w:cs="Times New Roman"/>
                <w:noProof/>
                <w:sz w:val="18"/>
                <w:szCs w:val="18"/>
              </w:rPr>
              <w:t xml:space="preserve"> of households from </w:t>
            </w:r>
            <w:r w:rsidR="00055EE6">
              <w:rPr>
                <w:rFonts w:ascii="Times New Roman" w:hAnsi="Times New Roman" w:cs="Times New Roman"/>
                <w:noProof/>
                <w:sz w:val="18"/>
                <w:szCs w:val="18"/>
              </w:rPr>
              <w:t>settlements</w:t>
            </w:r>
            <w:r w:rsidR="00055EE6" w:rsidRPr="00631902">
              <w:rPr>
                <w:rFonts w:ascii="Times New Roman" w:hAnsi="Times New Roman" w:cs="Times New Roman"/>
                <w:noProof/>
                <w:sz w:val="18"/>
                <w:szCs w:val="18"/>
              </w:rPr>
              <w:t xml:space="preserve"> </w:t>
            </w:r>
            <w:r w:rsidRPr="00631902">
              <w:rPr>
                <w:rFonts w:ascii="Times New Roman" w:hAnsi="Times New Roman" w:cs="Times New Roman"/>
                <w:noProof/>
                <w:sz w:val="18"/>
                <w:szCs w:val="18"/>
              </w:rPr>
              <w:t>selected under the Catching up Settlements Programme</w:t>
            </w:r>
          </w:p>
        </w:tc>
        <w:tc>
          <w:tcPr>
            <w:tcW w:w="13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955B69B" w14:textId="77777777" w:rsidR="00827788" w:rsidRPr="00631902" w:rsidRDefault="00827788">
            <w:pPr>
              <w:spacing w:after="120" w:line="240" w:lineRule="auto"/>
              <w:rPr>
                <w:rFonts w:ascii="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84B2650"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kWp</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60981E9"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5C99FFB"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15</w:t>
            </w:r>
            <w:r>
              <w:rPr>
                <w:rFonts w:ascii="Times New Roman" w:hAnsi="Times New Roman" w:cs="Times New Roman"/>
                <w:noProof/>
                <w:sz w:val="18"/>
                <w:szCs w:val="18"/>
              </w:rPr>
              <w:t> </w:t>
            </w:r>
            <w:r w:rsidRPr="00631902">
              <w:rPr>
                <w:rFonts w:ascii="Times New Roman" w:hAnsi="Times New Roman" w:cs="Times New Roman"/>
                <w:noProof/>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30B664E"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609D91"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436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89BEB5" w14:textId="77777777" w:rsidR="00827788" w:rsidRPr="00631902" w:rsidRDefault="00827788">
            <w:pPr>
              <w:spacing w:after="120" w:line="240" w:lineRule="auto"/>
              <w:ind w:right="57"/>
              <w:jc w:val="both"/>
              <w:rPr>
                <w:rFonts w:ascii="Times New Roman" w:hAnsi="Times New Roman" w:cs="Times New Roman"/>
                <w:noProof/>
                <w:sz w:val="18"/>
                <w:szCs w:val="18"/>
              </w:rPr>
            </w:pPr>
            <w:bookmarkStart w:id="3" w:name="_Hlk230871306"/>
            <w:r w:rsidRPr="00631902">
              <w:rPr>
                <w:rFonts w:ascii="Times New Roman" w:hAnsi="Times New Roman" w:cs="Times New Roman"/>
                <w:noProof/>
                <w:sz w:val="18"/>
                <w:szCs w:val="18"/>
              </w:rPr>
              <w:t>Installation of photovoltaic power plants with a total capacity of at least 15</w:t>
            </w:r>
            <w:r>
              <w:rPr>
                <w:rFonts w:ascii="Times New Roman" w:hAnsi="Times New Roman" w:cs="Times New Roman"/>
                <w:noProof/>
                <w:sz w:val="18"/>
                <w:szCs w:val="18"/>
              </w:rPr>
              <w:t> </w:t>
            </w:r>
            <w:r w:rsidRPr="00631902">
              <w:rPr>
                <w:rFonts w:ascii="Times New Roman" w:hAnsi="Times New Roman" w:cs="Times New Roman"/>
                <w:noProof/>
                <w:sz w:val="18"/>
                <w:szCs w:val="18"/>
              </w:rPr>
              <w:t xml:space="preserve">000 kWp. </w:t>
            </w:r>
          </w:p>
          <w:p w14:paraId="4F66097C" w14:textId="448650EE" w:rsidR="00827788" w:rsidRPr="00631902" w:rsidRDefault="00827788">
            <w:pPr>
              <w:spacing w:after="120" w:line="240" w:lineRule="auto"/>
              <w:ind w:right="57"/>
              <w:jc w:val="both"/>
              <w:rPr>
                <w:rFonts w:ascii="Times New Roman" w:hAnsi="Times New Roman" w:cs="Times New Roman"/>
                <w:noProof/>
                <w:sz w:val="18"/>
                <w:szCs w:val="18"/>
              </w:rPr>
            </w:pPr>
            <w:r w:rsidRPr="00631902">
              <w:rPr>
                <w:rFonts w:ascii="Times New Roman" w:hAnsi="Times New Roman" w:cs="Times New Roman"/>
                <w:noProof/>
                <w:sz w:val="18"/>
                <w:szCs w:val="18"/>
              </w:rPr>
              <w:t>Grant awards issued for 1</w:t>
            </w:r>
            <w:r>
              <w:rPr>
                <w:rFonts w:ascii="Times New Roman" w:hAnsi="Times New Roman" w:cs="Times New Roman"/>
                <w:noProof/>
                <w:sz w:val="18"/>
                <w:szCs w:val="18"/>
              </w:rPr>
              <w:t> </w:t>
            </w:r>
            <w:r w:rsidRPr="00631902">
              <w:rPr>
                <w:rFonts w:ascii="Times New Roman" w:hAnsi="Times New Roman" w:cs="Times New Roman"/>
                <w:noProof/>
                <w:sz w:val="18"/>
                <w:szCs w:val="18"/>
              </w:rPr>
              <w:t xml:space="preserve">500 beneficiaries from </w:t>
            </w:r>
            <w:r w:rsidR="00055EE6">
              <w:rPr>
                <w:rFonts w:ascii="Times New Roman" w:hAnsi="Times New Roman" w:cs="Times New Roman"/>
                <w:noProof/>
                <w:sz w:val="18"/>
                <w:szCs w:val="18"/>
              </w:rPr>
              <w:t>settlements</w:t>
            </w:r>
            <w:r w:rsidR="00055EE6" w:rsidRPr="00631902">
              <w:rPr>
                <w:rFonts w:ascii="Times New Roman" w:hAnsi="Times New Roman" w:cs="Times New Roman"/>
                <w:noProof/>
                <w:sz w:val="18"/>
                <w:szCs w:val="18"/>
              </w:rPr>
              <w:t xml:space="preserve"> </w:t>
            </w:r>
            <w:r w:rsidRPr="00631902">
              <w:rPr>
                <w:rFonts w:ascii="Times New Roman" w:hAnsi="Times New Roman" w:cs="Times New Roman"/>
                <w:noProof/>
                <w:sz w:val="18"/>
                <w:szCs w:val="18"/>
              </w:rPr>
              <w:t>selected under the Catching up Settlements programme to subsidise annual electricity costs.</w:t>
            </w:r>
            <w:bookmarkEnd w:id="3"/>
          </w:p>
        </w:tc>
      </w:tr>
      <w:tr w:rsidR="00E3379D" w:rsidRPr="00631902" w14:paraId="7B2A71AE" w14:textId="77777777" w:rsidTr="00DA0C75">
        <w:trPr>
          <w:trHeight w:val="300"/>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vAlign w:val="center"/>
          </w:tcPr>
          <w:p w14:paraId="01540CCA"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14</w:t>
            </w:r>
          </w:p>
        </w:tc>
        <w:tc>
          <w:tcPr>
            <w:tcW w:w="1854" w:type="dxa"/>
            <w:tcBorders>
              <w:top w:val="single" w:sz="4" w:space="0" w:color="auto"/>
              <w:left w:val="nil"/>
              <w:bottom w:val="single" w:sz="4" w:space="0" w:color="auto"/>
              <w:right w:val="single" w:sz="4" w:space="0" w:color="auto"/>
            </w:tcBorders>
            <w:shd w:val="clear" w:color="auto" w:fill="C6EFCE"/>
            <w:vAlign w:val="center"/>
          </w:tcPr>
          <w:p w14:paraId="107B5456"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C3.I2 Promoting employment and skills development based on local specificities</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665F2E80"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Target</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6C87BFDF" w14:textId="77777777" w:rsidR="00827788" w:rsidRPr="00FB2402" w:rsidRDefault="00827788">
            <w:pPr>
              <w:spacing w:after="120" w:line="240" w:lineRule="auto"/>
              <w:rPr>
                <w:rFonts w:ascii="Times New Roman" w:eastAsiaTheme="minorHAnsi" w:hAnsi="Times New Roman" w:cs="Times New Roman"/>
                <w:noProof/>
                <w:sz w:val="18"/>
                <w:szCs w:val="18"/>
                <w:lang w:val="fr-BE"/>
              </w:rPr>
            </w:pPr>
            <w:r w:rsidRPr="00FB2402">
              <w:rPr>
                <w:rFonts w:ascii="Times New Roman" w:hAnsi="Times New Roman" w:cs="Times New Roman"/>
                <w:noProof/>
                <w:sz w:val="18"/>
                <w:szCs w:val="18"/>
                <w:lang w:val="fr-BE"/>
              </w:rPr>
              <w:t>Participation in labour socialisation programmes</w:t>
            </w:r>
          </w:p>
        </w:tc>
        <w:tc>
          <w:tcPr>
            <w:tcW w:w="1304" w:type="dxa"/>
            <w:tcBorders>
              <w:top w:val="single" w:sz="4" w:space="0" w:color="auto"/>
              <w:left w:val="nil"/>
              <w:bottom w:val="single" w:sz="4" w:space="0" w:color="auto"/>
              <w:right w:val="single" w:sz="4" w:space="0" w:color="auto"/>
            </w:tcBorders>
            <w:shd w:val="clear" w:color="auto" w:fill="C6EFCE"/>
            <w:vAlign w:val="center"/>
          </w:tcPr>
          <w:p w14:paraId="2ED8CE97" w14:textId="77777777" w:rsidR="00827788" w:rsidRPr="00FB2402" w:rsidRDefault="00827788">
            <w:pPr>
              <w:spacing w:after="120" w:line="240" w:lineRule="auto"/>
              <w:rPr>
                <w:rFonts w:ascii="Times New Roman" w:hAnsi="Times New Roman" w:cs="Times New Roman"/>
                <w:noProof/>
                <w:sz w:val="18"/>
                <w:szCs w:val="18"/>
                <w:lang w:val="fr-BE"/>
              </w:rPr>
            </w:pPr>
          </w:p>
        </w:tc>
        <w:tc>
          <w:tcPr>
            <w:tcW w:w="993" w:type="dxa"/>
            <w:tcBorders>
              <w:top w:val="single" w:sz="4" w:space="0" w:color="auto"/>
              <w:left w:val="nil"/>
              <w:bottom w:val="single" w:sz="4" w:space="0" w:color="auto"/>
              <w:right w:val="single" w:sz="4" w:space="0" w:color="auto"/>
            </w:tcBorders>
            <w:shd w:val="clear" w:color="auto" w:fill="C6EFCE"/>
            <w:vAlign w:val="center"/>
          </w:tcPr>
          <w:p w14:paraId="4E7A4501"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Number</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3B62283"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0</w:t>
            </w:r>
          </w:p>
        </w:tc>
        <w:tc>
          <w:tcPr>
            <w:tcW w:w="850" w:type="dxa"/>
            <w:tcBorders>
              <w:top w:val="single" w:sz="4" w:space="0" w:color="auto"/>
              <w:left w:val="nil"/>
              <w:bottom w:val="single" w:sz="4" w:space="0" w:color="auto"/>
              <w:right w:val="single" w:sz="4" w:space="0" w:color="auto"/>
            </w:tcBorders>
            <w:shd w:val="clear" w:color="auto" w:fill="C6EFCE"/>
            <w:vAlign w:val="center"/>
          </w:tcPr>
          <w:p w14:paraId="3D56CBB0"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7</w:t>
            </w:r>
            <w:r>
              <w:rPr>
                <w:rFonts w:ascii="Times New Roman" w:hAnsi="Times New Roman" w:cs="Times New Roman"/>
                <w:noProof/>
                <w:sz w:val="18"/>
                <w:szCs w:val="18"/>
              </w:rPr>
              <w:t> </w:t>
            </w:r>
            <w:r w:rsidRPr="00631902">
              <w:rPr>
                <w:rFonts w:ascii="Times New Roman" w:hAnsi="Times New Roman" w:cs="Times New Roman"/>
                <w:noProof/>
                <w:sz w:val="18"/>
                <w:szCs w:val="18"/>
              </w:rPr>
              <w:t>000</w:t>
            </w:r>
          </w:p>
        </w:tc>
        <w:tc>
          <w:tcPr>
            <w:tcW w:w="851" w:type="dxa"/>
            <w:tcBorders>
              <w:top w:val="single" w:sz="4" w:space="0" w:color="auto"/>
              <w:left w:val="nil"/>
              <w:bottom w:val="single" w:sz="4" w:space="0" w:color="auto"/>
              <w:right w:val="single" w:sz="4" w:space="0" w:color="auto"/>
            </w:tcBorders>
            <w:shd w:val="clear" w:color="auto" w:fill="C6EFCE"/>
            <w:vAlign w:val="center"/>
          </w:tcPr>
          <w:p w14:paraId="45D0FF72"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DE49074"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4365" w:type="dxa"/>
            <w:tcBorders>
              <w:top w:val="single" w:sz="4" w:space="0" w:color="auto"/>
              <w:left w:val="nil"/>
              <w:bottom w:val="single" w:sz="4" w:space="0" w:color="auto"/>
              <w:right w:val="single" w:sz="4" w:space="0" w:color="auto"/>
            </w:tcBorders>
            <w:shd w:val="clear" w:color="auto" w:fill="C6EFCE"/>
            <w:vAlign w:val="center"/>
          </w:tcPr>
          <w:p w14:paraId="44869C64" w14:textId="6FDB80F7" w:rsidR="00827788" w:rsidRPr="00631902" w:rsidRDefault="00827788">
            <w:pPr>
              <w:spacing w:before="120" w:after="120" w:line="240" w:lineRule="auto"/>
              <w:ind w:right="57"/>
              <w:jc w:val="both"/>
              <w:rPr>
                <w:rFonts w:ascii="Times New Roman" w:hAnsi="Times New Roman" w:cs="Times New Roman"/>
                <w:noProof/>
                <w:sz w:val="18"/>
                <w:szCs w:val="18"/>
              </w:rPr>
            </w:pPr>
            <w:r w:rsidRPr="00631902">
              <w:rPr>
                <w:rFonts w:ascii="Times New Roman" w:hAnsi="Times New Roman" w:cs="Times New Roman"/>
                <w:noProof/>
                <w:sz w:val="18"/>
                <w:szCs w:val="18"/>
              </w:rPr>
              <w:t>At least 7</w:t>
            </w:r>
            <w:r>
              <w:rPr>
                <w:rFonts w:ascii="Times New Roman" w:hAnsi="Times New Roman" w:cs="Times New Roman"/>
                <w:noProof/>
                <w:sz w:val="18"/>
                <w:szCs w:val="18"/>
              </w:rPr>
              <w:t> </w:t>
            </w:r>
            <w:r w:rsidRPr="00631902">
              <w:rPr>
                <w:rFonts w:ascii="Times New Roman" w:hAnsi="Times New Roman" w:cs="Times New Roman"/>
                <w:noProof/>
                <w:sz w:val="18"/>
                <w:szCs w:val="18"/>
              </w:rPr>
              <w:t xml:space="preserve">000 people from </w:t>
            </w:r>
            <w:r w:rsidR="00B52838">
              <w:rPr>
                <w:rFonts w:ascii="Times New Roman" w:hAnsi="Times New Roman" w:cs="Times New Roman"/>
                <w:noProof/>
                <w:sz w:val="18"/>
                <w:szCs w:val="18"/>
              </w:rPr>
              <w:t>settlements</w:t>
            </w:r>
            <w:r w:rsidR="00B52838" w:rsidRPr="00631902">
              <w:rPr>
                <w:rFonts w:ascii="Times New Roman" w:hAnsi="Times New Roman" w:cs="Times New Roman"/>
                <w:noProof/>
                <w:sz w:val="18"/>
                <w:szCs w:val="18"/>
              </w:rPr>
              <w:t xml:space="preserve"> </w:t>
            </w:r>
            <w:r w:rsidRPr="00631902">
              <w:rPr>
                <w:rFonts w:ascii="Times New Roman" w:hAnsi="Times New Roman" w:cs="Times New Roman"/>
                <w:noProof/>
                <w:sz w:val="18"/>
                <w:szCs w:val="18"/>
              </w:rPr>
              <w:t>selected under the Catching up Settlements Programme have participated in labour socialisation programmes, for example workshops, training, mentoring or labour personalised services</w:t>
            </w:r>
            <w:r w:rsidRPr="00631902" w:rsidDel="006031BB">
              <w:rPr>
                <w:rFonts w:ascii="Times New Roman" w:hAnsi="Times New Roman" w:cs="Times New Roman"/>
                <w:noProof/>
                <w:sz w:val="18"/>
                <w:szCs w:val="18"/>
              </w:rPr>
              <w:t>.</w:t>
            </w:r>
          </w:p>
        </w:tc>
      </w:tr>
      <w:tr w:rsidR="00E3379D" w:rsidRPr="00631902" w14:paraId="28BB9A5F" w14:textId="77777777" w:rsidTr="00DA0C75">
        <w:trPr>
          <w:trHeight w:val="300"/>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65819BF"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15</w:t>
            </w:r>
          </w:p>
        </w:tc>
        <w:tc>
          <w:tcPr>
            <w:tcW w:w="1854" w:type="dxa"/>
            <w:tcBorders>
              <w:top w:val="single" w:sz="4" w:space="0" w:color="auto"/>
              <w:left w:val="nil"/>
              <w:bottom w:val="single" w:sz="4" w:space="0" w:color="auto"/>
              <w:right w:val="single" w:sz="4" w:space="0" w:color="auto"/>
            </w:tcBorders>
            <w:shd w:val="clear" w:color="auto" w:fill="C6EFCE"/>
            <w:vAlign w:val="center"/>
            <w:hideMark/>
          </w:tcPr>
          <w:p w14:paraId="1CE07FD8"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C3.I3 Community-oriented pedagogy</w:t>
            </w:r>
          </w:p>
        </w:tc>
        <w:tc>
          <w:tcPr>
            <w:tcW w:w="1134" w:type="dxa"/>
            <w:tcBorders>
              <w:top w:val="single" w:sz="4" w:space="0" w:color="auto"/>
              <w:left w:val="nil"/>
              <w:bottom w:val="single" w:sz="4" w:space="0" w:color="auto"/>
              <w:right w:val="single" w:sz="4" w:space="0" w:color="auto"/>
            </w:tcBorders>
            <w:shd w:val="clear" w:color="auto" w:fill="C6EFCE"/>
            <w:vAlign w:val="center"/>
            <w:hideMark/>
          </w:tcPr>
          <w:p w14:paraId="6B953192"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Target</w:t>
            </w:r>
          </w:p>
        </w:tc>
        <w:tc>
          <w:tcPr>
            <w:tcW w:w="1701" w:type="dxa"/>
            <w:tcBorders>
              <w:top w:val="single" w:sz="4" w:space="0" w:color="auto"/>
              <w:left w:val="nil"/>
              <w:bottom w:val="single" w:sz="4" w:space="0" w:color="auto"/>
              <w:right w:val="single" w:sz="4" w:space="0" w:color="auto"/>
            </w:tcBorders>
            <w:shd w:val="clear" w:color="auto" w:fill="C6EFCE"/>
            <w:vAlign w:val="center"/>
            <w:hideMark/>
          </w:tcPr>
          <w:p w14:paraId="559B9F68"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Pedagogical development of public education </w:t>
            </w:r>
            <w:r w:rsidRPr="00631902">
              <w:rPr>
                <w:rStyle w:val="normaltextrun"/>
                <w:rFonts w:ascii="Times New Roman" w:hAnsi="Times New Roman" w:cs="Times New Roman"/>
                <w:noProof/>
                <w:sz w:val="18"/>
                <w:szCs w:val="18"/>
                <w:bdr w:val="none" w:sz="0" w:space="0" w:color="auto" w:frame="1"/>
              </w:rPr>
              <w:t xml:space="preserve">or vocational training </w:t>
            </w:r>
            <w:r w:rsidRPr="00631902">
              <w:rPr>
                <w:rFonts w:ascii="Times New Roman" w:hAnsi="Times New Roman" w:cs="Times New Roman"/>
                <w:noProof/>
                <w:sz w:val="18"/>
                <w:szCs w:val="18"/>
              </w:rPr>
              <w:t>institutions</w:t>
            </w:r>
          </w:p>
        </w:tc>
        <w:tc>
          <w:tcPr>
            <w:tcW w:w="1304" w:type="dxa"/>
            <w:tcBorders>
              <w:top w:val="single" w:sz="4" w:space="0" w:color="auto"/>
              <w:left w:val="nil"/>
              <w:bottom w:val="single" w:sz="4" w:space="0" w:color="auto"/>
              <w:right w:val="single" w:sz="4" w:space="0" w:color="auto"/>
            </w:tcBorders>
            <w:shd w:val="clear" w:color="auto" w:fill="C6EFCE"/>
            <w:vAlign w:val="center"/>
            <w:hideMark/>
          </w:tcPr>
          <w:p w14:paraId="4E3F2BE0" w14:textId="77777777" w:rsidR="00827788" w:rsidRPr="00631902" w:rsidRDefault="00827788">
            <w:pPr>
              <w:spacing w:after="120" w:line="240" w:lineRule="auto"/>
              <w:rPr>
                <w:rFonts w:ascii="Times New Roman" w:hAnsi="Times New Roman" w:cs="Times New Roman"/>
                <w:noProof/>
                <w:sz w:val="18"/>
                <w:szCs w:val="18"/>
              </w:rPr>
            </w:pPr>
          </w:p>
        </w:tc>
        <w:tc>
          <w:tcPr>
            <w:tcW w:w="993" w:type="dxa"/>
            <w:tcBorders>
              <w:top w:val="single" w:sz="4" w:space="0" w:color="auto"/>
              <w:left w:val="nil"/>
              <w:bottom w:val="single" w:sz="4" w:space="0" w:color="auto"/>
              <w:right w:val="single" w:sz="4" w:space="0" w:color="auto"/>
            </w:tcBorders>
            <w:shd w:val="clear" w:color="auto" w:fill="C6EFCE"/>
            <w:vAlign w:val="center"/>
            <w:hideMark/>
          </w:tcPr>
          <w:p w14:paraId="68831B12"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Number</w:t>
            </w:r>
          </w:p>
        </w:tc>
        <w:tc>
          <w:tcPr>
            <w:tcW w:w="992" w:type="dxa"/>
            <w:tcBorders>
              <w:top w:val="single" w:sz="4" w:space="0" w:color="auto"/>
              <w:left w:val="nil"/>
              <w:bottom w:val="single" w:sz="4" w:space="0" w:color="auto"/>
              <w:right w:val="single" w:sz="4" w:space="0" w:color="auto"/>
            </w:tcBorders>
            <w:shd w:val="clear" w:color="auto" w:fill="C6EFCE"/>
            <w:vAlign w:val="center"/>
            <w:hideMark/>
          </w:tcPr>
          <w:p w14:paraId="08B2748F"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0</w:t>
            </w:r>
          </w:p>
        </w:tc>
        <w:tc>
          <w:tcPr>
            <w:tcW w:w="850" w:type="dxa"/>
            <w:tcBorders>
              <w:top w:val="single" w:sz="4" w:space="0" w:color="auto"/>
              <w:left w:val="nil"/>
              <w:bottom w:val="single" w:sz="4" w:space="0" w:color="auto"/>
              <w:right w:val="single" w:sz="4" w:space="0" w:color="auto"/>
            </w:tcBorders>
            <w:shd w:val="clear" w:color="auto" w:fill="C6EFCE"/>
            <w:vAlign w:val="center"/>
            <w:hideMark/>
          </w:tcPr>
          <w:p w14:paraId="412E3E75"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60</w:t>
            </w:r>
          </w:p>
        </w:tc>
        <w:tc>
          <w:tcPr>
            <w:tcW w:w="851" w:type="dxa"/>
            <w:tcBorders>
              <w:top w:val="single" w:sz="4" w:space="0" w:color="auto"/>
              <w:left w:val="nil"/>
              <w:bottom w:val="single" w:sz="4" w:space="0" w:color="auto"/>
              <w:right w:val="single" w:sz="4" w:space="0" w:color="auto"/>
            </w:tcBorders>
            <w:shd w:val="clear" w:color="auto" w:fill="C6EFCE"/>
            <w:vAlign w:val="center"/>
            <w:hideMark/>
          </w:tcPr>
          <w:p w14:paraId="261EE44C"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9" w:type="dxa"/>
            <w:tcBorders>
              <w:top w:val="single" w:sz="4" w:space="0" w:color="auto"/>
              <w:left w:val="nil"/>
              <w:bottom w:val="single" w:sz="4" w:space="0" w:color="auto"/>
              <w:right w:val="single" w:sz="4" w:space="0" w:color="auto"/>
            </w:tcBorders>
            <w:shd w:val="clear" w:color="auto" w:fill="C6EFCE"/>
            <w:vAlign w:val="center"/>
            <w:hideMark/>
          </w:tcPr>
          <w:p w14:paraId="0A2910A1"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4365" w:type="dxa"/>
            <w:tcBorders>
              <w:top w:val="single" w:sz="4" w:space="0" w:color="auto"/>
              <w:left w:val="nil"/>
              <w:bottom w:val="single" w:sz="4" w:space="0" w:color="auto"/>
              <w:right w:val="single" w:sz="4" w:space="0" w:color="auto"/>
            </w:tcBorders>
            <w:shd w:val="clear" w:color="auto" w:fill="C6EFCE"/>
            <w:vAlign w:val="center"/>
            <w:hideMark/>
          </w:tcPr>
          <w:p w14:paraId="646F9BDF" w14:textId="52EF8102" w:rsidR="00827788" w:rsidRPr="00631902" w:rsidRDefault="00827788">
            <w:pPr>
              <w:spacing w:before="120" w:after="120" w:line="240" w:lineRule="auto"/>
              <w:ind w:right="57"/>
              <w:jc w:val="both"/>
              <w:rPr>
                <w:rFonts w:ascii="Times New Roman" w:hAnsi="Times New Roman" w:cs="Times New Roman"/>
                <w:noProof/>
                <w:sz w:val="18"/>
                <w:szCs w:val="18"/>
              </w:rPr>
            </w:pPr>
            <w:r w:rsidRPr="00631902">
              <w:rPr>
                <w:rFonts w:ascii="Times New Roman" w:hAnsi="Times New Roman" w:cs="Times New Roman"/>
                <w:noProof/>
                <w:sz w:val="18"/>
                <w:szCs w:val="18"/>
              </w:rPr>
              <w:t xml:space="preserve">Participation of at least 60 public education or vocational training institutions from </w:t>
            </w:r>
            <w:r w:rsidR="00B52838">
              <w:rPr>
                <w:rFonts w:ascii="Times New Roman" w:hAnsi="Times New Roman" w:cs="Times New Roman"/>
                <w:noProof/>
                <w:sz w:val="18"/>
                <w:szCs w:val="18"/>
              </w:rPr>
              <w:t>settlements</w:t>
            </w:r>
            <w:r w:rsidR="00B52838" w:rsidRPr="00631902">
              <w:rPr>
                <w:rFonts w:ascii="Times New Roman" w:hAnsi="Times New Roman" w:cs="Times New Roman"/>
                <w:noProof/>
                <w:sz w:val="18"/>
                <w:szCs w:val="18"/>
              </w:rPr>
              <w:t xml:space="preserve"> </w:t>
            </w:r>
            <w:r w:rsidRPr="00631902">
              <w:rPr>
                <w:rFonts w:ascii="Times New Roman" w:hAnsi="Times New Roman" w:cs="Times New Roman"/>
                <w:noProof/>
                <w:sz w:val="18"/>
                <w:szCs w:val="18"/>
              </w:rPr>
              <w:t>selected under the Catching up Settlements Programme in inclusive, community oriented pedagogical development programmes, for example social diagnoses for public education institutions, extended school programmes and career guidance methods for teachers.</w:t>
            </w:r>
          </w:p>
        </w:tc>
      </w:tr>
    </w:tbl>
    <w:p w14:paraId="401DF89E" w14:textId="77777777" w:rsidR="00827788" w:rsidRPr="00631902" w:rsidRDefault="00827788">
      <w:pPr>
        <w:spacing w:after="120" w:line="240" w:lineRule="auto"/>
        <w:rPr>
          <w:rFonts w:ascii="Times New Roman" w:hAnsi="Times New Roman" w:cs="Times New Roman"/>
          <w:b/>
          <w:noProof/>
          <w:sz w:val="24"/>
          <w:szCs w:val="24"/>
          <w:u w:val="single"/>
        </w:rPr>
      </w:pPr>
    </w:p>
    <w:p w14:paraId="58D79186" w14:textId="77777777" w:rsidR="00827788" w:rsidRPr="00631902" w:rsidRDefault="00827788">
      <w:pPr>
        <w:spacing w:after="120" w:line="240" w:lineRule="auto"/>
        <w:jc w:val="both"/>
        <w:rPr>
          <w:rFonts w:ascii="Times New Roman" w:hAnsi="Times New Roman" w:cs="Times New Roman"/>
          <w:noProof/>
          <w:sz w:val="24"/>
          <w:szCs w:val="24"/>
        </w:rPr>
        <w:sectPr w:rsidR="00827788" w:rsidRPr="00631902">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p>
    <w:p w14:paraId="60F6B07F" w14:textId="77777777" w:rsidR="00827788" w:rsidRPr="00631902" w:rsidRDefault="00827788">
      <w:pPr>
        <w:keepNext/>
        <w:spacing w:after="120" w:line="240" w:lineRule="auto"/>
        <w:jc w:val="both"/>
        <w:outlineLvl w:val="1"/>
        <w:rPr>
          <w:rFonts w:ascii="Times New Roman" w:hAnsi="Times New Roman"/>
          <w:b/>
          <w:noProof/>
          <w:sz w:val="24"/>
          <w:szCs w:val="24"/>
          <w:u w:val="single"/>
        </w:rPr>
      </w:pPr>
      <w:r w:rsidRPr="00631902">
        <w:rPr>
          <w:rFonts w:ascii="Times New Roman" w:hAnsi="Times New Roman"/>
          <w:b/>
          <w:noProof/>
          <w:sz w:val="24"/>
          <w:szCs w:val="24"/>
          <w:u w:val="single"/>
        </w:rPr>
        <w:t>D. COMPONENT 4: WATER MANAGEMENT AND CIRCULAR ECONOMY</w:t>
      </w:r>
    </w:p>
    <w:p w14:paraId="72DDEAC6" w14:textId="45E35304"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noProof/>
          <w:sz w:val="24"/>
          <w:szCs w:val="24"/>
        </w:rPr>
        <w:t>This component of the Hungarian recovery and resilience plan aims at addressing the challenges that Hungary faces with water management and with its transition to a circular economy.</w:t>
      </w:r>
    </w:p>
    <w:p w14:paraId="4684AAAF" w14:textId="77777777" w:rsidR="00827788" w:rsidRPr="00631902" w:rsidRDefault="00827788">
      <w:pPr>
        <w:spacing w:after="120" w:line="240" w:lineRule="auto"/>
        <w:jc w:val="both"/>
        <w:rPr>
          <w:rFonts w:ascii="Times New Roman" w:hAnsi="Times New Roman"/>
          <w:noProof/>
          <w:sz w:val="24"/>
          <w:szCs w:val="24"/>
        </w:rPr>
      </w:pPr>
      <w:r w:rsidRPr="2FD8E022">
        <w:rPr>
          <w:rFonts w:ascii="Times New Roman" w:hAnsi="Times New Roman"/>
          <w:noProof/>
          <w:sz w:val="24"/>
          <w:szCs w:val="24"/>
        </w:rPr>
        <w:t>Water scarcity has a detrimental effect on the status of water bodies, ecosystems and agricultural lands. The objective of this component is to contribute to introducing solutions in the field of water management through the establishment of an action plan and water retention measures.</w:t>
      </w:r>
    </w:p>
    <w:p w14:paraId="6A94E60C" w14:textId="77777777" w:rsidR="00827788" w:rsidRPr="00631902" w:rsidRDefault="00827788">
      <w:pPr>
        <w:spacing w:after="120" w:line="240" w:lineRule="auto"/>
        <w:jc w:val="both"/>
        <w:rPr>
          <w:rFonts w:ascii="Times New Roman" w:hAnsi="Times New Roman"/>
          <w:noProof/>
          <w:sz w:val="24"/>
          <w:szCs w:val="24"/>
        </w:rPr>
      </w:pPr>
      <w:r w:rsidRPr="00631902">
        <w:rPr>
          <w:rFonts w:ascii="Times New Roman" w:hAnsi="Times New Roman"/>
          <w:noProof/>
          <w:sz w:val="24"/>
          <w:szCs w:val="24"/>
        </w:rPr>
        <w:t>The measures under circular economy contribute to a more developed waste management system in Hungary. This requires establishing the main legislative and procedural requirements for preparing the Hungarian economy to the transition to the circular economy, accompanied by awareness raising activities on waste recycling. The objectives of this component are consistent with the EU Waste Management Framework.</w:t>
      </w:r>
    </w:p>
    <w:p w14:paraId="6D4A3878"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hAnsi="Times New Roman"/>
          <w:noProof/>
          <w:sz w:val="24"/>
          <w:szCs w:val="24"/>
        </w:rPr>
        <w:t>The component contributes to addressing the Country Specific Recommendations to focus investment-related economic policy on sustainable water management (Country Specific Recommendation 3 in 2020, and Country Specific Recommendation 5 in 2022). In addition, this component contributes to addressing the Country Specific Recommendations to promote reform on sustainable waste management and the circularity of the economy (Country Specific Recommendation 5 in 2022).</w:t>
      </w:r>
      <w:r>
        <w:rPr>
          <w:rFonts w:ascii="Times New Roman" w:hAnsi="Times New Roman"/>
          <w:noProof/>
          <w:sz w:val="24"/>
          <w:szCs w:val="24"/>
        </w:rPr>
        <w:t xml:space="preserve"> </w:t>
      </w:r>
    </w:p>
    <w:p w14:paraId="536532D4" w14:textId="77777777" w:rsidR="00827788" w:rsidRPr="00631902" w:rsidRDefault="00827788">
      <w:pPr>
        <w:spacing w:after="120" w:line="240" w:lineRule="auto"/>
        <w:jc w:val="both"/>
        <w:rPr>
          <w:rFonts w:ascii="Times New Roman" w:hAnsi="Times New Roman"/>
          <w:noProof/>
          <w:sz w:val="24"/>
          <w:szCs w:val="24"/>
        </w:rPr>
      </w:pPr>
      <w:r w:rsidRPr="00631902">
        <w:rPr>
          <w:rFonts w:ascii="Times New Roman" w:hAnsi="Times New Roman"/>
          <w:noProof/>
          <w:sz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6C5BC3C2" w14:textId="77777777" w:rsidR="00827788" w:rsidRPr="00631902" w:rsidRDefault="00827788">
      <w:pPr>
        <w:pStyle w:val="Heading3"/>
        <w:spacing w:before="0" w:after="120"/>
        <w:rPr>
          <w:rFonts w:ascii="Times New Roman" w:eastAsiaTheme="minorHAnsi" w:hAnsi="Times New Roman" w:cs="Times New Roman"/>
          <w:b/>
          <w:noProof/>
          <w:color w:val="auto"/>
          <w:sz w:val="24"/>
          <w:szCs w:val="24"/>
          <w:u w:val="single"/>
        </w:rPr>
      </w:pPr>
      <w:r w:rsidRPr="00631902">
        <w:rPr>
          <w:rFonts w:ascii="Times New Roman" w:hAnsi="Times New Roman" w:cs="Times New Roman"/>
          <w:b/>
          <w:noProof/>
          <w:color w:val="auto"/>
          <w:sz w:val="24"/>
          <w:szCs w:val="24"/>
          <w:u w:val="single"/>
        </w:rPr>
        <w:t>D.1. Description of the reforms and investments for non-repayable financial support</w:t>
      </w:r>
    </w:p>
    <w:p w14:paraId="1771D407" w14:textId="77777777" w:rsidR="00827788" w:rsidRPr="00631902" w:rsidRDefault="00827788">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C4.R1: Awareness raising - water</w:t>
      </w:r>
    </w:p>
    <w:p w14:paraId="04DFCF69" w14:textId="3CF488D6" w:rsidR="00827788" w:rsidRPr="00631902" w:rsidRDefault="00827788">
      <w:pPr>
        <w:spacing w:after="120" w:line="240" w:lineRule="auto"/>
        <w:jc w:val="both"/>
        <w:rPr>
          <w:rFonts w:ascii="Times New Roman" w:hAnsi="Times New Roman"/>
          <w:noProof/>
          <w:sz w:val="24"/>
        </w:rPr>
      </w:pPr>
      <w:r w:rsidRPr="00631902">
        <w:rPr>
          <w:rFonts w:ascii="Times New Roman" w:hAnsi="Times New Roman"/>
          <w:noProof/>
          <w:sz w:val="24"/>
        </w:rPr>
        <w:t>The objective of the reform is to set a climate</w:t>
      </w:r>
      <w:r w:rsidRPr="00631902">
        <w:rPr>
          <w:rFonts w:ascii="Times New Roman" w:hAnsi="Times New Roman"/>
          <w:noProof/>
          <w:sz w:val="24"/>
        </w:rPr>
        <w:noBreakHyphen/>
        <w:t>resilient and sustainable water management framework by aligning water use with available water resources and climate change projections.</w:t>
      </w:r>
    </w:p>
    <w:p w14:paraId="1924B1D5" w14:textId="0C323F0E" w:rsidR="00827788" w:rsidRPr="00631902" w:rsidRDefault="00827788">
      <w:pPr>
        <w:spacing w:after="120" w:line="240" w:lineRule="auto"/>
        <w:jc w:val="both"/>
        <w:rPr>
          <w:rFonts w:ascii="Times New Roman" w:eastAsia="Times New Roman" w:hAnsi="Times New Roman" w:cs="Times New Roman"/>
          <w:b/>
          <w:noProof/>
          <w:sz w:val="24"/>
          <w:szCs w:val="24"/>
        </w:rPr>
      </w:pPr>
      <w:r w:rsidRPr="00631902">
        <w:rPr>
          <w:rFonts w:ascii="Times New Roman" w:hAnsi="Times New Roman"/>
          <w:noProof/>
          <w:sz w:val="24"/>
          <w:szCs w:val="24"/>
        </w:rPr>
        <w:t>The measure consists of the adoption of an action plan on sustainable water management and the delivery of controlled water retention interventions.</w:t>
      </w:r>
    </w:p>
    <w:p w14:paraId="2FC7052F" w14:textId="77777777" w:rsidR="00827788" w:rsidRPr="00631902" w:rsidDel="00F24852" w:rsidRDefault="00827788">
      <w:pPr>
        <w:pStyle w:val="Heading4"/>
        <w:spacing w:before="0" w:after="120" w:line="240" w:lineRule="auto"/>
        <w:rPr>
          <w:rFonts w:ascii="Times New Roman" w:hAnsi="Times New Roman" w:cs="Times New Roman"/>
          <w:b/>
          <w:noProof/>
          <w:color w:val="auto"/>
        </w:rPr>
      </w:pPr>
      <w:r w:rsidRPr="00631902" w:rsidDel="00F24852">
        <w:rPr>
          <w:rFonts w:ascii="Times New Roman" w:hAnsi="Times New Roman" w:cs="Times New Roman"/>
          <w:b/>
          <w:noProof/>
          <w:color w:val="auto"/>
        </w:rPr>
        <w:t>C4.I</w:t>
      </w:r>
      <w:r w:rsidRPr="00631902">
        <w:rPr>
          <w:rFonts w:ascii="Times New Roman" w:hAnsi="Times New Roman" w:cs="Times New Roman"/>
          <w:b/>
          <w:noProof/>
          <w:color w:val="auto"/>
        </w:rPr>
        <w:t>1</w:t>
      </w:r>
      <w:r w:rsidRPr="00631902" w:rsidDel="00F24852">
        <w:rPr>
          <w:rFonts w:ascii="Times New Roman" w:hAnsi="Times New Roman" w:cs="Times New Roman"/>
          <w:b/>
          <w:noProof/>
          <w:color w:val="auto"/>
        </w:rPr>
        <w:t>: Nature protection</w:t>
      </w:r>
    </w:p>
    <w:p w14:paraId="011E9686" w14:textId="7EA9B03C"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The objective of this investment is to improve the water quality and ecological status of the (Soroksári)-Danube branch by </w:t>
      </w:r>
      <w:r w:rsidR="00B52838">
        <w:rPr>
          <w:rFonts w:ascii="Times New Roman" w:hAnsi="Times New Roman" w:cs="Times New Roman"/>
          <w:noProof/>
          <w:sz w:val="24"/>
          <w:szCs w:val="24"/>
        </w:rPr>
        <w:t>issuing the operating permit for</w:t>
      </w:r>
      <w:r w:rsidRPr="00631902">
        <w:rPr>
          <w:rFonts w:ascii="Times New Roman" w:hAnsi="Times New Roman" w:cs="Times New Roman"/>
          <w:noProof/>
          <w:sz w:val="24"/>
          <w:szCs w:val="24"/>
        </w:rPr>
        <w:t xml:space="preserve"> the Kvassay pumping station and its associated infrastructure and ensure reliable, climate-resilient water supply.</w:t>
      </w:r>
    </w:p>
    <w:p w14:paraId="0D8139DF" w14:textId="4EDAD7D2" w:rsidR="00827788" w:rsidRPr="00631902" w:rsidRDefault="00827788">
      <w:pPr>
        <w:spacing w:after="120" w:line="240" w:lineRule="auto"/>
        <w:jc w:val="both"/>
        <w:rPr>
          <w:rFonts w:ascii="Times New Roman" w:hAnsi="Times New Roman" w:cs="Times New Roman"/>
          <w:noProof/>
          <w:sz w:val="24"/>
          <w:szCs w:val="24"/>
          <w:highlight w:val="yellow"/>
        </w:rPr>
      </w:pPr>
      <w:r w:rsidRPr="00631902">
        <w:rPr>
          <w:rFonts w:ascii="Times New Roman" w:hAnsi="Times New Roman" w:cs="Times New Roman"/>
          <w:noProof/>
          <w:sz w:val="24"/>
          <w:szCs w:val="24"/>
        </w:rPr>
        <w:t xml:space="preserve">The measure </w:t>
      </w:r>
      <w:r w:rsidR="00B52838">
        <w:rPr>
          <w:rFonts w:ascii="Times New Roman" w:hAnsi="Times New Roman" w:cs="Times New Roman"/>
          <w:noProof/>
          <w:sz w:val="24"/>
          <w:szCs w:val="24"/>
        </w:rPr>
        <w:t>covers</w:t>
      </w:r>
      <w:r w:rsidRPr="00631902">
        <w:rPr>
          <w:rFonts w:ascii="Times New Roman" w:hAnsi="Times New Roman" w:cs="Times New Roman"/>
          <w:noProof/>
          <w:sz w:val="24"/>
          <w:szCs w:val="24"/>
        </w:rPr>
        <w:t xml:space="preserve"> the Danube-side suction structure of the new pumping station, installing four propeller pumps with their mechanical and electrical equipment, and establishing the high</w:t>
      </w:r>
      <w:r w:rsidRPr="00631902">
        <w:rPr>
          <w:rFonts w:ascii="Times New Roman" w:hAnsi="Times New Roman" w:cs="Times New Roman"/>
          <w:noProof/>
          <w:sz w:val="24"/>
          <w:szCs w:val="24"/>
        </w:rPr>
        <w:noBreakHyphen/>
        <w:t>voltage power supply and control system.</w:t>
      </w:r>
    </w:p>
    <w:p w14:paraId="3195D36A" w14:textId="77777777" w:rsidR="00827788" w:rsidRPr="00631902" w:rsidRDefault="00827788">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C4.R2: Domestic regulation of the transition to a circular economy</w:t>
      </w:r>
    </w:p>
    <w:p w14:paraId="5BDC5FB6" w14:textId="3C966E07" w:rsidR="00827788" w:rsidRPr="00631902" w:rsidRDefault="00827788">
      <w:pPr>
        <w:spacing w:after="120" w:line="240" w:lineRule="auto"/>
        <w:jc w:val="both"/>
        <w:rPr>
          <w:rFonts w:ascii="Times New Roman" w:eastAsiaTheme="minorHAnsi" w:hAnsi="Times New Roman"/>
          <w:noProof/>
          <w:sz w:val="24"/>
          <w:szCs w:val="24"/>
        </w:rPr>
      </w:pPr>
      <w:r w:rsidRPr="00631902">
        <w:rPr>
          <w:rFonts w:ascii="Times New Roman" w:hAnsi="Times New Roman"/>
          <w:noProof/>
          <w:sz w:val="24"/>
          <w:szCs w:val="24"/>
        </w:rPr>
        <w:t xml:space="preserve">The </w:t>
      </w:r>
      <w:r w:rsidRPr="00631902">
        <w:rPr>
          <w:rFonts w:ascii="Times New Roman" w:hAnsi="Times New Roman" w:cs="Times New Roman"/>
          <w:noProof/>
          <w:sz w:val="24"/>
          <w:szCs w:val="24"/>
        </w:rPr>
        <w:t>objective</w:t>
      </w:r>
      <w:r w:rsidRPr="00631902">
        <w:rPr>
          <w:rFonts w:ascii="Times New Roman" w:hAnsi="Times New Roman"/>
          <w:noProof/>
          <w:sz w:val="24"/>
          <w:szCs w:val="24"/>
        </w:rPr>
        <w:t xml:space="preserve"> of </w:t>
      </w:r>
      <w:r w:rsidRPr="00631902">
        <w:rPr>
          <w:rFonts w:ascii="Times New Roman" w:hAnsi="Times New Roman" w:cs="Times New Roman"/>
          <w:noProof/>
          <w:sz w:val="24"/>
          <w:szCs w:val="24"/>
        </w:rPr>
        <w:t>this</w:t>
      </w:r>
      <w:r w:rsidRPr="00631902">
        <w:rPr>
          <w:rFonts w:ascii="Times New Roman" w:hAnsi="Times New Roman"/>
          <w:noProof/>
          <w:sz w:val="24"/>
          <w:szCs w:val="24"/>
        </w:rPr>
        <w:t xml:space="preserve"> measure is to create a sound legal framework for the transition to </w:t>
      </w:r>
      <w:r w:rsidRPr="00631902">
        <w:rPr>
          <w:rFonts w:ascii="Times New Roman" w:hAnsi="Times New Roman" w:cs="Times New Roman"/>
          <w:noProof/>
          <w:sz w:val="24"/>
          <w:szCs w:val="24"/>
        </w:rPr>
        <w:t>a</w:t>
      </w:r>
      <w:r w:rsidRPr="00631902">
        <w:rPr>
          <w:rFonts w:ascii="Times New Roman" w:hAnsi="Times New Roman"/>
          <w:noProof/>
          <w:sz w:val="24"/>
          <w:szCs w:val="24"/>
        </w:rPr>
        <w:t xml:space="preserve"> circular economy.</w:t>
      </w:r>
    </w:p>
    <w:p w14:paraId="3050B547" w14:textId="7207DB1B" w:rsidR="00827788" w:rsidRPr="00631902" w:rsidRDefault="00827788">
      <w:pPr>
        <w:spacing w:after="120" w:line="240" w:lineRule="auto"/>
        <w:rPr>
          <w:rFonts w:ascii="Times New Roman" w:hAnsi="Times New Roman" w:cs="Times New Roman"/>
          <w:noProof/>
          <w:sz w:val="24"/>
          <w:szCs w:val="24"/>
        </w:rPr>
      </w:pPr>
      <w:r w:rsidRPr="00631902">
        <w:rPr>
          <w:rFonts w:ascii="Times New Roman" w:hAnsi="Times New Roman" w:cs="Times New Roman"/>
          <w:noProof/>
          <w:sz w:val="24"/>
          <w:szCs w:val="24"/>
        </w:rPr>
        <w:t>The measure consists of the entry into force of the amendments to the legal framework with a view to creating an enabling environment for waste management in Hungary.</w:t>
      </w:r>
    </w:p>
    <w:p w14:paraId="23473305" w14:textId="77777777"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C4.R3:</w:t>
      </w:r>
      <w:r>
        <w:rPr>
          <w:rFonts w:ascii="Times New Roman" w:hAnsi="Times New Roman" w:cs="Times New Roman"/>
          <w:b/>
          <w:noProof/>
          <w:color w:val="auto"/>
        </w:rPr>
        <w:t xml:space="preserve"> </w:t>
      </w:r>
      <w:r w:rsidRPr="00631902">
        <w:rPr>
          <w:rFonts w:ascii="Times New Roman" w:hAnsi="Times New Roman" w:cs="Times New Roman"/>
          <w:b/>
          <w:noProof/>
          <w:color w:val="auto"/>
        </w:rPr>
        <w:t>Action plan for local awareness raising activities</w:t>
      </w:r>
    </w:p>
    <w:p w14:paraId="7D7D1291" w14:textId="326D8F79"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noProof/>
          <w:sz w:val="24"/>
          <w:szCs w:val="24"/>
        </w:rPr>
        <w:t xml:space="preserve">The </w:t>
      </w:r>
      <w:r w:rsidRPr="00631902">
        <w:rPr>
          <w:rFonts w:ascii="Times New Roman" w:hAnsi="Times New Roman" w:cs="Times New Roman"/>
          <w:noProof/>
          <w:sz w:val="24"/>
          <w:szCs w:val="24"/>
        </w:rPr>
        <w:t>objective</w:t>
      </w:r>
      <w:r w:rsidRPr="00631902">
        <w:rPr>
          <w:rFonts w:ascii="Times New Roman" w:hAnsi="Times New Roman"/>
          <w:noProof/>
          <w:sz w:val="24"/>
          <w:szCs w:val="24"/>
        </w:rPr>
        <w:t xml:space="preserve"> of the </w:t>
      </w:r>
      <w:r w:rsidRPr="00631902">
        <w:rPr>
          <w:rFonts w:ascii="Times New Roman" w:hAnsi="Times New Roman" w:cs="Times New Roman"/>
          <w:noProof/>
          <w:sz w:val="24"/>
          <w:szCs w:val="24"/>
        </w:rPr>
        <w:t>measure</w:t>
      </w:r>
      <w:r w:rsidRPr="00631902">
        <w:rPr>
          <w:rFonts w:ascii="Times New Roman" w:hAnsi="Times New Roman"/>
          <w:noProof/>
          <w:sz w:val="24"/>
          <w:szCs w:val="24"/>
        </w:rPr>
        <w:t xml:space="preserve"> is to </w:t>
      </w:r>
      <w:r w:rsidRPr="00631902">
        <w:rPr>
          <w:rFonts w:ascii="Times New Roman" w:hAnsi="Times New Roman" w:cs="Times New Roman"/>
          <w:noProof/>
          <w:sz w:val="24"/>
          <w:szCs w:val="24"/>
        </w:rPr>
        <w:t xml:space="preserve">raise the </w:t>
      </w:r>
      <w:r w:rsidRPr="00631902">
        <w:rPr>
          <w:rFonts w:ascii="Times New Roman" w:hAnsi="Times New Roman"/>
          <w:noProof/>
          <w:sz w:val="24"/>
          <w:szCs w:val="24"/>
        </w:rPr>
        <w:t xml:space="preserve">awareness </w:t>
      </w:r>
      <w:r w:rsidRPr="00631902">
        <w:rPr>
          <w:rFonts w:ascii="Times New Roman" w:hAnsi="Times New Roman" w:cs="Times New Roman"/>
          <w:noProof/>
          <w:sz w:val="24"/>
          <w:szCs w:val="24"/>
        </w:rPr>
        <w:t>of the population on waste recycling.</w:t>
      </w:r>
    </w:p>
    <w:p w14:paraId="423E3704" w14:textId="77777777" w:rsidR="00827788" w:rsidRPr="00631902" w:rsidRDefault="00827788">
      <w:pPr>
        <w:autoSpaceDE w:val="0"/>
        <w:autoSpaceDN w:val="0"/>
        <w:spacing w:after="120" w:line="240" w:lineRule="auto"/>
        <w:jc w:val="both"/>
        <w:rPr>
          <w:rFonts w:ascii="Times New Roman" w:hAnsi="Times New Roman" w:cs="Times New Roman"/>
          <w:b/>
          <w:noProof/>
          <w:sz w:val="24"/>
          <w:szCs w:val="24"/>
          <w:u w:val="single"/>
        </w:rPr>
        <w:sectPr w:rsidR="00827788" w:rsidRPr="00631902">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08"/>
          <w:docGrid w:linePitch="360"/>
        </w:sectPr>
      </w:pPr>
      <w:r w:rsidRPr="00631902">
        <w:rPr>
          <w:rFonts w:ascii="Times New Roman" w:hAnsi="Times New Roman"/>
          <w:noProof/>
          <w:sz w:val="24"/>
          <w:szCs w:val="24"/>
        </w:rPr>
        <w:t xml:space="preserve">The reform consists in the adoption of a national communication action plan </w:t>
      </w:r>
      <w:r w:rsidRPr="00631902">
        <w:rPr>
          <w:rFonts w:ascii="Times New Roman" w:hAnsi="Times New Roman" w:cs="Times New Roman"/>
          <w:noProof/>
          <w:sz w:val="24"/>
          <w:szCs w:val="24"/>
        </w:rPr>
        <w:t>which informs</w:t>
      </w:r>
      <w:r w:rsidRPr="00631902">
        <w:rPr>
          <w:rFonts w:ascii="Times New Roman" w:hAnsi="Times New Roman"/>
          <w:noProof/>
          <w:sz w:val="24"/>
          <w:szCs w:val="24"/>
        </w:rPr>
        <w:t xml:space="preserve"> the general public regarding the higher levels of waste hierarchy.</w:t>
      </w:r>
    </w:p>
    <w:p w14:paraId="67D1757C" w14:textId="77777777" w:rsidR="00827788" w:rsidRPr="00631902" w:rsidRDefault="00827788">
      <w:pPr>
        <w:pStyle w:val="Heading3"/>
        <w:spacing w:before="0" w:after="120"/>
        <w:rPr>
          <w:rFonts w:ascii="Times New Roman" w:hAnsi="Times New Roman" w:cs="Times New Roman"/>
          <w:b/>
          <w:noProof/>
          <w:color w:val="auto"/>
          <w:sz w:val="24"/>
          <w:szCs w:val="24"/>
          <w:u w:val="single"/>
        </w:rPr>
      </w:pPr>
      <w:r w:rsidRPr="00631902">
        <w:rPr>
          <w:rFonts w:ascii="Times New Roman" w:hAnsi="Times New Roman" w:cs="Times New Roman"/>
          <w:b/>
          <w:noProof/>
          <w:color w:val="auto"/>
          <w:sz w:val="24"/>
          <w:szCs w:val="24"/>
          <w:u w:val="single"/>
        </w:rPr>
        <w:t xml:space="preserve">D.2. </w:t>
      </w:r>
      <w:r w:rsidRPr="00631902">
        <w:rPr>
          <w:rFonts w:ascii="Times New Roman" w:hAnsi="Times New Roman" w:cs="Times New Roman"/>
          <w:b/>
          <w:noProof/>
          <w:color w:val="auto"/>
          <w:sz w:val="24"/>
          <w:szCs w:val="24"/>
          <w:u w:val="single"/>
        </w:rPr>
        <w:tab/>
        <w:t>Milestones, targets, indicators, and timetable for monitoring and implementation for non-repayable financial support</w:t>
      </w:r>
    </w:p>
    <w:tbl>
      <w:tblPr>
        <w:tblStyle w:val="GridTable1Light-Accent1"/>
        <w:tblW w:w="15263"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135"/>
        <w:gridCol w:w="1417"/>
        <w:gridCol w:w="992"/>
        <w:gridCol w:w="1560"/>
        <w:gridCol w:w="1275"/>
        <w:gridCol w:w="1095"/>
        <w:gridCol w:w="890"/>
        <w:gridCol w:w="850"/>
        <w:gridCol w:w="851"/>
        <w:gridCol w:w="772"/>
        <w:gridCol w:w="4426"/>
      </w:tblGrid>
      <w:tr w:rsidR="00E3379D" w:rsidRPr="00631902" w14:paraId="4209CED4" w14:textId="77777777" w:rsidTr="00E3379D">
        <w:trPr>
          <w:cnfStyle w:val="100000000000" w:firstRow="1" w:lastRow="0" w:firstColumn="0" w:lastColumn="0" w:oddVBand="0" w:evenVBand="0" w:oddHBand="0" w:evenHBand="0" w:firstRowFirstColumn="0" w:firstRowLastColumn="0" w:lastRowFirstColumn="0" w:lastRowLastColumn="0"/>
          <w:trHeight w:val="1016"/>
          <w:tblHeader/>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994F880" w14:textId="77777777" w:rsidR="00827788" w:rsidRPr="00631902" w:rsidRDefault="00827788">
            <w:pPr>
              <w:spacing w:after="120"/>
              <w:jc w:val="center"/>
              <w:rPr>
                <w:rFonts w:ascii="Times New Roman" w:hAnsi="Times New Roman" w:cs="Times New Roman"/>
                <w:noProof/>
                <w:sz w:val="18"/>
                <w:szCs w:val="18"/>
              </w:rPr>
            </w:pPr>
            <w:r w:rsidRPr="00631902">
              <w:rPr>
                <w:rFonts w:ascii="Times New Roman" w:hAnsi="Times New Roman" w:cs="Times New Roman"/>
                <w:noProof/>
                <w:sz w:val="18"/>
                <w:szCs w:val="18"/>
              </w:rPr>
              <w:t>Sequential Number</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30E3A44" w14:textId="77777777" w:rsidR="00827788" w:rsidRPr="00631902" w:rsidRDefault="0082778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Related Measure (Reform or Investment)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3DE0E88" w14:textId="77777777" w:rsidR="00827788" w:rsidRPr="00631902" w:rsidRDefault="0082778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Milestone/Target</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8E04A5B" w14:textId="77777777" w:rsidR="00827788" w:rsidRPr="00631902" w:rsidRDefault="0082778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Name</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F913B74" w14:textId="77777777" w:rsidR="00827788" w:rsidRPr="00631902" w:rsidRDefault="0082778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Qualitative indicators</w:t>
            </w:r>
            <w:r>
              <w:rPr>
                <w:rFonts w:ascii="Times New Roman" w:hAnsi="Times New Roman" w:cs="Times New Roman"/>
                <w:noProof/>
                <w:sz w:val="18"/>
                <w:szCs w:val="18"/>
              </w:rPr>
              <w:t xml:space="preserve"> </w:t>
            </w:r>
            <w:r w:rsidRPr="00631902">
              <w:rPr>
                <w:rFonts w:ascii="Times New Roman" w:hAnsi="Times New Roman" w:cs="Times New Roman"/>
                <w:noProof/>
                <w:sz w:val="18"/>
                <w:szCs w:val="18"/>
              </w:rPr>
              <w:br/>
              <w:t>(for milestones)</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1A2CC66" w14:textId="77777777" w:rsidR="00827788" w:rsidRPr="00631902" w:rsidRDefault="0082778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Quantitative indicators</w:t>
            </w:r>
            <w:r>
              <w:rPr>
                <w:rFonts w:ascii="Times New Roman" w:hAnsi="Times New Roman" w:cs="Times New Roman"/>
                <w:noProof/>
                <w:sz w:val="18"/>
                <w:szCs w:val="18"/>
              </w:rPr>
              <w:t xml:space="preserve"> </w:t>
            </w:r>
            <w:r w:rsidRPr="00631902">
              <w:rPr>
                <w:rFonts w:ascii="Times New Roman" w:hAnsi="Times New Roman" w:cs="Times New Roman"/>
                <w:noProof/>
                <w:sz w:val="18"/>
                <w:szCs w:val="18"/>
              </w:rPr>
              <w:br/>
              <w:t>(for targets)</w:t>
            </w:r>
          </w:p>
        </w:tc>
        <w:tc>
          <w:tcPr>
            <w:tcW w:w="1623"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D883740" w14:textId="77777777" w:rsidR="00827788" w:rsidRPr="00631902" w:rsidRDefault="0082778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Indicative timeline for completion</w:t>
            </w:r>
          </w:p>
        </w:tc>
        <w:tc>
          <w:tcPr>
            <w:tcW w:w="442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7DBC760D" w14:textId="77777777" w:rsidR="00827788" w:rsidRPr="00631902" w:rsidRDefault="0082778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Description of each milestone and target</w:t>
            </w:r>
          </w:p>
        </w:tc>
      </w:tr>
      <w:tr w:rsidR="00E3379D" w:rsidRPr="00631902" w14:paraId="539725FF" w14:textId="77777777" w:rsidTr="00E3379D">
        <w:trPr>
          <w:cnfStyle w:val="100000000000" w:firstRow="1" w:lastRow="0" w:firstColumn="0" w:lastColumn="0" w:oddVBand="0" w:evenVBand="0" w:oddHBand="0" w:evenHBand="0" w:firstRowFirstColumn="0" w:firstRowLastColumn="0" w:lastRowFirstColumn="0" w:lastRowLastColumn="0"/>
          <w:trHeight w:val="601"/>
          <w:tblHeader/>
          <w:jc w:val="center"/>
        </w:trPr>
        <w:tc>
          <w:tcPr>
            <w:cnfStyle w:val="001000000000" w:firstRow="0" w:lastRow="0" w:firstColumn="1" w:lastColumn="0" w:oddVBand="0" w:evenVBand="0" w:oddHBand="0" w:evenHBand="0" w:firstRowFirstColumn="0" w:firstRowLastColumn="0" w:lastRowFirstColumn="0" w:lastRowLastColumn="0"/>
            <w:tcW w:w="1135" w:type="dxa"/>
            <w:vMerge/>
            <w:vAlign w:val="center"/>
          </w:tcPr>
          <w:p w14:paraId="0D506978" w14:textId="77777777" w:rsidR="00827788" w:rsidRPr="00631902" w:rsidRDefault="00827788">
            <w:pPr>
              <w:spacing w:after="120"/>
              <w:rPr>
                <w:rFonts w:ascii="Times New Roman" w:hAnsi="Times New Roman" w:cs="Times New Roman"/>
                <w:b w:val="0"/>
                <w:noProof/>
                <w:sz w:val="18"/>
                <w:szCs w:val="18"/>
              </w:rPr>
            </w:pPr>
          </w:p>
        </w:tc>
        <w:tc>
          <w:tcPr>
            <w:tcW w:w="1417" w:type="dxa"/>
            <w:vMerge/>
            <w:vAlign w:val="center"/>
          </w:tcPr>
          <w:p w14:paraId="60EADAE3" w14:textId="77777777" w:rsidR="00827788" w:rsidRPr="00631902" w:rsidRDefault="00827788">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2" w:type="dxa"/>
            <w:vMerge/>
            <w:vAlign w:val="center"/>
          </w:tcPr>
          <w:p w14:paraId="2CDC1C72" w14:textId="77777777" w:rsidR="00827788" w:rsidRPr="00631902" w:rsidRDefault="00827788">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560" w:type="dxa"/>
            <w:vMerge/>
            <w:vAlign w:val="center"/>
          </w:tcPr>
          <w:p w14:paraId="133BFD0F" w14:textId="77777777" w:rsidR="00827788" w:rsidRPr="00631902" w:rsidRDefault="00827788">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275" w:type="dxa"/>
            <w:vMerge/>
            <w:vAlign w:val="center"/>
          </w:tcPr>
          <w:p w14:paraId="7F67F266" w14:textId="77777777" w:rsidR="00827788" w:rsidRPr="00631902" w:rsidRDefault="00827788">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095" w:type="dxa"/>
            <w:tcBorders>
              <w:top w:val="single" w:sz="4" w:space="0" w:color="auto"/>
              <w:bottom w:val="single" w:sz="4" w:space="0" w:color="auto"/>
            </w:tcBorders>
            <w:shd w:val="clear" w:color="auto" w:fill="B4C6E7" w:themeFill="accent1" w:themeFillTint="66"/>
            <w:vAlign w:val="center"/>
          </w:tcPr>
          <w:p w14:paraId="51CB3DF9" w14:textId="77777777" w:rsidR="00827788" w:rsidRPr="00631902" w:rsidRDefault="0082778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Unit of measure</w:t>
            </w:r>
          </w:p>
        </w:tc>
        <w:tc>
          <w:tcPr>
            <w:tcW w:w="890" w:type="dxa"/>
            <w:tcBorders>
              <w:top w:val="single" w:sz="4" w:space="0" w:color="auto"/>
              <w:bottom w:val="single" w:sz="4" w:space="0" w:color="auto"/>
            </w:tcBorders>
            <w:shd w:val="clear" w:color="auto" w:fill="B4C6E7" w:themeFill="accent1" w:themeFillTint="66"/>
            <w:vAlign w:val="center"/>
          </w:tcPr>
          <w:p w14:paraId="7D154A4D" w14:textId="77777777" w:rsidR="00827788" w:rsidRPr="00631902" w:rsidRDefault="0082778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Baseline</w:t>
            </w:r>
          </w:p>
        </w:tc>
        <w:tc>
          <w:tcPr>
            <w:tcW w:w="850" w:type="dxa"/>
            <w:tcBorders>
              <w:top w:val="single" w:sz="4" w:space="0" w:color="auto"/>
              <w:bottom w:val="single" w:sz="4" w:space="0" w:color="auto"/>
            </w:tcBorders>
            <w:shd w:val="clear" w:color="auto" w:fill="B4C6E7" w:themeFill="accent1" w:themeFillTint="66"/>
            <w:vAlign w:val="center"/>
          </w:tcPr>
          <w:p w14:paraId="34D06BCD" w14:textId="77777777" w:rsidR="00827788" w:rsidRPr="00631902" w:rsidRDefault="0082778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Goal</w:t>
            </w:r>
          </w:p>
        </w:tc>
        <w:tc>
          <w:tcPr>
            <w:tcW w:w="851" w:type="dxa"/>
            <w:tcBorders>
              <w:top w:val="single" w:sz="4" w:space="0" w:color="auto"/>
              <w:bottom w:val="single" w:sz="4" w:space="0" w:color="auto"/>
            </w:tcBorders>
            <w:shd w:val="clear" w:color="auto" w:fill="B4C6E7" w:themeFill="accent1" w:themeFillTint="66"/>
            <w:vAlign w:val="center"/>
          </w:tcPr>
          <w:p w14:paraId="3AC46CD1" w14:textId="77777777" w:rsidR="00827788" w:rsidRPr="00631902" w:rsidRDefault="0082778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Quarter</w:t>
            </w:r>
          </w:p>
        </w:tc>
        <w:tc>
          <w:tcPr>
            <w:tcW w:w="772" w:type="dxa"/>
            <w:tcBorders>
              <w:top w:val="single" w:sz="4" w:space="0" w:color="auto"/>
              <w:bottom w:val="single" w:sz="4" w:space="0" w:color="auto"/>
            </w:tcBorders>
            <w:shd w:val="clear" w:color="auto" w:fill="B4C6E7" w:themeFill="accent1" w:themeFillTint="66"/>
            <w:vAlign w:val="center"/>
          </w:tcPr>
          <w:p w14:paraId="1C8F637F" w14:textId="77777777" w:rsidR="00827788" w:rsidRPr="00631902" w:rsidRDefault="0082778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Year</w:t>
            </w:r>
          </w:p>
        </w:tc>
        <w:tc>
          <w:tcPr>
            <w:tcW w:w="4426" w:type="dxa"/>
            <w:vMerge/>
            <w:vAlign w:val="center"/>
          </w:tcPr>
          <w:p w14:paraId="43E8C33F" w14:textId="77777777" w:rsidR="00827788" w:rsidRPr="00631902" w:rsidRDefault="00827788">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r>
      <w:tr w:rsidR="00291D32" w:rsidRPr="00631902" w14:paraId="40E14BA6" w14:textId="77777777" w:rsidTr="00E028D2">
        <w:trPr>
          <w:trHeight w:val="742"/>
          <w:jc w:val="center"/>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689986DE" w14:textId="77777777" w:rsidR="00827788" w:rsidRPr="00631902" w:rsidRDefault="00827788">
            <w:pPr>
              <w:spacing w:after="120"/>
              <w:rPr>
                <w:rFonts w:ascii="Times New Roman" w:hAnsi="Times New Roman" w:cs="Times New Roman"/>
                <w:b w:val="0"/>
                <w:bCs w:val="0"/>
                <w:noProof/>
                <w:sz w:val="18"/>
                <w:szCs w:val="18"/>
              </w:rPr>
            </w:pPr>
            <w:r w:rsidRPr="00631902">
              <w:rPr>
                <w:rFonts w:ascii="Times New Roman" w:hAnsi="Times New Roman" w:cs="Times New Roman"/>
                <w:b w:val="0"/>
                <w:bCs w:val="0"/>
                <w:noProof/>
                <w:sz w:val="18"/>
                <w:szCs w:val="18"/>
              </w:rPr>
              <w:t>16</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64D7EDAE"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C4.R1 Awareness-raising - water</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tcPr>
          <w:p w14:paraId="4AC60FCA"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6EFCE"/>
            <w:vAlign w:val="center"/>
          </w:tcPr>
          <w:p w14:paraId="2B58A195" w14:textId="3025E7C1"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eastAsia="Times New Roman" w:hAnsi="Times New Roman" w:cs="Times New Roman"/>
                <w:noProof/>
                <w:color w:val="000000" w:themeColor="text1"/>
                <w:sz w:val="18"/>
                <w:szCs w:val="18"/>
              </w:rPr>
              <w:t>Adoption of an action plan on sustainable water management</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tcPr>
          <w:p w14:paraId="023BABDF" w14:textId="3938A5F0"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eastAsia="Times New Roman" w:hAnsi="Times New Roman" w:cs="Times New Roman"/>
                <w:noProof/>
                <w:color w:val="000000" w:themeColor="text1"/>
                <w:sz w:val="18"/>
                <w:szCs w:val="18"/>
              </w:rPr>
              <w:t>The action plan on sustainable water management is adopted</w:t>
            </w:r>
          </w:p>
        </w:tc>
        <w:tc>
          <w:tcPr>
            <w:tcW w:w="1095" w:type="dxa"/>
            <w:tcBorders>
              <w:top w:val="single" w:sz="4" w:space="0" w:color="auto"/>
              <w:left w:val="single" w:sz="4" w:space="0" w:color="auto"/>
              <w:bottom w:val="single" w:sz="4" w:space="0" w:color="auto"/>
              <w:right w:val="single" w:sz="4" w:space="0" w:color="auto"/>
            </w:tcBorders>
            <w:shd w:val="clear" w:color="auto" w:fill="C6EFCE"/>
            <w:vAlign w:val="center"/>
          </w:tcPr>
          <w:p w14:paraId="463D3C37"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90" w:type="dxa"/>
            <w:tcBorders>
              <w:top w:val="single" w:sz="4" w:space="0" w:color="auto"/>
              <w:left w:val="single" w:sz="4" w:space="0" w:color="auto"/>
              <w:bottom w:val="single" w:sz="4" w:space="0" w:color="auto"/>
              <w:right w:val="single" w:sz="4" w:space="0" w:color="auto"/>
            </w:tcBorders>
            <w:shd w:val="clear" w:color="auto" w:fill="C6EFCE"/>
            <w:vAlign w:val="center"/>
          </w:tcPr>
          <w:p w14:paraId="363BD849"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vAlign w:val="center"/>
          </w:tcPr>
          <w:p w14:paraId="30E52BE2"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vAlign w:val="center"/>
          </w:tcPr>
          <w:p w14:paraId="62D13BE4"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72" w:type="dxa"/>
            <w:tcBorders>
              <w:top w:val="single" w:sz="4" w:space="0" w:color="auto"/>
              <w:left w:val="single" w:sz="4" w:space="0" w:color="auto"/>
              <w:bottom w:val="single" w:sz="4" w:space="0" w:color="auto"/>
              <w:right w:val="single" w:sz="4" w:space="0" w:color="auto"/>
            </w:tcBorders>
            <w:shd w:val="clear" w:color="auto" w:fill="C6EFCE"/>
            <w:vAlign w:val="center"/>
          </w:tcPr>
          <w:p w14:paraId="0FF37BEA" w14:textId="77777777"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4426" w:type="dxa"/>
            <w:tcBorders>
              <w:top w:val="single" w:sz="4" w:space="0" w:color="auto"/>
              <w:left w:val="single" w:sz="4" w:space="0" w:color="auto"/>
              <w:bottom w:val="single" w:sz="4" w:space="0" w:color="auto"/>
              <w:right w:val="single" w:sz="4" w:space="0" w:color="auto"/>
            </w:tcBorders>
            <w:shd w:val="clear" w:color="auto" w:fill="C6EFCE"/>
            <w:vAlign w:val="center"/>
          </w:tcPr>
          <w:p w14:paraId="0AE56A92" w14:textId="5DDA6BEA" w:rsidR="00827788" w:rsidRPr="00631902" w:rsidRDefault="00B52838">
            <w:pPr>
              <w:spacing w:before="120" w:after="120"/>
              <w:ind w:right="57"/>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themeColor="text1"/>
                <w:sz w:val="18"/>
                <w:szCs w:val="18"/>
              </w:rPr>
            </w:pPr>
            <w:r>
              <w:rPr>
                <w:rFonts w:ascii="Times New Roman" w:eastAsia="Times New Roman" w:hAnsi="Times New Roman" w:cs="Times New Roman"/>
                <w:noProof/>
                <w:color w:val="000000" w:themeColor="text1"/>
                <w:sz w:val="18"/>
                <w:szCs w:val="18"/>
              </w:rPr>
              <w:t>Government decision on a</w:t>
            </w:r>
            <w:r w:rsidR="00827788" w:rsidRPr="00631902">
              <w:rPr>
                <w:rFonts w:ascii="Times New Roman" w:eastAsia="Times New Roman" w:hAnsi="Times New Roman" w:cs="Times New Roman"/>
                <w:noProof/>
                <w:color w:val="000000" w:themeColor="text1"/>
                <w:sz w:val="18"/>
                <w:szCs w:val="18"/>
              </w:rPr>
              <w:t>n action plan on sustainable water management, setting out measures, responsibilities and timelines to:</w:t>
            </w:r>
          </w:p>
          <w:p w14:paraId="1E361D1C" w14:textId="77777777" w:rsidR="00827788" w:rsidRPr="00631902" w:rsidRDefault="00827788">
            <w:pPr>
              <w:pStyle w:val="ListParagraph"/>
              <w:numPr>
                <w:ilvl w:val="0"/>
                <w:numId w:val="47"/>
              </w:numPr>
              <w:spacing w:before="120" w:after="120"/>
              <w:ind w:right="57"/>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themeColor="text1"/>
                <w:sz w:val="18"/>
                <w:szCs w:val="18"/>
              </w:rPr>
            </w:pPr>
            <w:r w:rsidRPr="00631902">
              <w:rPr>
                <w:rFonts w:ascii="Times New Roman" w:eastAsia="Times New Roman" w:hAnsi="Times New Roman" w:cs="Times New Roman"/>
                <w:noProof/>
                <w:color w:val="000000" w:themeColor="text1"/>
                <w:sz w:val="18"/>
                <w:szCs w:val="18"/>
              </w:rPr>
              <w:t>align water use with available water resources and climate change projections, including reducing flood and drought impacts and ensuring long-term water resilience.</w:t>
            </w:r>
          </w:p>
          <w:p w14:paraId="1D078C3F" w14:textId="77777777" w:rsidR="00827788" w:rsidRPr="00631902" w:rsidRDefault="00827788">
            <w:pPr>
              <w:pStyle w:val="ListParagraph"/>
              <w:numPr>
                <w:ilvl w:val="0"/>
                <w:numId w:val="47"/>
              </w:numPr>
              <w:spacing w:before="120" w:after="120"/>
              <w:ind w:right="57"/>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themeColor="text1"/>
                <w:sz w:val="18"/>
                <w:szCs w:val="18"/>
              </w:rPr>
            </w:pPr>
            <w:r w:rsidRPr="00631902">
              <w:rPr>
                <w:rFonts w:ascii="Times New Roman" w:eastAsia="Times New Roman" w:hAnsi="Times New Roman" w:cs="Times New Roman"/>
                <w:noProof/>
                <w:color w:val="000000" w:themeColor="text1"/>
                <w:sz w:val="18"/>
                <w:szCs w:val="18"/>
              </w:rPr>
              <w:t>prioritise nature-based solutions and natural water retention measures, including their integration into river basin management plans and land-use planning</w:t>
            </w:r>
          </w:p>
          <w:p w14:paraId="459C14E5" w14:textId="77777777" w:rsidR="00827788" w:rsidRPr="00631902" w:rsidRDefault="00827788">
            <w:pPr>
              <w:pStyle w:val="ListParagraph"/>
              <w:numPr>
                <w:ilvl w:val="0"/>
                <w:numId w:val="47"/>
              </w:numPr>
              <w:spacing w:before="120" w:after="120"/>
              <w:ind w:right="57"/>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themeColor="text1"/>
                <w:sz w:val="18"/>
                <w:szCs w:val="18"/>
              </w:rPr>
            </w:pPr>
            <w:r w:rsidRPr="00631902">
              <w:rPr>
                <w:rFonts w:ascii="Times New Roman" w:eastAsia="Times New Roman" w:hAnsi="Times New Roman" w:cs="Times New Roman"/>
                <w:noProof/>
                <w:color w:val="000000" w:themeColor="text1"/>
                <w:sz w:val="18"/>
                <w:szCs w:val="18"/>
              </w:rPr>
              <w:t>increase water-use efficiency including reduction of losses and promotion of circular water use and sustainable urban stormwater management</w:t>
            </w:r>
          </w:p>
          <w:p w14:paraId="0FDA5E06" w14:textId="1F6AD490" w:rsidR="00827788" w:rsidRPr="00631902" w:rsidRDefault="00827788">
            <w:pPr>
              <w:pStyle w:val="ListParagraph"/>
              <w:numPr>
                <w:ilvl w:val="0"/>
                <w:numId w:val="47"/>
              </w:numPr>
              <w:spacing w:before="120" w:after="120"/>
              <w:ind w:right="57"/>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themeColor="text1"/>
                <w:sz w:val="18"/>
                <w:szCs w:val="18"/>
              </w:rPr>
            </w:pPr>
            <w:r w:rsidRPr="00631902">
              <w:rPr>
                <w:rFonts w:ascii="Times New Roman" w:eastAsia="Times New Roman" w:hAnsi="Times New Roman" w:cs="Times New Roman"/>
                <w:noProof/>
                <w:color w:val="000000" w:themeColor="text1"/>
                <w:sz w:val="18"/>
                <w:szCs w:val="18"/>
              </w:rPr>
              <w:t>develop green skills in the water sector through targeted training and upskilling measures also at local level</w:t>
            </w:r>
          </w:p>
          <w:p w14:paraId="4755D4EF" w14:textId="77777777" w:rsidR="00827788" w:rsidRPr="00631902" w:rsidRDefault="00827788">
            <w:pPr>
              <w:pStyle w:val="ListParagraph"/>
              <w:numPr>
                <w:ilvl w:val="0"/>
                <w:numId w:val="47"/>
              </w:numPr>
              <w:spacing w:before="120" w:after="120"/>
              <w:ind w:right="57"/>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themeColor="text1"/>
                <w:sz w:val="18"/>
                <w:szCs w:val="18"/>
              </w:rPr>
            </w:pPr>
            <w:r w:rsidRPr="00631902">
              <w:rPr>
                <w:rFonts w:ascii="Times New Roman" w:eastAsia="Times New Roman" w:hAnsi="Times New Roman" w:cs="Times New Roman"/>
                <w:noProof/>
                <w:color w:val="000000" w:themeColor="text1"/>
                <w:sz w:val="18"/>
                <w:szCs w:val="18"/>
              </w:rPr>
              <w:t>develop monitoring and evaluation framework for assessing the quantitative and qualitative status of groundwater bodies and the impact of water retention measures.</w:t>
            </w:r>
          </w:p>
          <w:p w14:paraId="42D6BCFA" w14:textId="77777777" w:rsidR="00827788" w:rsidRPr="00631902" w:rsidRDefault="00827788">
            <w:pPr>
              <w:pStyle w:val="ListParagraph"/>
              <w:numPr>
                <w:ilvl w:val="0"/>
                <w:numId w:val="47"/>
              </w:numPr>
              <w:spacing w:before="120" w:after="120"/>
              <w:ind w:right="57"/>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themeColor="text1"/>
                <w:sz w:val="18"/>
                <w:szCs w:val="18"/>
              </w:rPr>
            </w:pPr>
            <w:r w:rsidRPr="748AFD22">
              <w:rPr>
                <w:rFonts w:ascii="Times New Roman" w:eastAsia="Times New Roman" w:hAnsi="Times New Roman" w:cs="Times New Roman"/>
                <w:noProof/>
                <w:color w:val="000000" w:themeColor="text1"/>
                <w:sz w:val="18"/>
                <w:szCs w:val="18"/>
              </w:rPr>
              <w:t>e</w:t>
            </w:r>
            <w:r w:rsidRPr="00631902">
              <w:rPr>
                <w:rFonts w:ascii="Times New Roman" w:eastAsia="Times New Roman" w:hAnsi="Times New Roman" w:cs="Times New Roman"/>
                <w:noProof/>
                <w:color w:val="000000" w:themeColor="text1"/>
                <w:sz w:val="18"/>
                <w:szCs w:val="18"/>
              </w:rPr>
              <w:t>stimate financial needs</w:t>
            </w:r>
          </w:p>
          <w:p w14:paraId="431C88BB" w14:textId="77777777" w:rsidR="00827788" w:rsidRDefault="00827788">
            <w:pPr>
              <w:pStyle w:val="ListParagraph"/>
              <w:numPr>
                <w:ilvl w:val="0"/>
                <w:numId w:val="47"/>
              </w:numPr>
              <w:spacing w:before="120" w:after="120"/>
              <w:ind w:right="57"/>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themeColor="text1"/>
                <w:sz w:val="18"/>
                <w:szCs w:val="18"/>
              </w:rPr>
            </w:pPr>
            <w:r w:rsidRPr="00631902">
              <w:rPr>
                <w:rFonts w:ascii="Times New Roman" w:eastAsia="Times New Roman" w:hAnsi="Times New Roman" w:cs="Times New Roman"/>
                <w:noProof/>
                <w:color w:val="000000" w:themeColor="text1"/>
                <w:sz w:val="18"/>
                <w:szCs w:val="18"/>
              </w:rPr>
              <w:t>prepare recommendations for future legislative changes needed to implement the action plan, based on structured involvement of stakeholders.</w:t>
            </w:r>
          </w:p>
          <w:p w14:paraId="38B63378" w14:textId="77777777" w:rsidR="00827788" w:rsidRPr="00452E30" w:rsidRDefault="00827788">
            <w:pPr>
              <w:spacing w:before="120" w:after="120"/>
              <w:ind w:right="57"/>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themeColor="text1"/>
                <w:sz w:val="18"/>
                <w:szCs w:val="18"/>
              </w:rPr>
            </w:pPr>
            <w:r w:rsidRPr="00A221A7">
              <w:rPr>
                <w:rFonts w:ascii="Times New Roman" w:eastAsia="Times New Roman" w:hAnsi="Times New Roman" w:cs="Times New Roman"/>
                <w:noProof/>
                <w:color w:val="000000" w:themeColor="text1"/>
                <w:sz w:val="18"/>
                <w:szCs w:val="18"/>
              </w:rPr>
              <w:t>In addition to the adoption of the Action plan,</w:t>
            </w:r>
            <w:r>
              <w:rPr>
                <w:rFonts w:ascii="Times New Roman" w:eastAsia="Times New Roman" w:hAnsi="Times New Roman" w:cs="Times New Roman"/>
                <w:noProof/>
                <w:color w:val="000000" w:themeColor="text1"/>
                <w:sz w:val="18"/>
                <w:szCs w:val="18"/>
              </w:rPr>
              <w:t xml:space="preserve"> </w:t>
            </w:r>
            <w:r w:rsidRPr="00A221A7">
              <w:rPr>
                <w:rFonts w:ascii="Times New Roman" w:eastAsia="Times New Roman" w:hAnsi="Times New Roman" w:cs="Times New Roman"/>
                <w:noProof/>
                <w:color w:val="000000" w:themeColor="text1"/>
                <w:sz w:val="18"/>
                <w:szCs w:val="18"/>
              </w:rPr>
              <w:t>communication activities shall be delivered on sustainable water management</w:t>
            </w:r>
            <w:r>
              <w:rPr>
                <w:rFonts w:ascii="Times New Roman" w:eastAsia="Times New Roman" w:hAnsi="Times New Roman" w:cs="Times New Roman"/>
                <w:noProof/>
                <w:color w:val="000000" w:themeColor="text1"/>
                <w:sz w:val="18"/>
                <w:szCs w:val="18"/>
              </w:rPr>
              <w:t>.</w:t>
            </w:r>
          </w:p>
        </w:tc>
      </w:tr>
      <w:tr w:rsidR="00291D32" w:rsidRPr="00631902" w14:paraId="33E337E1" w14:textId="77777777" w:rsidTr="00E3379D">
        <w:trPr>
          <w:jc w:val="center"/>
        </w:trPr>
        <w:tc>
          <w:tcPr>
            <w:cnfStyle w:val="001000000000" w:firstRow="0" w:lastRow="0" w:firstColumn="1" w:lastColumn="0" w:oddVBand="0" w:evenVBand="0" w:oddHBand="0" w:evenHBand="0" w:firstRowFirstColumn="0" w:firstRowLastColumn="0" w:lastRowFirstColumn="0" w:lastRowLastColumn="0"/>
            <w:tcW w:w="1135" w:type="dxa"/>
            <w:shd w:val="clear" w:color="auto" w:fill="C6EFCE"/>
            <w:vAlign w:val="center"/>
          </w:tcPr>
          <w:p w14:paraId="1E1FFCF8" w14:textId="77777777" w:rsidR="00827788" w:rsidRPr="00631902" w:rsidRDefault="00827788">
            <w:pPr>
              <w:spacing w:after="120"/>
              <w:rPr>
                <w:rFonts w:ascii="Times New Roman" w:hAnsi="Times New Roman" w:cs="Times New Roman"/>
                <w:b w:val="0"/>
                <w:bCs w:val="0"/>
                <w:noProof/>
                <w:sz w:val="18"/>
                <w:szCs w:val="18"/>
              </w:rPr>
            </w:pPr>
            <w:r w:rsidRPr="00631902">
              <w:rPr>
                <w:rFonts w:ascii="Times New Roman" w:hAnsi="Times New Roman" w:cs="Times New Roman"/>
                <w:b w:val="0"/>
                <w:bCs w:val="0"/>
                <w:noProof/>
                <w:sz w:val="18"/>
                <w:szCs w:val="18"/>
              </w:rPr>
              <w:t>17</w:t>
            </w:r>
          </w:p>
        </w:tc>
        <w:tc>
          <w:tcPr>
            <w:tcW w:w="1417" w:type="dxa"/>
            <w:shd w:val="clear" w:color="auto" w:fill="C6EFCE"/>
            <w:vAlign w:val="center"/>
          </w:tcPr>
          <w:p w14:paraId="4C386B84"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C4.R1 Awareness-raising - water</w:t>
            </w:r>
          </w:p>
        </w:tc>
        <w:tc>
          <w:tcPr>
            <w:tcW w:w="992" w:type="dxa"/>
            <w:shd w:val="clear" w:color="auto" w:fill="C6EFCE"/>
            <w:vAlign w:val="center"/>
          </w:tcPr>
          <w:p w14:paraId="2B81945A"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Target</w:t>
            </w:r>
          </w:p>
        </w:tc>
        <w:tc>
          <w:tcPr>
            <w:tcW w:w="1560" w:type="dxa"/>
            <w:shd w:val="clear" w:color="auto" w:fill="C6EFCE"/>
            <w:vAlign w:val="center"/>
          </w:tcPr>
          <w:p w14:paraId="2524FBAA" w14:textId="77777777"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eastAsia="Times New Roman" w:hAnsi="Times New Roman" w:cs="Times New Roman"/>
                <w:noProof/>
                <w:color w:val="000000" w:themeColor="text1"/>
                <w:sz w:val="18"/>
                <w:szCs w:val="18"/>
              </w:rPr>
              <w:t>Number of hectares of water retention interventions</w:t>
            </w:r>
            <w:r>
              <w:rPr>
                <w:rFonts w:ascii="Times New Roman" w:eastAsia="Times New Roman" w:hAnsi="Times New Roman" w:cs="Times New Roman"/>
                <w:noProof/>
                <w:color w:val="000000" w:themeColor="text1"/>
                <w:sz w:val="18"/>
                <w:szCs w:val="18"/>
              </w:rPr>
              <w:t xml:space="preserve"> </w:t>
            </w:r>
          </w:p>
        </w:tc>
        <w:tc>
          <w:tcPr>
            <w:tcW w:w="1275" w:type="dxa"/>
            <w:shd w:val="clear" w:color="auto" w:fill="C6EFCE"/>
            <w:vAlign w:val="center"/>
          </w:tcPr>
          <w:p w14:paraId="16D780BA"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 </w:t>
            </w:r>
          </w:p>
        </w:tc>
        <w:tc>
          <w:tcPr>
            <w:tcW w:w="1095" w:type="dxa"/>
            <w:shd w:val="clear" w:color="auto" w:fill="C6EFCE"/>
            <w:vAlign w:val="center"/>
          </w:tcPr>
          <w:p w14:paraId="64721C7C"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Number of hectares</w:t>
            </w:r>
          </w:p>
        </w:tc>
        <w:tc>
          <w:tcPr>
            <w:tcW w:w="890" w:type="dxa"/>
            <w:shd w:val="clear" w:color="auto" w:fill="C6EFCE"/>
            <w:vAlign w:val="center"/>
          </w:tcPr>
          <w:p w14:paraId="08BBB4BD"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0</w:t>
            </w:r>
          </w:p>
        </w:tc>
        <w:tc>
          <w:tcPr>
            <w:tcW w:w="850" w:type="dxa"/>
            <w:shd w:val="clear" w:color="auto" w:fill="C6EFCE"/>
            <w:vAlign w:val="center"/>
          </w:tcPr>
          <w:p w14:paraId="24117B85"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18</w:t>
            </w:r>
            <w:r>
              <w:rPr>
                <w:rFonts w:ascii="Times New Roman" w:hAnsi="Times New Roman" w:cs="Times New Roman"/>
                <w:noProof/>
                <w:sz w:val="18"/>
                <w:szCs w:val="18"/>
              </w:rPr>
              <w:t> </w:t>
            </w:r>
            <w:r w:rsidRPr="00631902">
              <w:rPr>
                <w:rFonts w:ascii="Times New Roman" w:hAnsi="Times New Roman" w:cs="Times New Roman"/>
                <w:noProof/>
                <w:sz w:val="18"/>
                <w:szCs w:val="18"/>
              </w:rPr>
              <w:t>000</w:t>
            </w:r>
          </w:p>
        </w:tc>
        <w:tc>
          <w:tcPr>
            <w:tcW w:w="851" w:type="dxa"/>
            <w:shd w:val="clear" w:color="auto" w:fill="C6EFCE"/>
            <w:vAlign w:val="center"/>
          </w:tcPr>
          <w:p w14:paraId="4DBC7462"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72" w:type="dxa"/>
            <w:shd w:val="clear" w:color="auto" w:fill="C6EFCE"/>
            <w:vAlign w:val="center"/>
          </w:tcPr>
          <w:p w14:paraId="51C9AFFD"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4426" w:type="dxa"/>
            <w:shd w:val="clear" w:color="auto" w:fill="C6EFCE"/>
            <w:vAlign w:val="center"/>
          </w:tcPr>
          <w:p w14:paraId="41715553" w14:textId="0353CEE4" w:rsidR="00827788" w:rsidRPr="00631902" w:rsidRDefault="00827788">
            <w:pPr>
              <w:spacing w:before="120" w:after="120"/>
              <w:ind w:right="5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eastAsia="Times New Roman" w:hAnsi="Times New Roman" w:cs="Times New Roman"/>
                <w:noProof/>
                <w:color w:val="000000" w:themeColor="text1"/>
                <w:sz w:val="18"/>
                <w:szCs w:val="18"/>
              </w:rPr>
              <w:t>At least 18</w:t>
            </w:r>
            <w:r>
              <w:rPr>
                <w:rFonts w:ascii="Times New Roman" w:eastAsia="Times New Roman" w:hAnsi="Times New Roman" w:cs="Times New Roman"/>
                <w:noProof/>
                <w:color w:val="000000" w:themeColor="text1"/>
                <w:sz w:val="18"/>
                <w:szCs w:val="18"/>
              </w:rPr>
              <w:t> </w:t>
            </w:r>
            <w:r w:rsidRPr="00631902">
              <w:rPr>
                <w:rFonts w:ascii="Times New Roman" w:eastAsia="Times New Roman" w:hAnsi="Times New Roman" w:cs="Times New Roman"/>
                <w:noProof/>
                <w:color w:val="000000" w:themeColor="text1"/>
                <w:sz w:val="18"/>
                <w:szCs w:val="18"/>
              </w:rPr>
              <w:t>000</w:t>
            </w:r>
            <w:r w:rsidR="00E028D2">
              <w:rPr>
                <w:rFonts w:ascii="Times New Roman" w:eastAsia="Times New Roman" w:hAnsi="Times New Roman" w:cs="Times New Roman"/>
                <w:noProof/>
                <w:color w:val="000000" w:themeColor="text1"/>
                <w:sz w:val="18"/>
                <w:szCs w:val="18"/>
              </w:rPr>
              <w:t> </w:t>
            </w:r>
            <w:r w:rsidRPr="00631902">
              <w:rPr>
                <w:rFonts w:ascii="Times New Roman" w:eastAsia="Times New Roman" w:hAnsi="Times New Roman" w:cs="Times New Roman"/>
                <w:noProof/>
                <w:color w:val="000000" w:themeColor="text1"/>
                <w:sz w:val="18"/>
                <w:szCs w:val="18"/>
              </w:rPr>
              <w:t>ha of agricultural land have been involved in the “Water to Landscape” programme, where controlled water retention interventions shall be either carried out or assessed feasible by the water authority.</w:t>
            </w:r>
          </w:p>
        </w:tc>
      </w:tr>
      <w:tr w:rsidR="00291D32" w:rsidRPr="00631902" w:rsidDel="00656332" w14:paraId="18E76481" w14:textId="77777777" w:rsidTr="00E3379D">
        <w:trPr>
          <w:jc w:val="center"/>
        </w:trPr>
        <w:tc>
          <w:tcPr>
            <w:cnfStyle w:val="001000000000" w:firstRow="0" w:lastRow="0" w:firstColumn="1" w:lastColumn="0" w:oddVBand="0" w:evenVBand="0" w:oddHBand="0" w:evenHBand="0" w:firstRowFirstColumn="0" w:firstRowLastColumn="0" w:lastRowFirstColumn="0" w:lastRowLastColumn="0"/>
            <w:tcW w:w="1135" w:type="dxa"/>
            <w:shd w:val="clear" w:color="auto" w:fill="C6EFCE"/>
            <w:vAlign w:val="center"/>
          </w:tcPr>
          <w:p w14:paraId="2EE38DB4" w14:textId="77777777" w:rsidR="00827788" w:rsidRPr="00631902" w:rsidDel="00656332" w:rsidRDefault="00827788">
            <w:pPr>
              <w:spacing w:after="120"/>
              <w:rPr>
                <w:rFonts w:ascii="Times New Roman" w:hAnsi="Times New Roman" w:cs="Times New Roman"/>
                <w:b w:val="0"/>
                <w:noProof/>
                <w:sz w:val="18"/>
                <w:szCs w:val="18"/>
              </w:rPr>
            </w:pPr>
            <w:r w:rsidRPr="0010046A">
              <w:rPr>
                <w:rFonts w:ascii="Times New Roman" w:hAnsi="Times New Roman" w:cs="Times New Roman"/>
                <w:noProof/>
                <w:sz w:val="18"/>
                <w:szCs w:val="18"/>
              </w:rPr>
              <w:t>1</w:t>
            </w:r>
            <w:r w:rsidRPr="00631902">
              <w:rPr>
                <w:rFonts w:ascii="Times New Roman" w:hAnsi="Times New Roman" w:cs="Times New Roman"/>
                <w:b w:val="0"/>
                <w:noProof/>
                <w:sz w:val="18"/>
                <w:szCs w:val="18"/>
              </w:rPr>
              <w:t>8</w:t>
            </w:r>
          </w:p>
        </w:tc>
        <w:tc>
          <w:tcPr>
            <w:tcW w:w="1417" w:type="dxa"/>
            <w:shd w:val="clear" w:color="auto" w:fill="C6EFCE"/>
            <w:vAlign w:val="center"/>
          </w:tcPr>
          <w:p w14:paraId="6ABFF97F" w14:textId="77777777" w:rsidR="00827788" w:rsidRPr="00631902" w:rsidDel="0065633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sidDel="00656332">
              <w:rPr>
                <w:rFonts w:ascii="Times New Roman" w:hAnsi="Times New Roman" w:cs="Times New Roman"/>
                <w:noProof/>
                <w:sz w:val="18"/>
                <w:szCs w:val="18"/>
              </w:rPr>
              <w:t>C4.I</w:t>
            </w:r>
            <w:r w:rsidRPr="00631902">
              <w:rPr>
                <w:rFonts w:ascii="Times New Roman" w:hAnsi="Times New Roman" w:cs="Times New Roman"/>
                <w:noProof/>
                <w:sz w:val="18"/>
                <w:szCs w:val="18"/>
              </w:rPr>
              <w:t>1</w:t>
            </w:r>
            <w:r w:rsidRPr="00631902" w:rsidDel="00656332">
              <w:rPr>
                <w:rFonts w:ascii="Times New Roman" w:hAnsi="Times New Roman" w:cs="Times New Roman"/>
                <w:noProof/>
                <w:sz w:val="18"/>
                <w:szCs w:val="18"/>
              </w:rPr>
              <w:t xml:space="preserve"> Nature protection</w:t>
            </w:r>
          </w:p>
        </w:tc>
        <w:tc>
          <w:tcPr>
            <w:tcW w:w="992" w:type="dxa"/>
            <w:shd w:val="clear" w:color="auto" w:fill="C6EFCE"/>
            <w:vAlign w:val="center"/>
          </w:tcPr>
          <w:p w14:paraId="61D3656F" w14:textId="77777777" w:rsidR="00827788" w:rsidRPr="00631902" w:rsidDel="0065633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sidDel="00656332">
              <w:rPr>
                <w:rFonts w:ascii="Times New Roman" w:hAnsi="Times New Roman" w:cs="Times New Roman"/>
                <w:noProof/>
                <w:sz w:val="18"/>
                <w:szCs w:val="18"/>
              </w:rPr>
              <w:t>Milestone</w:t>
            </w:r>
          </w:p>
        </w:tc>
        <w:tc>
          <w:tcPr>
            <w:tcW w:w="1560" w:type="dxa"/>
            <w:shd w:val="clear" w:color="auto" w:fill="C6EFCE"/>
            <w:vAlign w:val="center"/>
          </w:tcPr>
          <w:p w14:paraId="05E74D89" w14:textId="46EE639E" w:rsidR="00827788" w:rsidRPr="00631902" w:rsidDel="0065633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eastAsia="Times New Roman" w:hAnsi="Times New Roman" w:cs="Times New Roman"/>
                <w:noProof/>
                <w:color w:val="000000" w:themeColor="text1"/>
                <w:sz w:val="18"/>
                <w:szCs w:val="18"/>
              </w:rPr>
              <w:t xml:space="preserve">Kvassay pumping station </w:t>
            </w:r>
          </w:p>
        </w:tc>
        <w:tc>
          <w:tcPr>
            <w:tcW w:w="1275" w:type="dxa"/>
            <w:shd w:val="clear" w:color="auto" w:fill="C6EFCE"/>
            <w:vAlign w:val="center"/>
          </w:tcPr>
          <w:p w14:paraId="15963E10" w14:textId="427081D6" w:rsidR="00827788" w:rsidRPr="00631902" w:rsidDel="00656332" w:rsidRDefault="00B52838">
            <w:pPr>
              <w:spacing w:after="120"/>
              <w:ind w:right="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eastAsia="Times New Roman" w:hAnsi="Times New Roman" w:cs="Times New Roman"/>
                <w:noProof/>
                <w:sz w:val="18"/>
                <w:szCs w:val="18"/>
              </w:rPr>
              <w:t>Issuance of the operating permit</w:t>
            </w:r>
          </w:p>
        </w:tc>
        <w:tc>
          <w:tcPr>
            <w:tcW w:w="1095" w:type="dxa"/>
            <w:shd w:val="clear" w:color="auto" w:fill="C6EFCE"/>
            <w:vAlign w:val="center"/>
          </w:tcPr>
          <w:p w14:paraId="3FD7B59E" w14:textId="77777777" w:rsidR="00827788" w:rsidRPr="00631902" w:rsidDel="0065633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90" w:type="dxa"/>
            <w:shd w:val="clear" w:color="auto" w:fill="C6EFCE"/>
            <w:vAlign w:val="center"/>
          </w:tcPr>
          <w:p w14:paraId="515F4504" w14:textId="77777777" w:rsidR="00827788" w:rsidRPr="00631902" w:rsidDel="0065633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shd w:val="clear" w:color="auto" w:fill="C6EFCE"/>
            <w:vAlign w:val="center"/>
          </w:tcPr>
          <w:p w14:paraId="4EE78364" w14:textId="77777777" w:rsidR="00827788" w:rsidRPr="00631902" w:rsidDel="0065633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1" w:type="dxa"/>
            <w:shd w:val="clear" w:color="auto" w:fill="C6EFCE"/>
            <w:vAlign w:val="center"/>
          </w:tcPr>
          <w:p w14:paraId="22A88479" w14:textId="77777777" w:rsidR="00827788" w:rsidRPr="00631902" w:rsidDel="0065633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sidDel="00656332">
              <w:rPr>
                <w:rFonts w:ascii="Times New Roman" w:hAnsi="Times New Roman" w:cs="Times New Roman"/>
                <w:noProof/>
                <w:sz w:val="18"/>
                <w:szCs w:val="18"/>
              </w:rPr>
              <w:t>Q2</w:t>
            </w:r>
          </w:p>
        </w:tc>
        <w:tc>
          <w:tcPr>
            <w:tcW w:w="772" w:type="dxa"/>
            <w:shd w:val="clear" w:color="auto" w:fill="C6EFCE"/>
            <w:vAlign w:val="center"/>
          </w:tcPr>
          <w:p w14:paraId="35EED413" w14:textId="77777777" w:rsidR="00827788" w:rsidRPr="00631902" w:rsidDel="0065633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sidDel="00656332">
              <w:rPr>
                <w:rFonts w:ascii="Times New Roman" w:hAnsi="Times New Roman" w:cs="Times New Roman"/>
                <w:noProof/>
                <w:sz w:val="18"/>
                <w:szCs w:val="18"/>
              </w:rPr>
              <w:t>2026</w:t>
            </w:r>
          </w:p>
        </w:tc>
        <w:tc>
          <w:tcPr>
            <w:tcW w:w="4426" w:type="dxa"/>
            <w:shd w:val="clear" w:color="auto" w:fill="C6EFCE"/>
            <w:vAlign w:val="center"/>
          </w:tcPr>
          <w:p w14:paraId="264AA6A2" w14:textId="7D412B14" w:rsidR="00827788" w:rsidRPr="00631902" w:rsidDel="00656332" w:rsidRDefault="00B52838">
            <w:pPr>
              <w:spacing w:before="120" w:after="120"/>
              <w:ind w:right="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6E603652">
              <w:rPr>
                <w:rFonts w:ascii="Times New Roman" w:eastAsia="Times New Roman" w:hAnsi="Times New Roman" w:cs="Times New Roman"/>
                <w:noProof/>
                <w:sz w:val="18"/>
                <w:szCs w:val="18"/>
              </w:rPr>
              <w:t>Issuance of the operating permit for the Kvassay Pumping Station project. The projects shall cover the Danube-side suction structure, the four propeller pumps with their mechanical and electrical equipment, the high-voltage power supply system, and the control system</w:t>
            </w:r>
            <w:r>
              <w:rPr>
                <w:rFonts w:ascii="Times New Roman" w:eastAsia="Times New Roman" w:hAnsi="Times New Roman" w:cs="Times New Roman"/>
                <w:noProof/>
                <w:sz w:val="18"/>
                <w:szCs w:val="18"/>
              </w:rPr>
              <w:t>.</w:t>
            </w:r>
            <w:r w:rsidRPr="23AFB103">
              <w:rPr>
                <w:rFonts w:ascii="Times New Roman" w:eastAsia="Times New Roman" w:hAnsi="Times New Roman" w:cs="Times New Roman"/>
                <w:noProof/>
                <w:color w:val="000000" w:themeColor="text1"/>
                <w:sz w:val="18"/>
                <w:szCs w:val="18"/>
              </w:rPr>
              <w:t>.</w:t>
            </w:r>
          </w:p>
        </w:tc>
      </w:tr>
      <w:tr w:rsidR="00291D32" w:rsidRPr="00631902" w:rsidDel="00656332" w14:paraId="11DDDF49" w14:textId="77777777" w:rsidTr="00E3379D">
        <w:trPr>
          <w:trHeight w:val="60"/>
          <w:jc w:val="center"/>
        </w:trPr>
        <w:tc>
          <w:tcPr>
            <w:cnfStyle w:val="001000000000" w:firstRow="0" w:lastRow="0" w:firstColumn="1" w:lastColumn="0" w:oddVBand="0" w:evenVBand="0" w:oddHBand="0" w:evenHBand="0" w:firstRowFirstColumn="0" w:firstRowLastColumn="0" w:lastRowFirstColumn="0" w:lastRowLastColumn="0"/>
            <w:tcW w:w="1135" w:type="dxa"/>
            <w:shd w:val="clear" w:color="auto" w:fill="C6EFCE"/>
            <w:vAlign w:val="center"/>
          </w:tcPr>
          <w:p w14:paraId="00075F91" w14:textId="77777777" w:rsidR="00827788" w:rsidRPr="00631902" w:rsidRDefault="00827788">
            <w:pPr>
              <w:spacing w:after="120"/>
              <w:jc w:val="both"/>
              <w:rPr>
                <w:rFonts w:ascii="Times New Roman" w:hAnsi="Times New Roman" w:cs="Times New Roman"/>
                <w:b w:val="0"/>
                <w:noProof/>
                <w:sz w:val="18"/>
                <w:szCs w:val="18"/>
              </w:rPr>
            </w:pPr>
            <w:r w:rsidRPr="00631902">
              <w:rPr>
                <w:rFonts w:ascii="Times New Roman" w:hAnsi="Times New Roman" w:cs="Times New Roman"/>
                <w:b w:val="0"/>
                <w:noProof/>
                <w:sz w:val="18"/>
                <w:szCs w:val="18"/>
              </w:rPr>
              <w:t>19</w:t>
            </w:r>
          </w:p>
        </w:tc>
        <w:tc>
          <w:tcPr>
            <w:tcW w:w="1417" w:type="dxa"/>
            <w:shd w:val="clear" w:color="auto" w:fill="C6EFCE"/>
            <w:vAlign w:val="center"/>
          </w:tcPr>
          <w:p w14:paraId="35E9E1B8" w14:textId="77777777" w:rsidR="00827788" w:rsidRPr="00631902" w:rsidDel="0065633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C4.R2 Domestic regulation of the transition to a circular economy</w:t>
            </w:r>
          </w:p>
        </w:tc>
        <w:tc>
          <w:tcPr>
            <w:tcW w:w="992" w:type="dxa"/>
            <w:shd w:val="clear" w:color="auto" w:fill="C6EFCE"/>
            <w:vAlign w:val="center"/>
          </w:tcPr>
          <w:p w14:paraId="6885117B" w14:textId="77777777" w:rsidR="00827788" w:rsidRPr="00631902" w:rsidRDefault="00827788">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560" w:type="dxa"/>
            <w:shd w:val="clear" w:color="auto" w:fill="C6EFCE"/>
            <w:vAlign w:val="center"/>
          </w:tcPr>
          <w:p w14:paraId="53FC87A8"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Entry into force of the legal act(s) necessary to operationalise waste management practice and adoption a national waste management plan</w:t>
            </w:r>
          </w:p>
        </w:tc>
        <w:tc>
          <w:tcPr>
            <w:tcW w:w="1275" w:type="dxa"/>
            <w:shd w:val="clear" w:color="auto" w:fill="C6EFCE"/>
            <w:vAlign w:val="center"/>
          </w:tcPr>
          <w:p w14:paraId="19ED080F" w14:textId="77777777" w:rsidR="00827788" w:rsidRPr="00631902" w:rsidRDefault="00827788">
            <w:pPr>
              <w:spacing w:after="120"/>
              <w:ind w:right="5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Provision in the legal acts indicating the respective entry into force and adoption of a national waste management plan </w:t>
            </w:r>
          </w:p>
        </w:tc>
        <w:tc>
          <w:tcPr>
            <w:tcW w:w="1095" w:type="dxa"/>
            <w:shd w:val="clear" w:color="auto" w:fill="C6EFCE"/>
            <w:vAlign w:val="center"/>
          </w:tcPr>
          <w:p w14:paraId="355ADAA0" w14:textId="77777777" w:rsidR="00827788" w:rsidRPr="00631902" w:rsidRDefault="00827788">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90" w:type="dxa"/>
            <w:shd w:val="clear" w:color="auto" w:fill="C6EFCE"/>
            <w:vAlign w:val="center"/>
          </w:tcPr>
          <w:p w14:paraId="79820849" w14:textId="77777777" w:rsidR="00827788" w:rsidRPr="00631902" w:rsidRDefault="00827788">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shd w:val="clear" w:color="auto" w:fill="C6EFCE"/>
            <w:vAlign w:val="center"/>
          </w:tcPr>
          <w:p w14:paraId="0C84C266" w14:textId="77777777" w:rsidR="00827788" w:rsidRPr="00631902" w:rsidRDefault="00827788">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1" w:type="dxa"/>
            <w:shd w:val="clear" w:color="auto" w:fill="C6EFCE"/>
            <w:vAlign w:val="center"/>
          </w:tcPr>
          <w:p w14:paraId="5C22697E" w14:textId="77777777" w:rsidR="00827788" w:rsidRPr="00631902" w:rsidDel="00656332" w:rsidRDefault="00827788">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72" w:type="dxa"/>
            <w:shd w:val="clear" w:color="auto" w:fill="C6EFCE"/>
            <w:vAlign w:val="center"/>
          </w:tcPr>
          <w:p w14:paraId="2F35E795" w14:textId="77777777" w:rsidR="00827788" w:rsidRPr="00631902" w:rsidDel="00656332" w:rsidRDefault="00827788">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4426" w:type="dxa"/>
            <w:shd w:val="clear" w:color="auto" w:fill="C6EFCE"/>
            <w:vAlign w:val="center"/>
          </w:tcPr>
          <w:p w14:paraId="42020CAE" w14:textId="4134C1A4" w:rsidR="00827788" w:rsidRPr="00631902" w:rsidRDefault="00827788">
            <w:pPr>
              <w:spacing w:before="120" w:after="120"/>
              <w:ind w:right="57"/>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Entry into force of legal act(s) regulating the following elements respectively:</w:t>
            </w:r>
          </w:p>
          <w:p w14:paraId="63AD48F9" w14:textId="77777777" w:rsidR="00827788" w:rsidRPr="00631902" w:rsidRDefault="00827788">
            <w:pPr>
              <w:pStyle w:val="ListParagraph"/>
              <w:numPr>
                <w:ilvl w:val="0"/>
                <w:numId w:val="48"/>
              </w:numPr>
              <w:spacing w:before="120" w:after="120"/>
              <w:ind w:right="57"/>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The establishment of, and rules governing the deposit system for beverage bottles;</w:t>
            </w:r>
          </w:p>
          <w:p w14:paraId="09D56987" w14:textId="77777777" w:rsidR="00827788" w:rsidRPr="00631902" w:rsidRDefault="00827788">
            <w:pPr>
              <w:pStyle w:val="ListParagraph"/>
              <w:numPr>
                <w:ilvl w:val="0"/>
                <w:numId w:val="48"/>
              </w:numPr>
              <w:spacing w:before="120" w:after="120"/>
              <w:ind w:right="57"/>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The reduction of environmental impact of certain plastic products (including measures concerning single-use plastic products);</w:t>
            </w:r>
          </w:p>
          <w:p w14:paraId="5B3E1730" w14:textId="77777777" w:rsidR="00827788" w:rsidRPr="00631902" w:rsidRDefault="00827788">
            <w:pPr>
              <w:pStyle w:val="ListParagraph"/>
              <w:numPr>
                <w:ilvl w:val="0"/>
                <w:numId w:val="48"/>
              </w:numPr>
              <w:spacing w:before="120" w:after="120"/>
              <w:ind w:right="57"/>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Rules of the extended producer responsibility;</w:t>
            </w:r>
          </w:p>
          <w:p w14:paraId="780C80A6" w14:textId="77777777" w:rsidR="00827788" w:rsidRPr="00631902" w:rsidRDefault="00827788">
            <w:pPr>
              <w:pStyle w:val="ListParagraph"/>
              <w:numPr>
                <w:ilvl w:val="0"/>
                <w:numId w:val="48"/>
              </w:numPr>
              <w:spacing w:before="120" w:after="120"/>
              <w:ind w:right="57"/>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The removal of abandoned waste from immovable property and of transport to waste treatment place. </w:t>
            </w:r>
          </w:p>
          <w:p w14:paraId="12B055F2" w14:textId="77777777" w:rsidR="00827788" w:rsidRPr="00631902" w:rsidRDefault="00827788">
            <w:pPr>
              <w:spacing w:before="120" w:after="120"/>
              <w:ind w:right="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Adoption of a national waste management plan establishing a framework for transitioning to a circular economy and preventing waste.</w:t>
            </w:r>
          </w:p>
        </w:tc>
      </w:tr>
      <w:tr w:rsidR="00291D32" w:rsidRPr="00631902" w:rsidDel="00656332" w14:paraId="258E61AB" w14:textId="77777777" w:rsidTr="00E3379D">
        <w:trPr>
          <w:trHeight w:val="60"/>
          <w:jc w:val="center"/>
        </w:trPr>
        <w:tc>
          <w:tcPr>
            <w:cnfStyle w:val="001000000000" w:firstRow="0" w:lastRow="0" w:firstColumn="1" w:lastColumn="0" w:oddVBand="0" w:evenVBand="0" w:oddHBand="0" w:evenHBand="0" w:firstRowFirstColumn="0" w:firstRowLastColumn="0" w:lastRowFirstColumn="0" w:lastRowLastColumn="0"/>
            <w:tcW w:w="1135" w:type="dxa"/>
            <w:shd w:val="clear" w:color="auto" w:fill="C6EFCE"/>
            <w:vAlign w:val="center"/>
          </w:tcPr>
          <w:p w14:paraId="07CBBA1B" w14:textId="77777777" w:rsidR="00827788" w:rsidRPr="00631902" w:rsidRDefault="00827788">
            <w:pPr>
              <w:spacing w:after="120"/>
              <w:jc w:val="both"/>
              <w:rPr>
                <w:rFonts w:ascii="Times New Roman" w:hAnsi="Times New Roman" w:cs="Times New Roman"/>
                <w:b w:val="0"/>
                <w:noProof/>
                <w:sz w:val="18"/>
                <w:szCs w:val="18"/>
              </w:rPr>
            </w:pPr>
            <w:r w:rsidRPr="00631902">
              <w:rPr>
                <w:rFonts w:ascii="Times New Roman" w:hAnsi="Times New Roman" w:cs="Times New Roman"/>
                <w:b w:val="0"/>
                <w:noProof/>
                <w:sz w:val="18"/>
                <w:szCs w:val="18"/>
              </w:rPr>
              <w:t>20</w:t>
            </w:r>
          </w:p>
        </w:tc>
        <w:tc>
          <w:tcPr>
            <w:tcW w:w="1417" w:type="dxa"/>
            <w:shd w:val="clear" w:color="auto" w:fill="C6EFCE"/>
            <w:vAlign w:val="center"/>
          </w:tcPr>
          <w:p w14:paraId="2DAF5555" w14:textId="77777777" w:rsidR="00827788" w:rsidRPr="00631902" w:rsidDel="0065633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C4.R3: Action plan for local awareness raising activities </w:t>
            </w:r>
          </w:p>
        </w:tc>
        <w:tc>
          <w:tcPr>
            <w:tcW w:w="992" w:type="dxa"/>
            <w:shd w:val="clear" w:color="auto" w:fill="C6EFCE"/>
            <w:vAlign w:val="center"/>
          </w:tcPr>
          <w:p w14:paraId="3A696835" w14:textId="77777777" w:rsidR="00827788" w:rsidRPr="00631902" w:rsidRDefault="00827788">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560" w:type="dxa"/>
            <w:shd w:val="clear" w:color="auto" w:fill="C6EFCE"/>
            <w:vAlign w:val="center"/>
          </w:tcPr>
          <w:p w14:paraId="78CF9A48"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Adoption of a national communication action plan</w:t>
            </w:r>
          </w:p>
        </w:tc>
        <w:tc>
          <w:tcPr>
            <w:tcW w:w="1275" w:type="dxa"/>
            <w:shd w:val="clear" w:color="auto" w:fill="C6EFCE"/>
            <w:vAlign w:val="center"/>
          </w:tcPr>
          <w:p w14:paraId="4F5EC4FA" w14:textId="77777777" w:rsidR="00827788" w:rsidRPr="00631902" w:rsidRDefault="00827788">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Adoption of a national communication action plan</w:t>
            </w:r>
          </w:p>
        </w:tc>
        <w:tc>
          <w:tcPr>
            <w:tcW w:w="1095" w:type="dxa"/>
            <w:shd w:val="clear" w:color="auto" w:fill="C6EFCE"/>
            <w:vAlign w:val="center"/>
          </w:tcPr>
          <w:p w14:paraId="01B77860" w14:textId="77777777" w:rsidR="00827788" w:rsidRPr="00631902" w:rsidRDefault="00827788">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90" w:type="dxa"/>
            <w:shd w:val="clear" w:color="auto" w:fill="C6EFCE"/>
            <w:vAlign w:val="center"/>
          </w:tcPr>
          <w:p w14:paraId="7691AE46" w14:textId="77777777" w:rsidR="00827788" w:rsidRPr="00631902" w:rsidRDefault="00827788">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shd w:val="clear" w:color="auto" w:fill="C6EFCE"/>
            <w:vAlign w:val="center"/>
          </w:tcPr>
          <w:p w14:paraId="4DD7A480" w14:textId="77777777" w:rsidR="00827788" w:rsidRPr="00631902" w:rsidRDefault="00827788">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1" w:type="dxa"/>
            <w:shd w:val="clear" w:color="auto" w:fill="C6EFCE"/>
            <w:vAlign w:val="center"/>
          </w:tcPr>
          <w:p w14:paraId="64CE90A6" w14:textId="77777777" w:rsidR="00827788" w:rsidRPr="00631902" w:rsidDel="00656332" w:rsidRDefault="00827788">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72" w:type="dxa"/>
            <w:shd w:val="clear" w:color="auto" w:fill="C6EFCE"/>
            <w:vAlign w:val="center"/>
          </w:tcPr>
          <w:p w14:paraId="63901B73" w14:textId="77777777" w:rsidR="00827788" w:rsidRPr="00631902" w:rsidDel="00656332" w:rsidRDefault="00827788">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4426" w:type="dxa"/>
            <w:shd w:val="clear" w:color="auto" w:fill="C6EFCE"/>
            <w:vAlign w:val="center"/>
          </w:tcPr>
          <w:p w14:paraId="2A7A013E" w14:textId="1FF58EFE"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Adoption of the national communication action plan providing a communication framework to inform the general public about higher levels of waste hierarchy.</w:t>
            </w:r>
          </w:p>
        </w:tc>
      </w:tr>
    </w:tbl>
    <w:p w14:paraId="6245B529" w14:textId="77777777" w:rsidR="00827788" w:rsidRPr="00631902" w:rsidRDefault="00827788">
      <w:pPr>
        <w:spacing w:after="120" w:line="240" w:lineRule="auto"/>
        <w:rPr>
          <w:rFonts w:ascii="Times New Roman" w:hAnsi="Times New Roman" w:cs="Times New Roman"/>
          <w:noProof/>
          <w:sz w:val="24"/>
          <w:szCs w:val="24"/>
        </w:rPr>
        <w:sectPr w:rsidR="00827788" w:rsidRPr="00631902">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08"/>
          <w:docGrid w:linePitch="360"/>
        </w:sectPr>
      </w:pPr>
    </w:p>
    <w:p w14:paraId="2743D025" w14:textId="77777777" w:rsidR="00827788" w:rsidRPr="00631902" w:rsidRDefault="00827788">
      <w:pPr>
        <w:keepNext/>
        <w:spacing w:after="120" w:line="240" w:lineRule="auto"/>
        <w:jc w:val="both"/>
        <w:outlineLvl w:val="1"/>
        <w:rPr>
          <w:rFonts w:ascii="Times New Roman" w:hAnsi="Times New Roman"/>
          <w:b/>
          <w:noProof/>
          <w:sz w:val="24"/>
          <w:u w:val="single"/>
        </w:rPr>
      </w:pPr>
      <w:r w:rsidRPr="00631902">
        <w:rPr>
          <w:rFonts w:ascii="Times New Roman" w:hAnsi="Times New Roman"/>
          <w:b/>
          <w:noProof/>
          <w:sz w:val="24"/>
          <w:u w:val="single"/>
        </w:rPr>
        <w:t xml:space="preserve">E. COMPONENT 5: SUSTAINABLE GREEN TRANSPORT </w:t>
      </w:r>
    </w:p>
    <w:p w14:paraId="6F94E4A5" w14:textId="77777777" w:rsidR="00827788" w:rsidRPr="00631902" w:rsidRDefault="00827788">
      <w:pPr>
        <w:pStyle w:val="Text1"/>
        <w:keepNext w:val="0"/>
        <w:spacing w:before="0" w:after="120" w:line="240" w:lineRule="auto"/>
        <w:rPr>
          <w:rFonts w:ascii="Times New Roman" w:hAnsi="Times New Roman"/>
          <w:noProof/>
          <w:sz w:val="24"/>
          <w:lang w:val="en-GB"/>
        </w:rPr>
      </w:pPr>
      <w:r w:rsidRPr="00631902">
        <w:rPr>
          <w:rFonts w:ascii="Times New Roman" w:hAnsi="Times New Roman"/>
          <w:noProof/>
          <w:sz w:val="24"/>
          <w:lang w:val="en-GB"/>
        </w:rPr>
        <w:t xml:space="preserve">This component of the Hungarian recovery and resilience plan addresses the need to strengthen the contribution of the transport sector to the reduction of greenhouse gas and pollutant emissions, </w:t>
      </w:r>
      <w:r w:rsidRPr="00631902" w:rsidDel="006F1DFC">
        <w:rPr>
          <w:rFonts w:ascii="Times New Roman" w:hAnsi="Times New Roman"/>
          <w:noProof/>
          <w:sz w:val="24"/>
          <w:lang w:val="en-GB"/>
        </w:rPr>
        <w:t xml:space="preserve">to speed up the modernisation of the transport network and rolling stock, </w:t>
      </w:r>
      <w:r w:rsidRPr="00631902">
        <w:rPr>
          <w:rFonts w:ascii="Times New Roman" w:hAnsi="Times New Roman"/>
          <w:noProof/>
          <w:sz w:val="24"/>
          <w:lang w:val="en-GB"/>
        </w:rPr>
        <w:t>to increase the attractiveness of sustainable transport modes, in particular public transport, and to improve social and territorial cohesion.</w:t>
      </w:r>
    </w:p>
    <w:p w14:paraId="3E14798A" w14:textId="77777777" w:rsidR="00827788" w:rsidRPr="00631902" w:rsidRDefault="00827788">
      <w:pPr>
        <w:pStyle w:val="Text1"/>
        <w:keepNext w:val="0"/>
        <w:spacing w:before="0" w:after="120" w:line="240" w:lineRule="auto"/>
        <w:rPr>
          <w:rFonts w:ascii="Times New Roman" w:hAnsi="Times New Roman"/>
          <w:noProof/>
          <w:sz w:val="24"/>
          <w:szCs w:val="24"/>
          <w:lang w:val="en-GB"/>
        </w:rPr>
      </w:pPr>
      <w:r w:rsidRPr="00631902">
        <w:rPr>
          <w:rFonts w:ascii="Times New Roman" w:hAnsi="Times New Roman"/>
          <w:noProof/>
          <w:sz w:val="24"/>
          <w:szCs w:val="24"/>
          <w:lang w:val="en-GB"/>
        </w:rPr>
        <w:t xml:space="preserve">The objective of this component is to promote sustainable mobility, strengthen low-carbon public transport, reduce negative externalities of transport (in particular congestion and emissions) and provide accessible modes of transport, mostly through a strengthening of public transport infrastructure and vehicles. The measures of this component are expected to lead to a reduction of emissions due to transport by encouraging the use of environmentally friendly urban and suburban modes of transport and more generally by strengthening alternatives to individual cars. Public transport is expected to be made more attractive, which would lead to more users shifting from private car to public transport. More robust railway infrastructure is also expected to facilitate modal shift of freight. To this end, this component shall consist of reforms and investments that promote sustainable transport through the modernisation of important railways lines, the purchase of zero emission buses and trams for public transport, improvements to the oversight on railway market and the introduction of legislation relating to tariffs for public transport. </w:t>
      </w:r>
      <w:r>
        <w:rPr>
          <w:rFonts w:ascii="Times New Roman" w:hAnsi="Times New Roman"/>
          <w:noProof/>
          <w:sz w:val="24"/>
          <w:szCs w:val="24"/>
          <w:lang w:val="en-GB"/>
        </w:rPr>
        <w:t>The component also includes the establishment of a Rolling Stock Company (ROSCO) to catalyse the renewal of Hungary’s rolling stock and to create the basis for a more efficient management of railway services.</w:t>
      </w:r>
    </w:p>
    <w:p w14:paraId="328776AE" w14:textId="77777777" w:rsidR="00827788" w:rsidRPr="00631902" w:rsidRDefault="00827788">
      <w:pPr>
        <w:pStyle w:val="Text1"/>
        <w:keepNext w:val="0"/>
        <w:spacing w:before="0" w:after="120" w:line="240" w:lineRule="auto"/>
        <w:rPr>
          <w:rFonts w:ascii="Times New Roman" w:hAnsi="Times New Roman"/>
          <w:noProof/>
          <w:sz w:val="24"/>
          <w:szCs w:val="24"/>
          <w:lang w:val="en-GB"/>
        </w:rPr>
      </w:pPr>
      <w:r w:rsidRPr="00631902">
        <w:rPr>
          <w:rFonts w:ascii="Times New Roman" w:hAnsi="Times New Roman"/>
          <w:noProof/>
          <w:sz w:val="24"/>
          <w:szCs w:val="24"/>
          <w:lang w:val="en-GB"/>
        </w:rPr>
        <w:t>The component contributes to addressing the Country Specific Recommendations on focusing investment-related economic policy on transport infrastructure, taking into account regional disparities, and on focusing investment on the green transition, in particular sustainable transport (Country Specific Recommendation 3 in 2019 and 2020) and on the reduction of the dependency on fossil fuels in transport by stepping up efforts on energy efficiency, in particular through electrification (Country Specific Recommendation 6 in 2022).</w:t>
      </w:r>
    </w:p>
    <w:p w14:paraId="11E0B8FF" w14:textId="77777777" w:rsidR="00827788" w:rsidRPr="00631902" w:rsidRDefault="00827788">
      <w:pPr>
        <w:pStyle w:val="Text1"/>
        <w:keepNext w:val="0"/>
        <w:spacing w:before="0" w:after="120" w:line="240" w:lineRule="auto"/>
        <w:rPr>
          <w:rFonts w:ascii="Times New Roman" w:hAnsi="Times New Roman"/>
          <w:noProof/>
          <w:sz w:val="24"/>
          <w:lang w:val="en-GB"/>
        </w:rPr>
      </w:pPr>
      <w:r w:rsidRPr="00631902">
        <w:rPr>
          <w:rFonts w:ascii="Times New Roman" w:hAnsi="Times New Roman"/>
          <w:noProof/>
          <w:sz w:val="24"/>
          <w:lang w:val="en-GB"/>
        </w:rPr>
        <w:t xml:space="preserve">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 </w:t>
      </w:r>
    </w:p>
    <w:p w14:paraId="7525C28F" w14:textId="77777777" w:rsidR="00827788" w:rsidRPr="00631902" w:rsidRDefault="00827788">
      <w:pPr>
        <w:pStyle w:val="Heading3"/>
        <w:spacing w:before="0" w:after="120"/>
        <w:rPr>
          <w:rFonts w:ascii="Times New Roman" w:hAnsi="Times New Roman" w:cs="Times New Roman"/>
          <w:b/>
          <w:noProof/>
          <w:color w:val="auto"/>
          <w:sz w:val="24"/>
          <w:szCs w:val="24"/>
          <w:u w:val="single"/>
        </w:rPr>
      </w:pPr>
      <w:r w:rsidRPr="00631902">
        <w:rPr>
          <w:rFonts w:ascii="Times New Roman" w:hAnsi="Times New Roman" w:cs="Times New Roman"/>
          <w:b/>
          <w:noProof/>
          <w:color w:val="auto"/>
          <w:sz w:val="24"/>
          <w:szCs w:val="24"/>
          <w:u w:val="single"/>
        </w:rPr>
        <w:t xml:space="preserve">E.1. </w:t>
      </w:r>
      <w:r w:rsidRPr="00631902">
        <w:rPr>
          <w:rFonts w:ascii="Times New Roman" w:hAnsi="Times New Roman" w:cs="Times New Roman"/>
          <w:b/>
          <w:noProof/>
          <w:color w:val="auto"/>
          <w:sz w:val="24"/>
          <w:szCs w:val="24"/>
          <w:u w:val="single"/>
        </w:rPr>
        <w:tab/>
        <w:t>Description of the reforms and investments for non-repayable financial support</w:t>
      </w:r>
    </w:p>
    <w:p w14:paraId="44A5E36E" w14:textId="77777777"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 xml:space="preserve">C5.I1: Development of a suburban railway line </w:t>
      </w:r>
    </w:p>
    <w:p w14:paraId="2B12D9FD" w14:textId="77777777" w:rsidR="00827788" w:rsidRPr="00631902" w:rsidRDefault="00827788">
      <w:pPr>
        <w:spacing w:after="120" w:line="240" w:lineRule="auto"/>
        <w:jc w:val="both"/>
        <w:rPr>
          <w:rFonts w:ascii="Times New Roman" w:hAnsi="Times New Roman" w:cs="Times New Roman"/>
          <w:b/>
          <w:bCs/>
          <w:noProof/>
          <w:sz w:val="24"/>
          <w:szCs w:val="24"/>
        </w:rPr>
      </w:pPr>
      <w:r w:rsidRPr="00631902">
        <w:rPr>
          <w:rFonts w:ascii="Times New Roman" w:hAnsi="Times New Roman"/>
          <w:noProof/>
          <w:sz w:val="24"/>
        </w:rPr>
        <w:t xml:space="preserve">The objective of the measure is to channel traffic towards low CO2 emission modes. </w:t>
      </w:r>
      <w:r w:rsidRPr="00631902">
        <w:rPr>
          <w:rFonts w:ascii="Times New Roman" w:hAnsi="Times New Roman"/>
          <w:noProof/>
          <w:sz w:val="24"/>
          <w:szCs w:val="20"/>
          <w:lang w:eastAsia="fr-BE"/>
        </w:rPr>
        <w:t xml:space="preserve">The </w:t>
      </w:r>
      <w:r w:rsidRPr="00631902">
        <w:rPr>
          <w:rFonts w:ascii="Times New Roman" w:hAnsi="Times New Roman"/>
          <w:noProof/>
          <w:sz w:val="24"/>
        </w:rPr>
        <w:t>measure</w:t>
      </w:r>
      <w:r w:rsidRPr="00631902">
        <w:rPr>
          <w:rFonts w:ascii="Times New Roman" w:hAnsi="Times New Roman"/>
          <w:noProof/>
          <w:sz w:val="24"/>
          <w:szCs w:val="20"/>
          <w:lang w:eastAsia="fr-BE"/>
        </w:rPr>
        <w:t xml:space="preserve"> </w:t>
      </w:r>
      <w:r w:rsidRPr="00631902">
        <w:rPr>
          <w:rFonts w:ascii="Times New Roman" w:hAnsi="Times New Roman" w:cs="Times New Roman"/>
          <w:noProof/>
          <w:sz w:val="24"/>
          <w:szCs w:val="24"/>
        </w:rPr>
        <w:t>consists</w:t>
      </w:r>
      <w:r w:rsidRPr="00631902">
        <w:rPr>
          <w:rFonts w:ascii="Times New Roman" w:hAnsi="Times New Roman"/>
          <w:noProof/>
          <w:sz w:val="24"/>
          <w:szCs w:val="20"/>
          <w:lang w:eastAsia="fr-BE"/>
        </w:rPr>
        <w:t xml:space="preserve"> of </w:t>
      </w:r>
      <w:r w:rsidRPr="00631902">
        <w:rPr>
          <w:rFonts w:ascii="Times New Roman" w:hAnsi="Times New Roman"/>
          <w:noProof/>
          <w:sz w:val="24"/>
        </w:rPr>
        <w:t>works on a</w:t>
      </w:r>
      <w:r w:rsidRPr="00631902">
        <w:rPr>
          <w:rFonts w:ascii="Times New Roman" w:hAnsi="Times New Roman"/>
          <w:noProof/>
          <w:sz w:val="24"/>
          <w:szCs w:val="20"/>
          <w:lang w:eastAsia="fr-BE"/>
        </w:rPr>
        <w:t xml:space="preserve"> railway</w:t>
      </w:r>
      <w:r w:rsidRPr="00631902">
        <w:rPr>
          <w:rFonts w:ascii="Times New Roman" w:hAnsi="Times New Roman"/>
          <w:noProof/>
          <w:sz w:val="24"/>
        </w:rPr>
        <w:t xml:space="preserve"> section.</w:t>
      </w:r>
    </w:p>
    <w:p w14:paraId="0D418F63" w14:textId="77777777" w:rsidR="00827788" w:rsidRPr="00631902" w:rsidRDefault="00827788">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C5.I2: Rail network congestion switching on TEN-T corridor</w:t>
      </w:r>
    </w:p>
    <w:p w14:paraId="27267F97" w14:textId="77777777" w:rsidR="00827788" w:rsidRPr="00631902" w:rsidRDefault="00827788">
      <w:pPr>
        <w:pStyle w:val="Text1"/>
        <w:keepNext w:val="0"/>
        <w:spacing w:before="0" w:after="120" w:line="240" w:lineRule="auto"/>
        <w:rPr>
          <w:rFonts w:ascii="Times New Roman" w:hAnsi="Times New Roman"/>
          <w:noProof/>
          <w:sz w:val="24"/>
          <w:lang w:val="en-GB"/>
        </w:rPr>
      </w:pPr>
      <w:r w:rsidRPr="00631902">
        <w:rPr>
          <w:rFonts w:ascii="Times New Roman" w:hAnsi="Times New Roman"/>
          <w:noProof/>
          <w:sz w:val="24"/>
          <w:lang w:val="en-GB"/>
        </w:rPr>
        <w:t xml:space="preserve">The objective of the measure is to channel traffic towards low CO2 emission modes and to improve the use of long-distance freight and passenger transport. The measure </w:t>
      </w:r>
      <w:r w:rsidRPr="00631902">
        <w:rPr>
          <w:rFonts w:ascii="Times New Roman" w:hAnsi="Times New Roman" w:cs="Times New Roman"/>
          <w:noProof/>
          <w:sz w:val="24"/>
          <w:szCs w:val="24"/>
          <w:lang w:val="en-GB"/>
        </w:rPr>
        <w:t>consists</w:t>
      </w:r>
      <w:r w:rsidRPr="00631902">
        <w:rPr>
          <w:rFonts w:ascii="Times New Roman" w:hAnsi="Times New Roman"/>
          <w:noProof/>
          <w:sz w:val="24"/>
          <w:lang w:val="en-GB"/>
        </w:rPr>
        <w:t xml:space="preserve"> of works on a railway section. </w:t>
      </w:r>
    </w:p>
    <w:p w14:paraId="0AF9874B" w14:textId="77777777" w:rsidR="00827788" w:rsidRPr="00631902" w:rsidRDefault="00827788">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C5.I3: Development of zero-emission bus transport</w:t>
      </w:r>
    </w:p>
    <w:p w14:paraId="21C80E02" w14:textId="77777777" w:rsidR="00827788" w:rsidRPr="00631902" w:rsidRDefault="00827788">
      <w:pPr>
        <w:pStyle w:val="Text1"/>
        <w:keepNext w:val="0"/>
        <w:spacing w:before="0" w:after="120" w:line="240" w:lineRule="auto"/>
        <w:rPr>
          <w:rFonts w:ascii="Times New Roman" w:hAnsi="Times New Roman"/>
          <w:noProof/>
          <w:sz w:val="24"/>
          <w:szCs w:val="24"/>
          <w:lang w:val="en-GB"/>
        </w:rPr>
      </w:pPr>
      <w:r w:rsidRPr="00631902">
        <w:rPr>
          <w:rFonts w:ascii="Times New Roman" w:hAnsi="Times New Roman"/>
          <w:noProof/>
          <w:sz w:val="24"/>
          <w:szCs w:val="24"/>
          <w:lang w:val="en-GB"/>
        </w:rPr>
        <w:t xml:space="preserve">The objective of the measure is to renew and decarbonise the public transport fleet in Hungary through the provision of zero-emission buses. </w:t>
      </w:r>
    </w:p>
    <w:p w14:paraId="12CE1A54" w14:textId="2A7B6BA9"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measure consists in the delivery of 187 zero</w:t>
      </w:r>
      <w:r>
        <w:rPr>
          <w:rFonts w:ascii="Times New Roman" w:hAnsi="Times New Roman" w:cs="Times New Roman"/>
          <w:noProof/>
          <w:sz w:val="24"/>
          <w:szCs w:val="24"/>
        </w:rPr>
        <w:t>-</w:t>
      </w:r>
      <w:r w:rsidRPr="00631902">
        <w:rPr>
          <w:rFonts w:ascii="Times New Roman" w:hAnsi="Times New Roman" w:cs="Times New Roman"/>
          <w:noProof/>
          <w:sz w:val="24"/>
          <w:szCs w:val="24"/>
        </w:rPr>
        <w:t>emission/electric buses</w:t>
      </w:r>
      <w:r w:rsidR="007F55DF">
        <w:rPr>
          <w:rFonts w:ascii="Times New Roman" w:hAnsi="Times New Roman" w:cs="Times New Roman"/>
          <w:noProof/>
          <w:sz w:val="24"/>
          <w:szCs w:val="24"/>
        </w:rPr>
        <w:t xml:space="preserve"> (either M1 or M3)</w:t>
      </w:r>
      <w:r w:rsidRPr="00631902">
        <w:rPr>
          <w:rFonts w:ascii="Times New Roman" w:hAnsi="Times New Roman" w:cs="Times New Roman"/>
          <w:noProof/>
          <w:sz w:val="24"/>
          <w:szCs w:val="24"/>
        </w:rPr>
        <w:t>.</w:t>
      </w:r>
    </w:p>
    <w:p w14:paraId="07D4B374" w14:textId="77777777" w:rsidR="00827788" w:rsidRPr="00631902" w:rsidRDefault="00827788">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C5</w:t>
      </w:r>
      <w:r w:rsidRPr="00631902" w:rsidDel="00A82D9F">
        <w:rPr>
          <w:rFonts w:ascii="Times New Roman" w:hAnsi="Times New Roman" w:cs="Times New Roman"/>
          <w:b/>
          <w:noProof/>
          <w:color w:val="auto"/>
        </w:rPr>
        <w:t>.I</w:t>
      </w:r>
      <w:r w:rsidRPr="00631902">
        <w:rPr>
          <w:rFonts w:ascii="Times New Roman" w:hAnsi="Times New Roman" w:cs="Times New Roman"/>
          <w:b/>
          <w:noProof/>
          <w:color w:val="auto"/>
        </w:rPr>
        <w:t>4</w:t>
      </w:r>
      <w:r w:rsidRPr="00631902" w:rsidDel="00A82D9F">
        <w:rPr>
          <w:rFonts w:ascii="Times New Roman" w:hAnsi="Times New Roman" w:cs="Times New Roman"/>
          <w:b/>
          <w:noProof/>
          <w:color w:val="auto"/>
        </w:rPr>
        <w:t xml:space="preserve">: Development of tram and trolleybus system </w:t>
      </w:r>
    </w:p>
    <w:p w14:paraId="05F51FB1" w14:textId="77777777" w:rsidR="00827788" w:rsidRPr="00631902" w:rsidRDefault="00827788">
      <w:pPr>
        <w:spacing w:after="120" w:line="240" w:lineRule="auto"/>
        <w:jc w:val="both"/>
        <w:rPr>
          <w:rFonts w:ascii="Times New Roman" w:hAnsi="Times New Roman" w:cs="Times New Roman"/>
          <w:noProof/>
          <w:sz w:val="24"/>
          <w:szCs w:val="24"/>
        </w:rPr>
      </w:pPr>
      <w:r w:rsidRPr="00631902" w:rsidDel="00A82D9F">
        <w:rPr>
          <w:rFonts w:ascii="Times New Roman" w:hAnsi="Times New Roman"/>
          <w:noProof/>
          <w:sz w:val="24"/>
          <w:szCs w:val="20"/>
          <w:lang w:eastAsia="fr-BE"/>
        </w:rPr>
        <w:t xml:space="preserve">The objective of the </w:t>
      </w:r>
      <w:r w:rsidRPr="00631902">
        <w:rPr>
          <w:rFonts w:ascii="Times New Roman" w:hAnsi="Times New Roman"/>
          <w:noProof/>
          <w:sz w:val="24"/>
        </w:rPr>
        <w:t>measure</w:t>
      </w:r>
      <w:r w:rsidRPr="00631902" w:rsidDel="00A82D9F">
        <w:rPr>
          <w:rFonts w:ascii="Times New Roman" w:hAnsi="Times New Roman"/>
          <w:noProof/>
          <w:sz w:val="24"/>
          <w:szCs w:val="20"/>
          <w:lang w:eastAsia="fr-BE"/>
        </w:rPr>
        <w:t xml:space="preserve"> is to improve the transportation infrastructure</w:t>
      </w:r>
      <w:r w:rsidRPr="00631902">
        <w:rPr>
          <w:rFonts w:ascii="Times New Roman" w:hAnsi="Times New Roman" w:cs="Times New Roman"/>
          <w:noProof/>
          <w:sz w:val="24"/>
          <w:szCs w:val="24"/>
        </w:rPr>
        <w:t xml:space="preserve">. </w:t>
      </w:r>
    </w:p>
    <w:p w14:paraId="27CD85C5" w14:textId="5BDDED83"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The measure consists in the handover or </w:t>
      </w:r>
      <w:r w:rsidRPr="00631902">
        <w:rPr>
          <w:rFonts w:ascii="Times New Roman" w:hAnsi="Times New Roman"/>
          <w:noProof/>
          <w:sz w:val="24"/>
          <w:szCs w:val="24"/>
        </w:rPr>
        <w:t xml:space="preserve">production of </w:t>
      </w:r>
      <w:r w:rsidRPr="00631902">
        <w:rPr>
          <w:rFonts w:ascii="Times New Roman" w:hAnsi="Times New Roman" w:cs="Times New Roman"/>
          <w:noProof/>
          <w:sz w:val="24"/>
          <w:szCs w:val="24"/>
        </w:rPr>
        <w:t>trams and delivery of trolleybuses.</w:t>
      </w:r>
    </w:p>
    <w:p w14:paraId="1291A073" w14:textId="77777777"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 xml:space="preserve">C5.I5: </w:t>
      </w:r>
      <w:r w:rsidRPr="007C64F9">
        <w:rPr>
          <w:rFonts w:ascii="Times New Roman" w:hAnsi="Times New Roman" w:cs="Times New Roman"/>
          <w:b/>
          <w:noProof/>
          <w:color w:val="auto"/>
        </w:rPr>
        <w:t>Works on railway section</w:t>
      </w:r>
    </w:p>
    <w:p w14:paraId="77C512FF" w14:textId="6BEDA07D" w:rsidR="00827788" w:rsidRPr="00631902" w:rsidRDefault="00827788">
      <w:pPr>
        <w:spacing w:after="120" w:line="240" w:lineRule="auto"/>
        <w:jc w:val="both"/>
        <w:rPr>
          <w:rFonts w:ascii="Times New Roman" w:eastAsia="Yu Mincho" w:hAnsi="Times New Roman" w:cs="Times New Roman"/>
          <w:noProof/>
          <w:sz w:val="24"/>
          <w:szCs w:val="24"/>
        </w:rPr>
      </w:pPr>
      <w:r w:rsidRPr="00631902">
        <w:rPr>
          <w:rFonts w:ascii="Times New Roman" w:eastAsia="Yu Mincho" w:hAnsi="Times New Roman" w:cs="Times New Roman"/>
          <w:noProof/>
          <w:sz w:val="24"/>
          <w:szCs w:val="24"/>
        </w:rPr>
        <w:t>The objective of the measure is to electrify railway sections.</w:t>
      </w:r>
    </w:p>
    <w:p w14:paraId="5E76BBD1" w14:textId="77777777" w:rsidR="00827788" w:rsidRPr="00631902" w:rsidRDefault="00827788">
      <w:pPr>
        <w:spacing w:after="120" w:line="240" w:lineRule="auto"/>
        <w:jc w:val="both"/>
        <w:rPr>
          <w:rFonts w:ascii="Times New Roman" w:hAnsi="Times New Roman"/>
          <w:noProof/>
          <w:sz w:val="24"/>
          <w:szCs w:val="24"/>
        </w:rPr>
      </w:pPr>
      <w:r w:rsidRPr="00631902">
        <w:rPr>
          <w:rFonts w:ascii="Times New Roman" w:eastAsia="Yu Mincho" w:hAnsi="Times New Roman" w:cs="Times New Roman"/>
          <w:noProof/>
          <w:sz w:val="24"/>
          <w:szCs w:val="24"/>
        </w:rPr>
        <w:t xml:space="preserve">The measure consists in </w:t>
      </w:r>
      <w:r w:rsidRPr="00AF1B67">
        <w:rPr>
          <w:rFonts w:ascii="Times New Roman" w:eastAsia="Yu Mincho" w:hAnsi="Times New Roman" w:cs="Times New Roman"/>
          <w:noProof/>
          <w:sz w:val="24"/>
          <w:szCs w:val="24"/>
        </w:rPr>
        <w:t>(re)construction works related to the railway section “Szeged-Rendező - Röszke – Border of the country” and the connection of railway lines 136 and 140.</w:t>
      </w:r>
    </w:p>
    <w:p w14:paraId="0C103272" w14:textId="481E94E0" w:rsidR="00827788" w:rsidRPr="00631902" w:rsidRDefault="00827788">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 xml:space="preserve">C5.I6: Boosting </w:t>
      </w:r>
      <w:r w:rsidR="00606692">
        <w:rPr>
          <w:rFonts w:ascii="Times New Roman" w:hAnsi="Times New Roman" w:cs="Times New Roman"/>
          <w:b/>
          <w:noProof/>
          <w:color w:val="auto"/>
        </w:rPr>
        <w:t>the</w:t>
      </w:r>
      <w:r w:rsidR="007F55DF" w:rsidRPr="00631902">
        <w:rPr>
          <w:rFonts w:ascii="Times New Roman" w:hAnsi="Times New Roman" w:cs="Times New Roman"/>
          <w:b/>
          <w:noProof/>
          <w:color w:val="auto"/>
        </w:rPr>
        <w:t xml:space="preserve"> </w:t>
      </w:r>
      <w:r w:rsidRPr="00631902">
        <w:rPr>
          <w:rFonts w:ascii="Times New Roman" w:hAnsi="Times New Roman" w:cs="Times New Roman"/>
          <w:b/>
          <w:noProof/>
          <w:color w:val="auto"/>
        </w:rPr>
        <w:t xml:space="preserve">uptake of electric vehicles (EVs) </w:t>
      </w:r>
    </w:p>
    <w:p w14:paraId="646BFA02" w14:textId="1632DCD0" w:rsidR="00827788" w:rsidRPr="00631902" w:rsidRDefault="00827788">
      <w:pPr>
        <w:spacing w:after="120" w:line="240" w:lineRule="auto"/>
        <w:jc w:val="both"/>
        <w:rPr>
          <w:rFonts w:ascii="Times New Roman" w:eastAsia="Yu Mincho" w:hAnsi="Times New Roman" w:cs="Times New Roman"/>
          <w:noProof/>
          <w:sz w:val="24"/>
          <w:szCs w:val="24"/>
        </w:rPr>
      </w:pPr>
      <w:r w:rsidRPr="00631902">
        <w:rPr>
          <w:rFonts w:ascii="Times New Roman" w:eastAsia="Yu Mincho" w:hAnsi="Times New Roman" w:cs="Times New Roman"/>
          <w:noProof/>
          <w:sz w:val="24"/>
          <w:szCs w:val="24"/>
        </w:rPr>
        <w:t xml:space="preserve">The objective of this measure is to increase </w:t>
      </w:r>
      <w:r w:rsidR="00620B53">
        <w:rPr>
          <w:rFonts w:ascii="Times New Roman" w:eastAsia="Yu Mincho" w:hAnsi="Times New Roman" w:cs="Times New Roman"/>
          <w:noProof/>
          <w:sz w:val="24"/>
          <w:szCs w:val="24"/>
        </w:rPr>
        <w:t>the</w:t>
      </w:r>
      <w:r w:rsidR="00620B53" w:rsidRPr="00631902">
        <w:rPr>
          <w:rFonts w:ascii="Times New Roman" w:eastAsia="Yu Mincho" w:hAnsi="Times New Roman" w:cs="Times New Roman"/>
          <w:noProof/>
          <w:sz w:val="24"/>
          <w:szCs w:val="24"/>
        </w:rPr>
        <w:t xml:space="preserve"> </w:t>
      </w:r>
      <w:r w:rsidRPr="00631902">
        <w:rPr>
          <w:rFonts w:ascii="Times New Roman" w:eastAsia="Yu Mincho" w:hAnsi="Times New Roman" w:cs="Times New Roman"/>
          <w:noProof/>
          <w:sz w:val="24"/>
          <w:szCs w:val="24"/>
        </w:rPr>
        <w:t>uptake of electric vehicles by providing financial support in the form of grants.</w:t>
      </w:r>
    </w:p>
    <w:p w14:paraId="1D62FA37" w14:textId="50F697A3" w:rsidR="00827788" w:rsidRPr="00631902" w:rsidRDefault="00827788">
      <w:pPr>
        <w:spacing w:after="120" w:line="240" w:lineRule="auto"/>
        <w:jc w:val="both"/>
        <w:rPr>
          <w:rFonts w:ascii="Times New Roman" w:eastAsia="Yu Mincho" w:hAnsi="Times New Roman" w:cs="Times New Roman"/>
          <w:noProof/>
          <w:sz w:val="24"/>
          <w:szCs w:val="24"/>
        </w:rPr>
      </w:pPr>
      <w:r w:rsidRPr="00631902">
        <w:rPr>
          <w:rFonts w:ascii="Times New Roman" w:eastAsia="Yu Mincho" w:hAnsi="Times New Roman" w:cs="Times New Roman"/>
          <w:noProof/>
          <w:sz w:val="24"/>
          <w:szCs w:val="24"/>
        </w:rPr>
        <w:t>The measure consists in financial support for the purchase of at least 10</w:t>
      </w:r>
      <w:r>
        <w:rPr>
          <w:rFonts w:ascii="Times New Roman" w:eastAsia="Yu Mincho" w:hAnsi="Times New Roman" w:cs="Times New Roman"/>
          <w:noProof/>
          <w:sz w:val="24"/>
          <w:szCs w:val="24"/>
        </w:rPr>
        <w:t> </w:t>
      </w:r>
      <w:r w:rsidRPr="00631902">
        <w:rPr>
          <w:rFonts w:ascii="Times New Roman" w:eastAsia="Yu Mincho" w:hAnsi="Times New Roman" w:cs="Times New Roman"/>
          <w:noProof/>
          <w:sz w:val="24"/>
          <w:szCs w:val="24"/>
        </w:rPr>
        <w:t>000 electric vehicles.</w:t>
      </w:r>
    </w:p>
    <w:p w14:paraId="7925E180" w14:textId="77777777" w:rsidR="00827788" w:rsidRPr="00631902" w:rsidRDefault="00827788">
      <w:pPr>
        <w:pStyle w:val="Heading4"/>
        <w:spacing w:before="0" w:after="120" w:line="240" w:lineRule="auto"/>
        <w:rPr>
          <w:rFonts w:ascii="Times New Roman" w:eastAsia="Calibri" w:hAnsi="Times New Roman" w:cs="Times New Roman"/>
          <w:b/>
          <w:noProof/>
          <w:color w:val="auto"/>
        </w:rPr>
      </w:pPr>
      <w:r w:rsidRPr="00631902">
        <w:rPr>
          <w:rFonts w:ascii="Times New Roman" w:hAnsi="Times New Roman" w:cs="Times New Roman"/>
          <w:b/>
          <w:noProof/>
          <w:color w:val="auto"/>
        </w:rPr>
        <w:t>C5.I7: Setting up a financial instrument to increase the rollout of charging stations for electric vehicles (EVs)</w:t>
      </w:r>
    </w:p>
    <w:p w14:paraId="3D48DD51" w14:textId="384DE5B7" w:rsidR="00827788" w:rsidRPr="00631902" w:rsidRDefault="00827788">
      <w:pPr>
        <w:spacing w:after="120" w:line="240" w:lineRule="auto"/>
        <w:jc w:val="both"/>
        <w:rPr>
          <w:rFonts w:ascii="Times New Roman" w:eastAsia="Calibri" w:hAnsi="Times New Roman" w:cs="Times New Roman"/>
          <w:noProof/>
          <w:sz w:val="24"/>
          <w:szCs w:val="24"/>
        </w:rPr>
      </w:pPr>
      <w:r w:rsidRPr="00631902">
        <w:rPr>
          <w:rFonts w:ascii="Times New Roman" w:eastAsia="Yu Mincho" w:hAnsi="Times New Roman" w:cs="Times New Roman"/>
          <w:noProof/>
          <w:sz w:val="24"/>
          <w:szCs w:val="24"/>
        </w:rPr>
        <w:t>The measure shall consist in a public investment in a Facility, in order to incentivise private investment and improve access to finance in Hungary’s electric mobility sector by developing the charging infrastructure for electric vehicles. The Facility shall operate by providing combined loan and grant support directly to the private sector, as well as to public sector entities engaged in similar activities.</w:t>
      </w:r>
    </w:p>
    <w:p w14:paraId="2F5F42F8" w14:textId="77777777" w:rsidR="00827788" w:rsidRPr="00631902" w:rsidRDefault="00827788">
      <w:pPr>
        <w:spacing w:after="120" w:line="240" w:lineRule="auto"/>
        <w:jc w:val="both"/>
        <w:rPr>
          <w:rFonts w:ascii="Times New Roman" w:eastAsia="Calibri" w:hAnsi="Times New Roman" w:cs="Times New Roman"/>
          <w:noProof/>
          <w:sz w:val="24"/>
          <w:szCs w:val="24"/>
        </w:rPr>
      </w:pPr>
      <w:r w:rsidRPr="00631902">
        <w:rPr>
          <w:rFonts w:ascii="Times New Roman" w:eastAsia="Yu Mincho" w:hAnsi="Times New Roman" w:cs="Times New Roman"/>
          <w:noProof/>
          <w:sz w:val="24"/>
          <w:szCs w:val="24"/>
        </w:rPr>
        <w:t>The Facility shall be managed by the Hungarian Development Bank (</w:t>
      </w:r>
      <w:r w:rsidRPr="00631902">
        <w:rPr>
          <w:rFonts w:ascii="Times New Roman" w:eastAsia="Yu Mincho" w:hAnsi="Times New Roman" w:cs="Times New Roman"/>
          <w:i/>
          <w:noProof/>
          <w:sz w:val="24"/>
          <w:szCs w:val="24"/>
        </w:rPr>
        <w:t>Magyar Fejlesztési Bank Zrt.</w:t>
      </w:r>
      <w:r w:rsidRPr="00631902">
        <w:rPr>
          <w:rFonts w:ascii="Times New Roman" w:eastAsia="Yu Mincho" w:hAnsi="Times New Roman" w:cs="Times New Roman"/>
          <w:noProof/>
          <w:sz w:val="24"/>
          <w:szCs w:val="24"/>
        </w:rPr>
        <w:t xml:space="preserve"> – MFB) as the Implementing Partner. The Facility shall include the following product line:</w:t>
      </w:r>
    </w:p>
    <w:p w14:paraId="7498F610" w14:textId="77777777" w:rsidR="00827788" w:rsidRPr="00631902" w:rsidRDefault="00827788">
      <w:pPr>
        <w:keepNext/>
        <w:numPr>
          <w:ilvl w:val="0"/>
          <w:numId w:val="49"/>
        </w:numPr>
        <w:spacing w:after="120" w:line="240" w:lineRule="auto"/>
        <w:jc w:val="both"/>
        <w:rPr>
          <w:rFonts w:ascii="Times New Roman" w:eastAsia="Calibri" w:hAnsi="Times New Roman" w:cs="Times New Roman"/>
          <w:noProof/>
          <w:sz w:val="24"/>
          <w:szCs w:val="24"/>
        </w:rPr>
      </w:pPr>
      <w:r w:rsidRPr="00631902">
        <w:rPr>
          <w:rFonts w:ascii="Times New Roman" w:eastAsia="Yu Mincho" w:hAnsi="Times New Roman" w:cs="Times New Roman"/>
          <w:noProof/>
          <w:sz w:val="24"/>
          <w:szCs w:val="24"/>
        </w:rPr>
        <w:t>Combined loan and grant support for the installation of charging stations. The share of grants and loans shall be decided based on the following criteria:</w:t>
      </w:r>
    </w:p>
    <w:p w14:paraId="2B24B914" w14:textId="77777777" w:rsidR="00827788" w:rsidRPr="00631902" w:rsidRDefault="00827788">
      <w:pPr>
        <w:keepNext/>
        <w:numPr>
          <w:ilvl w:val="1"/>
          <w:numId w:val="49"/>
        </w:numPr>
        <w:spacing w:after="120" w:line="240" w:lineRule="auto"/>
        <w:jc w:val="both"/>
        <w:rPr>
          <w:rFonts w:ascii="Times New Roman" w:eastAsia="Calibri" w:hAnsi="Times New Roman" w:cs="Times New Roman"/>
          <w:noProof/>
          <w:sz w:val="24"/>
          <w:szCs w:val="24"/>
        </w:rPr>
      </w:pPr>
      <w:r w:rsidRPr="00631902">
        <w:rPr>
          <w:rFonts w:ascii="Times New Roman" w:eastAsia="Yu Mincho" w:hAnsi="Times New Roman" w:cs="Times New Roman"/>
          <w:noProof/>
          <w:sz w:val="24"/>
          <w:szCs w:val="24"/>
        </w:rPr>
        <w:t>the regional state aid map, as included in Art. 36a of the General block exemption regulation (GBER);</w:t>
      </w:r>
    </w:p>
    <w:p w14:paraId="3ADCF215" w14:textId="77777777" w:rsidR="00827788" w:rsidRPr="00631902" w:rsidRDefault="00827788">
      <w:pPr>
        <w:keepNext/>
        <w:numPr>
          <w:ilvl w:val="1"/>
          <w:numId w:val="49"/>
        </w:numPr>
        <w:spacing w:after="120" w:line="240" w:lineRule="auto"/>
        <w:jc w:val="both"/>
        <w:rPr>
          <w:rFonts w:ascii="Times New Roman" w:eastAsia="Calibri" w:hAnsi="Times New Roman" w:cs="Times New Roman"/>
          <w:noProof/>
          <w:sz w:val="24"/>
          <w:szCs w:val="24"/>
        </w:rPr>
      </w:pPr>
      <w:r w:rsidRPr="00631902">
        <w:rPr>
          <w:rFonts w:ascii="Times New Roman" w:eastAsia="Yu Mincho" w:hAnsi="Times New Roman" w:cs="Times New Roman"/>
          <w:noProof/>
          <w:sz w:val="24"/>
          <w:szCs w:val="24"/>
        </w:rPr>
        <w:t>the size of the company applying to the Facility. Namely, the smaller the company is, the higher shall be the share of grant support;</w:t>
      </w:r>
    </w:p>
    <w:p w14:paraId="493FE3D9" w14:textId="77777777" w:rsidR="00827788" w:rsidRPr="00631902" w:rsidRDefault="00827788">
      <w:pPr>
        <w:keepNext/>
        <w:numPr>
          <w:ilvl w:val="1"/>
          <w:numId w:val="49"/>
        </w:numPr>
        <w:spacing w:after="120" w:line="240" w:lineRule="auto"/>
        <w:jc w:val="both"/>
        <w:rPr>
          <w:rFonts w:ascii="Times New Roman" w:eastAsia="Calibri" w:hAnsi="Times New Roman" w:cs="Times New Roman"/>
          <w:noProof/>
          <w:sz w:val="24"/>
          <w:szCs w:val="24"/>
        </w:rPr>
      </w:pPr>
      <w:r w:rsidRPr="00631902">
        <w:rPr>
          <w:rFonts w:ascii="Times New Roman" w:eastAsia="Yu Mincho" w:hAnsi="Times New Roman" w:cs="Times New Roman"/>
          <w:noProof/>
          <w:sz w:val="24"/>
          <w:szCs w:val="24"/>
        </w:rPr>
        <w:t>the heavy-duty vehicles (HDV) charging station</w:t>
      </w:r>
      <w:r>
        <w:rPr>
          <w:rFonts w:ascii="Times New Roman" w:eastAsia="Yu Mincho" w:hAnsi="Times New Roman" w:cs="Times New Roman"/>
          <w:noProof/>
          <w:sz w:val="24"/>
          <w:szCs w:val="24"/>
        </w:rPr>
        <w:t>s</w:t>
      </w:r>
      <w:r w:rsidRPr="00631902">
        <w:rPr>
          <w:rFonts w:ascii="Times New Roman" w:eastAsia="Yu Mincho" w:hAnsi="Times New Roman" w:cs="Times New Roman"/>
          <w:noProof/>
          <w:sz w:val="24"/>
          <w:szCs w:val="24"/>
        </w:rPr>
        <w:t xml:space="preserve"> to be installed by final beneficiaries. In particular, the higher is the HDV </w:t>
      </w:r>
      <w:r>
        <w:rPr>
          <w:rFonts w:ascii="Times New Roman" w:eastAsia="Yu Mincho" w:hAnsi="Times New Roman" w:cs="Times New Roman"/>
          <w:noProof/>
          <w:sz w:val="24"/>
          <w:szCs w:val="24"/>
        </w:rPr>
        <w:t xml:space="preserve">stations’ </w:t>
      </w:r>
      <w:r w:rsidRPr="00631902">
        <w:rPr>
          <w:rFonts w:ascii="Times New Roman" w:eastAsia="Yu Mincho" w:hAnsi="Times New Roman" w:cs="Times New Roman"/>
          <w:noProof/>
          <w:sz w:val="24"/>
          <w:szCs w:val="24"/>
        </w:rPr>
        <w:t>ratio, the higher shall be the share of grant support.</w:t>
      </w:r>
    </w:p>
    <w:p w14:paraId="3314DBF7" w14:textId="77777777" w:rsidR="00827788" w:rsidRPr="00631902" w:rsidRDefault="00827788">
      <w:pPr>
        <w:spacing w:after="120" w:line="240" w:lineRule="auto"/>
        <w:jc w:val="both"/>
        <w:rPr>
          <w:rFonts w:ascii="Times New Roman" w:eastAsia="Calibri" w:hAnsi="Times New Roman" w:cs="Times New Roman"/>
          <w:noProof/>
          <w:sz w:val="24"/>
          <w:szCs w:val="24"/>
        </w:rPr>
      </w:pPr>
      <w:r w:rsidRPr="00631902">
        <w:rPr>
          <w:rFonts w:ascii="Times New Roman" w:eastAsia="Yu Mincho" w:hAnsi="Times New Roman" w:cs="Times New Roman"/>
          <w:noProof/>
          <w:sz w:val="24"/>
          <w:szCs w:val="24"/>
        </w:rPr>
        <w:t>In order to implement the investment into the Facility, Hungary and the MFB shall sign an Implementing Agreement that shall include the following content:</w:t>
      </w:r>
    </w:p>
    <w:p w14:paraId="42476E4B" w14:textId="77777777" w:rsidR="00827788" w:rsidRPr="00631902" w:rsidRDefault="00827788">
      <w:pPr>
        <w:numPr>
          <w:ilvl w:val="0"/>
          <w:numId w:val="50"/>
        </w:numPr>
        <w:spacing w:after="120" w:line="240" w:lineRule="auto"/>
        <w:jc w:val="both"/>
        <w:rPr>
          <w:rFonts w:ascii="Times New Roman" w:eastAsia="Times New Roman" w:hAnsi="Times New Roman" w:cs="Times New Roman"/>
          <w:noProof/>
          <w:sz w:val="24"/>
          <w:szCs w:val="24"/>
        </w:rPr>
      </w:pPr>
      <w:r w:rsidRPr="00631902">
        <w:rPr>
          <w:rFonts w:ascii="Times New Roman" w:eastAsia="Yu Mincho" w:hAnsi="Times New Roman" w:cs="Times New Roman"/>
          <w:noProof/>
          <w:sz w:val="24"/>
          <w:szCs w:val="24"/>
        </w:rPr>
        <w:t>Description of the decision-making process of the Facility: The initial investment decision of the Facility shall be taken by an investment committee or other equivalent governing body and approved by a majority of votes from members who are independent from the government. The final investment decision of the Facility shall be limited to the approval (without modifications) or the exercise of a veto right on an investment decision proposed by the investment committee or equivalent governing body.</w:t>
      </w:r>
    </w:p>
    <w:p w14:paraId="495F0BBC" w14:textId="77777777" w:rsidR="00827788" w:rsidRPr="00631902" w:rsidRDefault="00827788">
      <w:pPr>
        <w:numPr>
          <w:ilvl w:val="0"/>
          <w:numId w:val="50"/>
        </w:num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Key requirements of the associated investment policy,</w:t>
      </w:r>
      <w:r w:rsidRPr="00631902">
        <w:rPr>
          <w:rFonts w:ascii="Times New Roman" w:hAnsi="Times New Roman" w:cs="Times New Roman"/>
          <w:b/>
          <w:noProof/>
          <w:sz w:val="24"/>
          <w:szCs w:val="24"/>
        </w:rPr>
        <w:t xml:space="preserve"> </w:t>
      </w:r>
      <w:r w:rsidRPr="00631902">
        <w:rPr>
          <w:rFonts w:ascii="Times New Roman" w:hAnsi="Times New Roman" w:cs="Times New Roman"/>
          <w:noProof/>
          <w:sz w:val="24"/>
          <w:szCs w:val="24"/>
        </w:rPr>
        <w:t>which shall include:</w:t>
      </w:r>
    </w:p>
    <w:p w14:paraId="5E5218FE" w14:textId="77777777" w:rsidR="00827788" w:rsidRPr="00631902" w:rsidRDefault="00827788">
      <w:pPr>
        <w:numPr>
          <w:ilvl w:val="2"/>
          <w:numId w:val="51"/>
        </w:num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The description of the financial product and eligible final beneficiaries.</w:t>
      </w:r>
    </w:p>
    <w:p w14:paraId="0E959F1E" w14:textId="77777777" w:rsidR="00827788" w:rsidRPr="00631902" w:rsidRDefault="00827788">
      <w:pPr>
        <w:numPr>
          <w:ilvl w:val="2"/>
          <w:numId w:val="51"/>
        </w:num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The requirement that all investments supported are economically viable</w:t>
      </w:r>
      <w:r w:rsidRPr="00631902">
        <w:rPr>
          <w:rFonts w:ascii="Times New Roman" w:hAnsi="Times New Roman" w:cs="Times New Roman"/>
          <w:b/>
          <w:noProof/>
          <w:sz w:val="24"/>
          <w:szCs w:val="24"/>
        </w:rPr>
        <w:t>.</w:t>
      </w:r>
    </w:p>
    <w:p w14:paraId="1D060962" w14:textId="1F726244" w:rsidR="00827788" w:rsidRPr="00631902" w:rsidRDefault="00827788">
      <w:pPr>
        <w:numPr>
          <w:ilvl w:val="2"/>
          <w:numId w:val="51"/>
        </w:num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The requirement to comply with the ‘do no significant harm’ (DNSH) principle as set out in the DNSH Technical Guidance (2021/C58/01). In particular, the investment policy shall exclude the following list of activities and assets from eligibility: (i) activities and assets related to fossil fuels, including downstream use</w:t>
      </w:r>
      <w:r w:rsidRPr="00631902">
        <w:rPr>
          <w:rFonts w:ascii="Times New Roman" w:eastAsia="Calibri" w:hAnsi="Times New Roman" w:cs="Times New Roman"/>
          <w:noProof/>
          <w:sz w:val="24"/>
          <w:szCs w:val="24"/>
          <w:vertAlign w:val="superscript"/>
        </w:rPr>
        <w:footnoteReference w:id="2"/>
      </w:r>
      <w:r w:rsidRPr="00631902">
        <w:rPr>
          <w:rFonts w:ascii="Times New Roman" w:hAnsi="Times New Roman" w:cs="Times New Roman"/>
          <w:noProof/>
          <w:sz w:val="24"/>
          <w:szCs w:val="24"/>
        </w:rPr>
        <w:t>, (ii) activities and assets under the EU Emissions Trading System (ETS) achieving projected greenhouse gas emissions that are not lower than the applicable benchmarks</w:t>
      </w:r>
      <w:r w:rsidRPr="00631902">
        <w:rPr>
          <w:rFonts w:ascii="Times New Roman" w:eastAsia="Calibri" w:hAnsi="Times New Roman" w:cs="Times New Roman"/>
          <w:noProof/>
          <w:sz w:val="24"/>
          <w:szCs w:val="24"/>
          <w:vertAlign w:val="superscript"/>
        </w:rPr>
        <w:footnoteReference w:id="3"/>
      </w:r>
      <w:r w:rsidRPr="00631902">
        <w:rPr>
          <w:rFonts w:ascii="Times New Roman" w:hAnsi="Times New Roman" w:cs="Times New Roman"/>
          <w:noProof/>
          <w:sz w:val="24"/>
          <w:szCs w:val="24"/>
        </w:rPr>
        <w:t>, (iii) activities and assets related to waste landfills, incinerators</w:t>
      </w:r>
      <w:r w:rsidRPr="00631902">
        <w:rPr>
          <w:rFonts w:ascii="Times New Roman" w:eastAsia="Calibri" w:hAnsi="Times New Roman" w:cs="Times New Roman"/>
          <w:noProof/>
          <w:sz w:val="24"/>
          <w:szCs w:val="24"/>
          <w:vertAlign w:val="superscript"/>
        </w:rPr>
        <w:footnoteReference w:id="4"/>
      </w:r>
      <w:r w:rsidRPr="00631902">
        <w:rPr>
          <w:rFonts w:ascii="Times New Roman" w:hAnsi="Times New Roman" w:cs="Times New Roman"/>
          <w:noProof/>
          <w:sz w:val="24"/>
          <w:szCs w:val="24"/>
        </w:rPr>
        <w:t xml:space="preserve"> and mechanical biological treatment plants</w:t>
      </w:r>
      <w:r w:rsidRPr="00631902">
        <w:rPr>
          <w:rFonts w:ascii="Times New Roman" w:eastAsia="Calibri" w:hAnsi="Times New Roman" w:cs="Times New Roman"/>
          <w:noProof/>
          <w:sz w:val="24"/>
          <w:szCs w:val="24"/>
          <w:vertAlign w:val="superscript"/>
        </w:rPr>
        <w:footnoteReference w:id="5"/>
      </w:r>
      <w:r w:rsidRPr="00631902">
        <w:rPr>
          <w:rFonts w:ascii="Times New Roman" w:hAnsi="Times New Roman" w:cs="Times New Roman"/>
          <w:noProof/>
          <w:sz w:val="24"/>
          <w:szCs w:val="24"/>
        </w:rPr>
        <w:t>.</w:t>
      </w:r>
    </w:p>
    <w:p w14:paraId="0BA2B305" w14:textId="77777777" w:rsidR="00827788" w:rsidRPr="00631902" w:rsidRDefault="00827788">
      <w:pPr>
        <w:numPr>
          <w:ilvl w:val="2"/>
          <w:numId w:val="51"/>
        </w:num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The requirement that final beneficiaries of the Facility shall not receive support from other Union instruments to cover the same cost.</w:t>
      </w:r>
    </w:p>
    <w:p w14:paraId="7BBA860D" w14:textId="77777777" w:rsidR="00827788" w:rsidRPr="00631902" w:rsidRDefault="00827788">
      <w:pPr>
        <w:pStyle w:val="ListParagraph"/>
        <w:numPr>
          <w:ilvl w:val="0"/>
          <w:numId w:val="50"/>
        </w:numPr>
        <w:spacing w:after="120" w:line="240" w:lineRule="auto"/>
        <w:contextualSpacing w:val="0"/>
        <w:rPr>
          <w:rFonts w:ascii="Times New Roman" w:hAnsi="Times New Roman" w:cs="Times New Roman"/>
          <w:noProof/>
          <w:sz w:val="24"/>
          <w:szCs w:val="24"/>
        </w:rPr>
      </w:pPr>
      <w:r w:rsidRPr="00631902">
        <w:rPr>
          <w:rFonts w:ascii="Times New Roman" w:hAnsi="Times New Roman" w:cs="Times New Roman"/>
          <w:noProof/>
          <w:sz w:val="24"/>
          <w:szCs w:val="24"/>
        </w:rPr>
        <w:t>The amount covered by the Implementing Agreement, the fee structure for the Implementing Partner and the requirement to reinvest any reflows according to the investment policy of the Facility.</w:t>
      </w:r>
    </w:p>
    <w:p w14:paraId="3DB5AC9D" w14:textId="77777777" w:rsidR="00827788" w:rsidRPr="00631902" w:rsidRDefault="00827788">
      <w:pPr>
        <w:pStyle w:val="ListParagraph"/>
        <w:numPr>
          <w:ilvl w:val="0"/>
          <w:numId w:val="50"/>
        </w:numPr>
        <w:spacing w:after="120" w:line="240" w:lineRule="auto"/>
        <w:contextualSpacing w:val="0"/>
        <w:rPr>
          <w:rFonts w:ascii="Times New Roman" w:eastAsia="Calibri" w:hAnsi="Times New Roman" w:cs="Times New Roman"/>
          <w:noProof/>
          <w:sz w:val="24"/>
          <w:szCs w:val="24"/>
        </w:rPr>
      </w:pPr>
      <w:r w:rsidRPr="00631902">
        <w:rPr>
          <w:rFonts w:ascii="Times New Roman" w:hAnsi="Times New Roman" w:cs="Times New Roman"/>
          <w:noProof/>
          <w:sz w:val="24"/>
          <w:szCs w:val="24"/>
        </w:rPr>
        <w:t>Monitoring, audit, and control requirements, including:</w:t>
      </w:r>
    </w:p>
    <w:p w14:paraId="7DABE1AB" w14:textId="77777777" w:rsidR="00827788" w:rsidRPr="00631902" w:rsidRDefault="00827788">
      <w:pPr>
        <w:numPr>
          <w:ilvl w:val="0"/>
          <w:numId w:val="52"/>
        </w:numPr>
        <w:spacing w:after="120" w:line="240" w:lineRule="auto"/>
        <w:jc w:val="both"/>
        <w:rPr>
          <w:rFonts w:ascii="Times New Roman" w:eastAsia="Calibri" w:hAnsi="Times New Roman" w:cs="Times New Roman"/>
          <w:noProof/>
          <w:sz w:val="24"/>
          <w:szCs w:val="24"/>
        </w:rPr>
      </w:pPr>
      <w:r w:rsidRPr="00631902">
        <w:rPr>
          <w:rFonts w:ascii="Times New Roman" w:eastAsia="Yu Mincho" w:hAnsi="Times New Roman" w:cs="Times New Roman"/>
          <w:noProof/>
          <w:sz w:val="24"/>
          <w:szCs w:val="24"/>
        </w:rPr>
        <w:t>The description of the Implementing Partner’s monitoring system to report on the investment mobilized.</w:t>
      </w:r>
    </w:p>
    <w:p w14:paraId="45FD46C5" w14:textId="77777777" w:rsidR="00827788" w:rsidRPr="00631902" w:rsidRDefault="00827788">
      <w:pPr>
        <w:numPr>
          <w:ilvl w:val="0"/>
          <w:numId w:val="52"/>
        </w:numPr>
        <w:spacing w:after="120" w:line="240" w:lineRule="auto"/>
        <w:jc w:val="both"/>
        <w:rPr>
          <w:rFonts w:ascii="Times New Roman" w:eastAsia="Calibri" w:hAnsi="Times New Roman" w:cs="Times New Roman"/>
          <w:noProof/>
          <w:sz w:val="24"/>
          <w:szCs w:val="24"/>
        </w:rPr>
      </w:pPr>
      <w:r w:rsidRPr="00631902">
        <w:rPr>
          <w:rFonts w:ascii="Times New Roman" w:eastAsia="Yu Mincho" w:hAnsi="Times New Roman" w:cs="Times New Roman"/>
          <w:noProof/>
          <w:sz w:val="24"/>
          <w:szCs w:val="24"/>
        </w:rPr>
        <w:t xml:space="preserve">The description of the Implementing Partner’s procedures that will ensure the prevention, detection and correction of fraud, corruption, and conflicts of interests. </w:t>
      </w:r>
    </w:p>
    <w:p w14:paraId="2090D1E7" w14:textId="77777777" w:rsidR="00827788" w:rsidRPr="00631902" w:rsidRDefault="00827788">
      <w:pPr>
        <w:numPr>
          <w:ilvl w:val="0"/>
          <w:numId w:val="52"/>
        </w:numPr>
        <w:spacing w:after="120" w:line="240" w:lineRule="auto"/>
        <w:jc w:val="both"/>
        <w:rPr>
          <w:rFonts w:ascii="Times New Roman" w:eastAsia="Calibri" w:hAnsi="Times New Roman" w:cs="Times New Roman"/>
          <w:noProof/>
          <w:sz w:val="24"/>
          <w:szCs w:val="24"/>
        </w:rPr>
      </w:pPr>
      <w:r w:rsidRPr="00631902">
        <w:rPr>
          <w:rFonts w:ascii="Times New Roman" w:eastAsia="Yu Mincho" w:hAnsi="Times New Roman" w:cs="Times New Roman"/>
          <w:noProof/>
          <w:sz w:val="24"/>
          <w:szCs w:val="24"/>
        </w:rPr>
        <w:t>The obligation to verify the eligibility of every operation in accordance with the requirements laid out in the Implementing Agreement before committing to finance an operation.</w:t>
      </w:r>
    </w:p>
    <w:p w14:paraId="6ED158B1" w14:textId="02309ACE" w:rsidR="00827788" w:rsidRPr="00631902" w:rsidRDefault="00827788">
      <w:pPr>
        <w:numPr>
          <w:ilvl w:val="0"/>
          <w:numId w:val="52"/>
        </w:numPr>
        <w:spacing w:after="120" w:line="240" w:lineRule="auto"/>
        <w:jc w:val="both"/>
        <w:rPr>
          <w:rFonts w:ascii="Times New Roman" w:eastAsia="Calibri" w:hAnsi="Times New Roman" w:cs="Times New Roman"/>
          <w:noProof/>
          <w:sz w:val="24"/>
          <w:szCs w:val="24"/>
        </w:rPr>
      </w:pPr>
      <w:r w:rsidRPr="00631902">
        <w:rPr>
          <w:rFonts w:ascii="Times New Roman" w:eastAsia="Yu Mincho" w:hAnsi="Times New Roman" w:cs="Times New Roman"/>
          <w:noProof/>
          <w:sz w:val="24"/>
          <w:szCs w:val="24"/>
        </w:rPr>
        <w:t>The obligation of carrying out risk-based ex-post audits in accordance with an audit plan of the MFB. These audits shall verify i) that the control systems are effective, including the detection of fraud, corruption, and conflict of interests; ii) compliance with the DNSH principle, the State Aid rules, the climate target requirements; and iii) that the requirement that final beneficiaries of the Facility have not received support from other Union instruments to cover the same cost is respected. The audits shall also verify the legality of the transactions and that the conditions of the applicable Implementing Agreement are being respected.</w:t>
      </w:r>
    </w:p>
    <w:p w14:paraId="70446CF8" w14:textId="77777777" w:rsidR="00827788" w:rsidRPr="00631902" w:rsidRDefault="00827788">
      <w:pPr>
        <w:numPr>
          <w:ilvl w:val="0"/>
          <w:numId w:val="50"/>
        </w:num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 xml:space="preserve">Requirements for climate investments carried out by the Implementing Partner: At least </w:t>
      </w:r>
      <w:r w:rsidRPr="00452E30">
        <w:rPr>
          <w:rFonts w:ascii="Times New Roman" w:hAnsi="Times New Roman" w:cs="Times New Roman"/>
          <w:noProof/>
          <w:sz w:val="24"/>
          <w:szCs w:val="24"/>
        </w:rPr>
        <w:t>EUR</w:t>
      </w:r>
      <w:r w:rsidRPr="00AE5D62">
        <w:rPr>
          <w:rFonts w:ascii="Times New Roman" w:hAnsi="Times New Roman" w:cs="Times New Roman"/>
          <w:noProof/>
          <w:sz w:val="24"/>
          <w:szCs w:val="24"/>
        </w:rPr>
        <w:t> 19 418 569</w:t>
      </w:r>
      <w:r>
        <w:rPr>
          <w:rFonts w:ascii="Times New Roman" w:hAnsi="Times New Roman" w:cs="Times New Roman"/>
          <w:noProof/>
          <w:sz w:val="24"/>
          <w:szCs w:val="24"/>
        </w:rPr>
        <w:t xml:space="preserve"> </w:t>
      </w:r>
      <w:r w:rsidRPr="00631902">
        <w:rPr>
          <w:rFonts w:ascii="Times New Roman" w:hAnsi="Times New Roman" w:cs="Times New Roman"/>
          <w:noProof/>
          <w:sz w:val="24"/>
          <w:szCs w:val="24"/>
        </w:rPr>
        <w:t>of the RRF investment into the Facility shall contribute to the climate change objectives in accordance with Annex VI to the RRF Regulation.</w:t>
      </w:r>
      <w:r>
        <w:rPr>
          <w:rStyle w:val="FootnoteReference"/>
          <w:rFonts w:ascii="Times New Roman" w:hAnsi="Times New Roman" w:cs="Times New Roman"/>
          <w:noProof/>
          <w:sz w:val="24"/>
          <w:szCs w:val="24"/>
        </w:rPr>
        <w:footnoteReference w:id="6"/>
      </w:r>
    </w:p>
    <w:p w14:paraId="0C154AE0" w14:textId="77777777"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 xml:space="preserve">C5.R1: Tariff reform </w:t>
      </w:r>
    </w:p>
    <w:p w14:paraId="27E632B1" w14:textId="00E3AB96" w:rsidR="00827788" w:rsidRPr="00631902" w:rsidRDefault="00827788">
      <w:pPr>
        <w:pStyle w:val="Text1"/>
        <w:spacing w:before="0" w:after="120" w:line="240" w:lineRule="auto"/>
        <w:rPr>
          <w:rFonts w:ascii="Times New Roman" w:hAnsi="Times New Roman"/>
          <w:noProof/>
          <w:sz w:val="24"/>
          <w:szCs w:val="24"/>
          <w:lang w:val="en-GB"/>
        </w:rPr>
      </w:pPr>
      <w:r w:rsidRPr="00631902">
        <w:rPr>
          <w:rFonts w:ascii="Times New Roman" w:hAnsi="Times New Roman"/>
          <w:noProof/>
          <w:sz w:val="24"/>
          <w:szCs w:val="24"/>
          <w:lang w:val="en-GB"/>
        </w:rPr>
        <w:t>The objective of this measure is to encourage the use of public transport</w:t>
      </w:r>
      <w:r w:rsidRPr="00631902">
        <w:rPr>
          <w:rFonts w:ascii="Times New Roman" w:hAnsi="Times New Roman" w:cs="Times New Roman"/>
          <w:noProof/>
          <w:sz w:val="24"/>
          <w:szCs w:val="24"/>
          <w:lang w:val="en-GB"/>
        </w:rPr>
        <w:t>.</w:t>
      </w:r>
    </w:p>
    <w:p w14:paraId="4533766F" w14:textId="393A4028" w:rsidR="00827788" w:rsidRPr="00631902" w:rsidRDefault="00827788">
      <w:pPr>
        <w:pStyle w:val="Text1"/>
        <w:spacing w:before="0" w:after="120" w:line="240" w:lineRule="auto"/>
        <w:rPr>
          <w:rFonts w:ascii="Times New Roman" w:hAnsi="Times New Roman"/>
          <w:noProof/>
          <w:sz w:val="24"/>
          <w:szCs w:val="24"/>
          <w:lang w:val="en-GB"/>
        </w:rPr>
      </w:pPr>
      <w:r w:rsidRPr="00631902">
        <w:rPr>
          <w:rFonts w:ascii="Times New Roman" w:hAnsi="Times New Roman"/>
          <w:noProof/>
          <w:sz w:val="24"/>
          <w:szCs w:val="24"/>
          <w:lang w:val="en-GB"/>
        </w:rPr>
        <w:t xml:space="preserve">The measure </w:t>
      </w:r>
      <w:r w:rsidRPr="00631902">
        <w:rPr>
          <w:rFonts w:ascii="Times New Roman" w:hAnsi="Times New Roman" w:cs="Times New Roman"/>
          <w:noProof/>
          <w:sz w:val="24"/>
          <w:szCs w:val="24"/>
          <w:lang w:val="en-GB"/>
        </w:rPr>
        <w:t>consists</w:t>
      </w:r>
      <w:r w:rsidRPr="00631902">
        <w:rPr>
          <w:rFonts w:ascii="Times New Roman" w:hAnsi="Times New Roman"/>
          <w:noProof/>
          <w:sz w:val="24"/>
          <w:szCs w:val="24"/>
          <w:lang w:val="en-GB"/>
        </w:rPr>
        <w:t xml:space="preserve"> in the entry into force of legal act(s) relating to travel discounts on public passenger transport.</w:t>
      </w:r>
    </w:p>
    <w:p w14:paraId="62535AC3" w14:textId="77777777" w:rsidR="00827788" w:rsidRPr="00631902" w:rsidRDefault="00827788">
      <w:pPr>
        <w:pStyle w:val="Text1"/>
        <w:keepNext w:val="0"/>
        <w:spacing w:before="0" w:after="120" w:line="240" w:lineRule="auto"/>
        <w:rPr>
          <w:rFonts w:ascii="Times New Roman" w:hAnsi="Times New Roman" w:cs="Times New Roman"/>
          <w:noProof/>
          <w:sz w:val="24"/>
          <w:szCs w:val="24"/>
          <w:lang w:val="en-GB"/>
        </w:rPr>
      </w:pPr>
    </w:p>
    <w:p w14:paraId="32CDCDE5" w14:textId="77777777" w:rsidR="00827788" w:rsidRPr="00631902" w:rsidRDefault="00827788">
      <w:pPr>
        <w:spacing w:after="120" w:line="240" w:lineRule="auto"/>
        <w:rPr>
          <w:rFonts w:ascii="Times New Roman" w:hAnsi="Times New Roman" w:cs="Times New Roman"/>
          <w:b/>
          <w:noProof/>
          <w:sz w:val="24"/>
          <w:szCs w:val="24"/>
          <w:u w:val="single"/>
        </w:rPr>
        <w:sectPr w:rsidR="00827788" w:rsidRPr="00631902">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08"/>
          <w:docGrid w:linePitch="360"/>
        </w:sectPr>
      </w:pPr>
    </w:p>
    <w:p w14:paraId="1C60A8FA" w14:textId="77777777" w:rsidR="00827788" w:rsidRPr="00631902" w:rsidRDefault="00827788">
      <w:pPr>
        <w:pStyle w:val="Heading3"/>
        <w:spacing w:before="0" w:after="120"/>
        <w:rPr>
          <w:rFonts w:ascii="Times New Roman" w:hAnsi="Times New Roman" w:cs="Times New Roman"/>
          <w:b/>
          <w:noProof/>
          <w:color w:val="auto"/>
          <w:sz w:val="24"/>
          <w:szCs w:val="24"/>
          <w:u w:val="single"/>
        </w:rPr>
      </w:pPr>
      <w:r w:rsidRPr="00631902">
        <w:rPr>
          <w:rFonts w:ascii="Times New Roman" w:hAnsi="Times New Roman" w:cs="Times New Roman"/>
          <w:b/>
          <w:noProof/>
          <w:color w:val="auto"/>
          <w:sz w:val="24"/>
          <w:szCs w:val="24"/>
          <w:u w:val="single"/>
        </w:rPr>
        <w:t xml:space="preserve">E.2. </w:t>
      </w:r>
      <w:r w:rsidRPr="00631902">
        <w:rPr>
          <w:rFonts w:ascii="Times New Roman" w:hAnsi="Times New Roman" w:cs="Times New Roman"/>
          <w:b/>
          <w:noProof/>
          <w:color w:val="auto"/>
          <w:sz w:val="24"/>
          <w:szCs w:val="24"/>
          <w:u w:val="single"/>
        </w:rPr>
        <w:tab/>
        <w:t>Milestones, targets, indicators, and timetable for monitoring and implementation for non-repayable financial support</w:t>
      </w:r>
    </w:p>
    <w:tbl>
      <w:tblPr>
        <w:tblW w:w="15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598"/>
        <w:gridCol w:w="1096"/>
        <w:gridCol w:w="1785"/>
        <w:gridCol w:w="1333"/>
        <w:gridCol w:w="1031"/>
        <w:gridCol w:w="949"/>
        <w:gridCol w:w="992"/>
        <w:gridCol w:w="850"/>
        <w:gridCol w:w="709"/>
        <w:gridCol w:w="3588"/>
      </w:tblGrid>
      <w:tr w:rsidR="00E3379D" w:rsidRPr="00631902" w14:paraId="6A209CD4" w14:textId="77777777" w:rsidTr="00A5759F">
        <w:trPr>
          <w:trHeight w:val="945"/>
          <w:tblHeader/>
          <w:jc w:val="center"/>
        </w:trPr>
        <w:tc>
          <w:tcPr>
            <w:tcW w:w="1134" w:type="dxa"/>
            <w:vMerge w:val="restart"/>
            <w:shd w:val="clear" w:color="auto" w:fill="B4C6E7" w:themeFill="accent1" w:themeFillTint="66"/>
            <w:vAlign w:val="center"/>
            <w:hideMark/>
          </w:tcPr>
          <w:p w14:paraId="433F500B" w14:textId="77777777" w:rsidR="00827788" w:rsidRPr="00631902" w:rsidRDefault="00827788">
            <w:pPr>
              <w:spacing w:after="120" w:line="240" w:lineRule="auto"/>
              <w:jc w:val="center"/>
              <w:rPr>
                <w:rFonts w:ascii="Times New Roman" w:hAnsi="Times New Roman" w:cs="Times New Roman"/>
                <w:b/>
                <w:noProof/>
                <w:sz w:val="18"/>
                <w:szCs w:val="18"/>
              </w:rPr>
            </w:pPr>
            <w:r w:rsidRPr="00631902">
              <w:rPr>
                <w:rFonts w:ascii="Times New Roman" w:hAnsi="Times New Roman" w:cs="Times New Roman"/>
                <w:b/>
                <w:noProof/>
                <w:sz w:val="18"/>
                <w:szCs w:val="18"/>
              </w:rPr>
              <w:t>Sequential Number</w:t>
            </w:r>
          </w:p>
        </w:tc>
        <w:tc>
          <w:tcPr>
            <w:tcW w:w="1598" w:type="dxa"/>
            <w:vMerge w:val="restart"/>
            <w:shd w:val="clear" w:color="auto" w:fill="B4C6E7" w:themeFill="accent1" w:themeFillTint="66"/>
            <w:vAlign w:val="center"/>
            <w:hideMark/>
          </w:tcPr>
          <w:p w14:paraId="6EEE8BF0"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Related Measure (Reform or Investment)</w:t>
            </w:r>
          </w:p>
        </w:tc>
        <w:tc>
          <w:tcPr>
            <w:tcW w:w="1096" w:type="dxa"/>
            <w:vMerge w:val="restart"/>
            <w:shd w:val="clear" w:color="auto" w:fill="B4C6E7" w:themeFill="accent1" w:themeFillTint="66"/>
            <w:vAlign w:val="center"/>
            <w:hideMark/>
          </w:tcPr>
          <w:p w14:paraId="507B5D23"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Milestone/</w:t>
            </w:r>
          </w:p>
          <w:p w14:paraId="27B0F7BC"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Target</w:t>
            </w:r>
          </w:p>
        </w:tc>
        <w:tc>
          <w:tcPr>
            <w:tcW w:w="1785" w:type="dxa"/>
            <w:vMerge w:val="restart"/>
            <w:shd w:val="clear" w:color="auto" w:fill="B4C6E7" w:themeFill="accent1" w:themeFillTint="66"/>
            <w:vAlign w:val="center"/>
            <w:hideMark/>
          </w:tcPr>
          <w:p w14:paraId="4B1CAFFA"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Name</w:t>
            </w:r>
          </w:p>
        </w:tc>
        <w:tc>
          <w:tcPr>
            <w:tcW w:w="1333" w:type="dxa"/>
            <w:vMerge w:val="restart"/>
            <w:shd w:val="clear" w:color="auto" w:fill="B4C6E7" w:themeFill="accent1" w:themeFillTint="66"/>
            <w:vAlign w:val="center"/>
            <w:hideMark/>
          </w:tcPr>
          <w:p w14:paraId="2697EB01"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Qualitative indicators</w:t>
            </w:r>
            <w:r>
              <w:rPr>
                <w:rFonts w:ascii="Times New Roman" w:hAnsi="Times New Roman" w:cs="Times New Roman"/>
                <w:b/>
                <w:noProof/>
                <w:sz w:val="18"/>
                <w:szCs w:val="18"/>
              </w:rPr>
              <w:t xml:space="preserve"> </w:t>
            </w:r>
            <w:r w:rsidRPr="00631902">
              <w:rPr>
                <w:rFonts w:ascii="Times New Roman" w:hAnsi="Times New Roman" w:cs="Times New Roman"/>
                <w:noProof/>
                <w:sz w:val="18"/>
                <w:szCs w:val="18"/>
              </w:rPr>
              <w:br/>
            </w:r>
            <w:r w:rsidRPr="00631902">
              <w:rPr>
                <w:rFonts w:ascii="Times New Roman" w:hAnsi="Times New Roman" w:cs="Times New Roman"/>
                <w:b/>
                <w:noProof/>
                <w:sz w:val="18"/>
                <w:szCs w:val="18"/>
              </w:rPr>
              <w:t>(for milestones)</w:t>
            </w:r>
          </w:p>
        </w:tc>
        <w:tc>
          <w:tcPr>
            <w:tcW w:w="2972" w:type="dxa"/>
            <w:gridSpan w:val="3"/>
            <w:shd w:val="clear" w:color="auto" w:fill="B4C6E7" w:themeFill="accent1" w:themeFillTint="66"/>
            <w:vAlign w:val="center"/>
            <w:hideMark/>
          </w:tcPr>
          <w:p w14:paraId="2D1F4F65"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Quantitative indicators (for targets)</w:t>
            </w:r>
          </w:p>
        </w:tc>
        <w:tc>
          <w:tcPr>
            <w:tcW w:w="1559" w:type="dxa"/>
            <w:gridSpan w:val="2"/>
            <w:shd w:val="clear" w:color="auto" w:fill="B4C6E7" w:themeFill="accent1" w:themeFillTint="66"/>
            <w:vAlign w:val="center"/>
            <w:hideMark/>
          </w:tcPr>
          <w:p w14:paraId="25359ADA"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Indicative timeline for completion</w:t>
            </w:r>
          </w:p>
        </w:tc>
        <w:tc>
          <w:tcPr>
            <w:tcW w:w="3588" w:type="dxa"/>
            <w:vMerge w:val="restart"/>
            <w:shd w:val="clear" w:color="auto" w:fill="B4C6E7" w:themeFill="accent1" w:themeFillTint="66"/>
            <w:vAlign w:val="center"/>
            <w:hideMark/>
          </w:tcPr>
          <w:p w14:paraId="148269C6"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Description of each milestone and target</w:t>
            </w:r>
          </w:p>
        </w:tc>
      </w:tr>
      <w:tr w:rsidR="00E3379D" w:rsidRPr="00631902" w14:paraId="78507F31" w14:textId="77777777" w:rsidTr="00A5759F">
        <w:trPr>
          <w:trHeight w:val="557"/>
          <w:tblHeader/>
          <w:jc w:val="center"/>
        </w:trPr>
        <w:tc>
          <w:tcPr>
            <w:tcW w:w="1134" w:type="dxa"/>
            <w:vMerge/>
            <w:vAlign w:val="center"/>
            <w:hideMark/>
          </w:tcPr>
          <w:p w14:paraId="002D714C" w14:textId="77777777" w:rsidR="00827788" w:rsidRPr="00631902" w:rsidRDefault="00827788">
            <w:pPr>
              <w:spacing w:after="120" w:line="240" w:lineRule="auto"/>
              <w:jc w:val="center"/>
              <w:rPr>
                <w:rFonts w:ascii="Times New Roman" w:hAnsi="Times New Roman" w:cs="Times New Roman"/>
                <w:b/>
                <w:noProof/>
                <w:sz w:val="18"/>
                <w:szCs w:val="18"/>
              </w:rPr>
            </w:pPr>
          </w:p>
        </w:tc>
        <w:tc>
          <w:tcPr>
            <w:tcW w:w="1598" w:type="dxa"/>
            <w:vMerge/>
            <w:vAlign w:val="center"/>
            <w:hideMark/>
          </w:tcPr>
          <w:p w14:paraId="6A6022E2" w14:textId="77777777" w:rsidR="00827788" w:rsidRPr="00631902" w:rsidRDefault="00827788">
            <w:pPr>
              <w:spacing w:after="120" w:line="240" w:lineRule="auto"/>
              <w:jc w:val="center"/>
              <w:rPr>
                <w:rFonts w:ascii="Times New Roman" w:hAnsi="Times New Roman" w:cs="Times New Roman"/>
                <w:b/>
                <w:noProof/>
                <w:sz w:val="18"/>
                <w:szCs w:val="18"/>
              </w:rPr>
            </w:pPr>
          </w:p>
        </w:tc>
        <w:tc>
          <w:tcPr>
            <w:tcW w:w="1096" w:type="dxa"/>
            <w:vMerge/>
            <w:vAlign w:val="center"/>
            <w:hideMark/>
          </w:tcPr>
          <w:p w14:paraId="052733BD" w14:textId="77777777" w:rsidR="00827788" w:rsidRPr="00631902" w:rsidRDefault="00827788">
            <w:pPr>
              <w:spacing w:after="120" w:line="240" w:lineRule="auto"/>
              <w:jc w:val="center"/>
              <w:rPr>
                <w:rFonts w:ascii="Times New Roman" w:hAnsi="Times New Roman" w:cs="Times New Roman"/>
                <w:b/>
                <w:noProof/>
                <w:sz w:val="18"/>
                <w:szCs w:val="18"/>
              </w:rPr>
            </w:pPr>
          </w:p>
        </w:tc>
        <w:tc>
          <w:tcPr>
            <w:tcW w:w="1785" w:type="dxa"/>
            <w:vMerge/>
            <w:vAlign w:val="center"/>
            <w:hideMark/>
          </w:tcPr>
          <w:p w14:paraId="4BF89048" w14:textId="77777777" w:rsidR="00827788" w:rsidRPr="00631902" w:rsidRDefault="00827788">
            <w:pPr>
              <w:spacing w:after="120" w:line="240" w:lineRule="auto"/>
              <w:jc w:val="center"/>
              <w:rPr>
                <w:rFonts w:ascii="Times New Roman" w:hAnsi="Times New Roman" w:cs="Times New Roman"/>
                <w:b/>
                <w:noProof/>
                <w:sz w:val="18"/>
                <w:szCs w:val="18"/>
              </w:rPr>
            </w:pPr>
          </w:p>
        </w:tc>
        <w:tc>
          <w:tcPr>
            <w:tcW w:w="1333" w:type="dxa"/>
            <w:vMerge/>
            <w:vAlign w:val="center"/>
            <w:hideMark/>
          </w:tcPr>
          <w:p w14:paraId="19C403F5" w14:textId="77777777" w:rsidR="00827788" w:rsidRPr="00631902" w:rsidRDefault="00827788">
            <w:pPr>
              <w:spacing w:after="120" w:line="240" w:lineRule="auto"/>
              <w:jc w:val="center"/>
              <w:rPr>
                <w:rFonts w:ascii="Times New Roman" w:hAnsi="Times New Roman" w:cs="Times New Roman"/>
                <w:b/>
                <w:noProof/>
                <w:sz w:val="18"/>
                <w:szCs w:val="18"/>
              </w:rPr>
            </w:pPr>
          </w:p>
        </w:tc>
        <w:tc>
          <w:tcPr>
            <w:tcW w:w="1031" w:type="dxa"/>
            <w:shd w:val="clear" w:color="auto" w:fill="B4C6E7" w:themeFill="accent1" w:themeFillTint="66"/>
            <w:vAlign w:val="center"/>
            <w:hideMark/>
          </w:tcPr>
          <w:p w14:paraId="0FD893C4"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Unit of measure</w:t>
            </w:r>
          </w:p>
        </w:tc>
        <w:tc>
          <w:tcPr>
            <w:tcW w:w="949" w:type="dxa"/>
            <w:shd w:val="clear" w:color="auto" w:fill="B4C6E7" w:themeFill="accent1" w:themeFillTint="66"/>
            <w:vAlign w:val="center"/>
            <w:hideMark/>
          </w:tcPr>
          <w:p w14:paraId="02A97DCE"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Baseline</w:t>
            </w:r>
          </w:p>
        </w:tc>
        <w:tc>
          <w:tcPr>
            <w:tcW w:w="992" w:type="dxa"/>
            <w:shd w:val="clear" w:color="auto" w:fill="B4C6E7" w:themeFill="accent1" w:themeFillTint="66"/>
            <w:vAlign w:val="center"/>
            <w:hideMark/>
          </w:tcPr>
          <w:p w14:paraId="3B4BF2C5"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Goal</w:t>
            </w:r>
          </w:p>
        </w:tc>
        <w:tc>
          <w:tcPr>
            <w:tcW w:w="850" w:type="dxa"/>
            <w:shd w:val="clear" w:color="auto" w:fill="B4C6E7" w:themeFill="accent1" w:themeFillTint="66"/>
            <w:vAlign w:val="center"/>
            <w:hideMark/>
          </w:tcPr>
          <w:p w14:paraId="6BAD4C7A"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Quarter</w:t>
            </w:r>
          </w:p>
        </w:tc>
        <w:tc>
          <w:tcPr>
            <w:tcW w:w="709" w:type="dxa"/>
            <w:shd w:val="clear" w:color="auto" w:fill="B4C6E7" w:themeFill="accent1" w:themeFillTint="66"/>
            <w:vAlign w:val="center"/>
            <w:hideMark/>
          </w:tcPr>
          <w:p w14:paraId="725BDE27"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Year</w:t>
            </w:r>
          </w:p>
        </w:tc>
        <w:tc>
          <w:tcPr>
            <w:tcW w:w="3588" w:type="dxa"/>
            <w:vMerge/>
            <w:vAlign w:val="center"/>
            <w:hideMark/>
          </w:tcPr>
          <w:p w14:paraId="4966657E" w14:textId="77777777" w:rsidR="00827788" w:rsidRPr="00631902" w:rsidRDefault="00827788">
            <w:pPr>
              <w:spacing w:after="120" w:line="240" w:lineRule="auto"/>
              <w:rPr>
                <w:rFonts w:ascii="Times New Roman" w:hAnsi="Times New Roman" w:cs="Times New Roman"/>
                <w:b/>
                <w:noProof/>
                <w:sz w:val="18"/>
                <w:szCs w:val="18"/>
              </w:rPr>
            </w:pPr>
          </w:p>
        </w:tc>
      </w:tr>
      <w:tr w:rsidR="00E3379D" w:rsidRPr="00631902" w14:paraId="1FE10FB1" w14:textId="77777777" w:rsidTr="00A5759F">
        <w:trPr>
          <w:trHeight w:val="79"/>
          <w:jc w:val="center"/>
        </w:trPr>
        <w:tc>
          <w:tcPr>
            <w:tcW w:w="1134" w:type="dxa"/>
            <w:shd w:val="clear" w:color="auto" w:fill="C6EFCE"/>
            <w:noWrap/>
            <w:vAlign w:val="center"/>
          </w:tcPr>
          <w:p w14:paraId="432C74A2"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21</w:t>
            </w:r>
          </w:p>
        </w:tc>
        <w:tc>
          <w:tcPr>
            <w:tcW w:w="1598" w:type="dxa"/>
            <w:shd w:val="clear" w:color="auto" w:fill="C6EFCE"/>
            <w:vAlign w:val="center"/>
          </w:tcPr>
          <w:p w14:paraId="1B83522E"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C5.I1 Development of a suburban railway line</w:t>
            </w:r>
          </w:p>
        </w:tc>
        <w:tc>
          <w:tcPr>
            <w:tcW w:w="1096" w:type="dxa"/>
            <w:shd w:val="clear" w:color="auto" w:fill="C6EFCE"/>
            <w:noWrap/>
            <w:vAlign w:val="center"/>
          </w:tcPr>
          <w:p w14:paraId="17F474B2"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785" w:type="dxa"/>
            <w:shd w:val="clear" w:color="auto" w:fill="C6EFCE"/>
            <w:vAlign w:val="center"/>
          </w:tcPr>
          <w:p w14:paraId="182D9D2B" w14:textId="6B6D63C0" w:rsidR="00827788" w:rsidRPr="00631902" w:rsidDel="00FE4531"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Works related to the Debrecen-Balmazújváros railway section</w:t>
            </w:r>
          </w:p>
        </w:tc>
        <w:tc>
          <w:tcPr>
            <w:tcW w:w="1333" w:type="dxa"/>
            <w:shd w:val="clear" w:color="auto" w:fill="C6EFCE"/>
            <w:vAlign w:val="center"/>
          </w:tcPr>
          <w:p w14:paraId="28F33F8F"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Handover and acceptance protocol(s)</w:t>
            </w:r>
          </w:p>
        </w:tc>
        <w:tc>
          <w:tcPr>
            <w:tcW w:w="1031" w:type="dxa"/>
            <w:shd w:val="clear" w:color="auto" w:fill="C6EFCE"/>
            <w:noWrap/>
            <w:vAlign w:val="center"/>
          </w:tcPr>
          <w:p w14:paraId="16DA08A0" w14:textId="77777777" w:rsidR="00827788" w:rsidRPr="00631902" w:rsidDel="000E4346" w:rsidRDefault="00827788">
            <w:pPr>
              <w:spacing w:after="120" w:line="240" w:lineRule="auto"/>
              <w:jc w:val="center"/>
              <w:rPr>
                <w:rFonts w:ascii="Times New Roman" w:hAnsi="Times New Roman" w:cs="Times New Roman"/>
                <w:noProof/>
                <w:sz w:val="18"/>
                <w:szCs w:val="18"/>
              </w:rPr>
            </w:pPr>
          </w:p>
        </w:tc>
        <w:tc>
          <w:tcPr>
            <w:tcW w:w="949" w:type="dxa"/>
            <w:shd w:val="clear" w:color="auto" w:fill="C6EFCE"/>
            <w:noWrap/>
            <w:vAlign w:val="center"/>
          </w:tcPr>
          <w:p w14:paraId="45899407" w14:textId="77777777" w:rsidR="00827788" w:rsidRPr="00631902" w:rsidRDefault="00827788">
            <w:pPr>
              <w:spacing w:after="120" w:line="240" w:lineRule="auto"/>
              <w:jc w:val="center"/>
              <w:rPr>
                <w:rFonts w:ascii="Times New Roman" w:hAnsi="Times New Roman" w:cs="Times New Roman"/>
                <w:noProof/>
                <w:sz w:val="18"/>
                <w:szCs w:val="18"/>
              </w:rPr>
            </w:pPr>
          </w:p>
        </w:tc>
        <w:tc>
          <w:tcPr>
            <w:tcW w:w="992" w:type="dxa"/>
            <w:shd w:val="clear" w:color="auto" w:fill="C6EFCE"/>
            <w:noWrap/>
            <w:vAlign w:val="center"/>
          </w:tcPr>
          <w:p w14:paraId="4A00A955" w14:textId="77777777" w:rsidR="00827788" w:rsidRPr="00631902" w:rsidDel="000E4346" w:rsidRDefault="00827788">
            <w:pPr>
              <w:spacing w:after="120" w:line="240" w:lineRule="auto"/>
              <w:jc w:val="center"/>
              <w:rPr>
                <w:rFonts w:ascii="Times New Roman" w:hAnsi="Times New Roman" w:cs="Times New Roman"/>
                <w:noProof/>
                <w:sz w:val="18"/>
                <w:szCs w:val="18"/>
              </w:rPr>
            </w:pPr>
          </w:p>
        </w:tc>
        <w:tc>
          <w:tcPr>
            <w:tcW w:w="850" w:type="dxa"/>
            <w:shd w:val="clear" w:color="auto" w:fill="C6EFCE"/>
            <w:vAlign w:val="center"/>
          </w:tcPr>
          <w:p w14:paraId="166D0516" w14:textId="77777777" w:rsidR="00827788" w:rsidRPr="00631902" w:rsidRDefault="00827788">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shd w:val="clear" w:color="auto" w:fill="C6EFCE"/>
            <w:vAlign w:val="center"/>
          </w:tcPr>
          <w:p w14:paraId="6F68E359" w14:textId="77777777" w:rsidR="00827788" w:rsidRPr="00631902" w:rsidRDefault="00827788">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3588" w:type="dxa"/>
            <w:shd w:val="clear" w:color="auto" w:fill="C6EFCE"/>
            <w:vAlign w:val="center"/>
          </w:tcPr>
          <w:p w14:paraId="25E6BCAD" w14:textId="0ABC0DE3" w:rsidR="00827788" w:rsidRPr="00631902" w:rsidDel="00EE38B6"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Technical handover and acceptance protocol(s) for (re)construction works on the railway infrastructure between Debrecen and Balmazújváros.</w:t>
            </w:r>
          </w:p>
        </w:tc>
      </w:tr>
      <w:tr w:rsidR="00E3379D" w:rsidRPr="00631902" w14:paraId="7A2D5DBE" w14:textId="77777777" w:rsidTr="00A5759F">
        <w:trPr>
          <w:trHeight w:val="410"/>
          <w:jc w:val="center"/>
        </w:trPr>
        <w:tc>
          <w:tcPr>
            <w:tcW w:w="1134" w:type="dxa"/>
            <w:shd w:val="clear" w:color="auto" w:fill="C6EFCE"/>
            <w:noWrap/>
            <w:vAlign w:val="center"/>
            <w:hideMark/>
          </w:tcPr>
          <w:p w14:paraId="1823C0C9"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22</w:t>
            </w:r>
          </w:p>
        </w:tc>
        <w:tc>
          <w:tcPr>
            <w:tcW w:w="1598" w:type="dxa"/>
            <w:shd w:val="clear" w:color="auto" w:fill="C6EFCE"/>
            <w:vAlign w:val="center"/>
            <w:hideMark/>
          </w:tcPr>
          <w:p w14:paraId="2EA79D70" w14:textId="77777777" w:rsidR="00827788" w:rsidRPr="00631902" w:rsidRDefault="00827788">
            <w:pPr>
              <w:spacing w:before="120"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C5.I2 Rail network congestion switching on TEN-T corridor</w:t>
            </w:r>
          </w:p>
        </w:tc>
        <w:tc>
          <w:tcPr>
            <w:tcW w:w="1096" w:type="dxa"/>
            <w:shd w:val="clear" w:color="auto" w:fill="C6EFCE"/>
            <w:noWrap/>
            <w:vAlign w:val="center"/>
            <w:hideMark/>
          </w:tcPr>
          <w:p w14:paraId="6F4F90ED"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785" w:type="dxa"/>
            <w:shd w:val="clear" w:color="auto" w:fill="C6EFCE"/>
            <w:vAlign w:val="center"/>
            <w:hideMark/>
          </w:tcPr>
          <w:p w14:paraId="5A77B9A0"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Works related to the Békéscsaba-Lőkösháza railway section</w:t>
            </w:r>
          </w:p>
        </w:tc>
        <w:tc>
          <w:tcPr>
            <w:tcW w:w="1333" w:type="dxa"/>
            <w:shd w:val="clear" w:color="auto" w:fill="C6EFCE"/>
            <w:vAlign w:val="center"/>
            <w:hideMark/>
          </w:tcPr>
          <w:p w14:paraId="3E190DC3"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Handover and acceptance protocol(s)</w:t>
            </w:r>
          </w:p>
        </w:tc>
        <w:tc>
          <w:tcPr>
            <w:tcW w:w="1031" w:type="dxa"/>
            <w:shd w:val="clear" w:color="auto" w:fill="C6EFCE"/>
            <w:noWrap/>
            <w:vAlign w:val="center"/>
            <w:hideMark/>
          </w:tcPr>
          <w:p w14:paraId="6231B520" w14:textId="77777777" w:rsidR="00827788" w:rsidRPr="00631902" w:rsidRDefault="00827788">
            <w:pPr>
              <w:spacing w:after="120" w:line="240" w:lineRule="auto"/>
              <w:jc w:val="center"/>
              <w:rPr>
                <w:rFonts w:ascii="Times New Roman" w:eastAsiaTheme="minorHAnsi" w:hAnsi="Times New Roman" w:cs="Times New Roman"/>
                <w:noProof/>
                <w:sz w:val="18"/>
                <w:szCs w:val="18"/>
              </w:rPr>
            </w:pPr>
          </w:p>
        </w:tc>
        <w:tc>
          <w:tcPr>
            <w:tcW w:w="949" w:type="dxa"/>
            <w:shd w:val="clear" w:color="auto" w:fill="C6EFCE"/>
            <w:noWrap/>
            <w:vAlign w:val="center"/>
            <w:hideMark/>
          </w:tcPr>
          <w:p w14:paraId="27FE6AD0" w14:textId="77777777" w:rsidR="00827788" w:rsidRPr="00631902" w:rsidRDefault="00827788">
            <w:pPr>
              <w:spacing w:after="120" w:line="240" w:lineRule="auto"/>
              <w:jc w:val="center"/>
              <w:rPr>
                <w:rFonts w:ascii="Times New Roman" w:hAnsi="Times New Roman" w:cs="Times New Roman"/>
                <w:noProof/>
                <w:sz w:val="18"/>
                <w:szCs w:val="18"/>
              </w:rPr>
            </w:pPr>
          </w:p>
        </w:tc>
        <w:tc>
          <w:tcPr>
            <w:tcW w:w="992" w:type="dxa"/>
            <w:shd w:val="clear" w:color="auto" w:fill="C6EFCE"/>
            <w:noWrap/>
            <w:vAlign w:val="center"/>
            <w:hideMark/>
          </w:tcPr>
          <w:p w14:paraId="66546D66" w14:textId="77777777" w:rsidR="00827788" w:rsidRPr="00631902" w:rsidRDefault="00827788">
            <w:pPr>
              <w:spacing w:after="120" w:line="240" w:lineRule="auto"/>
              <w:jc w:val="center"/>
              <w:rPr>
                <w:rFonts w:ascii="Times New Roman" w:hAnsi="Times New Roman" w:cs="Times New Roman"/>
                <w:noProof/>
                <w:sz w:val="18"/>
                <w:szCs w:val="18"/>
              </w:rPr>
            </w:pPr>
          </w:p>
        </w:tc>
        <w:tc>
          <w:tcPr>
            <w:tcW w:w="850" w:type="dxa"/>
            <w:shd w:val="clear" w:color="auto" w:fill="C6EFCE"/>
            <w:vAlign w:val="center"/>
            <w:hideMark/>
          </w:tcPr>
          <w:p w14:paraId="4FF5D8F7" w14:textId="77777777" w:rsidR="00827788" w:rsidRPr="00631902" w:rsidRDefault="00827788">
            <w:pPr>
              <w:spacing w:after="120" w:line="240" w:lineRule="auto"/>
              <w:jc w:val="center"/>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9" w:type="dxa"/>
            <w:shd w:val="clear" w:color="auto" w:fill="C6EFCE"/>
            <w:vAlign w:val="center"/>
            <w:hideMark/>
          </w:tcPr>
          <w:p w14:paraId="25915FB0" w14:textId="77777777" w:rsidR="00827788" w:rsidRPr="00631902" w:rsidRDefault="00827788">
            <w:pPr>
              <w:spacing w:after="120" w:line="240" w:lineRule="auto"/>
              <w:jc w:val="center"/>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588" w:type="dxa"/>
            <w:shd w:val="clear" w:color="auto" w:fill="C6EFCE"/>
            <w:vAlign w:val="center"/>
            <w:hideMark/>
          </w:tcPr>
          <w:p w14:paraId="5510A240"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Technical handover and acceptance protocol(s) for (re)construction works on the railway infrastructure between Békéscsaba and Lőkösháza.</w:t>
            </w:r>
          </w:p>
        </w:tc>
      </w:tr>
      <w:tr w:rsidR="00E3379D" w:rsidRPr="00631902" w14:paraId="1E2AD5DB" w14:textId="77777777" w:rsidTr="00A5759F">
        <w:trPr>
          <w:trHeight w:val="930"/>
          <w:jc w:val="center"/>
        </w:trPr>
        <w:tc>
          <w:tcPr>
            <w:tcW w:w="1134" w:type="dxa"/>
            <w:shd w:val="clear" w:color="auto" w:fill="C6EFCE"/>
            <w:noWrap/>
            <w:vAlign w:val="center"/>
            <w:hideMark/>
          </w:tcPr>
          <w:p w14:paraId="397242D3"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23</w:t>
            </w:r>
          </w:p>
        </w:tc>
        <w:tc>
          <w:tcPr>
            <w:tcW w:w="1598" w:type="dxa"/>
            <w:shd w:val="clear" w:color="auto" w:fill="C6EFCE"/>
            <w:vAlign w:val="center"/>
            <w:hideMark/>
          </w:tcPr>
          <w:p w14:paraId="6F7A7BC8" w14:textId="77777777" w:rsidR="00827788" w:rsidRPr="00631902" w:rsidRDefault="00827788">
            <w:pPr>
              <w:spacing w:before="120"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C5.I3 Development of zero-emission bus transport</w:t>
            </w:r>
          </w:p>
        </w:tc>
        <w:tc>
          <w:tcPr>
            <w:tcW w:w="1096" w:type="dxa"/>
            <w:shd w:val="clear" w:color="auto" w:fill="C6EFCE"/>
            <w:noWrap/>
            <w:vAlign w:val="center"/>
            <w:hideMark/>
          </w:tcPr>
          <w:p w14:paraId="48EB8D69"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Target</w:t>
            </w:r>
          </w:p>
        </w:tc>
        <w:tc>
          <w:tcPr>
            <w:tcW w:w="1785" w:type="dxa"/>
            <w:shd w:val="clear" w:color="auto" w:fill="C6EFCE"/>
            <w:vAlign w:val="center"/>
            <w:hideMark/>
          </w:tcPr>
          <w:p w14:paraId="0F9CC266"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Delivery of zero emission/electric buses</w:t>
            </w:r>
          </w:p>
        </w:tc>
        <w:tc>
          <w:tcPr>
            <w:tcW w:w="1333" w:type="dxa"/>
            <w:shd w:val="clear" w:color="auto" w:fill="C6EFCE"/>
            <w:vAlign w:val="center"/>
            <w:hideMark/>
          </w:tcPr>
          <w:p w14:paraId="0BDA80F3" w14:textId="44BB589A" w:rsidR="00827788" w:rsidRPr="00631902" w:rsidRDefault="00827788">
            <w:pPr>
              <w:spacing w:after="120" w:line="240" w:lineRule="auto"/>
              <w:rPr>
                <w:rFonts w:ascii="Times New Roman" w:hAnsi="Times New Roman" w:cs="Times New Roman"/>
                <w:noProof/>
                <w:sz w:val="18"/>
                <w:szCs w:val="18"/>
                <w:highlight w:val="yellow"/>
              </w:rPr>
            </w:pPr>
          </w:p>
        </w:tc>
        <w:tc>
          <w:tcPr>
            <w:tcW w:w="1031" w:type="dxa"/>
            <w:shd w:val="clear" w:color="auto" w:fill="C6EFCE"/>
            <w:noWrap/>
            <w:vAlign w:val="center"/>
            <w:hideMark/>
          </w:tcPr>
          <w:p w14:paraId="58919F1A" w14:textId="77777777" w:rsidR="00827788" w:rsidRPr="00631902" w:rsidRDefault="00827788">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Number</w:t>
            </w:r>
          </w:p>
        </w:tc>
        <w:tc>
          <w:tcPr>
            <w:tcW w:w="949" w:type="dxa"/>
            <w:shd w:val="clear" w:color="auto" w:fill="C6EFCE"/>
            <w:noWrap/>
            <w:vAlign w:val="center"/>
            <w:hideMark/>
          </w:tcPr>
          <w:p w14:paraId="65918475" w14:textId="77777777" w:rsidR="00827788" w:rsidRPr="00631902" w:rsidRDefault="00827788">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0</w:t>
            </w:r>
          </w:p>
        </w:tc>
        <w:tc>
          <w:tcPr>
            <w:tcW w:w="992" w:type="dxa"/>
            <w:shd w:val="clear" w:color="auto" w:fill="C6EFCE"/>
            <w:noWrap/>
            <w:vAlign w:val="center"/>
            <w:hideMark/>
          </w:tcPr>
          <w:p w14:paraId="1A935872" w14:textId="77777777" w:rsidR="00827788" w:rsidRPr="00631902" w:rsidRDefault="00827788">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187</w:t>
            </w:r>
          </w:p>
        </w:tc>
        <w:tc>
          <w:tcPr>
            <w:tcW w:w="850" w:type="dxa"/>
            <w:shd w:val="clear" w:color="auto" w:fill="C6EFCE"/>
            <w:vAlign w:val="center"/>
            <w:hideMark/>
          </w:tcPr>
          <w:p w14:paraId="21B4BC06" w14:textId="77777777" w:rsidR="00827788" w:rsidRPr="00631902" w:rsidRDefault="00827788">
            <w:pPr>
              <w:spacing w:after="120" w:line="240" w:lineRule="auto"/>
              <w:jc w:val="center"/>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9" w:type="dxa"/>
            <w:shd w:val="clear" w:color="auto" w:fill="C6EFCE"/>
            <w:vAlign w:val="center"/>
            <w:hideMark/>
          </w:tcPr>
          <w:p w14:paraId="2D9DE4E8" w14:textId="77777777" w:rsidR="00827788" w:rsidRPr="00631902" w:rsidRDefault="00827788">
            <w:pPr>
              <w:spacing w:after="120" w:line="240" w:lineRule="auto"/>
              <w:jc w:val="center"/>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588" w:type="dxa"/>
            <w:shd w:val="clear" w:color="auto" w:fill="C6EFCE"/>
            <w:vAlign w:val="center"/>
            <w:hideMark/>
          </w:tcPr>
          <w:p w14:paraId="0AF2C2E1" w14:textId="4569C322" w:rsidR="00827788" w:rsidRPr="00631902" w:rsidRDefault="00827788" w:rsidP="00DA0C75">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Delivery of 187 zero</w:t>
            </w:r>
            <w:r>
              <w:rPr>
                <w:rFonts w:ascii="Times New Roman" w:hAnsi="Times New Roman" w:cs="Times New Roman"/>
                <w:noProof/>
                <w:sz w:val="18"/>
                <w:szCs w:val="18"/>
              </w:rPr>
              <w:t>-</w:t>
            </w:r>
            <w:r w:rsidRPr="00631902">
              <w:rPr>
                <w:rFonts w:ascii="Times New Roman" w:hAnsi="Times New Roman" w:cs="Times New Roman"/>
                <w:noProof/>
                <w:sz w:val="18"/>
                <w:szCs w:val="18"/>
              </w:rPr>
              <w:t>emission/electric buses.</w:t>
            </w:r>
          </w:p>
        </w:tc>
      </w:tr>
      <w:tr w:rsidR="00E3379D" w:rsidRPr="00631902" w14:paraId="0290DAA6" w14:textId="77777777" w:rsidTr="00A5759F">
        <w:trPr>
          <w:trHeight w:val="79"/>
          <w:jc w:val="center"/>
        </w:trPr>
        <w:tc>
          <w:tcPr>
            <w:tcW w:w="1134" w:type="dxa"/>
            <w:shd w:val="clear" w:color="auto" w:fill="C6EFCE"/>
            <w:noWrap/>
            <w:vAlign w:val="center"/>
          </w:tcPr>
          <w:p w14:paraId="6C5AFB29"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24</w:t>
            </w:r>
          </w:p>
        </w:tc>
        <w:tc>
          <w:tcPr>
            <w:tcW w:w="1598" w:type="dxa"/>
            <w:shd w:val="clear" w:color="auto" w:fill="C6EFCE"/>
            <w:vAlign w:val="center"/>
          </w:tcPr>
          <w:p w14:paraId="79625478" w14:textId="77777777" w:rsidR="00827788" w:rsidRPr="00631902" w:rsidRDefault="00827788">
            <w:pPr>
              <w:spacing w:before="120" w:after="120" w:line="240" w:lineRule="auto"/>
              <w:rPr>
                <w:rFonts w:ascii="Times New Roman" w:eastAsiaTheme="minorHAnsi" w:hAnsi="Times New Roman" w:cs="Times New Roman"/>
                <w:noProof/>
                <w:sz w:val="18"/>
                <w:szCs w:val="18"/>
              </w:rPr>
            </w:pPr>
            <w:r w:rsidRPr="00631902" w:rsidDel="00A82D9F">
              <w:rPr>
                <w:rFonts w:ascii="Times New Roman" w:hAnsi="Times New Roman" w:cs="Times New Roman"/>
                <w:noProof/>
                <w:sz w:val="18"/>
                <w:szCs w:val="18"/>
              </w:rPr>
              <w:t>C5.I</w:t>
            </w:r>
            <w:r w:rsidRPr="00631902">
              <w:rPr>
                <w:rFonts w:ascii="Times New Roman" w:hAnsi="Times New Roman" w:cs="Times New Roman"/>
                <w:noProof/>
                <w:sz w:val="18"/>
                <w:szCs w:val="18"/>
              </w:rPr>
              <w:t>4</w:t>
            </w:r>
            <w:r w:rsidRPr="00631902" w:rsidDel="00A82D9F">
              <w:rPr>
                <w:rFonts w:ascii="Times New Roman" w:hAnsi="Times New Roman" w:cs="Times New Roman"/>
                <w:noProof/>
                <w:sz w:val="18"/>
                <w:szCs w:val="18"/>
              </w:rPr>
              <w:t xml:space="preserve"> Development of tram and trolleybus system </w:t>
            </w:r>
          </w:p>
        </w:tc>
        <w:tc>
          <w:tcPr>
            <w:tcW w:w="1096" w:type="dxa"/>
            <w:shd w:val="clear" w:color="auto" w:fill="C6EFCE"/>
            <w:noWrap/>
            <w:vAlign w:val="center"/>
          </w:tcPr>
          <w:p w14:paraId="4C4F741B"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785" w:type="dxa"/>
            <w:shd w:val="clear" w:color="auto" w:fill="C6EFCE"/>
            <w:vAlign w:val="center"/>
          </w:tcPr>
          <w:p w14:paraId="1F261B09"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Trams</w:t>
            </w:r>
          </w:p>
        </w:tc>
        <w:tc>
          <w:tcPr>
            <w:tcW w:w="1333" w:type="dxa"/>
            <w:shd w:val="clear" w:color="auto" w:fill="C6EFCE"/>
            <w:vAlign w:val="center"/>
          </w:tcPr>
          <w:p w14:paraId="13E7D8FA"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Technical handover protocol(s)/production report(s)</w:t>
            </w:r>
          </w:p>
        </w:tc>
        <w:tc>
          <w:tcPr>
            <w:tcW w:w="1031" w:type="dxa"/>
            <w:shd w:val="clear" w:color="auto" w:fill="C6EFCE"/>
            <w:noWrap/>
            <w:vAlign w:val="center"/>
          </w:tcPr>
          <w:p w14:paraId="407BA4D8" w14:textId="77777777" w:rsidR="00827788" w:rsidRPr="00631902" w:rsidRDefault="00827788">
            <w:pPr>
              <w:spacing w:after="120" w:line="240" w:lineRule="auto"/>
              <w:jc w:val="center"/>
              <w:rPr>
                <w:rFonts w:ascii="Times New Roman" w:eastAsiaTheme="minorHAnsi" w:hAnsi="Times New Roman" w:cs="Times New Roman"/>
                <w:noProof/>
                <w:sz w:val="18"/>
                <w:szCs w:val="18"/>
              </w:rPr>
            </w:pPr>
          </w:p>
        </w:tc>
        <w:tc>
          <w:tcPr>
            <w:tcW w:w="949" w:type="dxa"/>
            <w:shd w:val="clear" w:color="auto" w:fill="C6EFCE"/>
            <w:noWrap/>
            <w:vAlign w:val="center"/>
          </w:tcPr>
          <w:p w14:paraId="626FCAE2" w14:textId="77777777" w:rsidR="00827788" w:rsidRPr="00631902" w:rsidRDefault="00827788">
            <w:pPr>
              <w:spacing w:after="120" w:line="240" w:lineRule="auto"/>
              <w:jc w:val="center"/>
              <w:rPr>
                <w:rFonts w:ascii="Times New Roman" w:hAnsi="Times New Roman" w:cs="Times New Roman"/>
                <w:noProof/>
                <w:sz w:val="18"/>
                <w:szCs w:val="18"/>
              </w:rPr>
            </w:pPr>
          </w:p>
        </w:tc>
        <w:tc>
          <w:tcPr>
            <w:tcW w:w="992" w:type="dxa"/>
            <w:shd w:val="clear" w:color="auto" w:fill="C6EFCE"/>
            <w:noWrap/>
            <w:vAlign w:val="center"/>
          </w:tcPr>
          <w:p w14:paraId="75C726D3" w14:textId="77777777" w:rsidR="00827788" w:rsidRPr="00631902" w:rsidRDefault="00827788">
            <w:pPr>
              <w:spacing w:after="120" w:line="240" w:lineRule="auto"/>
              <w:jc w:val="center"/>
              <w:rPr>
                <w:rFonts w:ascii="Times New Roman" w:eastAsiaTheme="minorHAnsi" w:hAnsi="Times New Roman" w:cs="Times New Roman"/>
                <w:noProof/>
                <w:sz w:val="18"/>
                <w:szCs w:val="18"/>
              </w:rPr>
            </w:pPr>
          </w:p>
        </w:tc>
        <w:tc>
          <w:tcPr>
            <w:tcW w:w="850" w:type="dxa"/>
            <w:shd w:val="clear" w:color="auto" w:fill="C6EFCE"/>
            <w:vAlign w:val="center"/>
          </w:tcPr>
          <w:p w14:paraId="74296DFA" w14:textId="77777777" w:rsidR="00827788" w:rsidRPr="00631902" w:rsidRDefault="00827788">
            <w:pPr>
              <w:spacing w:after="120" w:line="240" w:lineRule="auto"/>
              <w:jc w:val="center"/>
              <w:rPr>
                <w:rFonts w:ascii="Times New Roman" w:eastAsiaTheme="minorHAnsi" w:hAnsi="Times New Roman" w:cs="Times New Roman"/>
                <w:noProof/>
                <w:sz w:val="18"/>
                <w:szCs w:val="18"/>
              </w:rPr>
            </w:pPr>
            <w:r w:rsidRPr="00631902" w:rsidDel="00A82D9F">
              <w:rPr>
                <w:rFonts w:ascii="Times New Roman" w:hAnsi="Times New Roman" w:cs="Times New Roman"/>
                <w:noProof/>
                <w:sz w:val="18"/>
                <w:szCs w:val="18"/>
              </w:rPr>
              <w:t>Q2</w:t>
            </w:r>
          </w:p>
        </w:tc>
        <w:tc>
          <w:tcPr>
            <w:tcW w:w="709" w:type="dxa"/>
            <w:shd w:val="clear" w:color="auto" w:fill="C6EFCE"/>
            <w:vAlign w:val="center"/>
          </w:tcPr>
          <w:p w14:paraId="746CFD70" w14:textId="77777777" w:rsidR="00827788" w:rsidRPr="00631902" w:rsidRDefault="00827788">
            <w:pPr>
              <w:spacing w:after="120" w:line="240" w:lineRule="auto"/>
              <w:jc w:val="center"/>
              <w:rPr>
                <w:rFonts w:ascii="Times New Roman" w:eastAsiaTheme="minorHAnsi" w:hAnsi="Times New Roman" w:cs="Times New Roman"/>
                <w:noProof/>
                <w:sz w:val="18"/>
                <w:szCs w:val="18"/>
              </w:rPr>
            </w:pPr>
            <w:r w:rsidRPr="00631902" w:rsidDel="00A82D9F">
              <w:rPr>
                <w:rFonts w:ascii="Times New Roman" w:hAnsi="Times New Roman" w:cs="Times New Roman"/>
                <w:noProof/>
                <w:sz w:val="18"/>
                <w:szCs w:val="18"/>
              </w:rPr>
              <w:t>2026</w:t>
            </w:r>
          </w:p>
        </w:tc>
        <w:tc>
          <w:tcPr>
            <w:tcW w:w="3588" w:type="dxa"/>
            <w:shd w:val="clear" w:color="auto" w:fill="C6EFCE"/>
            <w:vAlign w:val="center"/>
          </w:tcPr>
          <w:p w14:paraId="1443A801" w14:textId="65B720FD"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Technical handover protocol(s) for 41</w:t>
            </w:r>
            <w:r w:rsidR="00E028D2">
              <w:rPr>
                <w:rFonts w:ascii="Times New Roman" w:hAnsi="Times New Roman" w:cs="Times New Roman"/>
                <w:noProof/>
                <w:sz w:val="18"/>
                <w:szCs w:val="18"/>
              </w:rPr>
              <w:t> </w:t>
            </w:r>
            <w:r w:rsidRPr="00631902">
              <w:rPr>
                <w:rFonts w:ascii="Times New Roman" w:hAnsi="Times New Roman" w:cs="Times New Roman"/>
                <w:noProof/>
                <w:sz w:val="18"/>
                <w:szCs w:val="18"/>
              </w:rPr>
              <w:t>trams and production report(s) for 4 trams.</w:t>
            </w:r>
          </w:p>
        </w:tc>
      </w:tr>
      <w:tr w:rsidR="00E3379D" w:rsidRPr="00631902" w14:paraId="6E215616" w14:textId="77777777" w:rsidTr="00A5759F">
        <w:trPr>
          <w:trHeight w:val="79"/>
          <w:jc w:val="center"/>
        </w:trPr>
        <w:tc>
          <w:tcPr>
            <w:tcW w:w="1134" w:type="dxa"/>
            <w:shd w:val="clear" w:color="auto" w:fill="C6EFCE"/>
            <w:noWrap/>
            <w:vAlign w:val="center"/>
          </w:tcPr>
          <w:p w14:paraId="0A20D332"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25</w:t>
            </w:r>
          </w:p>
        </w:tc>
        <w:tc>
          <w:tcPr>
            <w:tcW w:w="1598" w:type="dxa"/>
            <w:shd w:val="clear" w:color="auto" w:fill="C6EFCE"/>
            <w:vAlign w:val="center"/>
          </w:tcPr>
          <w:p w14:paraId="2852E42F" w14:textId="77777777" w:rsidR="00827788" w:rsidRPr="00631902" w:rsidRDefault="00827788">
            <w:pPr>
              <w:spacing w:before="120" w:after="120" w:line="240" w:lineRule="auto"/>
              <w:rPr>
                <w:rFonts w:ascii="Times New Roman" w:eastAsiaTheme="minorHAnsi" w:hAnsi="Times New Roman" w:cs="Times New Roman"/>
                <w:noProof/>
                <w:sz w:val="18"/>
                <w:szCs w:val="18"/>
              </w:rPr>
            </w:pPr>
            <w:r w:rsidRPr="00631902" w:rsidDel="00A82D9F">
              <w:rPr>
                <w:rFonts w:ascii="Times New Roman" w:hAnsi="Times New Roman" w:cs="Times New Roman"/>
                <w:noProof/>
                <w:sz w:val="18"/>
                <w:szCs w:val="18"/>
              </w:rPr>
              <w:t>C5.I</w:t>
            </w:r>
            <w:r w:rsidRPr="00631902">
              <w:rPr>
                <w:rFonts w:ascii="Times New Roman" w:hAnsi="Times New Roman" w:cs="Times New Roman"/>
                <w:noProof/>
                <w:sz w:val="18"/>
                <w:szCs w:val="18"/>
              </w:rPr>
              <w:t>4</w:t>
            </w:r>
            <w:r w:rsidRPr="00631902" w:rsidDel="00A82D9F">
              <w:rPr>
                <w:rFonts w:ascii="Times New Roman" w:hAnsi="Times New Roman" w:cs="Times New Roman"/>
                <w:noProof/>
                <w:sz w:val="18"/>
                <w:szCs w:val="18"/>
              </w:rPr>
              <w:t xml:space="preserve"> Development of tram and trolleybus system </w:t>
            </w:r>
          </w:p>
        </w:tc>
        <w:tc>
          <w:tcPr>
            <w:tcW w:w="1096" w:type="dxa"/>
            <w:shd w:val="clear" w:color="auto" w:fill="C6EFCE"/>
            <w:noWrap/>
            <w:vAlign w:val="center"/>
          </w:tcPr>
          <w:p w14:paraId="0F08A055"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785" w:type="dxa"/>
            <w:shd w:val="clear" w:color="auto" w:fill="C6EFCE"/>
            <w:vAlign w:val="center"/>
          </w:tcPr>
          <w:p w14:paraId="58FB891F" w14:textId="774A7385"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Trolleybuses</w:t>
            </w:r>
          </w:p>
        </w:tc>
        <w:tc>
          <w:tcPr>
            <w:tcW w:w="1333" w:type="dxa"/>
            <w:shd w:val="clear" w:color="auto" w:fill="C6EFCE"/>
            <w:vAlign w:val="center"/>
          </w:tcPr>
          <w:p w14:paraId="44C86136"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Technical handover protocol(s)</w:t>
            </w:r>
          </w:p>
        </w:tc>
        <w:tc>
          <w:tcPr>
            <w:tcW w:w="1031" w:type="dxa"/>
            <w:shd w:val="clear" w:color="auto" w:fill="C6EFCE"/>
            <w:noWrap/>
            <w:vAlign w:val="center"/>
          </w:tcPr>
          <w:p w14:paraId="564628D6" w14:textId="77777777" w:rsidR="00827788" w:rsidRPr="00631902" w:rsidRDefault="00827788">
            <w:pPr>
              <w:spacing w:after="120" w:line="240" w:lineRule="auto"/>
              <w:jc w:val="center"/>
              <w:rPr>
                <w:rFonts w:ascii="Times New Roman" w:eastAsiaTheme="minorHAnsi" w:hAnsi="Times New Roman" w:cs="Times New Roman"/>
                <w:noProof/>
                <w:sz w:val="18"/>
                <w:szCs w:val="18"/>
              </w:rPr>
            </w:pPr>
          </w:p>
        </w:tc>
        <w:tc>
          <w:tcPr>
            <w:tcW w:w="949" w:type="dxa"/>
            <w:shd w:val="clear" w:color="auto" w:fill="C6EFCE"/>
            <w:noWrap/>
            <w:vAlign w:val="center"/>
          </w:tcPr>
          <w:p w14:paraId="5C9979E0" w14:textId="77777777" w:rsidR="00827788" w:rsidRPr="00631902" w:rsidRDefault="00827788">
            <w:pPr>
              <w:spacing w:after="120" w:line="240" w:lineRule="auto"/>
              <w:jc w:val="center"/>
              <w:rPr>
                <w:rFonts w:ascii="Times New Roman" w:hAnsi="Times New Roman" w:cs="Times New Roman"/>
                <w:noProof/>
                <w:sz w:val="18"/>
                <w:szCs w:val="18"/>
              </w:rPr>
            </w:pPr>
          </w:p>
        </w:tc>
        <w:tc>
          <w:tcPr>
            <w:tcW w:w="992" w:type="dxa"/>
            <w:shd w:val="clear" w:color="auto" w:fill="C6EFCE"/>
            <w:noWrap/>
            <w:vAlign w:val="center"/>
          </w:tcPr>
          <w:p w14:paraId="06E561F1" w14:textId="77777777" w:rsidR="00827788" w:rsidRPr="00631902" w:rsidRDefault="00827788">
            <w:pPr>
              <w:spacing w:after="120" w:line="240" w:lineRule="auto"/>
              <w:jc w:val="center"/>
              <w:rPr>
                <w:rFonts w:ascii="Times New Roman" w:hAnsi="Times New Roman" w:cs="Times New Roman"/>
                <w:noProof/>
                <w:sz w:val="18"/>
                <w:szCs w:val="18"/>
              </w:rPr>
            </w:pPr>
          </w:p>
        </w:tc>
        <w:tc>
          <w:tcPr>
            <w:tcW w:w="850" w:type="dxa"/>
            <w:shd w:val="clear" w:color="auto" w:fill="C6EFCE"/>
            <w:vAlign w:val="center"/>
          </w:tcPr>
          <w:p w14:paraId="28EB0CAE" w14:textId="77777777" w:rsidR="00827788" w:rsidRPr="00631902" w:rsidRDefault="00827788">
            <w:pPr>
              <w:spacing w:after="120" w:line="240" w:lineRule="auto"/>
              <w:jc w:val="center"/>
              <w:rPr>
                <w:rFonts w:ascii="Times New Roman" w:eastAsiaTheme="minorHAnsi" w:hAnsi="Times New Roman" w:cs="Times New Roman"/>
                <w:noProof/>
                <w:sz w:val="18"/>
                <w:szCs w:val="18"/>
              </w:rPr>
            </w:pPr>
            <w:r w:rsidRPr="00631902" w:rsidDel="00A82D9F">
              <w:rPr>
                <w:rFonts w:ascii="Times New Roman" w:hAnsi="Times New Roman" w:cs="Times New Roman"/>
                <w:noProof/>
                <w:sz w:val="18"/>
                <w:szCs w:val="18"/>
              </w:rPr>
              <w:t>Q2</w:t>
            </w:r>
          </w:p>
        </w:tc>
        <w:tc>
          <w:tcPr>
            <w:tcW w:w="709" w:type="dxa"/>
            <w:shd w:val="clear" w:color="auto" w:fill="C6EFCE"/>
            <w:vAlign w:val="center"/>
          </w:tcPr>
          <w:p w14:paraId="5C52368B" w14:textId="77777777" w:rsidR="00827788" w:rsidRPr="00631902" w:rsidRDefault="00827788">
            <w:pPr>
              <w:spacing w:after="120" w:line="240" w:lineRule="auto"/>
              <w:jc w:val="center"/>
              <w:rPr>
                <w:rFonts w:ascii="Times New Roman" w:eastAsiaTheme="minorHAnsi" w:hAnsi="Times New Roman" w:cs="Times New Roman"/>
                <w:noProof/>
                <w:sz w:val="18"/>
                <w:szCs w:val="18"/>
              </w:rPr>
            </w:pPr>
            <w:r w:rsidRPr="00631902" w:rsidDel="00A82D9F">
              <w:rPr>
                <w:rFonts w:ascii="Times New Roman" w:hAnsi="Times New Roman" w:cs="Times New Roman"/>
                <w:noProof/>
                <w:sz w:val="18"/>
                <w:szCs w:val="18"/>
              </w:rPr>
              <w:t>2026</w:t>
            </w:r>
          </w:p>
        </w:tc>
        <w:tc>
          <w:tcPr>
            <w:tcW w:w="3588" w:type="dxa"/>
            <w:shd w:val="clear" w:color="auto" w:fill="C6EFCE"/>
            <w:vAlign w:val="center"/>
          </w:tcPr>
          <w:p w14:paraId="59034956" w14:textId="0DBE545D"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Technical handover protocol(s) for 48</w:t>
            </w:r>
            <w:r w:rsidR="00E028D2">
              <w:rPr>
                <w:rFonts w:ascii="Times New Roman" w:hAnsi="Times New Roman" w:cs="Times New Roman"/>
                <w:noProof/>
                <w:sz w:val="18"/>
                <w:szCs w:val="18"/>
              </w:rPr>
              <w:t> </w:t>
            </w:r>
            <w:r w:rsidRPr="00631902">
              <w:rPr>
                <w:rFonts w:ascii="Times New Roman" w:hAnsi="Times New Roman" w:cs="Times New Roman"/>
                <w:noProof/>
                <w:sz w:val="18"/>
                <w:szCs w:val="18"/>
              </w:rPr>
              <w:t>trolleybuses.</w:t>
            </w:r>
          </w:p>
        </w:tc>
      </w:tr>
      <w:tr w:rsidR="00E3379D" w:rsidRPr="00631902" w14:paraId="0411D956" w14:textId="77777777" w:rsidTr="00A5759F">
        <w:trPr>
          <w:trHeight w:val="79"/>
          <w:jc w:val="center"/>
        </w:trPr>
        <w:tc>
          <w:tcPr>
            <w:tcW w:w="1134" w:type="dxa"/>
            <w:shd w:val="clear" w:color="auto" w:fill="C6EFCE"/>
            <w:noWrap/>
            <w:vAlign w:val="center"/>
          </w:tcPr>
          <w:p w14:paraId="0FF06EC6"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26</w:t>
            </w:r>
          </w:p>
        </w:tc>
        <w:tc>
          <w:tcPr>
            <w:tcW w:w="1598" w:type="dxa"/>
            <w:shd w:val="clear" w:color="auto" w:fill="C6EFCE"/>
            <w:vAlign w:val="center"/>
          </w:tcPr>
          <w:p w14:paraId="15D6613F"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C5.I5: </w:t>
            </w:r>
            <w:r>
              <w:rPr>
                <w:rFonts w:ascii="Times New Roman" w:hAnsi="Times New Roman" w:cs="Times New Roman"/>
                <w:noProof/>
                <w:sz w:val="18"/>
                <w:szCs w:val="18"/>
              </w:rPr>
              <w:t>Works</w:t>
            </w:r>
            <w:r w:rsidRPr="00631902">
              <w:rPr>
                <w:rFonts w:ascii="Times New Roman" w:hAnsi="Times New Roman" w:cs="Times New Roman"/>
                <w:noProof/>
                <w:sz w:val="18"/>
                <w:szCs w:val="18"/>
              </w:rPr>
              <w:t xml:space="preserve"> o</w:t>
            </w:r>
            <w:r>
              <w:rPr>
                <w:rFonts w:ascii="Times New Roman" w:hAnsi="Times New Roman" w:cs="Times New Roman"/>
                <w:noProof/>
                <w:sz w:val="18"/>
                <w:szCs w:val="18"/>
              </w:rPr>
              <w:t>n</w:t>
            </w:r>
            <w:r w:rsidRPr="00631902">
              <w:rPr>
                <w:rFonts w:ascii="Times New Roman" w:hAnsi="Times New Roman" w:cs="Times New Roman"/>
                <w:noProof/>
                <w:sz w:val="18"/>
                <w:szCs w:val="18"/>
              </w:rPr>
              <w:t xml:space="preserve"> railway section</w:t>
            </w:r>
          </w:p>
        </w:tc>
        <w:tc>
          <w:tcPr>
            <w:tcW w:w="1096" w:type="dxa"/>
            <w:shd w:val="clear" w:color="auto" w:fill="C6EFCE"/>
            <w:noWrap/>
            <w:vAlign w:val="center"/>
          </w:tcPr>
          <w:p w14:paraId="5C5D7405"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785" w:type="dxa"/>
            <w:shd w:val="clear" w:color="auto" w:fill="C6EFCE"/>
            <w:vAlign w:val="center"/>
          </w:tcPr>
          <w:p w14:paraId="0838BE42" w14:textId="7E3EA7E1" w:rsidR="00827788" w:rsidRPr="00631902" w:rsidRDefault="00827788">
            <w:pPr>
              <w:spacing w:after="120" w:line="240" w:lineRule="auto"/>
              <w:rPr>
                <w:rFonts w:ascii="Times New Roman" w:hAnsi="Times New Roman" w:cs="Times New Roman"/>
                <w:noProof/>
                <w:sz w:val="18"/>
                <w:szCs w:val="18"/>
              </w:rPr>
            </w:pPr>
            <w:r>
              <w:rPr>
                <w:rFonts w:ascii="Times New Roman" w:hAnsi="Times New Roman" w:cs="Times New Roman"/>
                <w:noProof/>
                <w:sz w:val="18"/>
                <w:szCs w:val="18"/>
              </w:rPr>
              <w:t xml:space="preserve">Works related to the </w:t>
            </w:r>
            <w:r w:rsidRPr="00631902">
              <w:rPr>
                <w:rFonts w:ascii="Times New Roman" w:hAnsi="Times New Roman" w:cs="Times New Roman"/>
                <w:noProof/>
                <w:sz w:val="18"/>
                <w:szCs w:val="18"/>
              </w:rPr>
              <w:t>Szeged-Rendező - Röszke – Border of the country</w:t>
            </w:r>
            <w:r>
              <w:rPr>
                <w:rFonts w:ascii="Times New Roman" w:hAnsi="Times New Roman" w:cs="Times New Roman"/>
                <w:noProof/>
                <w:sz w:val="18"/>
                <w:szCs w:val="18"/>
              </w:rPr>
              <w:t xml:space="preserve"> railway section</w:t>
            </w:r>
          </w:p>
        </w:tc>
        <w:tc>
          <w:tcPr>
            <w:tcW w:w="1333" w:type="dxa"/>
            <w:shd w:val="clear" w:color="auto" w:fill="C6EFCE"/>
            <w:vAlign w:val="center"/>
          </w:tcPr>
          <w:p w14:paraId="03E7A6AC"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Technical handover protocol(s)</w:t>
            </w:r>
          </w:p>
        </w:tc>
        <w:tc>
          <w:tcPr>
            <w:tcW w:w="1031" w:type="dxa"/>
            <w:shd w:val="clear" w:color="auto" w:fill="C6EFCE"/>
            <w:noWrap/>
            <w:vAlign w:val="center"/>
          </w:tcPr>
          <w:p w14:paraId="68F1CCE7" w14:textId="77777777" w:rsidR="00827788" w:rsidRPr="00631902" w:rsidRDefault="00827788">
            <w:pPr>
              <w:spacing w:after="120" w:line="240" w:lineRule="auto"/>
              <w:jc w:val="center"/>
              <w:rPr>
                <w:rFonts w:ascii="Times New Roman" w:hAnsi="Times New Roman" w:cs="Times New Roman"/>
                <w:noProof/>
                <w:sz w:val="18"/>
                <w:szCs w:val="18"/>
              </w:rPr>
            </w:pPr>
          </w:p>
        </w:tc>
        <w:tc>
          <w:tcPr>
            <w:tcW w:w="949" w:type="dxa"/>
            <w:shd w:val="clear" w:color="auto" w:fill="C6EFCE"/>
            <w:noWrap/>
            <w:vAlign w:val="center"/>
          </w:tcPr>
          <w:p w14:paraId="1F4EB181" w14:textId="77777777" w:rsidR="00827788" w:rsidRPr="00631902" w:rsidRDefault="00827788">
            <w:pPr>
              <w:spacing w:after="120" w:line="240" w:lineRule="auto"/>
              <w:jc w:val="center"/>
              <w:rPr>
                <w:rFonts w:ascii="Times New Roman" w:eastAsia="Calibri" w:hAnsi="Times New Roman" w:cs="Times New Roman"/>
                <w:noProof/>
                <w:sz w:val="18"/>
                <w:szCs w:val="18"/>
              </w:rPr>
            </w:pPr>
          </w:p>
        </w:tc>
        <w:tc>
          <w:tcPr>
            <w:tcW w:w="992" w:type="dxa"/>
            <w:shd w:val="clear" w:color="auto" w:fill="C6EFCE"/>
            <w:noWrap/>
            <w:vAlign w:val="center"/>
          </w:tcPr>
          <w:p w14:paraId="28FC77CF" w14:textId="77777777" w:rsidR="00827788" w:rsidRPr="00631902" w:rsidRDefault="00827788">
            <w:pPr>
              <w:spacing w:after="120" w:line="240" w:lineRule="auto"/>
              <w:jc w:val="center"/>
              <w:rPr>
                <w:rFonts w:ascii="Times New Roman" w:hAnsi="Times New Roman" w:cs="Times New Roman"/>
                <w:noProof/>
                <w:sz w:val="18"/>
                <w:szCs w:val="18"/>
              </w:rPr>
            </w:pPr>
          </w:p>
        </w:tc>
        <w:tc>
          <w:tcPr>
            <w:tcW w:w="850" w:type="dxa"/>
            <w:shd w:val="clear" w:color="auto" w:fill="C6EFCE"/>
            <w:vAlign w:val="center"/>
          </w:tcPr>
          <w:p w14:paraId="788D00C9" w14:textId="77777777" w:rsidR="00827788" w:rsidRPr="00631902" w:rsidRDefault="00827788">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shd w:val="clear" w:color="auto" w:fill="C6EFCE"/>
            <w:vAlign w:val="center"/>
          </w:tcPr>
          <w:p w14:paraId="54640EE3" w14:textId="77777777" w:rsidR="00827788" w:rsidRPr="00631902" w:rsidRDefault="00827788">
            <w:pPr>
              <w:spacing w:before="120"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3588" w:type="dxa"/>
            <w:shd w:val="clear" w:color="auto" w:fill="C6EFCE"/>
            <w:vAlign w:val="center"/>
          </w:tcPr>
          <w:p w14:paraId="1D9BFBA6" w14:textId="3D797356"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Technical handover protocol(s) for </w:t>
            </w:r>
            <w:r>
              <w:rPr>
                <w:rFonts w:ascii="Times New Roman" w:hAnsi="Times New Roman" w:cs="Times New Roman"/>
                <w:noProof/>
                <w:sz w:val="18"/>
                <w:szCs w:val="18"/>
              </w:rPr>
              <w:t xml:space="preserve">(re)construction </w:t>
            </w:r>
            <w:r w:rsidRPr="00631902">
              <w:rPr>
                <w:rFonts w:ascii="Times New Roman" w:hAnsi="Times New Roman" w:cs="Times New Roman"/>
                <w:noProof/>
                <w:sz w:val="18"/>
                <w:szCs w:val="18"/>
              </w:rPr>
              <w:t>works related to the railway section “Szeged-Rendező - Röszke – Border of the country” and the connection of railway lines 136 and 140.</w:t>
            </w:r>
          </w:p>
        </w:tc>
      </w:tr>
      <w:tr w:rsidR="00E3379D" w:rsidRPr="00631902" w14:paraId="692309A1" w14:textId="77777777" w:rsidTr="00A5759F">
        <w:trPr>
          <w:trHeight w:val="79"/>
          <w:jc w:val="center"/>
        </w:trPr>
        <w:tc>
          <w:tcPr>
            <w:tcW w:w="1134" w:type="dxa"/>
            <w:shd w:val="clear" w:color="auto" w:fill="C6EFCE"/>
            <w:noWrap/>
            <w:vAlign w:val="center"/>
          </w:tcPr>
          <w:p w14:paraId="3BCB7D67"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27</w:t>
            </w:r>
          </w:p>
        </w:tc>
        <w:tc>
          <w:tcPr>
            <w:tcW w:w="1598" w:type="dxa"/>
            <w:shd w:val="clear" w:color="auto" w:fill="C6EFCE"/>
            <w:vAlign w:val="center"/>
          </w:tcPr>
          <w:p w14:paraId="0896A500" w14:textId="4BA96D49"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C5.I6: Boosting </w:t>
            </w:r>
            <w:r w:rsidRPr="00631902" w:rsidDel="007F55DF">
              <w:rPr>
                <w:rFonts w:ascii="Times New Roman" w:hAnsi="Times New Roman" w:cs="Times New Roman"/>
                <w:noProof/>
                <w:sz w:val="18"/>
                <w:szCs w:val="18"/>
              </w:rPr>
              <w:t xml:space="preserve">the </w:t>
            </w:r>
            <w:r w:rsidRPr="00631902">
              <w:rPr>
                <w:rFonts w:ascii="Times New Roman" w:hAnsi="Times New Roman" w:cs="Times New Roman"/>
                <w:noProof/>
                <w:sz w:val="18"/>
                <w:szCs w:val="18"/>
              </w:rPr>
              <w:t>uptake of electric vehicles (EVs)</w:t>
            </w:r>
          </w:p>
        </w:tc>
        <w:tc>
          <w:tcPr>
            <w:tcW w:w="1096" w:type="dxa"/>
            <w:shd w:val="clear" w:color="auto" w:fill="C6EFCE"/>
            <w:noWrap/>
            <w:vAlign w:val="center"/>
          </w:tcPr>
          <w:p w14:paraId="1644968B"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Target</w:t>
            </w:r>
          </w:p>
        </w:tc>
        <w:tc>
          <w:tcPr>
            <w:tcW w:w="1785" w:type="dxa"/>
            <w:shd w:val="clear" w:color="auto" w:fill="C6EFCE"/>
            <w:vAlign w:val="center"/>
          </w:tcPr>
          <w:p w14:paraId="6050060C" w14:textId="015743BD"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Financial support for the purchase of electric vehicles</w:t>
            </w:r>
          </w:p>
        </w:tc>
        <w:tc>
          <w:tcPr>
            <w:tcW w:w="1333" w:type="dxa"/>
            <w:shd w:val="clear" w:color="auto" w:fill="C6EFCE"/>
            <w:vAlign w:val="center"/>
          </w:tcPr>
          <w:p w14:paraId="7904D2FF" w14:textId="77777777" w:rsidR="00827788" w:rsidRPr="00631902" w:rsidRDefault="00827788">
            <w:pPr>
              <w:spacing w:after="120" w:line="240" w:lineRule="auto"/>
              <w:jc w:val="center"/>
              <w:rPr>
                <w:rFonts w:ascii="Times New Roman" w:eastAsia="Calibri" w:hAnsi="Times New Roman" w:cs="Times New Roman"/>
                <w:noProof/>
                <w:sz w:val="18"/>
                <w:szCs w:val="18"/>
              </w:rPr>
            </w:pPr>
          </w:p>
        </w:tc>
        <w:tc>
          <w:tcPr>
            <w:tcW w:w="1031" w:type="dxa"/>
            <w:shd w:val="clear" w:color="auto" w:fill="C6EFCE"/>
            <w:noWrap/>
            <w:vAlign w:val="center"/>
          </w:tcPr>
          <w:p w14:paraId="491F7C45" w14:textId="77777777" w:rsidR="00827788" w:rsidRPr="00631902" w:rsidRDefault="00827788">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Number</w:t>
            </w:r>
          </w:p>
        </w:tc>
        <w:tc>
          <w:tcPr>
            <w:tcW w:w="949" w:type="dxa"/>
            <w:shd w:val="clear" w:color="auto" w:fill="C6EFCE"/>
            <w:noWrap/>
            <w:vAlign w:val="center"/>
          </w:tcPr>
          <w:p w14:paraId="57EF31D1" w14:textId="77777777" w:rsidR="00827788" w:rsidRPr="00631902" w:rsidRDefault="00827788">
            <w:pPr>
              <w:spacing w:after="120" w:line="240" w:lineRule="auto"/>
              <w:jc w:val="center"/>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0</w:t>
            </w:r>
          </w:p>
        </w:tc>
        <w:tc>
          <w:tcPr>
            <w:tcW w:w="992" w:type="dxa"/>
            <w:shd w:val="clear" w:color="auto" w:fill="C6EFCE"/>
            <w:noWrap/>
            <w:vAlign w:val="center"/>
          </w:tcPr>
          <w:p w14:paraId="0E56F519" w14:textId="77777777" w:rsidR="00827788" w:rsidRPr="00631902" w:rsidRDefault="00827788">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10</w:t>
            </w:r>
            <w:r>
              <w:rPr>
                <w:rFonts w:ascii="Times New Roman" w:hAnsi="Times New Roman" w:cs="Times New Roman"/>
                <w:noProof/>
                <w:sz w:val="18"/>
                <w:szCs w:val="18"/>
              </w:rPr>
              <w:t> </w:t>
            </w:r>
            <w:r w:rsidRPr="00631902">
              <w:rPr>
                <w:rFonts w:ascii="Times New Roman" w:hAnsi="Times New Roman" w:cs="Times New Roman"/>
                <w:noProof/>
                <w:sz w:val="18"/>
                <w:szCs w:val="18"/>
              </w:rPr>
              <w:t>000</w:t>
            </w:r>
          </w:p>
        </w:tc>
        <w:tc>
          <w:tcPr>
            <w:tcW w:w="850" w:type="dxa"/>
            <w:shd w:val="clear" w:color="auto" w:fill="C6EFCE"/>
            <w:vAlign w:val="center"/>
          </w:tcPr>
          <w:p w14:paraId="39056F36" w14:textId="77777777" w:rsidR="00827788" w:rsidRPr="00631902" w:rsidRDefault="00827788">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shd w:val="clear" w:color="auto" w:fill="C6EFCE"/>
            <w:vAlign w:val="center"/>
          </w:tcPr>
          <w:p w14:paraId="20884E20" w14:textId="77777777" w:rsidR="00827788" w:rsidRPr="00631902" w:rsidRDefault="00827788">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3588" w:type="dxa"/>
            <w:shd w:val="clear" w:color="auto" w:fill="C6EFCE"/>
            <w:vAlign w:val="center"/>
          </w:tcPr>
          <w:p w14:paraId="2829DD7F" w14:textId="12E8A038" w:rsidR="00827788" w:rsidRPr="00631902" w:rsidRDefault="00827788">
            <w:pPr>
              <w:spacing w:after="120" w:line="240" w:lineRule="auto"/>
              <w:ind w:left="57" w:right="57"/>
              <w:rPr>
                <w:rFonts w:ascii="Times New Roman" w:hAnsi="Times New Roman" w:cs="Times New Roman"/>
                <w:noProof/>
                <w:sz w:val="18"/>
                <w:szCs w:val="18"/>
              </w:rPr>
            </w:pPr>
            <w:r w:rsidRPr="00631902">
              <w:rPr>
                <w:rFonts w:ascii="Times New Roman" w:hAnsi="Times New Roman" w:cs="Times New Roman"/>
                <w:noProof/>
                <w:sz w:val="18"/>
                <w:szCs w:val="18"/>
              </w:rPr>
              <w:t xml:space="preserve">Disbursement of funds for the purchase </w:t>
            </w:r>
            <w:r>
              <w:rPr>
                <w:rFonts w:ascii="Times New Roman" w:hAnsi="Times New Roman" w:cs="Times New Roman"/>
                <w:noProof/>
                <w:sz w:val="18"/>
                <w:szCs w:val="18"/>
              </w:rPr>
              <w:t>of</w:t>
            </w:r>
            <w:r w:rsidRPr="00631902">
              <w:rPr>
                <w:rFonts w:ascii="Times New Roman" w:hAnsi="Times New Roman" w:cs="Times New Roman"/>
                <w:noProof/>
                <w:sz w:val="18"/>
                <w:szCs w:val="18"/>
              </w:rPr>
              <w:t xml:space="preserve"> at least 10</w:t>
            </w:r>
            <w:r>
              <w:rPr>
                <w:rFonts w:ascii="Times New Roman" w:hAnsi="Times New Roman" w:cs="Times New Roman"/>
                <w:noProof/>
                <w:sz w:val="18"/>
                <w:szCs w:val="18"/>
              </w:rPr>
              <w:t> </w:t>
            </w:r>
            <w:r w:rsidRPr="00631902">
              <w:rPr>
                <w:rFonts w:ascii="Times New Roman" w:hAnsi="Times New Roman" w:cs="Times New Roman"/>
                <w:noProof/>
                <w:sz w:val="18"/>
                <w:szCs w:val="18"/>
              </w:rPr>
              <w:t>000</w:t>
            </w:r>
            <w:r w:rsidR="00E028D2">
              <w:rPr>
                <w:rFonts w:ascii="Times New Roman" w:hAnsi="Times New Roman" w:cs="Times New Roman"/>
                <w:noProof/>
                <w:sz w:val="18"/>
                <w:szCs w:val="18"/>
              </w:rPr>
              <w:t> </w:t>
            </w:r>
            <w:r w:rsidRPr="00631902">
              <w:rPr>
                <w:rFonts w:ascii="Times New Roman" w:hAnsi="Times New Roman" w:cs="Times New Roman"/>
                <w:noProof/>
                <w:sz w:val="18"/>
                <w:szCs w:val="18"/>
              </w:rPr>
              <w:t>electric vehicles.</w:t>
            </w:r>
          </w:p>
        </w:tc>
      </w:tr>
      <w:tr w:rsidR="00E3379D" w:rsidRPr="00631902" w14:paraId="2D177523" w14:textId="77777777" w:rsidTr="00A5759F">
        <w:trPr>
          <w:trHeight w:val="79"/>
          <w:jc w:val="center"/>
        </w:trPr>
        <w:tc>
          <w:tcPr>
            <w:tcW w:w="1134" w:type="dxa"/>
            <w:shd w:val="clear" w:color="auto" w:fill="C6EFCE"/>
            <w:noWrap/>
            <w:vAlign w:val="center"/>
          </w:tcPr>
          <w:p w14:paraId="0035640C"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28</w:t>
            </w:r>
          </w:p>
        </w:tc>
        <w:tc>
          <w:tcPr>
            <w:tcW w:w="1598" w:type="dxa"/>
            <w:shd w:val="clear" w:color="auto" w:fill="C6EFCE"/>
            <w:vAlign w:val="center"/>
          </w:tcPr>
          <w:p w14:paraId="1B4BCBD2"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C5.I7: Setting up a financial instrument to increase the rollout of charging stations for electric vehicles (EVs)</w:t>
            </w:r>
          </w:p>
        </w:tc>
        <w:tc>
          <w:tcPr>
            <w:tcW w:w="1096" w:type="dxa"/>
            <w:shd w:val="clear" w:color="auto" w:fill="C6EFCE"/>
            <w:noWrap/>
            <w:vAlign w:val="center"/>
          </w:tcPr>
          <w:p w14:paraId="45D6F841"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785" w:type="dxa"/>
            <w:shd w:val="clear" w:color="auto" w:fill="C6EFCE"/>
            <w:vAlign w:val="center"/>
          </w:tcPr>
          <w:p w14:paraId="62FEA9FB"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Implementing Agreement</w:t>
            </w:r>
          </w:p>
        </w:tc>
        <w:tc>
          <w:tcPr>
            <w:tcW w:w="1333" w:type="dxa"/>
            <w:shd w:val="clear" w:color="auto" w:fill="C6EFCE"/>
            <w:vAlign w:val="center"/>
          </w:tcPr>
          <w:p w14:paraId="5ECBF040"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Entry into force of the Implementing Agreement</w:t>
            </w:r>
          </w:p>
        </w:tc>
        <w:tc>
          <w:tcPr>
            <w:tcW w:w="1031" w:type="dxa"/>
            <w:shd w:val="clear" w:color="auto" w:fill="C6EFCE"/>
            <w:noWrap/>
            <w:vAlign w:val="center"/>
          </w:tcPr>
          <w:p w14:paraId="50CCC0EF" w14:textId="77777777" w:rsidR="00827788" w:rsidRPr="00631902" w:rsidRDefault="00827788">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 xml:space="preserve"> </w:t>
            </w:r>
          </w:p>
        </w:tc>
        <w:tc>
          <w:tcPr>
            <w:tcW w:w="949" w:type="dxa"/>
            <w:shd w:val="clear" w:color="auto" w:fill="C6EFCE"/>
            <w:noWrap/>
            <w:vAlign w:val="center"/>
          </w:tcPr>
          <w:p w14:paraId="5A126A10" w14:textId="77777777" w:rsidR="00827788" w:rsidRPr="00631902" w:rsidRDefault="00827788">
            <w:pPr>
              <w:spacing w:after="120" w:line="240" w:lineRule="auto"/>
              <w:jc w:val="center"/>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 xml:space="preserve"> </w:t>
            </w:r>
          </w:p>
        </w:tc>
        <w:tc>
          <w:tcPr>
            <w:tcW w:w="992" w:type="dxa"/>
            <w:shd w:val="clear" w:color="auto" w:fill="C6EFCE"/>
            <w:noWrap/>
            <w:vAlign w:val="center"/>
          </w:tcPr>
          <w:p w14:paraId="0F7BCE78" w14:textId="77777777" w:rsidR="00827788" w:rsidRPr="00631902" w:rsidRDefault="00827788">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 xml:space="preserve"> </w:t>
            </w:r>
          </w:p>
        </w:tc>
        <w:tc>
          <w:tcPr>
            <w:tcW w:w="850" w:type="dxa"/>
            <w:shd w:val="clear" w:color="auto" w:fill="C6EFCE"/>
            <w:vAlign w:val="center"/>
          </w:tcPr>
          <w:p w14:paraId="1BAC7F3A" w14:textId="77777777" w:rsidR="00827788" w:rsidRPr="00631902" w:rsidRDefault="00827788">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shd w:val="clear" w:color="auto" w:fill="C6EFCE"/>
            <w:vAlign w:val="center"/>
          </w:tcPr>
          <w:p w14:paraId="43999F4C" w14:textId="77777777" w:rsidR="00827788" w:rsidRPr="00631902" w:rsidRDefault="00827788">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3588" w:type="dxa"/>
            <w:shd w:val="clear" w:color="auto" w:fill="C6EFCE"/>
            <w:vAlign w:val="center"/>
          </w:tcPr>
          <w:p w14:paraId="77810E88" w14:textId="77777777" w:rsidR="00827788" w:rsidRPr="00631902" w:rsidRDefault="00827788">
            <w:pPr>
              <w:spacing w:after="120" w:line="240" w:lineRule="auto"/>
              <w:ind w:left="57" w:right="57"/>
              <w:rPr>
                <w:rFonts w:ascii="Times New Roman" w:hAnsi="Times New Roman" w:cs="Times New Roman"/>
                <w:noProof/>
                <w:sz w:val="18"/>
                <w:szCs w:val="18"/>
              </w:rPr>
            </w:pPr>
            <w:r w:rsidRPr="00631902">
              <w:rPr>
                <w:rFonts w:ascii="Times New Roman" w:hAnsi="Times New Roman" w:cs="Times New Roman"/>
                <w:noProof/>
                <w:sz w:val="18"/>
                <w:szCs w:val="18"/>
              </w:rPr>
              <w:t>Entry into force of the Implementing Agreement.</w:t>
            </w:r>
          </w:p>
        </w:tc>
      </w:tr>
      <w:tr w:rsidR="00E3379D" w:rsidRPr="00631902" w14:paraId="1D501B67" w14:textId="77777777" w:rsidTr="00A5759F">
        <w:trPr>
          <w:trHeight w:val="79"/>
          <w:jc w:val="center"/>
        </w:trPr>
        <w:tc>
          <w:tcPr>
            <w:tcW w:w="1134" w:type="dxa"/>
            <w:shd w:val="clear" w:color="auto" w:fill="C6EFCE"/>
            <w:noWrap/>
            <w:vAlign w:val="center"/>
          </w:tcPr>
          <w:p w14:paraId="77F591C2"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29</w:t>
            </w:r>
          </w:p>
        </w:tc>
        <w:tc>
          <w:tcPr>
            <w:tcW w:w="1598" w:type="dxa"/>
            <w:shd w:val="clear" w:color="auto" w:fill="C6EFCE"/>
            <w:vAlign w:val="center"/>
          </w:tcPr>
          <w:p w14:paraId="22E5BBB6"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C5.I7: Setting up a financial instrument to increase the rollout of charging stations for electric vehicles (EVs)</w:t>
            </w:r>
          </w:p>
        </w:tc>
        <w:tc>
          <w:tcPr>
            <w:tcW w:w="1096" w:type="dxa"/>
            <w:shd w:val="clear" w:color="auto" w:fill="C6EFCE"/>
            <w:noWrap/>
            <w:vAlign w:val="center"/>
          </w:tcPr>
          <w:p w14:paraId="625EEEE3"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Target</w:t>
            </w:r>
          </w:p>
        </w:tc>
        <w:tc>
          <w:tcPr>
            <w:tcW w:w="1785" w:type="dxa"/>
            <w:shd w:val="clear" w:color="auto" w:fill="C6EFCE"/>
            <w:vAlign w:val="center"/>
          </w:tcPr>
          <w:p w14:paraId="6EFF5606"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Legal agreements signed with final beneficiaries</w:t>
            </w:r>
          </w:p>
        </w:tc>
        <w:tc>
          <w:tcPr>
            <w:tcW w:w="1333" w:type="dxa"/>
            <w:shd w:val="clear" w:color="auto" w:fill="C6EFCE"/>
            <w:vAlign w:val="center"/>
          </w:tcPr>
          <w:p w14:paraId="54942308" w14:textId="77777777" w:rsidR="00827788" w:rsidRPr="00631902" w:rsidRDefault="00827788">
            <w:pPr>
              <w:spacing w:after="120" w:line="240" w:lineRule="auto"/>
              <w:jc w:val="center"/>
              <w:rPr>
                <w:rFonts w:ascii="Times New Roman" w:eastAsia="Calibri" w:hAnsi="Times New Roman" w:cs="Times New Roman"/>
                <w:noProof/>
                <w:sz w:val="18"/>
                <w:szCs w:val="18"/>
              </w:rPr>
            </w:pPr>
          </w:p>
        </w:tc>
        <w:tc>
          <w:tcPr>
            <w:tcW w:w="1031" w:type="dxa"/>
            <w:shd w:val="clear" w:color="auto" w:fill="C6EFCE"/>
            <w:noWrap/>
            <w:vAlign w:val="center"/>
          </w:tcPr>
          <w:p w14:paraId="5210D7AD" w14:textId="77777777" w:rsidR="00827788" w:rsidRPr="00631902" w:rsidRDefault="00827788">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w:t>
            </w:r>
          </w:p>
        </w:tc>
        <w:tc>
          <w:tcPr>
            <w:tcW w:w="949" w:type="dxa"/>
            <w:shd w:val="clear" w:color="auto" w:fill="C6EFCE"/>
            <w:noWrap/>
            <w:vAlign w:val="center"/>
          </w:tcPr>
          <w:p w14:paraId="6B2EE5A8" w14:textId="77777777" w:rsidR="00827788" w:rsidRPr="00631902" w:rsidRDefault="00827788">
            <w:pPr>
              <w:spacing w:after="120" w:line="240" w:lineRule="auto"/>
              <w:jc w:val="center"/>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0</w:t>
            </w:r>
          </w:p>
        </w:tc>
        <w:tc>
          <w:tcPr>
            <w:tcW w:w="992" w:type="dxa"/>
            <w:shd w:val="clear" w:color="auto" w:fill="C6EFCE"/>
            <w:noWrap/>
            <w:vAlign w:val="center"/>
          </w:tcPr>
          <w:p w14:paraId="012D47C2" w14:textId="77777777" w:rsidR="00827788" w:rsidRPr="00631902" w:rsidRDefault="00827788">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100</w:t>
            </w:r>
          </w:p>
        </w:tc>
        <w:tc>
          <w:tcPr>
            <w:tcW w:w="850" w:type="dxa"/>
            <w:shd w:val="clear" w:color="auto" w:fill="C6EFCE"/>
            <w:vAlign w:val="center"/>
          </w:tcPr>
          <w:p w14:paraId="41269C57" w14:textId="77777777" w:rsidR="00827788" w:rsidRPr="00631902" w:rsidRDefault="00827788">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shd w:val="clear" w:color="auto" w:fill="C6EFCE"/>
            <w:vAlign w:val="center"/>
          </w:tcPr>
          <w:p w14:paraId="01489EA9" w14:textId="77777777" w:rsidR="00827788" w:rsidRPr="00631902" w:rsidRDefault="00827788">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3588" w:type="dxa"/>
            <w:shd w:val="clear" w:color="auto" w:fill="C6EFCE"/>
            <w:vAlign w:val="center"/>
          </w:tcPr>
          <w:p w14:paraId="59FB6B4C" w14:textId="77777777" w:rsidR="00827788" w:rsidRPr="00631902" w:rsidRDefault="00827788">
            <w:pPr>
              <w:spacing w:before="120" w:after="120" w:line="240" w:lineRule="auto"/>
              <w:ind w:left="57" w:right="57"/>
              <w:jc w:val="both"/>
              <w:rPr>
                <w:rFonts w:ascii="Times New Roman" w:hAnsi="Times New Roman" w:cs="Times New Roman"/>
                <w:noProof/>
                <w:sz w:val="18"/>
                <w:szCs w:val="18"/>
              </w:rPr>
            </w:pPr>
            <w:r w:rsidRPr="00631902">
              <w:rPr>
                <w:rFonts w:ascii="Times New Roman" w:hAnsi="Times New Roman" w:cs="Times New Roman"/>
                <w:noProof/>
                <w:sz w:val="18"/>
                <w:szCs w:val="18"/>
              </w:rPr>
              <w:t>The MFB shall have entered into legal financing agreements with final beneficiaries for an amount necessary to use 100% of the RRF investment into the Facility (taking into account management fees). 100% of this financing shall contribute to climate objectives using the methodology in Annex VI to the RRF Regulation.</w:t>
            </w:r>
          </w:p>
        </w:tc>
      </w:tr>
      <w:tr w:rsidR="00E3379D" w:rsidRPr="00631902" w14:paraId="5EC2ACC1" w14:textId="77777777" w:rsidTr="00A5759F">
        <w:trPr>
          <w:trHeight w:val="79"/>
          <w:jc w:val="center"/>
        </w:trPr>
        <w:tc>
          <w:tcPr>
            <w:tcW w:w="1134" w:type="dxa"/>
            <w:shd w:val="clear" w:color="auto" w:fill="C6EFCE"/>
            <w:noWrap/>
            <w:vAlign w:val="center"/>
          </w:tcPr>
          <w:p w14:paraId="253806BA"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30</w:t>
            </w:r>
          </w:p>
        </w:tc>
        <w:tc>
          <w:tcPr>
            <w:tcW w:w="1598" w:type="dxa"/>
            <w:shd w:val="clear" w:color="auto" w:fill="C6EFCE"/>
            <w:vAlign w:val="center"/>
          </w:tcPr>
          <w:p w14:paraId="7166CBE8"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C5.I7: Setting up a financial instrument to increase the rollout of charging stations for electric vehicles (EVs)</w:t>
            </w:r>
          </w:p>
        </w:tc>
        <w:tc>
          <w:tcPr>
            <w:tcW w:w="1096" w:type="dxa"/>
            <w:shd w:val="clear" w:color="auto" w:fill="C6EFCE"/>
            <w:noWrap/>
            <w:vAlign w:val="center"/>
          </w:tcPr>
          <w:p w14:paraId="0FA98848"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785" w:type="dxa"/>
            <w:shd w:val="clear" w:color="auto" w:fill="C6EFCE"/>
            <w:vAlign w:val="center"/>
          </w:tcPr>
          <w:p w14:paraId="75DDF584"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Ministry has completed the investment</w:t>
            </w:r>
          </w:p>
        </w:tc>
        <w:tc>
          <w:tcPr>
            <w:tcW w:w="1333" w:type="dxa"/>
            <w:shd w:val="clear" w:color="auto" w:fill="C6EFCE"/>
            <w:vAlign w:val="center"/>
          </w:tcPr>
          <w:p w14:paraId="5F20AE1B" w14:textId="66F93E71"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Certificate of transfer</w:t>
            </w:r>
          </w:p>
        </w:tc>
        <w:tc>
          <w:tcPr>
            <w:tcW w:w="1031" w:type="dxa"/>
            <w:shd w:val="clear" w:color="auto" w:fill="C6EFCE"/>
            <w:noWrap/>
            <w:vAlign w:val="center"/>
          </w:tcPr>
          <w:p w14:paraId="03C4240B" w14:textId="77777777" w:rsidR="00827788" w:rsidRPr="00631902" w:rsidRDefault="00827788">
            <w:pPr>
              <w:spacing w:after="120" w:line="240" w:lineRule="auto"/>
              <w:jc w:val="center"/>
              <w:rPr>
                <w:rFonts w:ascii="Times New Roman" w:hAnsi="Times New Roman" w:cs="Times New Roman"/>
                <w:noProof/>
                <w:sz w:val="18"/>
                <w:szCs w:val="18"/>
              </w:rPr>
            </w:pPr>
          </w:p>
        </w:tc>
        <w:tc>
          <w:tcPr>
            <w:tcW w:w="949" w:type="dxa"/>
            <w:shd w:val="clear" w:color="auto" w:fill="C6EFCE"/>
            <w:noWrap/>
            <w:vAlign w:val="center"/>
          </w:tcPr>
          <w:p w14:paraId="16A7727F" w14:textId="77777777" w:rsidR="00827788" w:rsidRPr="00631902" w:rsidRDefault="00827788">
            <w:pPr>
              <w:spacing w:after="120" w:line="240" w:lineRule="auto"/>
              <w:jc w:val="center"/>
              <w:rPr>
                <w:rFonts w:ascii="Times New Roman" w:eastAsia="Calibri" w:hAnsi="Times New Roman" w:cs="Times New Roman"/>
                <w:noProof/>
                <w:sz w:val="18"/>
                <w:szCs w:val="18"/>
              </w:rPr>
            </w:pPr>
          </w:p>
        </w:tc>
        <w:tc>
          <w:tcPr>
            <w:tcW w:w="992" w:type="dxa"/>
            <w:shd w:val="clear" w:color="auto" w:fill="C6EFCE"/>
            <w:noWrap/>
            <w:vAlign w:val="center"/>
          </w:tcPr>
          <w:p w14:paraId="30E023F7" w14:textId="77777777" w:rsidR="00827788" w:rsidRPr="00631902" w:rsidRDefault="00827788">
            <w:pPr>
              <w:spacing w:after="120" w:line="240" w:lineRule="auto"/>
              <w:jc w:val="center"/>
              <w:rPr>
                <w:rFonts w:ascii="Times New Roman" w:hAnsi="Times New Roman" w:cs="Times New Roman"/>
                <w:noProof/>
                <w:sz w:val="18"/>
                <w:szCs w:val="18"/>
              </w:rPr>
            </w:pPr>
          </w:p>
        </w:tc>
        <w:tc>
          <w:tcPr>
            <w:tcW w:w="850" w:type="dxa"/>
            <w:shd w:val="clear" w:color="auto" w:fill="C6EFCE"/>
            <w:vAlign w:val="center"/>
          </w:tcPr>
          <w:p w14:paraId="21D08C8E" w14:textId="77777777" w:rsidR="00827788" w:rsidRPr="00631902" w:rsidRDefault="00827788">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shd w:val="clear" w:color="auto" w:fill="C6EFCE"/>
            <w:vAlign w:val="center"/>
          </w:tcPr>
          <w:p w14:paraId="58ACE48C" w14:textId="77777777" w:rsidR="00827788" w:rsidRPr="00631902" w:rsidRDefault="00827788">
            <w:pPr>
              <w:spacing w:after="120" w:line="240" w:lineRule="auto"/>
              <w:jc w:val="center"/>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3588" w:type="dxa"/>
            <w:shd w:val="clear" w:color="auto" w:fill="C6EFCE"/>
            <w:vAlign w:val="center"/>
          </w:tcPr>
          <w:p w14:paraId="7BC8BB34" w14:textId="0BCE5067" w:rsidR="00827788" w:rsidRPr="00631902" w:rsidRDefault="00827788">
            <w:pPr>
              <w:spacing w:after="120" w:line="240" w:lineRule="auto"/>
              <w:ind w:left="57" w:right="57"/>
              <w:rPr>
                <w:rFonts w:ascii="Times New Roman" w:hAnsi="Times New Roman" w:cs="Times New Roman"/>
                <w:noProof/>
                <w:sz w:val="18"/>
                <w:szCs w:val="18"/>
              </w:rPr>
            </w:pPr>
            <w:r w:rsidRPr="00631902">
              <w:rPr>
                <w:rFonts w:ascii="Times New Roman" w:hAnsi="Times New Roman" w:cs="Times New Roman"/>
                <w:noProof/>
                <w:sz w:val="18"/>
                <w:szCs w:val="18"/>
              </w:rPr>
              <w:t xml:space="preserve">Hungary shall transfer at least </w:t>
            </w:r>
            <w:r w:rsidRPr="00452E30">
              <w:rPr>
                <w:rFonts w:ascii="Times New Roman" w:hAnsi="Times New Roman" w:cs="Times New Roman"/>
                <w:noProof/>
                <w:sz w:val="18"/>
                <w:szCs w:val="18"/>
              </w:rPr>
              <w:t>EUR</w:t>
            </w:r>
            <w:r w:rsidRPr="00AE5D62">
              <w:rPr>
                <w:rFonts w:ascii="Times New Roman" w:hAnsi="Times New Roman" w:cs="Times New Roman"/>
                <w:noProof/>
                <w:sz w:val="18"/>
                <w:szCs w:val="18"/>
              </w:rPr>
              <w:t> 19 418 569</w:t>
            </w:r>
            <w:r>
              <w:rPr>
                <w:rFonts w:ascii="Times New Roman" w:hAnsi="Times New Roman" w:cs="Times New Roman"/>
                <w:noProof/>
                <w:sz w:val="18"/>
                <w:szCs w:val="18"/>
              </w:rPr>
              <w:t xml:space="preserve"> t</w:t>
            </w:r>
            <w:r w:rsidRPr="00631902">
              <w:rPr>
                <w:rFonts w:ascii="Times New Roman" w:hAnsi="Times New Roman" w:cs="Times New Roman"/>
                <w:noProof/>
                <w:sz w:val="18"/>
                <w:szCs w:val="18"/>
              </w:rPr>
              <w:t xml:space="preserve">o the MFB for the Facility </w:t>
            </w:r>
          </w:p>
        </w:tc>
      </w:tr>
      <w:tr w:rsidR="00E3379D" w:rsidRPr="00631902" w14:paraId="1AEA65B5" w14:textId="77777777" w:rsidTr="00A5759F">
        <w:trPr>
          <w:trHeight w:val="79"/>
          <w:jc w:val="center"/>
        </w:trPr>
        <w:tc>
          <w:tcPr>
            <w:tcW w:w="1134" w:type="dxa"/>
            <w:shd w:val="clear" w:color="auto" w:fill="C6EFCE"/>
            <w:noWrap/>
            <w:vAlign w:val="center"/>
          </w:tcPr>
          <w:p w14:paraId="6D6A537C"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31</w:t>
            </w:r>
          </w:p>
        </w:tc>
        <w:tc>
          <w:tcPr>
            <w:tcW w:w="1598" w:type="dxa"/>
            <w:shd w:val="clear" w:color="auto" w:fill="C6EFCE"/>
            <w:vAlign w:val="center"/>
          </w:tcPr>
          <w:p w14:paraId="2311A10D" w14:textId="02DD5EF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C5.R1 Tariff reform</w:t>
            </w:r>
          </w:p>
        </w:tc>
        <w:tc>
          <w:tcPr>
            <w:tcW w:w="1096" w:type="dxa"/>
            <w:shd w:val="clear" w:color="auto" w:fill="C6EFCE"/>
            <w:noWrap/>
            <w:vAlign w:val="center"/>
          </w:tcPr>
          <w:p w14:paraId="765C43DD"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785" w:type="dxa"/>
            <w:shd w:val="clear" w:color="auto" w:fill="C6EFCE"/>
            <w:vAlign w:val="center"/>
          </w:tcPr>
          <w:p w14:paraId="4CA474D0" w14:textId="04EF2F61"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Entry into force of legal act(s) related to tariffs</w:t>
            </w:r>
          </w:p>
        </w:tc>
        <w:tc>
          <w:tcPr>
            <w:tcW w:w="1333" w:type="dxa"/>
            <w:shd w:val="clear" w:color="auto" w:fill="C6EFCE"/>
            <w:vAlign w:val="center"/>
          </w:tcPr>
          <w:p w14:paraId="5C222F65" w14:textId="77777777" w:rsidR="00827788" w:rsidRPr="00631902" w:rsidRDefault="00827788">
            <w:pPr>
              <w:spacing w:after="120" w:line="240" w:lineRule="auto"/>
              <w:ind w:left="34"/>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legal act(s) indicating entry into force</w:t>
            </w:r>
          </w:p>
        </w:tc>
        <w:tc>
          <w:tcPr>
            <w:tcW w:w="1031" w:type="dxa"/>
            <w:shd w:val="clear" w:color="auto" w:fill="C6EFCE"/>
            <w:noWrap/>
            <w:vAlign w:val="center"/>
          </w:tcPr>
          <w:p w14:paraId="26811BBF" w14:textId="77777777" w:rsidR="00827788" w:rsidRPr="00631902" w:rsidRDefault="00827788">
            <w:pPr>
              <w:spacing w:after="120" w:line="240" w:lineRule="auto"/>
              <w:jc w:val="center"/>
              <w:rPr>
                <w:rFonts w:ascii="Times New Roman" w:hAnsi="Times New Roman" w:cs="Times New Roman"/>
                <w:noProof/>
                <w:sz w:val="18"/>
                <w:szCs w:val="18"/>
              </w:rPr>
            </w:pPr>
          </w:p>
        </w:tc>
        <w:tc>
          <w:tcPr>
            <w:tcW w:w="949" w:type="dxa"/>
            <w:shd w:val="clear" w:color="auto" w:fill="C6EFCE"/>
            <w:noWrap/>
            <w:vAlign w:val="center"/>
          </w:tcPr>
          <w:p w14:paraId="42123100" w14:textId="77777777" w:rsidR="00827788" w:rsidRPr="00631902" w:rsidRDefault="00827788">
            <w:pPr>
              <w:spacing w:after="120" w:line="240" w:lineRule="auto"/>
              <w:jc w:val="center"/>
              <w:rPr>
                <w:rFonts w:ascii="Times New Roman" w:hAnsi="Times New Roman" w:cs="Times New Roman"/>
                <w:noProof/>
                <w:sz w:val="18"/>
                <w:szCs w:val="18"/>
              </w:rPr>
            </w:pPr>
          </w:p>
        </w:tc>
        <w:tc>
          <w:tcPr>
            <w:tcW w:w="992" w:type="dxa"/>
            <w:shd w:val="clear" w:color="auto" w:fill="C6EFCE"/>
            <w:noWrap/>
            <w:vAlign w:val="center"/>
          </w:tcPr>
          <w:p w14:paraId="4EEE92D5" w14:textId="77777777" w:rsidR="00827788" w:rsidRPr="00631902" w:rsidRDefault="00827788">
            <w:pPr>
              <w:spacing w:after="120" w:line="240" w:lineRule="auto"/>
              <w:jc w:val="center"/>
              <w:rPr>
                <w:rFonts w:ascii="Times New Roman" w:hAnsi="Times New Roman" w:cs="Times New Roman"/>
                <w:noProof/>
                <w:sz w:val="18"/>
                <w:szCs w:val="18"/>
              </w:rPr>
            </w:pPr>
          </w:p>
        </w:tc>
        <w:tc>
          <w:tcPr>
            <w:tcW w:w="850" w:type="dxa"/>
            <w:shd w:val="clear" w:color="auto" w:fill="C6EFCE"/>
            <w:vAlign w:val="center"/>
          </w:tcPr>
          <w:p w14:paraId="3183DA4F" w14:textId="77777777" w:rsidR="00827788" w:rsidRPr="00631902" w:rsidRDefault="00827788">
            <w:pPr>
              <w:spacing w:after="120" w:line="240" w:lineRule="auto"/>
              <w:jc w:val="center"/>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9" w:type="dxa"/>
            <w:shd w:val="clear" w:color="auto" w:fill="C6EFCE"/>
            <w:vAlign w:val="center"/>
          </w:tcPr>
          <w:p w14:paraId="2A5AD5E1"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588" w:type="dxa"/>
            <w:shd w:val="clear" w:color="auto" w:fill="C6EFCE"/>
            <w:vAlign w:val="center"/>
          </w:tcPr>
          <w:p w14:paraId="79CBCFA8" w14:textId="77777777" w:rsidR="00827788" w:rsidRPr="00631902" w:rsidRDefault="00827788">
            <w:pPr>
              <w:spacing w:after="120" w:line="240" w:lineRule="auto"/>
              <w:ind w:left="57" w:right="57"/>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 relating to travel discounts on public passenger transport.</w:t>
            </w:r>
          </w:p>
        </w:tc>
      </w:tr>
    </w:tbl>
    <w:p w14:paraId="2D4C8608" w14:textId="77777777" w:rsidR="00827788" w:rsidRPr="00631902" w:rsidRDefault="00827788">
      <w:pPr>
        <w:spacing w:after="120" w:line="240" w:lineRule="auto"/>
        <w:rPr>
          <w:rFonts w:ascii="Times New Roman" w:hAnsi="Times New Roman" w:cs="Times New Roman"/>
          <w:noProof/>
          <w:sz w:val="24"/>
          <w:szCs w:val="24"/>
        </w:rPr>
        <w:sectPr w:rsidR="00827788" w:rsidRPr="00631902">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08"/>
          <w:docGrid w:linePitch="360"/>
        </w:sectPr>
      </w:pPr>
    </w:p>
    <w:p w14:paraId="6BBE9A00" w14:textId="77777777" w:rsidR="00827788" w:rsidRPr="00631902" w:rsidRDefault="00827788">
      <w:pPr>
        <w:pStyle w:val="Heading3"/>
        <w:spacing w:before="0" w:after="120"/>
        <w:rPr>
          <w:rFonts w:ascii="Times New Roman" w:hAnsi="Times New Roman" w:cs="Times New Roman"/>
          <w:b/>
          <w:noProof/>
          <w:color w:val="auto"/>
          <w:sz w:val="24"/>
          <w:szCs w:val="24"/>
          <w:u w:val="single"/>
        </w:rPr>
      </w:pPr>
      <w:r w:rsidRPr="00631902">
        <w:rPr>
          <w:rFonts w:ascii="Times New Roman" w:hAnsi="Times New Roman" w:cs="Times New Roman"/>
          <w:b/>
          <w:noProof/>
          <w:color w:val="auto"/>
          <w:sz w:val="24"/>
          <w:szCs w:val="24"/>
          <w:u w:val="single"/>
        </w:rPr>
        <w:t>E.3. Description of the reforms and investments for the loan</w:t>
      </w:r>
    </w:p>
    <w:p w14:paraId="0A26DB94" w14:textId="77777777"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C5.I8: Equity injection into a newly created Rolling Stock Company “ROSCO”</w:t>
      </w:r>
    </w:p>
    <w:p w14:paraId="0FC26DB2" w14:textId="0190E6BA"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This measure aims at supporting the growth potential of the Hungarian economy by structurally adjusting the level of public support available to address market failures and inefficiencies within the economy. The measure shall consist of an equity injection of EUR</w:t>
      </w:r>
      <w:r w:rsidR="00A5759F">
        <w:rPr>
          <w:rFonts w:ascii="Times New Roman" w:hAnsi="Times New Roman" w:cs="Times New Roman"/>
          <w:noProof/>
          <w:sz w:val="24"/>
          <w:szCs w:val="24"/>
        </w:rPr>
        <w:t> </w:t>
      </w:r>
      <w:r w:rsidRPr="00631902">
        <w:rPr>
          <w:rFonts w:ascii="Times New Roman" w:hAnsi="Times New Roman" w:cs="Times New Roman"/>
          <w:noProof/>
          <w:sz w:val="24"/>
          <w:szCs w:val="24"/>
        </w:rPr>
        <w:t>1</w:t>
      </w:r>
      <w:r>
        <w:rPr>
          <w:rFonts w:ascii="Times New Roman" w:hAnsi="Times New Roman" w:cs="Times New Roman"/>
          <w:noProof/>
          <w:sz w:val="24"/>
          <w:szCs w:val="24"/>
        </w:rPr>
        <w:t> </w:t>
      </w:r>
      <w:r w:rsidRPr="00631902">
        <w:rPr>
          <w:rFonts w:ascii="Times New Roman" w:hAnsi="Times New Roman" w:cs="Times New Roman"/>
          <w:noProof/>
          <w:sz w:val="24"/>
          <w:szCs w:val="24"/>
        </w:rPr>
        <w:t>800</w:t>
      </w:r>
      <w:r>
        <w:rPr>
          <w:rFonts w:ascii="Times New Roman" w:hAnsi="Times New Roman" w:cs="Times New Roman"/>
          <w:noProof/>
          <w:sz w:val="24"/>
          <w:szCs w:val="24"/>
        </w:rPr>
        <w:t> </w:t>
      </w:r>
      <w:r w:rsidRPr="00631902">
        <w:rPr>
          <w:rFonts w:ascii="Times New Roman" w:hAnsi="Times New Roman" w:cs="Times New Roman"/>
          <w:noProof/>
          <w:sz w:val="24"/>
          <w:szCs w:val="24"/>
        </w:rPr>
        <w:t>000</w:t>
      </w:r>
      <w:r>
        <w:rPr>
          <w:rFonts w:ascii="Times New Roman" w:hAnsi="Times New Roman" w:cs="Times New Roman"/>
          <w:noProof/>
          <w:sz w:val="24"/>
          <w:szCs w:val="24"/>
        </w:rPr>
        <w:t> </w:t>
      </w:r>
      <w:r w:rsidRPr="00631902">
        <w:rPr>
          <w:rFonts w:ascii="Times New Roman" w:hAnsi="Times New Roman" w:cs="Times New Roman"/>
          <w:noProof/>
          <w:sz w:val="24"/>
          <w:szCs w:val="24"/>
        </w:rPr>
        <w:t>000 into the Rolling Stock Company (ROSCO).</w:t>
      </w:r>
    </w:p>
    <w:p w14:paraId="30F71098" w14:textId="77777777"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satisfactory fulfilment of milestones under this measure is subject to the satisfactory fulfilment of the milestones of reform C5.R2.</w:t>
      </w:r>
    </w:p>
    <w:p w14:paraId="11446346" w14:textId="77777777"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C5.R2: Reform of railway services in Hungary</w:t>
      </w:r>
    </w:p>
    <w:p w14:paraId="07A135EC" w14:textId="4C5BFB99" w:rsidR="00827788" w:rsidRPr="00631902" w:rsidRDefault="00827788">
      <w:pPr>
        <w:pStyle w:val="Text1"/>
        <w:spacing w:before="0" w:after="120" w:line="240" w:lineRule="auto"/>
        <w:rPr>
          <w:rFonts w:ascii="Times New Roman" w:hAnsi="Times New Roman"/>
          <w:noProof/>
          <w:sz w:val="24"/>
          <w:szCs w:val="24"/>
          <w:lang w:val="en-GB"/>
        </w:rPr>
      </w:pPr>
      <w:r w:rsidRPr="00631902">
        <w:rPr>
          <w:rFonts w:ascii="Times New Roman" w:hAnsi="Times New Roman"/>
          <w:noProof/>
          <w:sz w:val="24"/>
          <w:szCs w:val="24"/>
          <w:lang w:val="en-GB"/>
        </w:rPr>
        <w:t>The objective of this measure is to contribute to an improvement of the railway market in Hungary.</w:t>
      </w:r>
    </w:p>
    <w:p w14:paraId="4E9E48C5" w14:textId="2EF01B81" w:rsidR="00827788" w:rsidRPr="00631902" w:rsidRDefault="00827788">
      <w:pPr>
        <w:pStyle w:val="Text1"/>
        <w:spacing w:before="0" w:after="120" w:line="240" w:lineRule="auto"/>
        <w:rPr>
          <w:rFonts w:ascii="Times New Roman" w:hAnsi="Times New Roman"/>
          <w:noProof/>
          <w:sz w:val="24"/>
          <w:szCs w:val="24"/>
          <w:lang w:val="en-GB"/>
        </w:rPr>
      </w:pPr>
      <w:r w:rsidRPr="00631902">
        <w:rPr>
          <w:rFonts w:ascii="Times New Roman" w:hAnsi="Times New Roman"/>
          <w:noProof/>
          <w:sz w:val="24"/>
          <w:szCs w:val="24"/>
          <w:lang w:val="en-GB"/>
        </w:rPr>
        <w:t>It consists in the entry into force of legal act(s) on the establishment of the National Public Transport Authority (NPTA) and of the Rolling Stock Company (ROSCO).</w:t>
      </w:r>
    </w:p>
    <w:p w14:paraId="295A8396" w14:textId="77777777" w:rsidR="00827788" w:rsidRPr="00631902" w:rsidRDefault="00827788">
      <w:pPr>
        <w:spacing w:after="120" w:line="240" w:lineRule="auto"/>
        <w:rPr>
          <w:rFonts w:ascii="Times New Roman" w:hAnsi="Times New Roman"/>
          <w:noProof/>
          <w:sz w:val="24"/>
          <w:szCs w:val="24"/>
          <w:lang w:eastAsia="fr-BE"/>
        </w:rPr>
      </w:pPr>
    </w:p>
    <w:p w14:paraId="1076D90D" w14:textId="77777777" w:rsidR="00827788" w:rsidRPr="00631902" w:rsidRDefault="00827788">
      <w:pPr>
        <w:pStyle w:val="Text1"/>
        <w:spacing w:before="0" w:after="120" w:line="240" w:lineRule="auto"/>
        <w:rPr>
          <w:rFonts w:ascii="Times New Roman" w:hAnsi="Times New Roman"/>
          <w:noProof/>
          <w:sz w:val="24"/>
          <w:szCs w:val="24"/>
          <w:lang w:val="en-GB"/>
        </w:rPr>
        <w:sectPr w:rsidR="00827788" w:rsidRPr="00631902">
          <w:headerReference w:type="even" r:id="rId78"/>
          <w:headerReference w:type="default" r:id="rId79"/>
          <w:footerReference w:type="even" r:id="rId80"/>
          <w:footerReference w:type="default" r:id="rId81"/>
          <w:headerReference w:type="first" r:id="rId82"/>
          <w:footerReference w:type="first" r:id="rId83"/>
          <w:pgSz w:w="11907" w:h="16839"/>
          <w:pgMar w:top="1134" w:right="1134" w:bottom="1134" w:left="1134" w:header="567" w:footer="567" w:gutter="0"/>
          <w:cols w:space="708"/>
          <w:docGrid w:linePitch="360"/>
        </w:sectPr>
      </w:pPr>
    </w:p>
    <w:p w14:paraId="3A718D1B" w14:textId="77777777" w:rsidR="00827788" w:rsidRPr="00631902" w:rsidRDefault="00827788">
      <w:pPr>
        <w:pStyle w:val="Heading3"/>
        <w:spacing w:before="0" w:after="120"/>
        <w:rPr>
          <w:rFonts w:ascii="Times New Roman" w:hAnsi="Times New Roman"/>
          <w:b/>
          <w:noProof/>
          <w:color w:val="auto"/>
          <w:sz w:val="24"/>
          <w:u w:val="single"/>
        </w:rPr>
      </w:pPr>
      <w:r w:rsidRPr="00631902">
        <w:rPr>
          <w:rFonts w:ascii="Times New Roman" w:hAnsi="Times New Roman"/>
          <w:b/>
          <w:noProof/>
          <w:color w:val="auto"/>
          <w:sz w:val="24"/>
          <w:u w:val="single"/>
        </w:rPr>
        <w:t xml:space="preserve">E.4. </w:t>
      </w:r>
      <w:r w:rsidRPr="00631902">
        <w:rPr>
          <w:rFonts w:ascii="Times New Roman" w:hAnsi="Times New Roman"/>
          <w:b/>
          <w:noProof/>
          <w:color w:val="auto"/>
          <w:sz w:val="24"/>
          <w:u w:val="single"/>
        </w:rPr>
        <w:tab/>
      </w:r>
      <w:r w:rsidRPr="00631902">
        <w:rPr>
          <w:rFonts w:ascii="Times New Roman" w:hAnsi="Times New Roman" w:cs="Times New Roman"/>
          <w:b/>
          <w:noProof/>
          <w:color w:val="auto"/>
          <w:sz w:val="24"/>
          <w:szCs w:val="24"/>
          <w:u w:val="single"/>
        </w:rPr>
        <w:t>Milestones, targets, indicators, and timetable for monitoring and implementation for loan support</w:t>
      </w:r>
    </w:p>
    <w:tbl>
      <w:tblPr>
        <w:tblW w:w="153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598"/>
        <w:gridCol w:w="1096"/>
        <w:gridCol w:w="1785"/>
        <w:gridCol w:w="1569"/>
        <w:gridCol w:w="1031"/>
        <w:gridCol w:w="1011"/>
        <w:gridCol w:w="709"/>
        <w:gridCol w:w="930"/>
        <w:gridCol w:w="678"/>
        <w:gridCol w:w="3760"/>
      </w:tblGrid>
      <w:tr w:rsidR="00E3379D" w:rsidRPr="00631902" w14:paraId="47F94298" w14:textId="77777777" w:rsidTr="00506FBA">
        <w:trPr>
          <w:trHeight w:val="945"/>
          <w:tblHeader/>
          <w:jc w:val="center"/>
        </w:trPr>
        <w:tc>
          <w:tcPr>
            <w:tcW w:w="1134" w:type="dxa"/>
            <w:vMerge w:val="restart"/>
            <w:shd w:val="clear" w:color="auto" w:fill="B4C6E7" w:themeFill="accent1" w:themeFillTint="66"/>
            <w:vAlign w:val="center"/>
            <w:hideMark/>
          </w:tcPr>
          <w:p w14:paraId="313F264B" w14:textId="77777777" w:rsidR="00827788" w:rsidRPr="00631902" w:rsidRDefault="00827788">
            <w:pPr>
              <w:spacing w:after="120" w:line="240" w:lineRule="auto"/>
              <w:jc w:val="center"/>
              <w:rPr>
                <w:rFonts w:ascii="Times New Roman" w:hAnsi="Times New Roman" w:cs="Times New Roman"/>
                <w:b/>
                <w:noProof/>
                <w:sz w:val="18"/>
                <w:szCs w:val="18"/>
              </w:rPr>
            </w:pPr>
            <w:r w:rsidRPr="00631902">
              <w:rPr>
                <w:rFonts w:ascii="Times New Roman" w:hAnsi="Times New Roman" w:cs="Times New Roman"/>
                <w:b/>
                <w:noProof/>
                <w:sz w:val="18"/>
                <w:szCs w:val="18"/>
              </w:rPr>
              <w:t>Sequential Number</w:t>
            </w:r>
          </w:p>
        </w:tc>
        <w:tc>
          <w:tcPr>
            <w:tcW w:w="1598" w:type="dxa"/>
            <w:vMerge w:val="restart"/>
            <w:shd w:val="clear" w:color="auto" w:fill="B4C6E7" w:themeFill="accent1" w:themeFillTint="66"/>
            <w:vAlign w:val="center"/>
            <w:hideMark/>
          </w:tcPr>
          <w:p w14:paraId="5EACCAC9"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Related Measure (Reform or Investment)</w:t>
            </w:r>
          </w:p>
        </w:tc>
        <w:tc>
          <w:tcPr>
            <w:tcW w:w="1096" w:type="dxa"/>
            <w:vMerge w:val="restart"/>
            <w:shd w:val="clear" w:color="auto" w:fill="B4C6E7" w:themeFill="accent1" w:themeFillTint="66"/>
            <w:vAlign w:val="center"/>
            <w:hideMark/>
          </w:tcPr>
          <w:p w14:paraId="25EC5C0F"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Milestone/</w:t>
            </w:r>
          </w:p>
          <w:p w14:paraId="77947985"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Target</w:t>
            </w:r>
          </w:p>
        </w:tc>
        <w:tc>
          <w:tcPr>
            <w:tcW w:w="1785" w:type="dxa"/>
            <w:vMerge w:val="restart"/>
            <w:shd w:val="clear" w:color="auto" w:fill="B4C6E7" w:themeFill="accent1" w:themeFillTint="66"/>
            <w:vAlign w:val="center"/>
            <w:hideMark/>
          </w:tcPr>
          <w:p w14:paraId="1606EDDD"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Name</w:t>
            </w:r>
          </w:p>
        </w:tc>
        <w:tc>
          <w:tcPr>
            <w:tcW w:w="1569" w:type="dxa"/>
            <w:vMerge w:val="restart"/>
            <w:shd w:val="clear" w:color="auto" w:fill="B4C6E7" w:themeFill="accent1" w:themeFillTint="66"/>
            <w:vAlign w:val="center"/>
            <w:hideMark/>
          </w:tcPr>
          <w:p w14:paraId="22DFE538"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Qualitative indicators</w:t>
            </w:r>
            <w:r>
              <w:rPr>
                <w:rFonts w:ascii="Times New Roman" w:hAnsi="Times New Roman" w:cs="Times New Roman"/>
                <w:b/>
                <w:noProof/>
                <w:sz w:val="18"/>
                <w:szCs w:val="18"/>
              </w:rPr>
              <w:t xml:space="preserve"> </w:t>
            </w:r>
            <w:r w:rsidRPr="00631902">
              <w:rPr>
                <w:rFonts w:ascii="Times New Roman" w:hAnsi="Times New Roman" w:cs="Times New Roman"/>
                <w:noProof/>
                <w:sz w:val="18"/>
                <w:szCs w:val="18"/>
              </w:rPr>
              <w:br/>
            </w:r>
            <w:r w:rsidRPr="00631902">
              <w:rPr>
                <w:rFonts w:ascii="Times New Roman" w:hAnsi="Times New Roman" w:cs="Times New Roman"/>
                <w:b/>
                <w:noProof/>
                <w:sz w:val="18"/>
                <w:szCs w:val="18"/>
              </w:rPr>
              <w:t>(for milestones)</w:t>
            </w:r>
          </w:p>
        </w:tc>
        <w:tc>
          <w:tcPr>
            <w:tcW w:w="2751" w:type="dxa"/>
            <w:gridSpan w:val="3"/>
            <w:shd w:val="clear" w:color="auto" w:fill="B4C6E7" w:themeFill="accent1" w:themeFillTint="66"/>
            <w:vAlign w:val="center"/>
            <w:hideMark/>
          </w:tcPr>
          <w:p w14:paraId="02695616"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Quantitative indicators (for targets)</w:t>
            </w:r>
          </w:p>
        </w:tc>
        <w:tc>
          <w:tcPr>
            <w:tcW w:w="1608" w:type="dxa"/>
            <w:gridSpan w:val="2"/>
            <w:shd w:val="clear" w:color="auto" w:fill="B4C6E7" w:themeFill="accent1" w:themeFillTint="66"/>
            <w:vAlign w:val="center"/>
            <w:hideMark/>
          </w:tcPr>
          <w:p w14:paraId="1E183B13"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Indicative timeline for completion</w:t>
            </w:r>
          </w:p>
        </w:tc>
        <w:tc>
          <w:tcPr>
            <w:tcW w:w="3760" w:type="dxa"/>
            <w:vMerge w:val="restart"/>
            <w:shd w:val="clear" w:color="auto" w:fill="B4C6E7" w:themeFill="accent1" w:themeFillTint="66"/>
            <w:vAlign w:val="center"/>
            <w:hideMark/>
          </w:tcPr>
          <w:p w14:paraId="229EFA69"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Description of each milestone and target</w:t>
            </w:r>
          </w:p>
        </w:tc>
      </w:tr>
      <w:tr w:rsidR="00E3379D" w:rsidRPr="00631902" w14:paraId="1E984DCA" w14:textId="77777777" w:rsidTr="00506FBA">
        <w:trPr>
          <w:trHeight w:val="557"/>
          <w:tblHeader/>
          <w:jc w:val="center"/>
        </w:trPr>
        <w:tc>
          <w:tcPr>
            <w:tcW w:w="1134" w:type="dxa"/>
            <w:vMerge/>
            <w:vAlign w:val="center"/>
            <w:hideMark/>
          </w:tcPr>
          <w:p w14:paraId="407CA0C1" w14:textId="77777777" w:rsidR="00827788" w:rsidRPr="00631902" w:rsidRDefault="00827788">
            <w:pPr>
              <w:spacing w:after="120" w:line="240" w:lineRule="auto"/>
              <w:jc w:val="center"/>
              <w:rPr>
                <w:rFonts w:ascii="Times New Roman" w:hAnsi="Times New Roman" w:cs="Times New Roman"/>
                <w:b/>
                <w:noProof/>
                <w:sz w:val="18"/>
                <w:szCs w:val="18"/>
              </w:rPr>
            </w:pPr>
          </w:p>
        </w:tc>
        <w:tc>
          <w:tcPr>
            <w:tcW w:w="1598" w:type="dxa"/>
            <w:vMerge/>
            <w:vAlign w:val="center"/>
            <w:hideMark/>
          </w:tcPr>
          <w:p w14:paraId="082FD64C" w14:textId="77777777" w:rsidR="00827788" w:rsidRPr="00631902" w:rsidRDefault="00827788">
            <w:pPr>
              <w:spacing w:after="120" w:line="240" w:lineRule="auto"/>
              <w:jc w:val="center"/>
              <w:rPr>
                <w:rFonts w:ascii="Times New Roman" w:hAnsi="Times New Roman" w:cs="Times New Roman"/>
                <w:b/>
                <w:noProof/>
                <w:sz w:val="18"/>
                <w:szCs w:val="18"/>
              </w:rPr>
            </w:pPr>
          </w:p>
        </w:tc>
        <w:tc>
          <w:tcPr>
            <w:tcW w:w="1096" w:type="dxa"/>
            <w:vMerge/>
            <w:vAlign w:val="center"/>
            <w:hideMark/>
          </w:tcPr>
          <w:p w14:paraId="2E3CCE58" w14:textId="77777777" w:rsidR="00827788" w:rsidRPr="00631902" w:rsidRDefault="00827788">
            <w:pPr>
              <w:spacing w:after="120" w:line="240" w:lineRule="auto"/>
              <w:jc w:val="center"/>
              <w:rPr>
                <w:rFonts w:ascii="Times New Roman" w:hAnsi="Times New Roman" w:cs="Times New Roman"/>
                <w:b/>
                <w:noProof/>
                <w:sz w:val="18"/>
                <w:szCs w:val="18"/>
              </w:rPr>
            </w:pPr>
          </w:p>
        </w:tc>
        <w:tc>
          <w:tcPr>
            <w:tcW w:w="1785" w:type="dxa"/>
            <w:vMerge/>
            <w:vAlign w:val="center"/>
            <w:hideMark/>
          </w:tcPr>
          <w:p w14:paraId="6DC4CA4D" w14:textId="77777777" w:rsidR="00827788" w:rsidRPr="00631902" w:rsidRDefault="00827788">
            <w:pPr>
              <w:spacing w:after="120" w:line="240" w:lineRule="auto"/>
              <w:jc w:val="center"/>
              <w:rPr>
                <w:rFonts w:ascii="Times New Roman" w:hAnsi="Times New Roman" w:cs="Times New Roman"/>
                <w:b/>
                <w:noProof/>
                <w:sz w:val="18"/>
                <w:szCs w:val="18"/>
              </w:rPr>
            </w:pPr>
          </w:p>
        </w:tc>
        <w:tc>
          <w:tcPr>
            <w:tcW w:w="1569" w:type="dxa"/>
            <w:vMerge/>
            <w:vAlign w:val="center"/>
            <w:hideMark/>
          </w:tcPr>
          <w:p w14:paraId="3191DEFD" w14:textId="77777777" w:rsidR="00827788" w:rsidRPr="00631902" w:rsidRDefault="00827788">
            <w:pPr>
              <w:spacing w:after="120" w:line="240" w:lineRule="auto"/>
              <w:jc w:val="center"/>
              <w:rPr>
                <w:rFonts w:ascii="Times New Roman" w:hAnsi="Times New Roman" w:cs="Times New Roman"/>
                <w:b/>
                <w:noProof/>
                <w:sz w:val="18"/>
                <w:szCs w:val="18"/>
              </w:rPr>
            </w:pPr>
          </w:p>
        </w:tc>
        <w:tc>
          <w:tcPr>
            <w:tcW w:w="1031" w:type="dxa"/>
            <w:shd w:val="clear" w:color="auto" w:fill="B4C6E7" w:themeFill="accent1" w:themeFillTint="66"/>
            <w:vAlign w:val="center"/>
            <w:hideMark/>
          </w:tcPr>
          <w:p w14:paraId="442462DB"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Unit of measure</w:t>
            </w:r>
          </w:p>
        </w:tc>
        <w:tc>
          <w:tcPr>
            <w:tcW w:w="1011" w:type="dxa"/>
            <w:shd w:val="clear" w:color="auto" w:fill="B4C6E7" w:themeFill="accent1" w:themeFillTint="66"/>
            <w:vAlign w:val="center"/>
            <w:hideMark/>
          </w:tcPr>
          <w:p w14:paraId="42F14852"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Baseline</w:t>
            </w:r>
          </w:p>
        </w:tc>
        <w:tc>
          <w:tcPr>
            <w:tcW w:w="709" w:type="dxa"/>
            <w:shd w:val="clear" w:color="auto" w:fill="B4C6E7" w:themeFill="accent1" w:themeFillTint="66"/>
            <w:vAlign w:val="center"/>
            <w:hideMark/>
          </w:tcPr>
          <w:p w14:paraId="3D7046AF"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Goal</w:t>
            </w:r>
          </w:p>
        </w:tc>
        <w:tc>
          <w:tcPr>
            <w:tcW w:w="930" w:type="dxa"/>
            <w:shd w:val="clear" w:color="auto" w:fill="B4C6E7" w:themeFill="accent1" w:themeFillTint="66"/>
            <w:vAlign w:val="center"/>
            <w:hideMark/>
          </w:tcPr>
          <w:p w14:paraId="175479B3"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Quarter</w:t>
            </w:r>
          </w:p>
        </w:tc>
        <w:tc>
          <w:tcPr>
            <w:tcW w:w="678" w:type="dxa"/>
            <w:shd w:val="clear" w:color="auto" w:fill="B4C6E7" w:themeFill="accent1" w:themeFillTint="66"/>
            <w:vAlign w:val="center"/>
            <w:hideMark/>
          </w:tcPr>
          <w:p w14:paraId="1ECD7E81" w14:textId="77777777" w:rsidR="00827788" w:rsidRPr="00631902" w:rsidRDefault="00827788">
            <w:pPr>
              <w:spacing w:after="120" w:line="240" w:lineRule="auto"/>
              <w:jc w:val="center"/>
              <w:rPr>
                <w:rFonts w:ascii="Times New Roman" w:eastAsiaTheme="minorHAnsi" w:hAnsi="Times New Roman" w:cs="Times New Roman"/>
                <w:b/>
                <w:noProof/>
                <w:sz w:val="18"/>
                <w:szCs w:val="18"/>
              </w:rPr>
            </w:pPr>
            <w:r w:rsidRPr="00631902">
              <w:rPr>
                <w:rFonts w:ascii="Times New Roman" w:hAnsi="Times New Roman" w:cs="Times New Roman"/>
                <w:b/>
                <w:noProof/>
                <w:sz w:val="18"/>
                <w:szCs w:val="18"/>
              </w:rPr>
              <w:t>Year</w:t>
            </w:r>
          </w:p>
        </w:tc>
        <w:tc>
          <w:tcPr>
            <w:tcW w:w="3760" w:type="dxa"/>
            <w:vMerge/>
            <w:vAlign w:val="center"/>
            <w:hideMark/>
          </w:tcPr>
          <w:p w14:paraId="4C7AD05D" w14:textId="77777777" w:rsidR="00827788" w:rsidRPr="00631902" w:rsidRDefault="00827788">
            <w:pPr>
              <w:spacing w:after="120" w:line="240" w:lineRule="auto"/>
              <w:rPr>
                <w:rFonts w:ascii="Times New Roman" w:hAnsi="Times New Roman" w:cs="Times New Roman"/>
                <w:b/>
                <w:noProof/>
                <w:sz w:val="18"/>
                <w:szCs w:val="18"/>
              </w:rPr>
            </w:pPr>
          </w:p>
        </w:tc>
      </w:tr>
      <w:tr w:rsidR="00E3379D" w:rsidRPr="00631902" w14:paraId="5C78CACF" w14:textId="77777777" w:rsidTr="00506FBA">
        <w:trPr>
          <w:trHeight w:val="410"/>
          <w:jc w:val="center"/>
        </w:trPr>
        <w:tc>
          <w:tcPr>
            <w:tcW w:w="1134" w:type="dxa"/>
            <w:shd w:val="clear" w:color="auto" w:fill="C6EFCE"/>
            <w:noWrap/>
            <w:vAlign w:val="center"/>
          </w:tcPr>
          <w:p w14:paraId="53ECF53B"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32</w:t>
            </w:r>
          </w:p>
        </w:tc>
        <w:tc>
          <w:tcPr>
            <w:tcW w:w="1598" w:type="dxa"/>
            <w:shd w:val="clear" w:color="auto" w:fill="C6EFCE"/>
            <w:vAlign w:val="center"/>
          </w:tcPr>
          <w:p w14:paraId="4488B0C6"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C5.I8: Equity injection into a newly created Rolling Stock Company “ROSCO”</w:t>
            </w:r>
          </w:p>
        </w:tc>
        <w:tc>
          <w:tcPr>
            <w:tcW w:w="1096" w:type="dxa"/>
            <w:shd w:val="clear" w:color="auto" w:fill="C6EFCE"/>
            <w:noWrap/>
            <w:vAlign w:val="center"/>
          </w:tcPr>
          <w:p w14:paraId="4AF27BB0"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Milestone </w:t>
            </w:r>
          </w:p>
        </w:tc>
        <w:tc>
          <w:tcPr>
            <w:tcW w:w="1785" w:type="dxa"/>
            <w:shd w:val="clear" w:color="auto" w:fill="C6EFCE"/>
            <w:vAlign w:val="center"/>
          </w:tcPr>
          <w:p w14:paraId="537FEE05" w14:textId="77777777" w:rsidR="00827788" w:rsidRPr="00631902" w:rsidDel="00FE4531"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Equity injection into the ROSCO</w:t>
            </w:r>
          </w:p>
        </w:tc>
        <w:tc>
          <w:tcPr>
            <w:tcW w:w="1569" w:type="dxa"/>
            <w:shd w:val="clear" w:color="auto" w:fill="C6EFCE"/>
            <w:vAlign w:val="center"/>
          </w:tcPr>
          <w:p w14:paraId="6DDB22E9"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Certificate of transfer</w:t>
            </w:r>
            <w:r>
              <w:rPr>
                <w:rFonts w:ascii="Times New Roman" w:hAnsi="Times New Roman" w:cs="Times New Roman"/>
                <w:noProof/>
                <w:sz w:val="18"/>
                <w:szCs w:val="18"/>
              </w:rPr>
              <w:t xml:space="preserve"> </w:t>
            </w:r>
          </w:p>
        </w:tc>
        <w:tc>
          <w:tcPr>
            <w:tcW w:w="1031" w:type="dxa"/>
            <w:shd w:val="clear" w:color="auto" w:fill="C6EFCE"/>
            <w:noWrap/>
            <w:vAlign w:val="center"/>
          </w:tcPr>
          <w:p w14:paraId="0AD73078" w14:textId="77777777" w:rsidR="00827788" w:rsidRPr="00631902" w:rsidDel="000E4346" w:rsidRDefault="00827788">
            <w:pPr>
              <w:spacing w:after="120" w:line="240" w:lineRule="auto"/>
              <w:rPr>
                <w:rFonts w:ascii="Times New Roman" w:hAnsi="Times New Roman" w:cs="Times New Roman"/>
                <w:noProof/>
                <w:sz w:val="18"/>
                <w:szCs w:val="18"/>
              </w:rPr>
            </w:pPr>
          </w:p>
        </w:tc>
        <w:tc>
          <w:tcPr>
            <w:tcW w:w="1011" w:type="dxa"/>
            <w:shd w:val="clear" w:color="auto" w:fill="C6EFCE"/>
            <w:noWrap/>
            <w:vAlign w:val="center"/>
          </w:tcPr>
          <w:p w14:paraId="7C6B2DC1" w14:textId="77777777" w:rsidR="00827788" w:rsidRPr="00631902" w:rsidRDefault="00827788">
            <w:pPr>
              <w:spacing w:after="120" w:line="240" w:lineRule="auto"/>
              <w:rPr>
                <w:rFonts w:ascii="Times New Roman" w:hAnsi="Times New Roman" w:cs="Times New Roman"/>
                <w:noProof/>
                <w:sz w:val="18"/>
                <w:szCs w:val="18"/>
              </w:rPr>
            </w:pPr>
          </w:p>
        </w:tc>
        <w:tc>
          <w:tcPr>
            <w:tcW w:w="709" w:type="dxa"/>
            <w:shd w:val="clear" w:color="auto" w:fill="C6EFCE"/>
            <w:noWrap/>
            <w:vAlign w:val="center"/>
          </w:tcPr>
          <w:p w14:paraId="36C72DDD" w14:textId="77777777" w:rsidR="00827788" w:rsidRPr="00631902" w:rsidDel="000E4346" w:rsidRDefault="00827788">
            <w:pPr>
              <w:spacing w:after="120" w:line="240" w:lineRule="auto"/>
              <w:rPr>
                <w:rFonts w:ascii="Times New Roman" w:hAnsi="Times New Roman" w:cs="Times New Roman"/>
                <w:noProof/>
                <w:sz w:val="18"/>
                <w:szCs w:val="18"/>
              </w:rPr>
            </w:pPr>
          </w:p>
        </w:tc>
        <w:tc>
          <w:tcPr>
            <w:tcW w:w="930" w:type="dxa"/>
            <w:shd w:val="clear" w:color="auto" w:fill="C6EFCE"/>
            <w:vAlign w:val="center"/>
          </w:tcPr>
          <w:p w14:paraId="12374EBB"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Q2 </w:t>
            </w:r>
          </w:p>
        </w:tc>
        <w:tc>
          <w:tcPr>
            <w:tcW w:w="678" w:type="dxa"/>
            <w:shd w:val="clear" w:color="auto" w:fill="C6EFCE"/>
            <w:vAlign w:val="center"/>
          </w:tcPr>
          <w:p w14:paraId="6ED40E6F"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3760" w:type="dxa"/>
            <w:shd w:val="clear" w:color="auto" w:fill="C6EFCE"/>
            <w:vAlign w:val="center"/>
          </w:tcPr>
          <w:p w14:paraId="583AA27F" w14:textId="202B9A12" w:rsidR="00827788" w:rsidRPr="00631902" w:rsidDel="00EE38B6"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Hungary shall transfer EUR</w:t>
            </w:r>
            <w:r w:rsidR="00750C9B">
              <w:rPr>
                <w:rFonts w:ascii="Times New Roman" w:hAnsi="Times New Roman" w:cs="Times New Roman"/>
                <w:noProof/>
                <w:sz w:val="18"/>
                <w:szCs w:val="18"/>
              </w:rPr>
              <w:t> </w:t>
            </w:r>
            <w:r w:rsidRPr="00631902">
              <w:rPr>
                <w:rFonts w:ascii="Times New Roman" w:hAnsi="Times New Roman" w:cs="Times New Roman"/>
                <w:noProof/>
                <w:sz w:val="18"/>
                <w:szCs w:val="18"/>
              </w:rPr>
              <w:t>1</w:t>
            </w:r>
            <w:r>
              <w:rPr>
                <w:rFonts w:ascii="Times New Roman" w:hAnsi="Times New Roman" w:cs="Times New Roman"/>
                <w:noProof/>
                <w:sz w:val="18"/>
                <w:szCs w:val="18"/>
              </w:rPr>
              <w:t> </w:t>
            </w:r>
            <w:r w:rsidRPr="00631902">
              <w:rPr>
                <w:rFonts w:ascii="Times New Roman" w:hAnsi="Times New Roman" w:cs="Times New Roman"/>
                <w:noProof/>
                <w:sz w:val="18"/>
                <w:szCs w:val="18"/>
              </w:rPr>
              <w:t>800</w:t>
            </w:r>
            <w:r>
              <w:rPr>
                <w:rFonts w:ascii="Times New Roman" w:hAnsi="Times New Roman" w:cs="Times New Roman"/>
                <w:noProof/>
                <w:sz w:val="18"/>
                <w:szCs w:val="18"/>
              </w:rPr>
              <w:t> </w:t>
            </w:r>
            <w:r w:rsidRPr="00631902">
              <w:rPr>
                <w:rFonts w:ascii="Times New Roman" w:hAnsi="Times New Roman" w:cs="Times New Roman"/>
                <w:noProof/>
                <w:sz w:val="18"/>
                <w:szCs w:val="18"/>
              </w:rPr>
              <w:t>000</w:t>
            </w:r>
            <w:r>
              <w:rPr>
                <w:rFonts w:ascii="Times New Roman" w:hAnsi="Times New Roman" w:cs="Times New Roman"/>
                <w:noProof/>
                <w:sz w:val="18"/>
                <w:szCs w:val="18"/>
              </w:rPr>
              <w:t> </w:t>
            </w:r>
            <w:r w:rsidRPr="00631902">
              <w:rPr>
                <w:rFonts w:ascii="Times New Roman" w:hAnsi="Times New Roman" w:cs="Times New Roman"/>
                <w:noProof/>
                <w:sz w:val="18"/>
                <w:szCs w:val="18"/>
              </w:rPr>
              <w:t>000 to the ROSCO to increase its equity.</w:t>
            </w:r>
          </w:p>
        </w:tc>
      </w:tr>
      <w:tr w:rsidR="00E3379D" w:rsidRPr="00631902" w14:paraId="0CC38194" w14:textId="77777777" w:rsidTr="00506FBA">
        <w:trPr>
          <w:trHeight w:val="410"/>
          <w:jc w:val="center"/>
        </w:trPr>
        <w:tc>
          <w:tcPr>
            <w:tcW w:w="1134" w:type="dxa"/>
            <w:shd w:val="clear" w:color="auto" w:fill="C6EFCE"/>
            <w:noWrap/>
            <w:vAlign w:val="center"/>
          </w:tcPr>
          <w:p w14:paraId="21095DE3"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33</w:t>
            </w:r>
          </w:p>
        </w:tc>
        <w:tc>
          <w:tcPr>
            <w:tcW w:w="1598" w:type="dxa"/>
            <w:shd w:val="clear" w:color="auto" w:fill="C6EFCE"/>
            <w:vAlign w:val="center"/>
          </w:tcPr>
          <w:p w14:paraId="7F639C83"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C5.R2 Reform of railway services in Hungary</w:t>
            </w:r>
          </w:p>
        </w:tc>
        <w:tc>
          <w:tcPr>
            <w:tcW w:w="1096" w:type="dxa"/>
            <w:shd w:val="clear" w:color="auto" w:fill="C6EFCE"/>
            <w:noWrap/>
            <w:vAlign w:val="center"/>
          </w:tcPr>
          <w:p w14:paraId="2B783FA2"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785" w:type="dxa"/>
            <w:shd w:val="clear" w:color="auto" w:fill="C6EFCE"/>
            <w:vAlign w:val="center"/>
          </w:tcPr>
          <w:p w14:paraId="3F2DEF03"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Calibri" w:hAnsi="Times New Roman" w:cs="Times New Roman"/>
                <w:noProof/>
                <w:sz w:val="18"/>
                <w:szCs w:val="18"/>
              </w:rPr>
              <w:t>Set-up of the National Public Transport Authority</w:t>
            </w:r>
          </w:p>
        </w:tc>
        <w:tc>
          <w:tcPr>
            <w:tcW w:w="1569" w:type="dxa"/>
            <w:shd w:val="clear" w:color="auto" w:fill="C6EFCE"/>
            <w:vAlign w:val="center"/>
          </w:tcPr>
          <w:p w14:paraId="603712AA"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Calibri" w:hAnsi="Times New Roman" w:cs="Times New Roman"/>
                <w:noProof/>
                <w:sz w:val="18"/>
                <w:szCs w:val="18"/>
              </w:rPr>
              <w:t>Provision in the legal act(s) indicating the establishment and entry into operation of the National Public Transport Authority</w:t>
            </w:r>
          </w:p>
        </w:tc>
        <w:tc>
          <w:tcPr>
            <w:tcW w:w="1031" w:type="dxa"/>
            <w:shd w:val="clear" w:color="auto" w:fill="C6EFCE"/>
            <w:noWrap/>
          </w:tcPr>
          <w:p w14:paraId="3BD3F606" w14:textId="77777777" w:rsidR="00827788" w:rsidRPr="00631902" w:rsidDel="000E4346" w:rsidRDefault="00827788">
            <w:pPr>
              <w:spacing w:after="120" w:line="240" w:lineRule="auto"/>
              <w:jc w:val="center"/>
              <w:rPr>
                <w:rFonts w:ascii="Times New Roman" w:hAnsi="Times New Roman" w:cs="Times New Roman"/>
                <w:noProof/>
                <w:sz w:val="18"/>
                <w:szCs w:val="18"/>
              </w:rPr>
            </w:pPr>
          </w:p>
        </w:tc>
        <w:tc>
          <w:tcPr>
            <w:tcW w:w="1011" w:type="dxa"/>
            <w:shd w:val="clear" w:color="auto" w:fill="C6EFCE"/>
            <w:noWrap/>
          </w:tcPr>
          <w:p w14:paraId="4D921E18" w14:textId="77777777" w:rsidR="00827788" w:rsidRPr="00631902" w:rsidRDefault="00827788">
            <w:pPr>
              <w:spacing w:after="120" w:line="240" w:lineRule="auto"/>
              <w:jc w:val="center"/>
              <w:rPr>
                <w:rFonts w:ascii="Times New Roman" w:hAnsi="Times New Roman" w:cs="Times New Roman"/>
                <w:noProof/>
                <w:sz w:val="18"/>
                <w:szCs w:val="18"/>
              </w:rPr>
            </w:pPr>
          </w:p>
        </w:tc>
        <w:tc>
          <w:tcPr>
            <w:tcW w:w="709" w:type="dxa"/>
            <w:shd w:val="clear" w:color="auto" w:fill="C6EFCE"/>
            <w:noWrap/>
          </w:tcPr>
          <w:p w14:paraId="7999575B" w14:textId="77777777" w:rsidR="00827788" w:rsidRPr="00631902" w:rsidDel="000E4346" w:rsidRDefault="00827788">
            <w:pPr>
              <w:spacing w:after="120" w:line="240" w:lineRule="auto"/>
              <w:jc w:val="center"/>
              <w:rPr>
                <w:rFonts w:ascii="Times New Roman" w:hAnsi="Times New Roman" w:cs="Times New Roman"/>
                <w:noProof/>
                <w:sz w:val="18"/>
                <w:szCs w:val="18"/>
              </w:rPr>
            </w:pPr>
          </w:p>
        </w:tc>
        <w:tc>
          <w:tcPr>
            <w:tcW w:w="930" w:type="dxa"/>
            <w:shd w:val="clear" w:color="auto" w:fill="C6EFCE"/>
            <w:vAlign w:val="center"/>
          </w:tcPr>
          <w:p w14:paraId="0AB939B2"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678" w:type="dxa"/>
            <w:shd w:val="clear" w:color="auto" w:fill="C6EFCE"/>
            <w:vAlign w:val="center"/>
          </w:tcPr>
          <w:p w14:paraId="7EE70A0C"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3760" w:type="dxa"/>
            <w:shd w:val="clear" w:color="auto" w:fill="C6EFCE"/>
          </w:tcPr>
          <w:p w14:paraId="00796AE5" w14:textId="77777777" w:rsidR="00827788" w:rsidRPr="00631902" w:rsidRDefault="00827788">
            <w:pPr>
              <w:keepNext/>
              <w:spacing w:before="120" w:after="120" w:line="240" w:lineRule="auto"/>
              <w:ind w:right="57"/>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Entry into force of legal act(s) that establishes the National Public Transport Authority (NPTA) as a permanent public body under the Ministry of Transport.</w:t>
            </w:r>
          </w:p>
          <w:p w14:paraId="4D068278" w14:textId="7FCFFE2C" w:rsidR="00827788" w:rsidRPr="00631902" w:rsidRDefault="46EB046D">
            <w:pPr>
              <w:keepNext/>
              <w:spacing w:before="120" w:after="120" w:line="240" w:lineRule="auto"/>
              <w:ind w:right="57"/>
              <w:jc w:val="both"/>
              <w:rPr>
                <w:rFonts w:ascii="Times New Roman" w:eastAsia="Calibri" w:hAnsi="Times New Roman" w:cs="Times New Roman"/>
                <w:noProof/>
                <w:sz w:val="18"/>
                <w:szCs w:val="18"/>
              </w:rPr>
            </w:pPr>
            <w:r w:rsidRPr="0F8DF14F">
              <w:rPr>
                <w:rFonts w:ascii="Times New Roman" w:eastAsia="Calibri" w:hAnsi="Times New Roman" w:cs="Times New Roman"/>
                <w:noProof/>
                <w:sz w:val="18"/>
                <w:szCs w:val="18"/>
              </w:rPr>
              <w:t xml:space="preserve">The </w:t>
            </w:r>
            <w:r w:rsidR="056C7C5E" w:rsidRPr="0F8DF14F">
              <w:rPr>
                <w:rFonts w:ascii="Times New Roman" w:eastAsia="Calibri" w:hAnsi="Times New Roman" w:cs="Times New Roman"/>
                <w:noProof/>
                <w:sz w:val="18"/>
                <w:szCs w:val="18"/>
              </w:rPr>
              <w:t xml:space="preserve">legal act(s) </w:t>
            </w:r>
            <w:r w:rsidRPr="0F8DF14F">
              <w:rPr>
                <w:rFonts w:ascii="Times New Roman" w:eastAsia="Calibri" w:hAnsi="Times New Roman" w:cs="Times New Roman"/>
                <w:noProof/>
                <w:sz w:val="18"/>
                <w:szCs w:val="18"/>
              </w:rPr>
              <w:t xml:space="preserve">shall explicitly define the NPTA's legal status, governance structure, mandate, and powers, and shall clearly delimit the respective roles of the NPTA and ROSCO. In particular, the legislation shall clarify that the NPTA manages the public service contracts with railway operators as well as the tendering process, while the ROSCO manages the procurement of rolling stock and </w:t>
            </w:r>
            <w:r w:rsidR="153D2717" w:rsidRPr="0F8DF14F">
              <w:rPr>
                <w:rFonts w:ascii="Times New Roman" w:eastAsia="Calibri" w:hAnsi="Times New Roman" w:cs="Times New Roman"/>
                <w:noProof/>
                <w:sz w:val="18"/>
                <w:szCs w:val="18"/>
              </w:rPr>
              <w:t xml:space="preserve">makes </w:t>
            </w:r>
            <w:r w:rsidR="00E01905">
              <w:rPr>
                <w:rFonts w:ascii="Times New Roman" w:eastAsia="Calibri" w:hAnsi="Times New Roman" w:cs="Times New Roman"/>
                <w:noProof/>
                <w:sz w:val="18"/>
                <w:szCs w:val="18"/>
              </w:rPr>
              <w:t>the rolling stock</w:t>
            </w:r>
            <w:r w:rsidR="153D2717" w:rsidRPr="0F8DF14F">
              <w:rPr>
                <w:rFonts w:ascii="Times New Roman" w:eastAsia="Calibri" w:hAnsi="Times New Roman" w:cs="Times New Roman"/>
                <w:noProof/>
                <w:sz w:val="18"/>
                <w:szCs w:val="18"/>
              </w:rPr>
              <w:t xml:space="preserve"> available to the NPTA</w:t>
            </w:r>
            <w:r w:rsidRPr="0F8DF14F">
              <w:rPr>
                <w:rFonts w:ascii="Times New Roman" w:eastAsia="Calibri" w:hAnsi="Times New Roman" w:cs="Times New Roman"/>
                <w:noProof/>
                <w:sz w:val="18"/>
                <w:szCs w:val="18"/>
              </w:rPr>
              <w:t>.</w:t>
            </w:r>
          </w:p>
          <w:p w14:paraId="0DC8270A" w14:textId="57AF0791" w:rsidR="00827788" w:rsidRPr="00631902" w:rsidRDefault="00827788">
            <w:pPr>
              <w:keepNext/>
              <w:spacing w:before="120" w:after="120" w:line="240" w:lineRule="auto"/>
              <w:ind w:right="57"/>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 xml:space="preserve">The </w:t>
            </w:r>
            <w:r w:rsidR="007F55DF">
              <w:rPr>
                <w:rFonts w:ascii="Times New Roman" w:eastAsia="Calibri" w:hAnsi="Times New Roman" w:cs="Times New Roman"/>
                <w:noProof/>
                <w:sz w:val="18"/>
                <w:szCs w:val="18"/>
              </w:rPr>
              <w:t>legal act(s)</w:t>
            </w:r>
            <w:r w:rsidR="007F55DF" w:rsidRPr="00631902">
              <w:rPr>
                <w:rFonts w:ascii="Times New Roman" w:eastAsia="Calibri" w:hAnsi="Times New Roman" w:cs="Times New Roman"/>
                <w:noProof/>
                <w:sz w:val="18"/>
                <w:szCs w:val="18"/>
              </w:rPr>
              <w:t xml:space="preserve"> </w:t>
            </w:r>
            <w:r w:rsidRPr="00631902">
              <w:rPr>
                <w:rFonts w:ascii="Times New Roman" w:eastAsia="Calibri" w:hAnsi="Times New Roman" w:cs="Times New Roman"/>
                <w:noProof/>
                <w:sz w:val="18"/>
                <w:szCs w:val="18"/>
              </w:rPr>
              <w:t>shall moreover specify information-sharing obligations between the two bodies.</w:t>
            </w:r>
          </w:p>
          <w:p w14:paraId="528E69B9" w14:textId="70C22C40" w:rsidR="00827788" w:rsidRPr="00631902" w:rsidRDefault="00827788">
            <w:pPr>
              <w:keepNext/>
              <w:spacing w:before="120" w:after="120" w:line="240" w:lineRule="auto"/>
              <w:ind w:right="57"/>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 xml:space="preserve">The </w:t>
            </w:r>
            <w:r w:rsidR="007F55DF">
              <w:rPr>
                <w:rFonts w:ascii="Times New Roman" w:eastAsia="Calibri" w:hAnsi="Times New Roman" w:cs="Times New Roman"/>
                <w:noProof/>
                <w:sz w:val="18"/>
                <w:szCs w:val="18"/>
              </w:rPr>
              <w:t>legal act(s)</w:t>
            </w:r>
            <w:r w:rsidR="007F55DF" w:rsidRPr="00631902">
              <w:rPr>
                <w:rFonts w:ascii="Times New Roman" w:eastAsia="Calibri" w:hAnsi="Times New Roman" w:cs="Times New Roman"/>
                <w:noProof/>
                <w:sz w:val="18"/>
                <w:szCs w:val="18"/>
              </w:rPr>
              <w:t xml:space="preserve"> </w:t>
            </w:r>
            <w:r w:rsidRPr="00631902">
              <w:rPr>
                <w:rFonts w:ascii="Times New Roman" w:eastAsia="Calibri" w:hAnsi="Times New Roman" w:cs="Times New Roman"/>
                <w:noProof/>
                <w:sz w:val="18"/>
                <w:szCs w:val="18"/>
              </w:rPr>
              <w:t>shall moreover:</w:t>
            </w:r>
          </w:p>
          <w:p w14:paraId="3C7AB5CC" w14:textId="0D103BA7" w:rsidR="00827788" w:rsidRPr="00631902" w:rsidRDefault="00827788">
            <w:pPr>
              <w:keepNext/>
              <w:spacing w:before="120" w:after="120" w:line="240" w:lineRule="auto"/>
              <w:ind w:right="57"/>
              <w:jc w:val="both"/>
              <w:rPr>
                <w:rFonts w:ascii="Times New Roman" w:eastAsia="Calibri" w:hAnsi="Times New Roman" w:cs="Times New Roman"/>
                <w:noProof/>
                <w:sz w:val="18"/>
                <w:szCs w:val="18"/>
              </w:rPr>
            </w:pPr>
            <w:r w:rsidRPr="00631902">
              <w:rPr>
                <w:rFonts w:ascii="Times New Roman" w:eastAsia="Calibri" w:hAnsi="Times New Roman" w:cs="Times New Roman"/>
                <w:b/>
                <w:noProof/>
                <w:sz w:val="18"/>
                <w:szCs w:val="18"/>
              </w:rPr>
              <w:t>On tendering:</w:t>
            </w:r>
            <w:r w:rsidRPr="00631902">
              <w:rPr>
                <w:rFonts w:ascii="Times New Roman" w:eastAsia="Calibri" w:hAnsi="Times New Roman" w:cs="Times New Roman"/>
                <w:noProof/>
                <w:sz w:val="18"/>
                <w:szCs w:val="18"/>
              </w:rPr>
              <w:t xml:space="preserve"> empower NPTA to impose public service obligations (PSO) and competitively tender </w:t>
            </w:r>
            <w:r w:rsidR="007F55DF">
              <w:rPr>
                <w:rFonts w:ascii="Times New Roman" w:eastAsia="Calibri" w:hAnsi="Times New Roman" w:cs="Times New Roman"/>
                <w:noProof/>
                <w:sz w:val="18"/>
                <w:szCs w:val="18"/>
              </w:rPr>
              <w:t>p</w:t>
            </w:r>
            <w:r w:rsidRPr="00631902">
              <w:rPr>
                <w:rFonts w:ascii="Times New Roman" w:eastAsia="Calibri" w:hAnsi="Times New Roman" w:cs="Times New Roman"/>
                <w:noProof/>
                <w:sz w:val="18"/>
                <w:szCs w:val="18"/>
              </w:rPr>
              <w:t xml:space="preserve">ublic </w:t>
            </w:r>
            <w:r w:rsidR="007F55DF">
              <w:rPr>
                <w:rFonts w:ascii="Times New Roman" w:eastAsia="Calibri" w:hAnsi="Times New Roman" w:cs="Times New Roman"/>
                <w:noProof/>
                <w:sz w:val="18"/>
                <w:szCs w:val="18"/>
              </w:rPr>
              <w:t>s</w:t>
            </w:r>
            <w:r w:rsidRPr="00631902">
              <w:rPr>
                <w:rFonts w:ascii="Times New Roman" w:eastAsia="Calibri" w:hAnsi="Times New Roman" w:cs="Times New Roman"/>
                <w:noProof/>
                <w:sz w:val="18"/>
                <w:szCs w:val="18"/>
              </w:rPr>
              <w:t xml:space="preserve">ervice </w:t>
            </w:r>
            <w:r w:rsidR="007F55DF">
              <w:rPr>
                <w:rFonts w:ascii="Times New Roman" w:eastAsia="Calibri" w:hAnsi="Times New Roman" w:cs="Times New Roman"/>
                <w:noProof/>
                <w:sz w:val="18"/>
                <w:szCs w:val="18"/>
              </w:rPr>
              <w:t>c</w:t>
            </w:r>
            <w:r w:rsidRPr="00631902">
              <w:rPr>
                <w:rFonts w:ascii="Times New Roman" w:eastAsia="Calibri" w:hAnsi="Times New Roman" w:cs="Times New Roman"/>
                <w:noProof/>
                <w:sz w:val="18"/>
                <w:szCs w:val="18"/>
              </w:rPr>
              <w:t>ontract packages in compliance with Regulation (EC) 1370/2007. The legislation shall mandate NPTA to divide the network under PSO into contestable lots and to adopt a multi-year tendering programme for these lots, specifying which lots are subject to competitive tender with priority.</w:t>
            </w:r>
          </w:p>
          <w:p w14:paraId="4A9D39E9" w14:textId="77777777" w:rsidR="00827788" w:rsidRPr="00631902" w:rsidRDefault="00827788">
            <w:pPr>
              <w:spacing w:before="120" w:after="120" w:line="240" w:lineRule="auto"/>
              <w:ind w:right="57"/>
              <w:rPr>
                <w:rFonts w:ascii="Times New Roman" w:hAnsi="Times New Roman" w:cs="Times New Roman"/>
                <w:noProof/>
                <w:sz w:val="18"/>
                <w:szCs w:val="18"/>
                <w:highlight w:val="yellow"/>
              </w:rPr>
            </w:pPr>
            <w:r w:rsidRPr="00631902">
              <w:rPr>
                <w:rFonts w:ascii="Times New Roman" w:eastAsia="Calibri" w:hAnsi="Times New Roman" w:cs="Times New Roman"/>
                <w:b/>
                <w:noProof/>
                <w:sz w:val="18"/>
                <w:szCs w:val="18"/>
              </w:rPr>
              <w:t>On planning and passenger information:</w:t>
            </w:r>
            <w:r w:rsidRPr="00631902">
              <w:rPr>
                <w:rFonts w:ascii="Times New Roman" w:eastAsia="Calibri" w:hAnsi="Times New Roman" w:cs="Times New Roman"/>
                <w:noProof/>
                <w:sz w:val="18"/>
                <w:szCs w:val="18"/>
              </w:rPr>
              <w:t xml:space="preserve"> designate the NPTA as the competent authority for public transport planning, and passenger information, and shall specify the functions to be unified under its authority (including ticketing interoperability standards and real-time passenger information systems).</w:t>
            </w:r>
          </w:p>
        </w:tc>
      </w:tr>
      <w:tr w:rsidR="00E3379D" w:rsidRPr="00631902" w14:paraId="74C30404" w14:textId="77777777" w:rsidTr="00506FBA">
        <w:trPr>
          <w:trHeight w:val="3120"/>
          <w:jc w:val="center"/>
        </w:trPr>
        <w:tc>
          <w:tcPr>
            <w:tcW w:w="1134" w:type="dxa"/>
            <w:shd w:val="clear" w:color="auto" w:fill="C6EFCE"/>
            <w:noWrap/>
            <w:vAlign w:val="center"/>
          </w:tcPr>
          <w:p w14:paraId="434ECDC0"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34</w:t>
            </w:r>
          </w:p>
        </w:tc>
        <w:tc>
          <w:tcPr>
            <w:tcW w:w="1598" w:type="dxa"/>
            <w:shd w:val="clear" w:color="auto" w:fill="C6EFCE"/>
            <w:vAlign w:val="center"/>
          </w:tcPr>
          <w:p w14:paraId="4138276D"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C5.R2 Reform of railway services in Hungary</w:t>
            </w:r>
          </w:p>
        </w:tc>
        <w:tc>
          <w:tcPr>
            <w:tcW w:w="1096" w:type="dxa"/>
            <w:shd w:val="clear" w:color="auto" w:fill="C6EFCE"/>
            <w:noWrap/>
            <w:vAlign w:val="center"/>
          </w:tcPr>
          <w:p w14:paraId="224D50EC"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785" w:type="dxa"/>
            <w:shd w:val="clear" w:color="auto" w:fill="C6EFCE"/>
            <w:vAlign w:val="center"/>
          </w:tcPr>
          <w:p w14:paraId="0B263CCA"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Calibri" w:hAnsi="Times New Roman" w:cs="Times New Roman"/>
                <w:noProof/>
                <w:sz w:val="18"/>
                <w:szCs w:val="18"/>
              </w:rPr>
              <w:t>Set-up up of the ROSCO</w:t>
            </w:r>
          </w:p>
        </w:tc>
        <w:tc>
          <w:tcPr>
            <w:tcW w:w="1569" w:type="dxa"/>
            <w:shd w:val="clear" w:color="auto" w:fill="C6EFCE"/>
            <w:vAlign w:val="center"/>
          </w:tcPr>
          <w:p w14:paraId="299FBC57" w14:textId="63DA8474" w:rsidR="00827788" w:rsidRPr="00631902" w:rsidRDefault="00827788" w:rsidP="00802D8A">
            <w:pPr>
              <w:spacing w:after="120" w:line="240" w:lineRule="auto"/>
              <w:rPr>
                <w:rFonts w:ascii="Times New Roman" w:hAnsi="Times New Roman" w:cs="Times New Roman"/>
                <w:noProof/>
                <w:sz w:val="18"/>
                <w:szCs w:val="18"/>
              </w:rPr>
            </w:pPr>
            <w:r w:rsidRPr="00631902">
              <w:rPr>
                <w:rFonts w:ascii="Times New Roman" w:eastAsia="Calibri" w:hAnsi="Times New Roman" w:cs="Times New Roman"/>
                <w:noProof/>
                <w:sz w:val="18"/>
                <w:szCs w:val="18"/>
              </w:rPr>
              <w:t>Provision in the legal act indicating the establishment and entry into operation of the ROSCO</w:t>
            </w:r>
          </w:p>
        </w:tc>
        <w:tc>
          <w:tcPr>
            <w:tcW w:w="1031" w:type="dxa"/>
            <w:shd w:val="clear" w:color="auto" w:fill="C6EFCE"/>
            <w:noWrap/>
            <w:vAlign w:val="center"/>
          </w:tcPr>
          <w:p w14:paraId="70092ACC" w14:textId="77777777" w:rsidR="00827788" w:rsidRPr="00631902" w:rsidDel="000E4346" w:rsidRDefault="00827788">
            <w:pPr>
              <w:spacing w:after="120" w:line="240" w:lineRule="auto"/>
              <w:rPr>
                <w:rFonts w:ascii="Times New Roman" w:hAnsi="Times New Roman" w:cs="Times New Roman"/>
                <w:noProof/>
                <w:sz w:val="18"/>
                <w:szCs w:val="18"/>
              </w:rPr>
            </w:pPr>
          </w:p>
        </w:tc>
        <w:tc>
          <w:tcPr>
            <w:tcW w:w="1011" w:type="dxa"/>
            <w:shd w:val="clear" w:color="auto" w:fill="C6EFCE"/>
            <w:noWrap/>
            <w:vAlign w:val="center"/>
          </w:tcPr>
          <w:p w14:paraId="2ABBC21B" w14:textId="77777777" w:rsidR="00827788" w:rsidRPr="00631902" w:rsidRDefault="00827788">
            <w:pPr>
              <w:spacing w:after="120" w:line="240" w:lineRule="auto"/>
              <w:rPr>
                <w:rFonts w:ascii="Times New Roman" w:hAnsi="Times New Roman" w:cs="Times New Roman"/>
                <w:noProof/>
                <w:sz w:val="18"/>
                <w:szCs w:val="18"/>
              </w:rPr>
            </w:pPr>
          </w:p>
        </w:tc>
        <w:tc>
          <w:tcPr>
            <w:tcW w:w="709" w:type="dxa"/>
            <w:shd w:val="clear" w:color="auto" w:fill="C6EFCE"/>
            <w:noWrap/>
            <w:vAlign w:val="center"/>
          </w:tcPr>
          <w:p w14:paraId="0012522A" w14:textId="77777777" w:rsidR="00827788" w:rsidRPr="00631902" w:rsidDel="000E4346" w:rsidRDefault="00827788">
            <w:pPr>
              <w:spacing w:after="120" w:line="240" w:lineRule="auto"/>
              <w:rPr>
                <w:rFonts w:ascii="Times New Roman" w:hAnsi="Times New Roman" w:cs="Times New Roman"/>
                <w:noProof/>
                <w:sz w:val="18"/>
                <w:szCs w:val="18"/>
              </w:rPr>
            </w:pPr>
          </w:p>
        </w:tc>
        <w:tc>
          <w:tcPr>
            <w:tcW w:w="930" w:type="dxa"/>
            <w:shd w:val="clear" w:color="auto" w:fill="C6EFCE"/>
            <w:vAlign w:val="center"/>
          </w:tcPr>
          <w:p w14:paraId="59E6CC41"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678" w:type="dxa"/>
            <w:shd w:val="clear" w:color="auto" w:fill="C6EFCE"/>
            <w:vAlign w:val="center"/>
          </w:tcPr>
          <w:p w14:paraId="0636BFE5" w14:textId="77777777" w:rsidR="00827788" w:rsidRPr="00631902" w:rsidRDefault="00827788">
            <w:pPr>
              <w:spacing w:after="120" w:line="240" w:lineRule="auto"/>
              <w:ind w:right="57"/>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3760" w:type="dxa"/>
            <w:shd w:val="clear" w:color="auto" w:fill="C6EFCE"/>
          </w:tcPr>
          <w:p w14:paraId="7D6C72FA" w14:textId="6956E18E" w:rsidR="00827788" w:rsidRPr="00631902" w:rsidRDefault="00827788">
            <w:pPr>
              <w:keepNext/>
              <w:spacing w:before="120" w:after="120" w:line="240" w:lineRule="auto"/>
              <w:ind w:right="57"/>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1) Entry into force of legal act(s) that establishes a new permanent wholly state-owned entity (Rolling Stock Company – ROSCO) in the form of a joint stock company.</w:t>
            </w:r>
          </w:p>
          <w:p w14:paraId="4483E944" w14:textId="42CD2A32" w:rsidR="00827788" w:rsidRPr="00631902" w:rsidRDefault="00827788">
            <w:pPr>
              <w:keepNext/>
              <w:spacing w:before="120" w:after="120" w:line="240" w:lineRule="auto"/>
              <w:ind w:right="57"/>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 xml:space="preserve">The </w:t>
            </w:r>
            <w:r w:rsidR="0038737A">
              <w:rPr>
                <w:rFonts w:ascii="Times New Roman" w:eastAsia="Calibri" w:hAnsi="Times New Roman" w:cs="Times New Roman"/>
                <w:noProof/>
                <w:sz w:val="18"/>
                <w:szCs w:val="18"/>
              </w:rPr>
              <w:t>legal act(s)</w:t>
            </w:r>
            <w:r w:rsidR="0038737A" w:rsidRPr="00631902">
              <w:rPr>
                <w:rFonts w:ascii="Times New Roman" w:eastAsia="Calibri" w:hAnsi="Times New Roman" w:cs="Times New Roman"/>
                <w:noProof/>
                <w:sz w:val="18"/>
                <w:szCs w:val="18"/>
              </w:rPr>
              <w:t xml:space="preserve"> </w:t>
            </w:r>
            <w:r w:rsidRPr="00631902">
              <w:rPr>
                <w:rFonts w:ascii="Times New Roman" w:eastAsia="Calibri" w:hAnsi="Times New Roman" w:cs="Times New Roman"/>
                <w:noProof/>
                <w:sz w:val="18"/>
                <w:szCs w:val="18"/>
              </w:rPr>
              <w:t>shall:</w:t>
            </w:r>
          </w:p>
          <w:p w14:paraId="1398A6B4" w14:textId="0D652EC3" w:rsidR="00827788" w:rsidRPr="00631902" w:rsidRDefault="00827788">
            <w:pPr>
              <w:pStyle w:val="ListParagraph"/>
              <w:keepNext/>
              <w:numPr>
                <w:ilvl w:val="0"/>
                <w:numId w:val="53"/>
              </w:numPr>
              <w:spacing w:before="120" w:after="0" w:line="240" w:lineRule="auto"/>
              <w:ind w:left="153" w:right="57" w:hanging="153"/>
              <w:contextualSpacing w:val="0"/>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 xml:space="preserve">set forth the mission, mandate, and powers of such company so to increase competition in the tenders and the contestability of the service contracts. In particular, the </w:t>
            </w:r>
            <w:r w:rsidR="0038737A">
              <w:rPr>
                <w:rFonts w:ascii="Times New Roman" w:eastAsia="Calibri" w:hAnsi="Times New Roman" w:cs="Times New Roman"/>
                <w:noProof/>
                <w:sz w:val="18"/>
                <w:szCs w:val="18"/>
              </w:rPr>
              <w:t>legal act(s)</w:t>
            </w:r>
            <w:r w:rsidR="0038737A" w:rsidRPr="00631902">
              <w:rPr>
                <w:rFonts w:ascii="Times New Roman" w:eastAsia="Calibri" w:hAnsi="Times New Roman" w:cs="Times New Roman"/>
                <w:noProof/>
                <w:sz w:val="18"/>
                <w:szCs w:val="18"/>
              </w:rPr>
              <w:t xml:space="preserve"> </w:t>
            </w:r>
            <w:r w:rsidRPr="00631902">
              <w:rPr>
                <w:rFonts w:ascii="Times New Roman" w:eastAsia="Calibri" w:hAnsi="Times New Roman" w:cs="Times New Roman"/>
                <w:noProof/>
                <w:sz w:val="18"/>
                <w:szCs w:val="18"/>
              </w:rPr>
              <w:t xml:space="preserve">shall ensure that rolling stock is available to incoming PSO operators under fair equal and non-discriminatory conditions with </w:t>
            </w:r>
            <w:r w:rsidR="00802D8A">
              <w:rPr>
                <w:rFonts w:ascii="Times New Roman" w:eastAsia="Calibri" w:hAnsi="Times New Roman" w:cs="Times New Roman"/>
                <w:noProof/>
                <w:sz w:val="18"/>
                <w:szCs w:val="18"/>
              </w:rPr>
              <w:t>st</w:t>
            </w:r>
            <w:r w:rsidRPr="00631902">
              <w:rPr>
                <w:rFonts w:ascii="Times New Roman" w:eastAsia="Calibri" w:hAnsi="Times New Roman" w:cs="Times New Roman"/>
                <w:noProof/>
                <w:sz w:val="18"/>
                <w:szCs w:val="18"/>
              </w:rPr>
              <w:t>andardized operative maintenance requirements.</w:t>
            </w:r>
          </w:p>
          <w:p w14:paraId="6240086D" w14:textId="77777777" w:rsidR="00827788" w:rsidRPr="00631902" w:rsidRDefault="00827788">
            <w:pPr>
              <w:pStyle w:val="ListParagraph"/>
              <w:keepNext/>
              <w:numPr>
                <w:ilvl w:val="0"/>
                <w:numId w:val="53"/>
              </w:numPr>
              <w:spacing w:before="120" w:after="120" w:line="240" w:lineRule="auto"/>
              <w:ind w:left="155" w:right="57" w:hanging="155"/>
              <w:contextualSpacing w:val="0"/>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State that the rolling stock to be procured by the ROSCO will be the property of the ROSCO.</w:t>
            </w:r>
          </w:p>
          <w:p w14:paraId="4D9030E9" w14:textId="77777777" w:rsidR="00827788" w:rsidRPr="00631902" w:rsidRDefault="00827788">
            <w:pPr>
              <w:pStyle w:val="ListParagraph"/>
              <w:keepNext/>
              <w:numPr>
                <w:ilvl w:val="0"/>
                <w:numId w:val="53"/>
              </w:numPr>
              <w:tabs>
                <w:tab w:val="left" w:pos="202"/>
              </w:tabs>
              <w:spacing w:before="120" w:after="120" w:line="240" w:lineRule="auto"/>
              <w:ind w:left="155" w:right="57" w:hanging="155"/>
              <w:contextualSpacing w:val="0"/>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Set forth the general principles of corporate governance and organisational structure.</w:t>
            </w:r>
          </w:p>
          <w:p w14:paraId="2FB14964" w14:textId="77777777" w:rsidR="00827788" w:rsidRPr="00631902" w:rsidRDefault="00827788">
            <w:pPr>
              <w:pStyle w:val="ListParagraph"/>
              <w:keepNext/>
              <w:numPr>
                <w:ilvl w:val="0"/>
                <w:numId w:val="53"/>
              </w:numPr>
              <w:spacing w:before="120" w:after="120" w:line="240" w:lineRule="auto"/>
              <w:ind w:left="207" w:right="57" w:hanging="207"/>
              <w:contextualSpacing w:val="0"/>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Establish that the members of the board and statutory bodies of the company shall:</w:t>
            </w:r>
          </w:p>
          <w:p w14:paraId="3F5946A3" w14:textId="77777777" w:rsidR="00827788" w:rsidRPr="00631902" w:rsidRDefault="00827788">
            <w:pPr>
              <w:pStyle w:val="ListParagraph"/>
              <w:keepNext/>
              <w:numPr>
                <w:ilvl w:val="0"/>
                <w:numId w:val="54"/>
              </w:numPr>
              <w:spacing w:before="120" w:after="120" w:line="240" w:lineRule="auto"/>
              <w:ind w:right="57"/>
              <w:contextualSpacing w:val="0"/>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be selected from among individuals who meet the requirements of integrity, professionalism, and independence;</w:t>
            </w:r>
          </w:p>
          <w:p w14:paraId="5EF7B5BA" w14:textId="373112AE" w:rsidR="00827788" w:rsidRPr="00631902" w:rsidRDefault="00827788">
            <w:pPr>
              <w:pStyle w:val="ListParagraph"/>
              <w:keepNext/>
              <w:numPr>
                <w:ilvl w:val="0"/>
                <w:numId w:val="54"/>
              </w:numPr>
              <w:spacing w:before="120" w:after="120" w:line="240" w:lineRule="auto"/>
              <w:ind w:right="57"/>
              <w:contextualSpacing w:val="0"/>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 xml:space="preserve">have the necessary </w:t>
            </w:r>
            <w:r w:rsidR="0038737A" w:rsidRPr="3CFCE408">
              <w:rPr>
                <w:rFonts w:ascii="Times New Roman" w:eastAsia="Calibri" w:hAnsi="Times New Roman" w:cs="Times New Roman"/>
                <w:noProof/>
                <w:sz w:val="18"/>
                <w:szCs w:val="18"/>
              </w:rPr>
              <w:t>decision</w:t>
            </w:r>
            <w:r w:rsidR="2DCB2C70" w:rsidRPr="3CFCE408">
              <w:rPr>
                <w:rFonts w:ascii="Times New Roman" w:eastAsia="Calibri" w:hAnsi="Times New Roman" w:cs="Times New Roman"/>
                <w:noProof/>
                <w:sz w:val="18"/>
                <w:szCs w:val="18"/>
              </w:rPr>
              <w:t>-</w:t>
            </w:r>
            <w:r w:rsidR="0038737A" w:rsidRPr="3CFCE408">
              <w:rPr>
                <w:rFonts w:ascii="Times New Roman" w:eastAsia="Calibri" w:hAnsi="Times New Roman" w:cs="Times New Roman"/>
                <w:noProof/>
                <w:sz w:val="18"/>
                <w:szCs w:val="18"/>
              </w:rPr>
              <w:t>making</w:t>
            </w:r>
            <w:r w:rsidR="0038737A">
              <w:rPr>
                <w:rFonts w:ascii="Times New Roman" w:eastAsia="Calibri" w:hAnsi="Times New Roman" w:cs="Times New Roman"/>
                <w:noProof/>
                <w:sz w:val="18"/>
                <w:szCs w:val="18"/>
              </w:rPr>
              <w:t xml:space="preserve"> power, expertise</w:t>
            </w:r>
            <w:r w:rsidRPr="00631902">
              <w:rPr>
                <w:rFonts w:ascii="Times New Roman" w:eastAsia="Calibri" w:hAnsi="Times New Roman" w:cs="Times New Roman"/>
                <w:noProof/>
                <w:sz w:val="18"/>
                <w:szCs w:val="18"/>
              </w:rPr>
              <w:t>, competencies and objectivity to carry out their functions of strategic guidance, risk management oversight, and monitoring of management,</w:t>
            </w:r>
          </w:p>
          <w:p w14:paraId="60038A98" w14:textId="77777777" w:rsidR="00827788" w:rsidRPr="00631902" w:rsidRDefault="00827788">
            <w:pPr>
              <w:pStyle w:val="ListParagraph"/>
              <w:keepNext/>
              <w:numPr>
                <w:ilvl w:val="0"/>
                <w:numId w:val="54"/>
              </w:numPr>
              <w:spacing w:before="120" w:after="120" w:line="240" w:lineRule="auto"/>
              <w:ind w:right="57"/>
              <w:contextualSpacing w:val="0"/>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act with and promote integrity,</w:t>
            </w:r>
          </w:p>
          <w:p w14:paraId="02E8C3E3" w14:textId="77777777" w:rsidR="00827788" w:rsidRPr="00631902" w:rsidRDefault="00827788">
            <w:pPr>
              <w:pStyle w:val="ListParagraph"/>
              <w:keepNext/>
              <w:numPr>
                <w:ilvl w:val="0"/>
                <w:numId w:val="54"/>
              </w:numPr>
              <w:spacing w:before="120" w:after="120" w:line="240" w:lineRule="auto"/>
              <w:ind w:right="57"/>
              <w:contextualSpacing w:val="0"/>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be held accountable for their actions,</w:t>
            </w:r>
          </w:p>
          <w:p w14:paraId="36AF86B3" w14:textId="77777777" w:rsidR="00827788" w:rsidRPr="00631902" w:rsidRDefault="00827788">
            <w:pPr>
              <w:pStyle w:val="ListParagraph"/>
              <w:keepNext/>
              <w:numPr>
                <w:ilvl w:val="0"/>
                <w:numId w:val="53"/>
              </w:numPr>
              <w:spacing w:before="120" w:after="120" w:line="240" w:lineRule="auto"/>
              <w:ind w:left="228" w:right="57" w:hanging="228"/>
              <w:contextualSpacing w:val="0"/>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set out rules on the prevention of conflicts of interest.</w:t>
            </w:r>
          </w:p>
          <w:p w14:paraId="06CF5374" w14:textId="77777777" w:rsidR="00827788" w:rsidRPr="00631902" w:rsidRDefault="00827788">
            <w:pPr>
              <w:keepNext/>
              <w:spacing w:before="120" w:after="120" w:line="240" w:lineRule="auto"/>
              <w:ind w:right="57"/>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2) Incorporation of the ROSCO and entry in the commercial register.</w:t>
            </w:r>
          </w:p>
          <w:p w14:paraId="5AC14C20" w14:textId="4518034A" w:rsidR="00827788" w:rsidRPr="00631902" w:rsidRDefault="00827788">
            <w:pPr>
              <w:keepNext/>
              <w:spacing w:before="120" w:after="120" w:line="240" w:lineRule="auto"/>
              <w:ind w:right="57"/>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3) Publication and approval by the Ministry of Transport of the Corporate Charter (Statute) of the RoSCo, which shall specify:</w:t>
            </w:r>
          </w:p>
          <w:p w14:paraId="4492504D" w14:textId="77777777" w:rsidR="00827788" w:rsidRPr="00573FEE" w:rsidRDefault="00827788">
            <w:pPr>
              <w:pStyle w:val="ListParagraph"/>
              <w:keepNext/>
              <w:numPr>
                <w:ilvl w:val="0"/>
                <w:numId w:val="55"/>
              </w:numPr>
              <w:spacing w:before="120" w:after="120" w:line="240" w:lineRule="auto"/>
              <w:ind w:right="57"/>
              <w:contextualSpacing w:val="0"/>
              <w:jc w:val="both"/>
              <w:rPr>
                <w:rFonts w:ascii="Times New Roman" w:eastAsia="Calibri" w:hAnsi="Times New Roman" w:cs="Times New Roman"/>
                <w:noProof/>
                <w:sz w:val="18"/>
                <w:szCs w:val="18"/>
              </w:rPr>
            </w:pPr>
            <w:r w:rsidRPr="00573FEE">
              <w:rPr>
                <w:rFonts w:ascii="Times New Roman" w:eastAsia="Calibri" w:hAnsi="Times New Roman" w:cs="Times New Roman"/>
                <w:noProof/>
                <w:sz w:val="18"/>
                <w:szCs w:val="18"/>
              </w:rPr>
              <w:t>the exact scope of activities of the company, including that it shall operate solely as an entity on behalf of the Central Government for the public service contracts in the railway transport market,</w:t>
            </w:r>
          </w:p>
          <w:p w14:paraId="3C1F6A4C" w14:textId="77777777" w:rsidR="00827788" w:rsidRPr="00573FEE" w:rsidRDefault="00827788">
            <w:pPr>
              <w:pStyle w:val="ListParagraph"/>
              <w:keepNext/>
              <w:numPr>
                <w:ilvl w:val="0"/>
                <w:numId w:val="55"/>
              </w:numPr>
              <w:spacing w:before="120" w:after="120" w:line="240" w:lineRule="auto"/>
              <w:ind w:right="57"/>
              <w:contextualSpacing w:val="0"/>
              <w:jc w:val="both"/>
              <w:rPr>
                <w:rFonts w:ascii="Times New Roman" w:eastAsia="Calibri" w:hAnsi="Times New Roman" w:cs="Times New Roman"/>
                <w:noProof/>
                <w:sz w:val="18"/>
                <w:szCs w:val="18"/>
              </w:rPr>
            </w:pPr>
            <w:r w:rsidRPr="00573FEE">
              <w:rPr>
                <w:rFonts w:ascii="Times New Roman" w:eastAsia="Calibri" w:hAnsi="Times New Roman" w:cs="Times New Roman"/>
                <w:noProof/>
                <w:sz w:val="18"/>
                <w:szCs w:val="18"/>
              </w:rPr>
              <w:t>the exact corporate governance and organisational structure.</w:t>
            </w:r>
          </w:p>
          <w:p w14:paraId="1C3DB4A9" w14:textId="45430DA4" w:rsidR="00827788" w:rsidRPr="00631902" w:rsidRDefault="00827788">
            <w:pPr>
              <w:pStyle w:val="ListParagraph"/>
              <w:keepNext/>
              <w:numPr>
                <w:ilvl w:val="0"/>
                <w:numId w:val="55"/>
              </w:numPr>
              <w:spacing w:before="120" w:after="120" w:line="240" w:lineRule="auto"/>
              <w:ind w:right="57"/>
              <w:contextualSpacing w:val="0"/>
              <w:jc w:val="both"/>
              <w:rPr>
                <w:rFonts w:ascii="Times New Roman" w:eastAsiaTheme="minorHAnsi" w:hAnsi="Times New Roman" w:cs="Times New Roman"/>
                <w:noProof/>
                <w:sz w:val="18"/>
                <w:szCs w:val="18"/>
              </w:rPr>
            </w:pPr>
            <w:r w:rsidRPr="00573FEE">
              <w:rPr>
                <w:rFonts w:ascii="Times New Roman" w:eastAsia="Calibri" w:hAnsi="Times New Roman" w:cs="Times New Roman"/>
                <w:noProof/>
                <w:sz w:val="18"/>
                <w:szCs w:val="18"/>
              </w:rPr>
              <w:t>that the eligible rolling stock to be procured by the company shall be zero emission by means of intervention field 72 bis of Annex VI to the RRF Regulation and compatible</w:t>
            </w:r>
            <w:r w:rsidRPr="00631902">
              <w:rPr>
                <w:rFonts w:ascii="Times New Roman" w:eastAsia="Calibri" w:hAnsi="Times New Roman" w:cs="Times New Roman"/>
                <w:noProof/>
                <w:sz w:val="18"/>
                <w:szCs w:val="18"/>
              </w:rPr>
              <w:t xml:space="preserve"> with ERTMS standards.</w:t>
            </w:r>
          </w:p>
          <w:p w14:paraId="06488313" w14:textId="386F2BAA" w:rsidR="00827788" w:rsidRPr="00631902" w:rsidRDefault="00827788">
            <w:pPr>
              <w:keepNext/>
              <w:spacing w:before="120" w:after="120" w:line="240" w:lineRule="auto"/>
              <w:ind w:right="57"/>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4) Approval by the Ministry of Transport, in agreement with the Ministry of Economy and Finance, of a business plan for the period 2026-2032 detailing:</w:t>
            </w:r>
          </w:p>
          <w:p w14:paraId="26D934EA" w14:textId="1BEADF7E" w:rsidR="00827788" w:rsidRPr="00631902" w:rsidRDefault="00827788">
            <w:pPr>
              <w:pStyle w:val="ListParagraph"/>
              <w:keepNext/>
              <w:numPr>
                <w:ilvl w:val="0"/>
                <w:numId w:val="56"/>
              </w:numPr>
              <w:spacing w:before="120" w:after="120" w:line="240" w:lineRule="auto"/>
              <w:ind w:right="57"/>
              <w:contextualSpacing w:val="0"/>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the lines of strategic and operational development of the company, taking into account its statutory mission and objectives,</w:t>
            </w:r>
          </w:p>
          <w:p w14:paraId="75CFB3A5" w14:textId="1C8CAA3C" w:rsidR="00827788" w:rsidRPr="00631902" w:rsidRDefault="00827788">
            <w:pPr>
              <w:pStyle w:val="ListParagraph"/>
              <w:keepNext/>
              <w:numPr>
                <w:ilvl w:val="0"/>
                <w:numId w:val="56"/>
              </w:numPr>
              <w:spacing w:before="120" w:after="120" w:line="240" w:lineRule="auto"/>
              <w:ind w:right="57"/>
              <w:contextualSpacing w:val="0"/>
              <w:jc w:val="both"/>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the characteristics of the activities to be carried out,</w:t>
            </w:r>
          </w:p>
          <w:p w14:paraId="3C2BBB73" w14:textId="77777777" w:rsidR="00827788" w:rsidRPr="00631902" w:rsidRDefault="00827788">
            <w:pPr>
              <w:pStyle w:val="ListParagraph"/>
              <w:keepNext/>
              <w:numPr>
                <w:ilvl w:val="0"/>
                <w:numId w:val="56"/>
              </w:numPr>
              <w:spacing w:before="120" w:after="120" w:line="240" w:lineRule="auto"/>
              <w:ind w:right="57"/>
              <w:contextualSpacing w:val="0"/>
              <w:jc w:val="both"/>
              <w:rPr>
                <w:rFonts w:ascii="Times New Roman" w:hAnsi="Times New Roman" w:cs="Times New Roman"/>
                <w:noProof/>
                <w:sz w:val="18"/>
                <w:szCs w:val="18"/>
              </w:rPr>
            </w:pPr>
            <w:r w:rsidRPr="00631902">
              <w:rPr>
                <w:rFonts w:ascii="Times New Roman" w:eastAsia="Calibri" w:hAnsi="Times New Roman" w:cs="Times New Roman"/>
                <w:noProof/>
                <w:sz w:val="18"/>
                <w:szCs w:val="18"/>
              </w:rPr>
              <w:t>at least with reference to each of the first three financial years, capital adequacy profiles, the planned tendering procedures and investments and related financial coverage.</w:t>
            </w:r>
          </w:p>
        </w:tc>
      </w:tr>
    </w:tbl>
    <w:p w14:paraId="787DF41A" w14:textId="77777777" w:rsidR="00827788" w:rsidRPr="00631902" w:rsidRDefault="00827788">
      <w:pPr>
        <w:spacing w:after="120" w:line="240" w:lineRule="auto"/>
        <w:rPr>
          <w:rFonts w:ascii="Times New Roman" w:hAnsi="Times New Roman" w:cs="Times New Roman"/>
          <w:noProof/>
          <w:sz w:val="24"/>
          <w:szCs w:val="24"/>
        </w:rPr>
        <w:sectPr w:rsidR="00827788" w:rsidRPr="00631902">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08"/>
          <w:docGrid w:linePitch="360"/>
        </w:sectPr>
      </w:pPr>
    </w:p>
    <w:p w14:paraId="130A83F5" w14:textId="77777777" w:rsidR="00827788" w:rsidRPr="00631902" w:rsidRDefault="00827788">
      <w:pPr>
        <w:keepNext/>
        <w:spacing w:after="120" w:line="240" w:lineRule="auto"/>
        <w:jc w:val="both"/>
        <w:outlineLvl w:val="1"/>
        <w:rPr>
          <w:rFonts w:ascii="Times New Roman" w:hAnsi="Times New Roman"/>
          <w:b/>
          <w:noProof/>
          <w:sz w:val="24"/>
          <w:u w:val="single"/>
        </w:rPr>
      </w:pPr>
      <w:r w:rsidRPr="00631902">
        <w:rPr>
          <w:rFonts w:ascii="Times New Roman" w:hAnsi="Times New Roman"/>
          <w:b/>
          <w:noProof/>
          <w:sz w:val="24"/>
          <w:u w:val="single"/>
        </w:rPr>
        <w:t xml:space="preserve">F. COMPONENT 6: Energy – green transition </w:t>
      </w:r>
    </w:p>
    <w:p w14:paraId="157500E2" w14:textId="26B2A1CD" w:rsidR="00827788" w:rsidRPr="00631902" w:rsidRDefault="00827788">
      <w:pPr>
        <w:spacing w:after="120" w:line="240" w:lineRule="auto"/>
        <w:jc w:val="both"/>
        <w:rPr>
          <w:rFonts w:ascii="Times New Roman" w:eastAsiaTheme="minorHAnsi" w:hAnsi="Times New Roman"/>
          <w:noProof/>
          <w:sz w:val="24"/>
        </w:rPr>
      </w:pPr>
      <w:r w:rsidRPr="00631902">
        <w:rPr>
          <w:rFonts w:ascii="Times New Roman" w:hAnsi="Times New Roman"/>
          <w:noProof/>
          <w:sz w:val="24"/>
        </w:rPr>
        <w:t>This component of the Hungarian recovery and resilience plan addresses several challenges of the energy sector. The objective of the component is to contribute to the attainment of Hungary’s</w:t>
      </w:r>
      <w:r w:rsidR="00E028D2">
        <w:rPr>
          <w:rFonts w:ascii="Times New Roman" w:hAnsi="Times New Roman"/>
          <w:noProof/>
          <w:sz w:val="24"/>
        </w:rPr>
        <w:t> </w:t>
      </w:r>
      <w:r w:rsidRPr="00631902">
        <w:rPr>
          <w:rFonts w:ascii="Times New Roman" w:hAnsi="Times New Roman"/>
          <w:noProof/>
          <w:sz w:val="24"/>
        </w:rPr>
        <w:t>2030</w:t>
      </w:r>
      <w:r w:rsidR="00E028D2">
        <w:rPr>
          <w:rFonts w:ascii="Times New Roman" w:hAnsi="Times New Roman"/>
          <w:noProof/>
          <w:sz w:val="24"/>
        </w:rPr>
        <w:t> </w:t>
      </w:r>
      <w:r w:rsidRPr="00631902">
        <w:rPr>
          <w:rFonts w:ascii="Times New Roman" w:hAnsi="Times New Roman"/>
          <w:noProof/>
          <w:sz w:val="24"/>
        </w:rPr>
        <w:t>climate and energy targets, also considering the need to raise Member States’ ambition in the context of the EU-wide 2030 objective of reducing greenhouse gas emissions by at least 55 % relative to 1990 levels. The National Energy Strategy 2030 and the National Energy and Climate Plan aim at strengthening energy sovereignty and energy security by reducing import dependency, ensuring affordable energy supply for the population and decarbonising energy production, including the increase of the share of energy generation based on renewable sources.</w:t>
      </w:r>
    </w:p>
    <w:p w14:paraId="44AF9E64" w14:textId="2DF60B91" w:rsidR="00827788" w:rsidRPr="00631902" w:rsidRDefault="00827788">
      <w:pPr>
        <w:spacing w:after="120" w:line="240" w:lineRule="auto"/>
        <w:jc w:val="both"/>
        <w:rPr>
          <w:rFonts w:ascii="Times New Roman" w:hAnsi="Times New Roman"/>
          <w:noProof/>
          <w:color w:val="000000" w:themeColor="text1"/>
          <w:sz w:val="24"/>
          <w:szCs w:val="24"/>
        </w:rPr>
      </w:pPr>
      <w:r w:rsidRPr="00631902">
        <w:rPr>
          <w:rFonts w:ascii="Times New Roman" w:hAnsi="Times New Roman"/>
          <w:noProof/>
          <w:color w:val="000000" w:themeColor="text1"/>
          <w:sz w:val="24"/>
          <w:szCs w:val="24"/>
        </w:rPr>
        <w:t xml:space="preserve">In this context, the component aims at creating additional capacities based on renewable energy sources and </w:t>
      </w:r>
      <w:r w:rsidRPr="00631902">
        <w:rPr>
          <w:rFonts w:ascii="Times New Roman" w:hAnsi="Times New Roman"/>
          <w:noProof/>
          <w:sz w:val="24"/>
          <w:szCs w:val="24"/>
        </w:rPr>
        <w:t>ultimately reducing greenhouse gas emissions</w:t>
      </w:r>
      <w:r w:rsidRPr="00631902">
        <w:rPr>
          <w:rFonts w:ascii="Times New Roman" w:hAnsi="Times New Roman"/>
          <w:noProof/>
          <w:color w:val="000000" w:themeColor="text1"/>
          <w:sz w:val="24"/>
          <w:szCs w:val="24"/>
        </w:rPr>
        <w:t xml:space="preserve">. The amendments to the legal framework shall establish the supportive regulatory environment to achieve this objective. With a view to integrating the energy production capacities from renewable energy sources into the electricity network in a secure and flexible way, the component shall support the investment related to the network development and investments into electricity storage facilities. </w:t>
      </w:r>
      <w:r w:rsidRPr="00631902">
        <w:rPr>
          <w:rFonts w:ascii="Times New Roman" w:hAnsi="Times New Roman"/>
          <w:noProof/>
          <w:sz w:val="24"/>
          <w:szCs w:val="24"/>
        </w:rPr>
        <w:t>The investment into smart meters is expected to contribute to the optimisation of electricity demand in the long term.</w:t>
      </w:r>
      <w:r w:rsidRPr="00631902">
        <w:rPr>
          <w:rFonts w:ascii="Times New Roman" w:hAnsi="Times New Roman"/>
          <w:noProof/>
          <w:color w:val="000000" w:themeColor="text1"/>
          <w:sz w:val="24"/>
          <w:szCs w:val="24"/>
        </w:rPr>
        <w:t xml:space="preserve"> The component shall also result in creation of additional renewable energy production capacity by supporting onshore wind power generation and the installation of residential solar panel systems. Furthermore, in order to address air pollution and energy efficiency-related challenges, it shall also provide support to households for the installation of electric heating systems and for windows replacement, in addition to the solar panel systems and storage units.</w:t>
      </w:r>
    </w:p>
    <w:p w14:paraId="205C3653" w14:textId="53268833" w:rsidR="00827788" w:rsidRPr="00631902" w:rsidRDefault="00827788">
      <w:pPr>
        <w:spacing w:after="120" w:line="240" w:lineRule="auto"/>
        <w:jc w:val="both"/>
        <w:rPr>
          <w:rFonts w:ascii="Times New Roman" w:eastAsiaTheme="minorHAnsi" w:hAnsi="Times New Roman"/>
          <w:noProof/>
          <w:color w:val="000000" w:themeColor="text1"/>
          <w:sz w:val="24"/>
        </w:rPr>
      </w:pPr>
      <w:r w:rsidRPr="00631902">
        <w:rPr>
          <w:rFonts w:ascii="Times New Roman" w:hAnsi="Times New Roman"/>
          <w:noProof/>
          <w:color w:val="000000"/>
          <w:sz w:val="24"/>
          <w:shd w:val="clear" w:color="auto" w:fill="FFFFFF"/>
        </w:rPr>
        <w:t>The measures under this component are expected to contribute to the green transition and to the achievement of the climate neutrality objective by 2050.</w:t>
      </w:r>
    </w:p>
    <w:p w14:paraId="0C9CD962" w14:textId="0843F428" w:rsidR="00827788" w:rsidRPr="00631902" w:rsidRDefault="00827788">
      <w:pPr>
        <w:spacing w:after="120" w:line="240" w:lineRule="auto"/>
        <w:jc w:val="both"/>
        <w:rPr>
          <w:rFonts w:ascii="Times New Roman" w:eastAsiaTheme="minorHAnsi" w:hAnsi="Times New Roman"/>
          <w:noProof/>
          <w:color w:val="000000" w:themeColor="text1"/>
          <w:sz w:val="24"/>
        </w:rPr>
      </w:pPr>
      <w:r w:rsidRPr="00631902">
        <w:rPr>
          <w:rFonts w:ascii="Times New Roman" w:hAnsi="Times New Roman"/>
          <w:noProof/>
          <w:color w:val="000000"/>
          <w:sz w:val="24"/>
          <w:shd w:val="clear" w:color="auto" w:fill="FFFFFF"/>
        </w:rPr>
        <w:t>The smart network development based on innovative technical solutions is an important step towards digitalisation. The exploitation of data through digital solutions ensures better forecast of supply-demand balances and better regulation of energy production.</w:t>
      </w:r>
    </w:p>
    <w:p w14:paraId="784C4629" w14:textId="31FA5E07" w:rsidR="00827788" w:rsidRPr="00631902" w:rsidRDefault="00827788">
      <w:pPr>
        <w:spacing w:after="120" w:line="240" w:lineRule="auto"/>
        <w:jc w:val="both"/>
        <w:rPr>
          <w:rFonts w:ascii="Times New Roman" w:eastAsiaTheme="minorHAnsi" w:hAnsi="Times New Roman"/>
          <w:noProof/>
          <w:sz w:val="24"/>
        </w:rPr>
      </w:pPr>
      <w:r w:rsidRPr="00631902">
        <w:rPr>
          <w:rFonts w:ascii="Times New Roman" w:hAnsi="Times New Roman"/>
          <w:noProof/>
          <w:sz w:val="24"/>
        </w:rPr>
        <w:t>The component contributes to the strategic autonomy and security of Hungary as part of European objectives. The upscaling of renewable energy production capacities shall lead to increased energy sovereignty through increasing the share of domestic energy sources. The grid development shall also contribute to improving the security of the electricity network.</w:t>
      </w:r>
    </w:p>
    <w:p w14:paraId="212C90A0" w14:textId="77777777" w:rsidR="00827788" w:rsidRPr="00631902" w:rsidRDefault="00827788">
      <w:pPr>
        <w:spacing w:after="120" w:line="240" w:lineRule="auto"/>
        <w:jc w:val="both"/>
        <w:rPr>
          <w:rFonts w:ascii="Times New Roman" w:eastAsiaTheme="minorHAnsi" w:hAnsi="Times New Roman"/>
          <w:noProof/>
          <w:sz w:val="24"/>
        </w:rPr>
      </w:pPr>
      <w:r w:rsidRPr="00631902">
        <w:rPr>
          <w:rFonts w:ascii="Times New Roman" w:hAnsi="Times New Roman"/>
          <w:noProof/>
          <w:sz w:val="24"/>
        </w:rPr>
        <w:t>The investments are also expected to contribute to job creation at local level, including for the SME sector.</w:t>
      </w:r>
    </w:p>
    <w:p w14:paraId="45B51C2C" w14:textId="77777777" w:rsidR="00827788" w:rsidRPr="00631902" w:rsidRDefault="00827788">
      <w:pPr>
        <w:spacing w:after="120" w:line="240" w:lineRule="auto"/>
        <w:jc w:val="both"/>
        <w:rPr>
          <w:rFonts w:ascii="Times New Roman" w:hAnsi="Times New Roman"/>
          <w:noProof/>
          <w:sz w:val="24"/>
          <w:szCs w:val="24"/>
        </w:rPr>
      </w:pPr>
      <w:r w:rsidRPr="00631902">
        <w:rPr>
          <w:rFonts w:ascii="Times New Roman" w:hAnsi="Times New Roman"/>
          <w:noProof/>
          <w:color w:val="000000" w:themeColor="text1"/>
          <w:sz w:val="24"/>
          <w:szCs w:val="24"/>
        </w:rPr>
        <w:t xml:space="preserve">The component contributes to addressing the Country Specific Recommendations regarding the need to focus on the green and digital transitions, in particular clean and efficient production and use of energy </w:t>
      </w:r>
      <w:r w:rsidRPr="00631902">
        <w:rPr>
          <w:rFonts w:ascii="Times New Roman" w:hAnsi="Times New Roman"/>
          <w:noProof/>
          <w:sz w:val="24"/>
          <w:szCs w:val="24"/>
        </w:rPr>
        <w:t xml:space="preserve">(Country Specific Recommendation 3 in 2020) </w:t>
      </w:r>
      <w:r w:rsidRPr="00631902">
        <w:rPr>
          <w:rFonts w:ascii="Times New Roman" w:hAnsi="Times New Roman"/>
          <w:noProof/>
          <w:color w:val="000000" w:themeColor="text1"/>
          <w:sz w:val="24"/>
          <w:szCs w:val="24"/>
        </w:rPr>
        <w:t xml:space="preserve">and to put low carbon energy and energy and resource efficiency in the centre of investment-oriented economic policy </w:t>
      </w:r>
      <w:r w:rsidRPr="00631902">
        <w:rPr>
          <w:rFonts w:ascii="Times New Roman" w:hAnsi="Times New Roman"/>
          <w:noProof/>
          <w:sz w:val="24"/>
          <w:szCs w:val="24"/>
        </w:rPr>
        <w:t>(Country Specific Recommendation 3 in 2019). It also contributes to addressing the Country Specific Recommendation 6 in 2022 regarding the need to reduce overall reliance on fossil fuels by accelerating the deployment of renewables, by streamlining the permitting procedures and the upgrading of the electricity infrastructure, as well as to addressing the Country Specific Recommendation 4 in 2025 regarding the need to improve flexibility and competition in the electricity sector, by strengthening the balancing market and boosting cross-border electricity trading</w:t>
      </w:r>
      <w:r w:rsidRPr="00631902">
        <w:rPr>
          <w:rFonts w:ascii="Times New Roman" w:hAnsi="Times New Roman" w:cs="Times New Roman"/>
          <w:noProof/>
          <w:sz w:val="24"/>
          <w:szCs w:val="24"/>
        </w:rPr>
        <w:t>.</w:t>
      </w:r>
      <w:r w:rsidRPr="00631902">
        <w:rPr>
          <w:rFonts w:ascii="Times New Roman" w:hAnsi="Times New Roman"/>
          <w:noProof/>
          <w:sz w:val="24"/>
          <w:szCs w:val="24"/>
        </w:rPr>
        <w:t xml:space="preserve"> </w:t>
      </w:r>
    </w:p>
    <w:p w14:paraId="500699DA" w14:textId="77777777"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noProof/>
          <w:sz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2849202E" w14:textId="77777777" w:rsidR="00827788" w:rsidRPr="00631902" w:rsidRDefault="00827788">
      <w:pPr>
        <w:rPr>
          <w:rFonts w:ascii="Times New Roman" w:hAnsi="Times New Roman" w:cs="Times New Roman"/>
          <w:noProof/>
          <w:sz w:val="24"/>
          <w:szCs w:val="24"/>
        </w:rPr>
      </w:pPr>
      <w:r w:rsidRPr="00631902">
        <w:rPr>
          <w:rFonts w:ascii="Times New Roman" w:hAnsi="Times New Roman" w:cs="Times New Roman"/>
          <w:noProof/>
          <w:sz w:val="24"/>
          <w:szCs w:val="24"/>
        </w:rPr>
        <w:br w:type="page"/>
      </w:r>
    </w:p>
    <w:p w14:paraId="18645257" w14:textId="77777777" w:rsidR="00827788" w:rsidRPr="00631902" w:rsidRDefault="00827788">
      <w:pPr>
        <w:spacing w:after="120" w:line="240" w:lineRule="auto"/>
        <w:jc w:val="both"/>
        <w:rPr>
          <w:rFonts w:ascii="Times New Roman" w:hAnsi="Times New Roman" w:cs="Times New Roman"/>
          <w:b/>
          <w:noProof/>
          <w:sz w:val="24"/>
          <w:szCs w:val="24"/>
          <w:u w:val="single"/>
        </w:rPr>
      </w:pPr>
      <w:r w:rsidRPr="00631902">
        <w:rPr>
          <w:rFonts w:ascii="Times New Roman" w:hAnsi="Times New Roman" w:cs="Times New Roman"/>
          <w:b/>
          <w:noProof/>
          <w:sz w:val="24"/>
          <w:szCs w:val="24"/>
          <w:u w:val="single"/>
        </w:rPr>
        <w:t xml:space="preserve">F.1. </w:t>
      </w:r>
      <w:r w:rsidRPr="00631902">
        <w:rPr>
          <w:rFonts w:ascii="Times New Roman" w:hAnsi="Times New Roman" w:cs="Times New Roman"/>
          <w:b/>
          <w:noProof/>
          <w:sz w:val="24"/>
          <w:szCs w:val="24"/>
          <w:u w:val="single"/>
        </w:rPr>
        <w:tab/>
        <w:t>Description of the reforms and investments for non-repayable financial support</w:t>
      </w:r>
    </w:p>
    <w:p w14:paraId="5BB78DF9" w14:textId="6CF5EE8F" w:rsidR="00827788" w:rsidRPr="00631902" w:rsidRDefault="00827788">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C6.R1: Transformation of electricity regulations</w:t>
      </w:r>
    </w:p>
    <w:p w14:paraId="2BCE7668" w14:textId="31CDD0BF" w:rsidR="00827788" w:rsidRPr="00631902" w:rsidRDefault="00827788">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w:t>
      </w:r>
      <w:r w:rsidRPr="00631902">
        <w:rPr>
          <w:rFonts w:ascii="Times New Roman" w:hAnsi="Times New Roman" w:cs="Times New Roman"/>
          <w:noProof/>
          <w:sz w:val="24"/>
          <w:szCs w:val="24"/>
        </w:rPr>
        <w:t xml:space="preserve">objective of </w:t>
      </w:r>
      <w:r w:rsidRPr="00631902">
        <w:rPr>
          <w:rFonts w:ascii="Times New Roman" w:hAnsi="Times New Roman"/>
          <w:noProof/>
          <w:sz w:val="24"/>
        </w:rPr>
        <w:t xml:space="preserve">this measure is to improve the legal framework of the Hungarian electricity market by amending </w:t>
      </w:r>
      <w:r w:rsidRPr="00631902">
        <w:rPr>
          <w:rFonts w:ascii="Times New Roman" w:hAnsi="Times New Roman" w:cs="Times New Roman"/>
          <w:noProof/>
          <w:sz w:val="24"/>
          <w:szCs w:val="24"/>
        </w:rPr>
        <w:t>the applicable laws.</w:t>
      </w:r>
    </w:p>
    <w:p w14:paraId="2AA12B4E" w14:textId="3FCDFF56" w:rsidR="00827788" w:rsidRPr="00631902" w:rsidRDefault="00827788">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measure </w:t>
      </w:r>
      <w:r w:rsidRPr="00631902">
        <w:rPr>
          <w:rFonts w:ascii="Times New Roman" w:hAnsi="Times New Roman" w:cs="Times New Roman"/>
          <w:noProof/>
          <w:sz w:val="24"/>
          <w:szCs w:val="24"/>
        </w:rPr>
        <w:t>consists of</w:t>
      </w:r>
      <w:r w:rsidRPr="00631902">
        <w:rPr>
          <w:rFonts w:ascii="Times New Roman" w:hAnsi="Times New Roman"/>
          <w:noProof/>
          <w:sz w:val="24"/>
        </w:rPr>
        <w:t xml:space="preserve"> the introduction of separate accounting for the electricity fed into the grid and electricity consumed from the grid.</w:t>
      </w:r>
    </w:p>
    <w:p w14:paraId="040719AB" w14:textId="77777777" w:rsidR="00827788" w:rsidRPr="00631902" w:rsidRDefault="00827788">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C6.R2: Encouraging the dep</w:t>
      </w:r>
      <w:r>
        <w:rPr>
          <w:rFonts w:ascii="Times New Roman" w:hAnsi="Times New Roman" w:cs="Times New Roman"/>
          <w:b/>
          <w:noProof/>
          <w:color w:val="auto"/>
        </w:rPr>
        <w:t>loy</w:t>
      </w:r>
      <w:r w:rsidRPr="00631902">
        <w:rPr>
          <w:rFonts w:ascii="Times New Roman" w:hAnsi="Times New Roman" w:cs="Times New Roman"/>
          <w:b/>
          <w:noProof/>
          <w:color w:val="auto"/>
        </w:rPr>
        <w:t>ment of onshore wind energy</w:t>
      </w:r>
    </w:p>
    <w:p w14:paraId="1F706FCB" w14:textId="77777777" w:rsidR="00827788" w:rsidRPr="00631902" w:rsidRDefault="00827788">
      <w:pPr>
        <w:spacing w:after="120" w:line="240" w:lineRule="auto"/>
        <w:jc w:val="both"/>
        <w:rPr>
          <w:rFonts w:ascii="Times New Roman" w:hAnsi="Times New Roman"/>
          <w:noProof/>
          <w:sz w:val="24"/>
        </w:rPr>
      </w:pPr>
      <w:r w:rsidRPr="00631902">
        <w:rPr>
          <w:rFonts w:ascii="Times New Roman" w:hAnsi="Times New Roman"/>
          <w:noProof/>
          <w:sz w:val="24"/>
        </w:rPr>
        <w:t xml:space="preserve">The objective of the measure is to </w:t>
      </w:r>
      <w:r w:rsidRPr="00631902">
        <w:rPr>
          <w:rFonts w:ascii="Times New Roman" w:hAnsi="Times New Roman" w:cs="Times New Roman"/>
          <w:noProof/>
          <w:sz w:val="24"/>
          <w:szCs w:val="24"/>
        </w:rPr>
        <w:t>encourage</w:t>
      </w:r>
      <w:r w:rsidRPr="00631902">
        <w:rPr>
          <w:rFonts w:ascii="Times New Roman" w:hAnsi="Times New Roman"/>
          <w:noProof/>
          <w:sz w:val="24"/>
        </w:rPr>
        <w:t xml:space="preserve"> the </w:t>
      </w:r>
      <w:r w:rsidRPr="00631902">
        <w:rPr>
          <w:rFonts w:ascii="Times New Roman" w:hAnsi="Times New Roman" w:cs="Times New Roman"/>
          <w:noProof/>
          <w:sz w:val="24"/>
          <w:szCs w:val="24"/>
        </w:rPr>
        <w:t>deployment</w:t>
      </w:r>
      <w:r w:rsidRPr="00631902">
        <w:rPr>
          <w:rFonts w:ascii="Times New Roman" w:hAnsi="Times New Roman"/>
          <w:noProof/>
          <w:sz w:val="24"/>
        </w:rPr>
        <w:t xml:space="preserve"> of additional onshore wind power generation capacity in Hungary.</w:t>
      </w:r>
    </w:p>
    <w:p w14:paraId="377D7AD7" w14:textId="77777777" w:rsidR="00827788" w:rsidRPr="00631902" w:rsidRDefault="00827788">
      <w:pPr>
        <w:spacing w:after="120" w:line="240" w:lineRule="auto"/>
        <w:jc w:val="both"/>
        <w:rPr>
          <w:rFonts w:ascii="Times New Roman" w:eastAsiaTheme="minorHAnsi" w:hAnsi="Times New Roman" w:cs="Times New Roman"/>
          <w:noProof/>
          <w:sz w:val="24"/>
          <w:szCs w:val="24"/>
        </w:rPr>
      </w:pPr>
      <w:r w:rsidRPr="00631902">
        <w:rPr>
          <w:rFonts w:ascii="Times New Roman" w:eastAsiaTheme="minorHAnsi" w:hAnsi="Times New Roman" w:cs="Times New Roman"/>
          <w:noProof/>
          <w:sz w:val="24"/>
          <w:szCs w:val="24"/>
        </w:rPr>
        <w:t>The measure consists in simplifying the rules for the installation of onshore wind power generation capacity.</w:t>
      </w:r>
    </w:p>
    <w:p w14:paraId="63DE5781" w14:textId="77777777" w:rsidR="00827788" w:rsidRPr="00631902" w:rsidRDefault="00827788">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 xml:space="preserve">C6.R3: Accelerate the connection of renewable energy projects to the grid </w:t>
      </w:r>
    </w:p>
    <w:p w14:paraId="63CFE20D" w14:textId="77777777"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objective of this measure is to accelerate the connection of renewable energy projects to the grid.</w:t>
      </w:r>
    </w:p>
    <w:p w14:paraId="39200608" w14:textId="77777777"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measure consists of a simplification of grid connection</w:t>
      </w:r>
      <w:r w:rsidRPr="00631902">
        <w:rPr>
          <w:rFonts w:ascii="Times New Roman" w:hAnsi="Times New Roman"/>
          <w:noProof/>
          <w:sz w:val="24"/>
        </w:rPr>
        <w:t xml:space="preserve"> procedures for renewable energy </w:t>
      </w:r>
      <w:r w:rsidRPr="00631902">
        <w:rPr>
          <w:rFonts w:ascii="Times New Roman" w:hAnsi="Times New Roman" w:cs="Times New Roman"/>
          <w:noProof/>
          <w:sz w:val="24"/>
          <w:szCs w:val="24"/>
        </w:rPr>
        <w:t>installations.</w:t>
      </w:r>
    </w:p>
    <w:p w14:paraId="1C943DAC" w14:textId="77777777"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C6.R4: Setting minimum energy efficiency standards</w:t>
      </w:r>
    </w:p>
    <w:p w14:paraId="7E0E9E03" w14:textId="5CC958D0" w:rsidR="00827788" w:rsidRPr="00631902" w:rsidRDefault="00827788">
      <w:pPr>
        <w:spacing w:after="120" w:line="240" w:lineRule="auto"/>
        <w:jc w:val="both"/>
        <w:rPr>
          <w:rFonts w:ascii="Times New Roman" w:eastAsiaTheme="minorHAnsi" w:hAnsi="Times New Roman"/>
          <w:noProof/>
          <w:sz w:val="24"/>
        </w:rPr>
      </w:pPr>
      <w:r w:rsidRPr="00631902">
        <w:rPr>
          <w:rFonts w:ascii="Times New Roman" w:hAnsi="Times New Roman"/>
          <w:noProof/>
          <w:sz w:val="24"/>
        </w:rPr>
        <w:t>The objective of the measure is to improve energy efficiency of buildings in Hungary.</w:t>
      </w:r>
    </w:p>
    <w:p w14:paraId="11D0D194" w14:textId="77777777" w:rsidR="00827788" w:rsidRDefault="00827788">
      <w:pPr>
        <w:spacing w:after="120" w:line="240" w:lineRule="auto"/>
        <w:jc w:val="both"/>
        <w:rPr>
          <w:rFonts w:ascii="Times New Roman" w:hAnsi="Times New Roman"/>
          <w:noProof/>
          <w:sz w:val="24"/>
          <w:szCs w:val="24"/>
        </w:rPr>
      </w:pPr>
      <w:r w:rsidRPr="4917CB97">
        <w:rPr>
          <w:rFonts w:ascii="Times New Roman" w:hAnsi="Times New Roman" w:cs="Times New Roman"/>
          <w:noProof/>
          <w:sz w:val="24"/>
          <w:szCs w:val="24"/>
        </w:rPr>
        <w:t>The measure consists in introducing</w:t>
      </w:r>
      <w:r w:rsidRPr="4917CB97">
        <w:rPr>
          <w:rFonts w:ascii="Times New Roman" w:hAnsi="Times New Roman"/>
          <w:noProof/>
          <w:sz w:val="24"/>
          <w:szCs w:val="24"/>
        </w:rPr>
        <w:t xml:space="preserve"> minimum energy efficiency standards for building renovation support schemes (co-) financed from EU funds.</w:t>
      </w:r>
    </w:p>
    <w:p w14:paraId="1304D13E" w14:textId="336103D9"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C6.I1: Classic and smart grid development for transmission system operator and distribution system operators</w:t>
      </w:r>
    </w:p>
    <w:p w14:paraId="3ADBED06" w14:textId="2BDD5EF8" w:rsidR="00827788" w:rsidRPr="00631902" w:rsidRDefault="00827788">
      <w:pPr>
        <w:spacing w:after="120" w:line="240" w:lineRule="auto"/>
        <w:jc w:val="both"/>
        <w:rPr>
          <w:rFonts w:ascii="Times New Roman" w:hAnsi="Times New Roman"/>
          <w:noProof/>
          <w:sz w:val="24"/>
          <w:szCs w:val="24"/>
        </w:rPr>
      </w:pPr>
      <w:r w:rsidRPr="00631902">
        <w:rPr>
          <w:rFonts w:ascii="Times New Roman" w:hAnsi="Times New Roman"/>
          <w:noProof/>
          <w:sz w:val="24"/>
          <w:szCs w:val="24"/>
        </w:rPr>
        <w:t>The objective of the measure is to accommodate the expected increase in demand for integrating additional capacity into the grid.</w:t>
      </w:r>
    </w:p>
    <w:p w14:paraId="2220CD2F" w14:textId="77777777" w:rsidR="00827788" w:rsidRPr="00631902" w:rsidRDefault="00827788">
      <w:pPr>
        <w:spacing w:after="120" w:line="240" w:lineRule="auto"/>
        <w:jc w:val="both"/>
        <w:rPr>
          <w:rFonts w:ascii="Times New Roman" w:hAnsi="Times New Roman" w:cs="Times New Roman"/>
          <w:b/>
          <w:noProof/>
          <w:sz w:val="24"/>
          <w:szCs w:val="24"/>
        </w:rPr>
      </w:pPr>
      <w:r w:rsidRPr="00631902">
        <w:rPr>
          <w:rFonts w:ascii="Times New Roman" w:hAnsi="Times New Roman"/>
          <w:noProof/>
          <w:sz w:val="24"/>
        </w:rPr>
        <w:t>The measure consists of construction and upgrade of transmission and distribution grids.</w:t>
      </w:r>
    </w:p>
    <w:p w14:paraId="5F6C3AEC" w14:textId="77777777" w:rsidR="00827788" w:rsidRPr="00631902" w:rsidRDefault="00827788">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C6.I2: Support for the use of residential solar panels and heating modernisation</w:t>
      </w:r>
    </w:p>
    <w:p w14:paraId="561D4813" w14:textId="66912057" w:rsidR="00827788" w:rsidRPr="00631902" w:rsidRDefault="00827788">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objective of the measure is the upscaling of residential renewable energy production capacities, the increase of energy efficiency </w:t>
      </w:r>
      <w:r w:rsidRPr="00631902">
        <w:rPr>
          <w:rFonts w:ascii="Times New Roman" w:hAnsi="Times New Roman" w:cs="Times New Roman"/>
          <w:noProof/>
          <w:sz w:val="24"/>
          <w:szCs w:val="24"/>
        </w:rPr>
        <w:t>as well as the reduction of air pollution stemming from outdated heating solutions.</w:t>
      </w:r>
    </w:p>
    <w:p w14:paraId="3C62E0A9" w14:textId="77777777" w:rsidR="00827788" w:rsidRPr="00631902" w:rsidRDefault="00827788">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measure </w:t>
      </w:r>
      <w:r w:rsidRPr="00631902">
        <w:rPr>
          <w:rFonts w:ascii="Times New Roman" w:hAnsi="Times New Roman" w:cs="Times New Roman"/>
          <w:noProof/>
          <w:sz w:val="24"/>
          <w:szCs w:val="24"/>
        </w:rPr>
        <w:t>consists in: (i)</w:t>
      </w:r>
      <w:r w:rsidRPr="00631902">
        <w:rPr>
          <w:rFonts w:ascii="Times New Roman" w:hAnsi="Times New Roman"/>
          <w:noProof/>
          <w:sz w:val="24"/>
        </w:rPr>
        <w:t xml:space="preserve"> the installation of </w:t>
      </w:r>
      <w:r w:rsidRPr="00631902">
        <w:rPr>
          <w:rFonts w:ascii="Times New Roman" w:hAnsi="Times New Roman" w:cs="Times New Roman"/>
          <w:noProof/>
          <w:sz w:val="24"/>
          <w:szCs w:val="24"/>
        </w:rPr>
        <w:t xml:space="preserve">residential </w:t>
      </w:r>
      <w:r w:rsidRPr="00631902">
        <w:rPr>
          <w:rFonts w:ascii="Times New Roman" w:hAnsi="Times New Roman"/>
          <w:noProof/>
          <w:sz w:val="24"/>
        </w:rPr>
        <w:t>solar panel systems</w:t>
      </w:r>
      <w:r w:rsidRPr="00631902">
        <w:rPr>
          <w:rFonts w:ascii="Times New Roman" w:hAnsi="Times New Roman" w:cs="Times New Roman"/>
          <w:noProof/>
          <w:sz w:val="24"/>
          <w:szCs w:val="24"/>
        </w:rPr>
        <w:t>; and (ii)</w:t>
      </w:r>
      <w:r w:rsidRPr="00631902">
        <w:rPr>
          <w:rFonts w:ascii="Times New Roman" w:hAnsi="Times New Roman"/>
          <w:noProof/>
          <w:sz w:val="24"/>
        </w:rPr>
        <w:t xml:space="preserve"> the installation of </w:t>
      </w:r>
      <w:r w:rsidRPr="00631902">
        <w:rPr>
          <w:rFonts w:ascii="Times New Roman" w:hAnsi="Times New Roman" w:cs="Times New Roman"/>
          <w:noProof/>
          <w:sz w:val="24"/>
          <w:szCs w:val="24"/>
        </w:rPr>
        <w:t xml:space="preserve">residential </w:t>
      </w:r>
      <w:r w:rsidRPr="00631902">
        <w:rPr>
          <w:rFonts w:ascii="Times New Roman" w:hAnsi="Times New Roman"/>
          <w:noProof/>
          <w:sz w:val="24"/>
        </w:rPr>
        <w:t xml:space="preserve">solar panel systems combined with </w:t>
      </w:r>
      <w:r w:rsidRPr="00631902">
        <w:rPr>
          <w:rFonts w:ascii="Times New Roman" w:hAnsi="Times New Roman" w:cs="Times New Roman"/>
          <w:noProof/>
          <w:sz w:val="24"/>
          <w:szCs w:val="24"/>
        </w:rPr>
        <w:t xml:space="preserve">one or multiple of </w:t>
      </w:r>
      <w:r w:rsidRPr="00631902">
        <w:rPr>
          <w:rFonts w:ascii="Times New Roman" w:hAnsi="Times New Roman"/>
          <w:noProof/>
          <w:sz w:val="24"/>
        </w:rPr>
        <w:t xml:space="preserve">the </w:t>
      </w:r>
      <w:r w:rsidRPr="00631902">
        <w:rPr>
          <w:rFonts w:ascii="Times New Roman" w:hAnsi="Times New Roman" w:cs="Times New Roman"/>
          <w:noProof/>
          <w:sz w:val="24"/>
          <w:szCs w:val="24"/>
        </w:rPr>
        <w:t xml:space="preserve">following measures: </w:t>
      </w:r>
      <w:r w:rsidRPr="00631902">
        <w:rPr>
          <w:rFonts w:ascii="Times New Roman" w:hAnsi="Times New Roman"/>
          <w:noProof/>
          <w:sz w:val="24"/>
        </w:rPr>
        <w:t>replacement of windows</w:t>
      </w:r>
      <w:r w:rsidRPr="00631902">
        <w:rPr>
          <w:rFonts w:ascii="Times New Roman" w:hAnsi="Times New Roman" w:cs="Times New Roman"/>
          <w:noProof/>
          <w:sz w:val="24"/>
          <w:szCs w:val="24"/>
        </w:rPr>
        <w:t xml:space="preserve"> and/or doors, installation</w:t>
      </w:r>
      <w:r w:rsidRPr="00631902">
        <w:rPr>
          <w:rFonts w:ascii="Times New Roman" w:hAnsi="Times New Roman"/>
          <w:noProof/>
          <w:sz w:val="24"/>
        </w:rPr>
        <w:t xml:space="preserve"> of storage capacity and installation of electric heating</w:t>
      </w:r>
      <w:r w:rsidRPr="00631902">
        <w:rPr>
          <w:rFonts w:ascii="Times New Roman" w:hAnsi="Times New Roman" w:cs="Times New Roman"/>
          <w:noProof/>
          <w:sz w:val="24"/>
          <w:szCs w:val="24"/>
        </w:rPr>
        <w:t>.</w:t>
      </w:r>
    </w:p>
    <w:p w14:paraId="3851927B" w14:textId="6892980C"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C6.I3: Installation of grid energy storage facilities</w:t>
      </w:r>
    </w:p>
    <w:p w14:paraId="2C6D3F6B" w14:textId="5ADFFA85" w:rsidR="00827788" w:rsidRPr="00631902" w:rsidRDefault="00827788">
      <w:pPr>
        <w:pStyle w:val="P68B1DB1-Norml5"/>
        <w:spacing w:after="120" w:line="240" w:lineRule="auto"/>
        <w:jc w:val="both"/>
        <w:rPr>
          <w:rFonts w:ascii="Times New Roman" w:hAnsi="Times New Roman"/>
          <w:noProof/>
          <w:sz w:val="24"/>
          <w:lang w:val="en-GB"/>
        </w:rPr>
      </w:pPr>
      <w:r w:rsidRPr="00631902">
        <w:rPr>
          <w:rFonts w:ascii="Times New Roman" w:hAnsi="Times New Roman"/>
          <w:noProof/>
          <w:sz w:val="24"/>
          <w:lang w:val="en-GB"/>
        </w:rPr>
        <w:t xml:space="preserve">The objective of this measure is to provide </w:t>
      </w:r>
      <w:r w:rsidRPr="00631902">
        <w:rPr>
          <w:rFonts w:ascii="Times New Roman" w:hAnsi="Times New Roman" w:cs="Times New Roman"/>
          <w:noProof/>
          <w:sz w:val="24"/>
          <w:szCs w:val="24"/>
          <w:lang w:val="en-GB"/>
        </w:rPr>
        <w:t xml:space="preserve">for the </w:t>
      </w:r>
      <w:r w:rsidRPr="00631902">
        <w:rPr>
          <w:rFonts w:ascii="Times New Roman" w:hAnsi="Times New Roman"/>
          <w:noProof/>
          <w:sz w:val="24"/>
          <w:lang w:val="en-GB"/>
        </w:rPr>
        <w:t xml:space="preserve">market </w:t>
      </w:r>
      <w:r w:rsidRPr="00631902">
        <w:rPr>
          <w:rFonts w:ascii="Times New Roman" w:hAnsi="Times New Roman" w:cs="Times New Roman"/>
          <w:noProof/>
          <w:sz w:val="24"/>
          <w:szCs w:val="24"/>
          <w:lang w:val="en-GB"/>
        </w:rPr>
        <w:t>players in</w:t>
      </w:r>
      <w:r w:rsidRPr="00631902">
        <w:rPr>
          <w:rFonts w:ascii="Times New Roman" w:hAnsi="Times New Roman"/>
          <w:noProof/>
          <w:sz w:val="24"/>
          <w:lang w:val="en-GB"/>
        </w:rPr>
        <w:t xml:space="preserve"> the balancing </w:t>
      </w:r>
      <w:r w:rsidRPr="00631902">
        <w:rPr>
          <w:rFonts w:ascii="Times New Roman" w:hAnsi="Times New Roman" w:cs="Times New Roman"/>
          <w:noProof/>
          <w:sz w:val="24"/>
          <w:szCs w:val="24"/>
          <w:lang w:val="en-GB"/>
        </w:rPr>
        <w:t>markets</w:t>
      </w:r>
      <w:r w:rsidRPr="00631902">
        <w:rPr>
          <w:rFonts w:ascii="Times New Roman" w:hAnsi="Times New Roman"/>
          <w:noProof/>
          <w:sz w:val="24"/>
          <w:lang w:val="en-GB"/>
        </w:rPr>
        <w:t xml:space="preserve"> access to </w:t>
      </w:r>
      <w:r w:rsidRPr="00631902">
        <w:rPr>
          <w:rFonts w:ascii="Times New Roman" w:hAnsi="Times New Roman" w:cs="Times New Roman"/>
          <w:noProof/>
          <w:sz w:val="24"/>
          <w:szCs w:val="24"/>
          <w:lang w:val="en-GB"/>
        </w:rPr>
        <w:t>zero-emission</w:t>
      </w:r>
      <w:r w:rsidRPr="00631902">
        <w:rPr>
          <w:rFonts w:ascii="Times New Roman" w:hAnsi="Times New Roman"/>
          <w:noProof/>
          <w:sz w:val="24"/>
          <w:lang w:val="en-GB"/>
        </w:rPr>
        <w:t xml:space="preserve"> flexibility </w:t>
      </w:r>
      <w:r w:rsidRPr="00631902">
        <w:rPr>
          <w:rFonts w:ascii="Times New Roman" w:hAnsi="Times New Roman" w:cs="Times New Roman"/>
          <w:noProof/>
          <w:sz w:val="24"/>
          <w:szCs w:val="24"/>
          <w:lang w:val="en-GB"/>
        </w:rPr>
        <w:t>services</w:t>
      </w:r>
      <w:r w:rsidRPr="00631902">
        <w:rPr>
          <w:rFonts w:ascii="Times New Roman" w:hAnsi="Times New Roman"/>
          <w:noProof/>
          <w:sz w:val="24"/>
          <w:lang w:val="en-GB"/>
        </w:rPr>
        <w:t>.</w:t>
      </w:r>
    </w:p>
    <w:p w14:paraId="7626B154" w14:textId="5D9AAB50" w:rsidR="00827788" w:rsidRPr="00631902" w:rsidRDefault="00827788">
      <w:pPr>
        <w:pStyle w:val="P68B1DB1-Norml5"/>
        <w:spacing w:after="120" w:line="240" w:lineRule="auto"/>
        <w:jc w:val="both"/>
        <w:rPr>
          <w:rFonts w:ascii="Times New Roman" w:hAnsi="Times New Roman" w:cs="Times New Roman"/>
          <w:noProof/>
          <w:sz w:val="24"/>
          <w:szCs w:val="24"/>
          <w:lang w:val="en-GB"/>
        </w:rPr>
      </w:pPr>
      <w:r w:rsidRPr="00631902">
        <w:rPr>
          <w:rFonts w:ascii="Times New Roman" w:hAnsi="Times New Roman"/>
          <w:noProof/>
          <w:sz w:val="24"/>
          <w:szCs w:val="24"/>
          <w:lang w:val="en-GB"/>
        </w:rPr>
        <w:t xml:space="preserve">This measure </w:t>
      </w:r>
      <w:r w:rsidRPr="00631902">
        <w:rPr>
          <w:rFonts w:ascii="Times New Roman" w:hAnsi="Times New Roman" w:cs="Times New Roman"/>
          <w:noProof/>
          <w:sz w:val="24"/>
          <w:szCs w:val="24"/>
          <w:lang w:val="en-GB"/>
        </w:rPr>
        <w:t xml:space="preserve">consists in the installation of </w:t>
      </w:r>
      <w:r w:rsidRPr="00631902">
        <w:rPr>
          <w:rFonts w:ascii="Times New Roman" w:hAnsi="Times New Roman"/>
          <w:noProof/>
          <w:sz w:val="24"/>
          <w:szCs w:val="24"/>
          <w:lang w:val="en-GB"/>
        </w:rPr>
        <w:t>energy storage facilities.</w:t>
      </w:r>
    </w:p>
    <w:p w14:paraId="456DCBF7" w14:textId="77777777" w:rsidR="00827788" w:rsidRPr="00631902" w:rsidRDefault="00827788">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C6.I4: Dissemination of smart metering</w:t>
      </w:r>
    </w:p>
    <w:p w14:paraId="2036A4AA" w14:textId="11AB0497" w:rsidR="00827788" w:rsidRPr="00631902" w:rsidRDefault="00827788">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objective of the measure is to support the </w:t>
      </w:r>
      <w:r w:rsidR="0038737A">
        <w:rPr>
          <w:rFonts w:ascii="Times New Roman" w:hAnsi="Times New Roman"/>
          <w:noProof/>
          <w:sz w:val="24"/>
        </w:rPr>
        <w:t>dissemination</w:t>
      </w:r>
      <w:r w:rsidRPr="00631902">
        <w:rPr>
          <w:rFonts w:ascii="Times New Roman" w:hAnsi="Times New Roman"/>
          <w:noProof/>
          <w:sz w:val="24"/>
        </w:rPr>
        <w:t xml:space="preserve"> of smart meters.</w:t>
      </w:r>
    </w:p>
    <w:p w14:paraId="6B57D0BE" w14:textId="68DBD73D" w:rsidR="00827788" w:rsidRPr="00631902" w:rsidRDefault="00827788">
      <w:pPr>
        <w:spacing w:after="120" w:line="240" w:lineRule="auto"/>
        <w:jc w:val="both"/>
        <w:rPr>
          <w:rFonts w:ascii="Times New Roman" w:eastAsia="Calibri" w:hAnsi="Times New Roman" w:cs="Times New Roman"/>
          <w:noProof/>
          <w:spacing w:val="-2"/>
          <w:sz w:val="24"/>
          <w:szCs w:val="24"/>
        </w:rPr>
      </w:pPr>
      <w:r w:rsidRPr="00631902">
        <w:rPr>
          <w:rFonts w:ascii="Times New Roman" w:hAnsi="Times New Roman" w:cs="Times New Roman"/>
          <w:noProof/>
          <w:sz w:val="24"/>
          <w:szCs w:val="24"/>
        </w:rPr>
        <w:t>This measure consists of the installation of smart meters.</w:t>
      </w:r>
    </w:p>
    <w:p w14:paraId="22EFF1B3" w14:textId="75428C84" w:rsidR="00827788" w:rsidRPr="00631902" w:rsidRDefault="00827788">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 xml:space="preserve">C6.I5: Energy efficiency </w:t>
      </w:r>
      <w:r w:rsidR="00F37535">
        <w:rPr>
          <w:rFonts w:ascii="Times New Roman" w:hAnsi="Times New Roman" w:cs="Times New Roman"/>
          <w:b/>
          <w:noProof/>
          <w:color w:val="auto"/>
        </w:rPr>
        <w:t>and renewable energy</w:t>
      </w:r>
      <w:r w:rsidRPr="00631902">
        <w:rPr>
          <w:rFonts w:ascii="Times New Roman" w:hAnsi="Times New Roman" w:cs="Times New Roman"/>
          <w:b/>
          <w:noProof/>
          <w:color w:val="auto"/>
        </w:rPr>
        <w:t xml:space="preserve"> investments in public buildings</w:t>
      </w:r>
    </w:p>
    <w:p w14:paraId="6A18306C" w14:textId="7E813917" w:rsidR="00827788" w:rsidRPr="00631902" w:rsidRDefault="00827788">
      <w:pPr>
        <w:spacing w:after="120" w:line="240" w:lineRule="auto"/>
        <w:jc w:val="both"/>
        <w:rPr>
          <w:rFonts w:ascii="Times New Roman" w:hAnsi="Times New Roman"/>
          <w:noProof/>
          <w:sz w:val="24"/>
        </w:rPr>
      </w:pPr>
      <w:r w:rsidRPr="00631902">
        <w:rPr>
          <w:rFonts w:ascii="Times New Roman" w:hAnsi="Times New Roman"/>
          <w:noProof/>
          <w:sz w:val="24"/>
        </w:rPr>
        <w:t>The objective of the measure is to improve the energy performance of public buildings</w:t>
      </w:r>
      <w:r w:rsidR="00B06D74">
        <w:rPr>
          <w:rFonts w:ascii="Times New Roman" w:hAnsi="Times New Roman"/>
          <w:noProof/>
          <w:sz w:val="24"/>
        </w:rPr>
        <w:t xml:space="preserve"> and support the deployment of renewable energy</w:t>
      </w:r>
      <w:r w:rsidRPr="00631902">
        <w:rPr>
          <w:rFonts w:ascii="Times New Roman" w:hAnsi="Times New Roman"/>
          <w:noProof/>
          <w:sz w:val="24"/>
        </w:rPr>
        <w:t>.</w:t>
      </w:r>
    </w:p>
    <w:p w14:paraId="3D069B9E" w14:textId="6816D900" w:rsidR="00827788" w:rsidRPr="00631902" w:rsidRDefault="00827788">
      <w:pPr>
        <w:spacing w:after="120" w:line="240" w:lineRule="auto"/>
        <w:jc w:val="both"/>
        <w:rPr>
          <w:rFonts w:ascii="Times New Roman" w:eastAsia="Times New Roman" w:hAnsi="Times New Roman" w:cs="Times New Roman"/>
          <w:noProof/>
          <w:sz w:val="24"/>
          <w:szCs w:val="24"/>
          <w:u w:val="single"/>
        </w:rPr>
      </w:pPr>
      <w:r w:rsidRPr="00631902">
        <w:rPr>
          <w:rFonts w:ascii="Times New Roman" w:hAnsi="Times New Roman"/>
          <w:noProof/>
          <w:sz w:val="24"/>
        </w:rPr>
        <w:t xml:space="preserve">This investment consists of energy efficiency renovations </w:t>
      </w:r>
      <w:r w:rsidR="00B06D74">
        <w:rPr>
          <w:rFonts w:ascii="Times New Roman" w:hAnsi="Times New Roman"/>
          <w:noProof/>
          <w:sz w:val="24"/>
        </w:rPr>
        <w:t xml:space="preserve">and renewable energy installations </w:t>
      </w:r>
      <w:r w:rsidRPr="00631902">
        <w:rPr>
          <w:rFonts w:ascii="Times New Roman" w:hAnsi="Times New Roman"/>
          <w:noProof/>
          <w:sz w:val="24"/>
        </w:rPr>
        <w:t>in public buildings</w:t>
      </w:r>
      <w:r w:rsidRPr="00631902">
        <w:rPr>
          <w:rFonts w:ascii="Times New Roman" w:eastAsia="Times New Roman" w:hAnsi="Times New Roman" w:cs="Times New Roman"/>
          <w:noProof/>
          <w:sz w:val="24"/>
          <w:szCs w:val="24"/>
          <w:u w:val="single"/>
        </w:rPr>
        <w:t>.</w:t>
      </w:r>
    </w:p>
    <w:p w14:paraId="418CC3F5" w14:textId="77777777"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 xml:space="preserve">C6.I6. Grant scheme for the development of the electricity grid </w:t>
      </w:r>
    </w:p>
    <w:p w14:paraId="50465363" w14:textId="3E783066"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This measure shall consist of a </w:t>
      </w:r>
      <w:r w:rsidRPr="00631902">
        <w:rPr>
          <w:rFonts w:ascii="Times New Roman" w:eastAsia="@MS Mincho" w:hAnsi="Times New Roman" w:cs="Times New Roman"/>
          <w:noProof/>
          <w:sz w:val="24"/>
          <w:szCs w:val="24"/>
        </w:rPr>
        <w:t>public investment</w:t>
      </w:r>
      <w:r w:rsidRPr="00631902">
        <w:rPr>
          <w:rFonts w:ascii="Times New Roman" w:hAnsi="Times New Roman" w:cs="Times New Roman"/>
          <w:noProof/>
          <w:sz w:val="24"/>
          <w:szCs w:val="24"/>
        </w:rPr>
        <w:t xml:space="preserve"> in a Grant Scheme, </w:t>
      </w:r>
      <w:r w:rsidRPr="00631902">
        <w:rPr>
          <w:rFonts w:ascii="Times New Roman" w:eastAsia="@MS Mincho" w:hAnsi="Times New Roman" w:cs="Times New Roman"/>
          <w:noProof/>
          <w:sz w:val="24"/>
          <w:szCs w:val="24"/>
        </w:rPr>
        <w:t xml:space="preserve">in order to incentivise private investment and improve access to finance in Hungary's </w:t>
      </w:r>
      <w:r w:rsidRPr="00631902">
        <w:rPr>
          <w:rFonts w:ascii="Times New Roman" w:hAnsi="Times New Roman" w:cs="Times New Roman"/>
          <w:noProof/>
          <w:sz w:val="24"/>
          <w:szCs w:val="24"/>
        </w:rPr>
        <w:t>energy sector. The Scheme shall operate by providing grants directly to the private sector as well as to public sector entities engaged in similar activities.</w:t>
      </w:r>
    </w:p>
    <w:p w14:paraId="34F9DE73" w14:textId="23E59B70"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Scheme shall be managed by the Hungarian Development Bank (</w:t>
      </w:r>
      <w:r w:rsidRPr="00631902">
        <w:rPr>
          <w:rFonts w:ascii="Times New Roman" w:hAnsi="Times New Roman" w:cs="Times New Roman"/>
          <w:i/>
          <w:noProof/>
          <w:sz w:val="24"/>
          <w:szCs w:val="24"/>
        </w:rPr>
        <w:t>Magyar Fejlesztési Bank Zrt.</w:t>
      </w:r>
      <w:r w:rsidRPr="00631902">
        <w:rPr>
          <w:rFonts w:ascii="Times New Roman" w:hAnsi="Times New Roman" w:cs="Times New Roman"/>
          <w:noProof/>
          <w:sz w:val="24"/>
          <w:szCs w:val="24"/>
        </w:rPr>
        <w:t xml:space="preserve"> – MFB) as the implementing partner. The Scheme shall include the following product line:</w:t>
      </w:r>
    </w:p>
    <w:p w14:paraId="70D7A150" w14:textId="77777777" w:rsidR="00827788" w:rsidRPr="00631902" w:rsidRDefault="00827788">
      <w:pPr>
        <w:pStyle w:val="ListParagraph"/>
        <w:numPr>
          <w:ilvl w:val="0"/>
          <w:numId w:val="57"/>
        </w:numPr>
        <w:spacing w:after="120" w:line="240" w:lineRule="auto"/>
        <w:contextualSpacing w:val="0"/>
        <w:jc w:val="both"/>
        <w:rPr>
          <w:rFonts w:ascii="Times New Roman" w:hAnsi="Times New Roman" w:cs="Times New Roman"/>
          <w:noProof/>
          <w:sz w:val="24"/>
          <w:szCs w:val="24"/>
        </w:rPr>
      </w:pPr>
      <w:r w:rsidRPr="00631902">
        <w:rPr>
          <w:rFonts w:ascii="Times New Roman" w:hAnsi="Times New Roman" w:cs="Times New Roman"/>
          <w:noProof/>
          <w:sz w:val="24"/>
          <w:szCs w:val="24"/>
        </w:rPr>
        <w:t>Grants for distribution and transmission grid development investments including - but not limited to - cables, smart meters, transformers and other grid infrastructure.</w:t>
      </w:r>
    </w:p>
    <w:p w14:paraId="1B547B77" w14:textId="77777777"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In order to implement the investment into the Scheme, Hungary and the Hungarian Development Bank shall sign an Implementing Agreement that shall include the following content:</w:t>
      </w:r>
    </w:p>
    <w:p w14:paraId="13115262" w14:textId="77777777" w:rsidR="00827788" w:rsidRPr="00631902" w:rsidRDefault="00827788">
      <w:pPr>
        <w:pStyle w:val="LegalNumPar"/>
        <w:numPr>
          <w:ilvl w:val="0"/>
          <w:numId w:val="58"/>
        </w:numPr>
        <w:spacing w:after="120" w:line="240" w:lineRule="auto"/>
        <w:jc w:val="both"/>
        <w:rPr>
          <w:rFonts w:ascii="Times New Roman" w:eastAsia="Times New Roman" w:hAnsi="Times New Roman" w:cs="Times New Roman"/>
          <w:noProof/>
          <w:sz w:val="24"/>
          <w:szCs w:val="24"/>
          <w:lang w:val="en-GB"/>
        </w:rPr>
      </w:pPr>
      <w:r w:rsidRPr="00631902">
        <w:rPr>
          <w:rFonts w:ascii="Times New Roman" w:hAnsi="Times New Roman" w:cs="Times New Roman"/>
          <w:noProof/>
          <w:sz w:val="24"/>
          <w:szCs w:val="24"/>
          <w:lang w:val="en-GB"/>
        </w:rPr>
        <w:t>Description of the decision-making process of the Scheme: The final award decision of the Scheme shall be taken by an investment committee or other relevant equivalent governing body and approved by a majority of votes from members who are independent from the government.</w:t>
      </w:r>
    </w:p>
    <w:p w14:paraId="1A923E63" w14:textId="77777777" w:rsidR="00827788" w:rsidRPr="00631902" w:rsidRDefault="00827788">
      <w:pPr>
        <w:pStyle w:val="LegalNumPar"/>
        <w:numPr>
          <w:ilvl w:val="0"/>
          <w:numId w:val="58"/>
        </w:numPr>
        <w:spacing w:after="120" w:line="240" w:lineRule="auto"/>
        <w:jc w:val="both"/>
        <w:rPr>
          <w:rFonts w:ascii="Times New Roman" w:hAnsi="Times New Roman" w:cs="Times New Roman"/>
          <w:noProof/>
          <w:sz w:val="24"/>
          <w:szCs w:val="24"/>
          <w:lang w:val="en-GB"/>
        </w:rPr>
      </w:pPr>
      <w:r w:rsidRPr="00631902">
        <w:rPr>
          <w:rFonts w:ascii="Times New Roman" w:hAnsi="Times New Roman" w:cs="Times New Roman"/>
          <w:noProof/>
          <w:sz w:val="24"/>
          <w:szCs w:val="24"/>
          <w:lang w:val="en-GB"/>
        </w:rPr>
        <w:t>Key requirements of the associated grant policy,</w:t>
      </w:r>
      <w:r w:rsidRPr="00631902">
        <w:rPr>
          <w:rFonts w:ascii="Times New Roman" w:hAnsi="Times New Roman" w:cs="Times New Roman"/>
          <w:b/>
          <w:bCs/>
          <w:noProof/>
          <w:sz w:val="24"/>
          <w:szCs w:val="24"/>
          <w:lang w:val="en-GB"/>
        </w:rPr>
        <w:t xml:space="preserve"> </w:t>
      </w:r>
      <w:r w:rsidRPr="00631902">
        <w:rPr>
          <w:rFonts w:ascii="Times New Roman" w:hAnsi="Times New Roman" w:cs="Times New Roman"/>
          <w:noProof/>
          <w:sz w:val="24"/>
          <w:szCs w:val="24"/>
          <w:lang w:val="en-GB"/>
        </w:rPr>
        <w:t>which shall include:</w:t>
      </w:r>
    </w:p>
    <w:p w14:paraId="77702C0F" w14:textId="3A88DE1F" w:rsidR="00827788" w:rsidRPr="00631902" w:rsidRDefault="00827788">
      <w:pPr>
        <w:pStyle w:val="LegalNumPar2"/>
        <w:numPr>
          <w:ilvl w:val="1"/>
          <w:numId w:val="58"/>
        </w:numPr>
        <w:spacing w:after="120" w:line="240" w:lineRule="auto"/>
        <w:jc w:val="both"/>
        <w:rPr>
          <w:rFonts w:ascii="Times New Roman" w:hAnsi="Times New Roman" w:cs="Times New Roman"/>
          <w:noProof/>
          <w:sz w:val="24"/>
          <w:szCs w:val="24"/>
          <w:lang w:val="en-GB"/>
        </w:rPr>
      </w:pPr>
      <w:r w:rsidRPr="00631902">
        <w:rPr>
          <w:rFonts w:ascii="Times New Roman" w:hAnsi="Times New Roman" w:cs="Times New Roman"/>
          <w:noProof/>
          <w:sz w:val="24"/>
          <w:szCs w:val="24"/>
          <w:lang w:val="en-GB"/>
        </w:rPr>
        <w:t>The description of the grants provided and eligible final beneficiaries</w:t>
      </w:r>
      <w:r w:rsidRPr="00631902">
        <w:rPr>
          <w:rStyle w:val="FootnoteReference"/>
          <w:rFonts w:ascii="Times New Roman" w:hAnsi="Times New Roman" w:cs="Times New Roman"/>
          <w:noProof/>
          <w:sz w:val="24"/>
          <w:szCs w:val="24"/>
          <w:lang w:val="en-GB"/>
        </w:rPr>
        <w:footnoteReference w:id="7"/>
      </w:r>
      <w:r w:rsidRPr="00631902">
        <w:rPr>
          <w:rFonts w:ascii="Times New Roman" w:hAnsi="Times New Roman" w:cs="Times New Roman"/>
          <w:noProof/>
          <w:sz w:val="24"/>
          <w:szCs w:val="24"/>
          <w:lang w:val="en-GB"/>
        </w:rPr>
        <w:t>.</w:t>
      </w:r>
    </w:p>
    <w:p w14:paraId="25574252" w14:textId="77777777" w:rsidR="00827788" w:rsidRPr="00631902" w:rsidRDefault="00827788">
      <w:pPr>
        <w:pStyle w:val="LegalNumPar2"/>
        <w:numPr>
          <w:ilvl w:val="1"/>
          <w:numId w:val="58"/>
        </w:numPr>
        <w:spacing w:after="120" w:line="240" w:lineRule="auto"/>
        <w:jc w:val="both"/>
        <w:rPr>
          <w:rFonts w:ascii="Times New Roman" w:hAnsi="Times New Roman" w:cs="Times New Roman"/>
          <w:noProof/>
          <w:sz w:val="24"/>
          <w:szCs w:val="24"/>
          <w:lang w:val="en-GB"/>
        </w:rPr>
      </w:pPr>
      <w:r w:rsidRPr="00631902">
        <w:rPr>
          <w:rFonts w:ascii="Times New Roman" w:hAnsi="Times New Roman" w:cs="Times New Roman"/>
          <w:noProof/>
          <w:sz w:val="24"/>
          <w:szCs w:val="24"/>
          <w:lang w:val="en-GB"/>
        </w:rPr>
        <w:t>The requirement that all investments supported are economically viable</w:t>
      </w:r>
      <w:r w:rsidRPr="00631902">
        <w:rPr>
          <w:rFonts w:ascii="Times New Roman" w:hAnsi="Times New Roman" w:cs="Times New Roman"/>
          <w:b/>
          <w:bCs/>
          <w:noProof/>
          <w:sz w:val="24"/>
          <w:szCs w:val="24"/>
          <w:lang w:val="en-GB"/>
        </w:rPr>
        <w:t>.</w:t>
      </w:r>
    </w:p>
    <w:p w14:paraId="1F981BD5" w14:textId="2FBE1B36" w:rsidR="00827788" w:rsidRPr="00631902" w:rsidRDefault="00827788">
      <w:pPr>
        <w:pStyle w:val="LegalNumPar2"/>
        <w:numPr>
          <w:ilvl w:val="1"/>
          <w:numId w:val="58"/>
        </w:numPr>
        <w:spacing w:after="120" w:line="240" w:lineRule="auto"/>
        <w:jc w:val="both"/>
        <w:rPr>
          <w:rFonts w:ascii="Times New Roman" w:hAnsi="Times New Roman" w:cs="Times New Roman"/>
          <w:noProof/>
          <w:sz w:val="24"/>
          <w:szCs w:val="24"/>
          <w:lang w:val="en-GB"/>
        </w:rPr>
      </w:pPr>
      <w:r w:rsidRPr="00631902">
        <w:rPr>
          <w:rFonts w:ascii="Times New Roman" w:hAnsi="Times New Roman" w:cs="Times New Roman"/>
          <w:noProof/>
          <w:sz w:val="24"/>
          <w:szCs w:val="24"/>
          <w:lang w:val="en-GB"/>
        </w:rPr>
        <w:t>The requirement to comply with the ‘Do no significant harm’ (DNSH) principle as set out in the DNSH Technical Guidance (2021/C58/01). In particular, the grant policy shall exclude the following list of activities and assets from eligibility: (i) activities and assets related to fossil fuels, including downstream use</w:t>
      </w:r>
      <w:r w:rsidRPr="00631902">
        <w:rPr>
          <w:rStyle w:val="FootnoteReference"/>
          <w:rFonts w:ascii="Times New Roman" w:hAnsi="Times New Roman" w:cs="Times New Roman"/>
          <w:noProof/>
          <w:sz w:val="24"/>
          <w:szCs w:val="24"/>
          <w:lang w:val="en-GB"/>
        </w:rPr>
        <w:footnoteReference w:id="8"/>
      </w:r>
      <w:r w:rsidRPr="00631902">
        <w:rPr>
          <w:rFonts w:ascii="Times New Roman" w:hAnsi="Times New Roman" w:cs="Times New Roman"/>
          <w:noProof/>
          <w:sz w:val="24"/>
          <w:szCs w:val="24"/>
          <w:lang w:val="en-GB"/>
        </w:rPr>
        <w:t>, (ii) activities and assets under the EU Emission Trading System (ETS) achieving projected greenhouse gas emissions that are not lower than the relevant benchmarks</w:t>
      </w:r>
      <w:r w:rsidRPr="00631902">
        <w:rPr>
          <w:rStyle w:val="FootnoteReference"/>
          <w:rFonts w:ascii="Times New Roman" w:hAnsi="Times New Roman" w:cs="Times New Roman"/>
          <w:noProof/>
          <w:sz w:val="24"/>
          <w:szCs w:val="24"/>
          <w:lang w:val="en-GB"/>
        </w:rPr>
        <w:footnoteReference w:id="9"/>
      </w:r>
      <w:r w:rsidRPr="00631902">
        <w:rPr>
          <w:rFonts w:ascii="Times New Roman" w:hAnsi="Times New Roman" w:cs="Times New Roman"/>
          <w:noProof/>
          <w:sz w:val="24"/>
          <w:szCs w:val="24"/>
          <w:lang w:val="en-GB"/>
        </w:rPr>
        <w:t>, (iii) activities and assets related to waste landfills, incinerators</w:t>
      </w:r>
      <w:r w:rsidRPr="00573FEE">
        <w:rPr>
          <w:rStyle w:val="FootnoteReference"/>
          <w:rFonts w:ascii="Times New Roman" w:hAnsi="Times New Roman" w:cs="Times New Roman"/>
          <w:b w:val="0"/>
          <w:bCs/>
          <w:noProof/>
          <w:sz w:val="24"/>
          <w:szCs w:val="24"/>
          <w:lang w:val="en-GB"/>
        </w:rPr>
        <w:footnoteReference w:id="10"/>
      </w:r>
      <w:r w:rsidRPr="00573FEE">
        <w:rPr>
          <w:rFonts w:ascii="Times New Roman" w:hAnsi="Times New Roman" w:cs="Times New Roman"/>
          <w:b/>
          <w:bCs/>
          <w:noProof/>
          <w:sz w:val="24"/>
          <w:szCs w:val="24"/>
          <w:lang w:val="en-GB"/>
        </w:rPr>
        <w:t xml:space="preserve"> </w:t>
      </w:r>
      <w:r w:rsidRPr="00631902">
        <w:rPr>
          <w:rFonts w:ascii="Times New Roman" w:hAnsi="Times New Roman" w:cs="Times New Roman"/>
          <w:noProof/>
          <w:sz w:val="24"/>
          <w:szCs w:val="24"/>
          <w:lang w:val="en-GB"/>
        </w:rPr>
        <w:t>and mechanical biological treatment plants</w:t>
      </w:r>
      <w:r w:rsidRPr="00E6069B">
        <w:rPr>
          <w:rStyle w:val="FootnoteReference"/>
          <w:rFonts w:ascii="Times New Roman" w:hAnsi="Times New Roman" w:cs="Times New Roman"/>
          <w:b w:val="0"/>
          <w:bCs/>
          <w:noProof/>
          <w:sz w:val="24"/>
          <w:szCs w:val="24"/>
          <w:lang w:val="en-GB"/>
        </w:rPr>
        <w:footnoteReference w:id="11"/>
      </w:r>
      <w:r w:rsidRPr="00631902">
        <w:rPr>
          <w:rFonts w:ascii="Times New Roman" w:hAnsi="Times New Roman" w:cs="Times New Roman"/>
          <w:noProof/>
          <w:sz w:val="24"/>
          <w:szCs w:val="24"/>
          <w:lang w:val="en-GB"/>
        </w:rPr>
        <w:t>.</w:t>
      </w:r>
    </w:p>
    <w:p w14:paraId="29707E44" w14:textId="77777777" w:rsidR="00827788" w:rsidRPr="00631902" w:rsidRDefault="00827788">
      <w:pPr>
        <w:pStyle w:val="LegalNumPar2"/>
        <w:numPr>
          <w:ilvl w:val="1"/>
          <w:numId w:val="58"/>
        </w:numPr>
        <w:spacing w:after="120" w:line="240" w:lineRule="auto"/>
        <w:jc w:val="both"/>
        <w:rPr>
          <w:rFonts w:ascii="Times New Roman" w:hAnsi="Times New Roman" w:cs="Times New Roman"/>
          <w:bCs/>
          <w:noProof/>
          <w:sz w:val="24"/>
          <w:szCs w:val="24"/>
          <w:lang w:val="en-GB"/>
        </w:rPr>
      </w:pPr>
      <w:r w:rsidRPr="00631902">
        <w:rPr>
          <w:rFonts w:ascii="Times New Roman" w:hAnsi="Times New Roman" w:cs="Times New Roman"/>
          <w:bCs/>
          <w:noProof/>
          <w:sz w:val="24"/>
          <w:szCs w:val="24"/>
          <w:lang w:val="en-GB"/>
        </w:rPr>
        <w:t>The requirement</w:t>
      </w:r>
      <w:r w:rsidRPr="00631902" w:rsidDel="00E46B3C">
        <w:rPr>
          <w:rFonts w:ascii="Times New Roman" w:hAnsi="Times New Roman" w:cs="Times New Roman"/>
          <w:bCs/>
          <w:noProof/>
          <w:sz w:val="24"/>
          <w:szCs w:val="24"/>
          <w:lang w:val="en-GB"/>
        </w:rPr>
        <w:t xml:space="preserve"> </w:t>
      </w:r>
      <w:r w:rsidRPr="00631902">
        <w:rPr>
          <w:rFonts w:ascii="Times New Roman" w:hAnsi="Times New Roman" w:cs="Times New Roman"/>
          <w:bCs/>
          <w:noProof/>
          <w:sz w:val="24"/>
          <w:szCs w:val="24"/>
          <w:lang w:val="en-GB"/>
        </w:rPr>
        <w:t>that final beneficiaries of the Scheme shall not receive support from other Union instruments to cover the same cost.</w:t>
      </w:r>
    </w:p>
    <w:p w14:paraId="5BA8BFE8" w14:textId="77777777" w:rsidR="00827788" w:rsidRPr="00631902" w:rsidRDefault="00827788">
      <w:pPr>
        <w:pStyle w:val="LegalNumPar"/>
        <w:numPr>
          <w:ilvl w:val="0"/>
          <w:numId w:val="58"/>
        </w:numPr>
        <w:spacing w:after="120" w:line="240" w:lineRule="auto"/>
        <w:jc w:val="both"/>
        <w:rPr>
          <w:rFonts w:ascii="Times New Roman" w:hAnsi="Times New Roman" w:cs="Times New Roman"/>
          <w:noProof/>
          <w:sz w:val="24"/>
          <w:szCs w:val="24"/>
          <w:lang w:val="en-GB"/>
        </w:rPr>
      </w:pPr>
      <w:r w:rsidRPr="00631902">
        <w:rPr>
          <w:rFonts w:ascii="Times New Roman" w:hAnsi="Times New Roman" w:cs="Times New Roman"/>
          <w:noProof/>
          <w:sz w:val="24"/>
          <w:szCs w:val="24"/>
          <w:lang w:val="en-GB"/>
        </w:rPr>
        <w:t>The amount covered by the Implementing Agreement, the fee structure for the Implementing Partner and the requirement to use any unused proceeds of the scheme, including beyond 2026, for the same policy purposes.</w:t>
      </w:r>
    </w:p>
    <w:p w14:paraId="73D712E0" w14:textId="77777777" w:rsidR="00827788" w:rsidRPr="00631902" w:rsidRDefault="00827788">
      <w:pPr>
        <w:pStyle w:val="LegalNumPar"/>
        <w:numPr>
          <w:ilvl w:val="0"/>
          <w:numId w:val="58"/>
        </w:numPr>
        <w:spacing w:after="120" w:line="240" w:lineRule="auto"/>
        <w:jc w:val="both"/>
        <w:rPr>
          <w:rFonts w:ascii="Times New Roman" w:hAnsi="Times New Roman" w:cs="Times New Roman"/>
          <w:noProof/>
          <w:sz w:val="24"/>
          <w:szCs w:val="24"/>
          <w:lang w:val="en-GB"/>
        </w:rPr>
      </w:pPr>
      <w:r w:rsidRPr="00631902">
        <w:rPr>
          <w:rFonts w:ascii="Times New Roman" w:hAnsi="Times New Roman" w:cs="Times New Roman"/>
          <w:bCs/>
          <w:noProof/>
          <w:sz w:val="24"/>
          <w:szCs w:val="24"/>
          <w:lang w:val="en-GB"/>
        </w:rPr>
        <w:t>Monitoring</w:t>
      </w:r>
      <w:r w:rsidRPr="00631902">
        <w:rPr>
          <w:rFonts w:ascii="Times New Roman" w:hAnsi="Times New Roman" w:cs="Times New Roman"/>
          <w:noProof/>
          <w:sz w:val="24"/>
          <w:szCs w:val="24"/>
          <w:lang w:val="en-GB"/>
        </w:rPr>
        <w:t>, audit, and control requirements, including:</w:t>
      </w:r>
    </w:p>
    <w:p w14:paraId="1CFC1549" w14:textId="77777777" w:rsidR="00827788" w:rsidRPr="00631902" w:rsidRDefault="00827788">
      <w:pPr>
        <w:numPr>
          <w:ilvl w:val="0"/>
          <w:numId w:val="59"/>
        </w:num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description of the implementing partner’s monitoring system to report on the grants mobilized.</w:t>
      </w:r>
    </w:p>
    <w:p w14:paraId="0DC95961" w14:textId="5610AD2A" w:rsidR="00827788" w:rsidRPr="00631902" w:rsidRDefault="00827788">
      <w:pPr>
        <w:numPr>
          <w:ilvl w:val="0"/>
          <w:numId w:val="59"/>
        </w:num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description of the implementing partner’s procedures that will ensure the prevention, detection and correction of fraud, corruption, and conflicts of interests.</w:t>
      </w:r>
    </w:p>
    <w:p w14:paraId="00769923" w14:textId="77777777" w:rsidR="00827788" w:rsidRPr="00631902" w:rsidRDefault="00827788">
      <w:pPr>
        <w:numPr>
          <w:ilvl w:val="0"/>
          <w:numId w:val="59"/>
        </w:num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obligation to verify the eligibility of every operation in accordance with the requirements laid out in the Implementing Agreement before awarding a grant to an operation.</w:t>
      </w:r>
    </w:p>
    <w:p w14:paraId="60DD7E59" w14:textId="58CFF76D" w:rsidR="00827788" w:rsidRPr="00631902" w:rsidRDefault="00827788">
      <w:pPr>
        <w:numPr>
          <w:ilvl w:val="0"/>
          <w:numId w:val="59"/>
        </w:num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obligation of carrying out risk-based ex-post audits in accordance with an audit plan of the Hungarian Development Bank. These audits shall verify</w:t>
      </w:r>
      <w:r w:rsidR="00A5759F">
        <w:rPr>
          <w:rFonts w:ascii="Times New Roman" w:hAnsi="Times New Roman" w:cs="Times New Roman"/>
          <w:noProof/>
          <w:sz w:val="24"/>
          <w:szCs w:val="24"/>
        </w:rPr>
        <w:t>;</w:t>
      </w:r>
      <w:r w:rsidRPr="00631902">
        <w:rPr>
          <w:rFonts w:ascii="Times New Roman" w:hAnsi="Times New Roman" w:cs="Times New Roman"/>
          <w:noProof/>
          <w:sz w:val="24"/>
          <w:szCs w:val="24"/>
        </w:rPr>
        <w:t xml:space="preserve"> i)</w:t>
      </w:r>
      <w:r w:rsidR="00A5759F">
        <w:rPr>
          <w:rFonts w:ascii="Times New Roman" w:hAnsi="Times New Roman" w:cs="Times New Roman"/>
          <w:noProof/>
          <w:sz w:val="24"/>
          <w:szCs w:val="24"/>
        </w:rPr>
        <w:t xml:space="preserve"> </w:t>
      </w:r>
      <w:r w:rsidRPr="00631902">
        <w:rPr>
          <w:rFonts w:ascii="Times New Roman" w:hAnsi="Times New Roman" w:cs="Times New Roman"/>
          <w:noProof/>
          <w:sz w:val="24"/>
          <w:szCs w:val="24"/>
        </w:rPr>
        <w:t>that the control systems are effective, including the detection of fraud, corruption, and conflict of interests; ii) compliance with the DNSH principle, the State Aid rules, the climate and digital target requirements; and iii) that the requirement that final beneficiaries of the Scheme have not received support from other Union instruments to cover the same cost is respected. The audits shall also verify the legality of the transactions and that the conditions of the applicable Implementing Agreement and Grant Agreements are being respected.</w:t>
      </w:r>
    </w:p>
    <w:p w14:paraId="2C4503BC" w14:textId="45C27DC4" w:rsidR="00827788" w:rsidRPr="00631902" w:rsidRDefault="00827788">
      <w:pPr>
        <w:pStyle w:val="ListParagraph"/>
        <w:numPr>
          <w:ilvl w:val="0"/>
          <w:numId w:val="59"/>
        </w:numPr>
        <w:spacing w:after="120" w:line="240" w:lineRule="auto"/>
        <w:ind w:left="567"/>
        <w:contextualSpacing w:val="0"/>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Requirements for climate and digital investments carried out by the implementing partner: at least </w:t>
      </w:r>
      <w:r w:rsidRPr="00894618">
        <w:rPr>
          <w:rFonts w:ascii="Times New Roman" w:hAnsi="Times New Roman" w:cs="Times New Roman"/>
          <w:noProof/>
          <w:sz w:val="24"/>
          <w:szCs w:val="24"/>
        </w:rPr>
        <w:t>EUR</w:t>
      </w:r>
      <w:r w:rsidR="00A5759F">
        <w:rPr>
          <w:rFonts w:ascii="Times New Roman" w:hAnsi="Times New Roman" w:cs="Times New Roman"/>
          <w:noProof/>
          <w:sz w:val="24"/>
          <w:szCs w:val="24"/>
        </w:rPr>
        <w:t> </w:t>
      </w:r>
      <w:r w:rsidRPr="00894618">
        <w:rPr>
          <w:rFonts w:ascii="Times New Roman" w:hAnsi="Times New Roman" w:cs="Times New Roman"/>
          <w:noProof/>
          <w:sz w:val="24"/>
          <w:szCs w:val="24"/>
        </w:rPr>
        <w:t>856 756 163.36</w:t>
      </w:r>
      <w:r w:rsidRPr="00631902">
        <w:rPr>
          <w:rFonts w:ascii="Times New Roman" w:hAnsi="Times New Roman" w:cs="Times New Roman"/>
          <w:noProof/>
          <w:sz w:val="24"/>
          <w:szCs w:val="24"/>
        </w:rPr>
        <w:t xml:space="preserve"> of the RRF investment into the Scheme</w:t>
      </w:r>
      <w:r w:rsidRPr="00631902" w:rsidDel="00DC12C9">
        <w:rPr>
          <w:rFonts w:ascii="Times New Roman" w:hAnsi="Times New Roman" w:cs="Times New Roman"/>
          <w:noProof/>
          <w:sz w:val="24"/>
          <w:szCs w:val="24"/>
        </w:rPr>
        <w:t xml:space="preserve"> </w:t>
      </w:r>
      <w:r w:rsidRPr="00631902">
        <w:rPr>
          <w:rFonts w:ascii="Times New Roman" w:hAnsi="Times New Roman" w:cs="Times New Roman"/>
          <w:noProof/>
          <w:sz w:val="24"/>
          <w:szCs w:val="24"/>
        </w:rPr>
        <w:t xml:space="preserve">shall contribute to the climate change objectives in accordance with Annex VI to the RRF Regulation and at least </w:t>
      </w:r>
      <w:r w:rsidRPr="00894618">
        <w:rPr>
          <w:rFonts w:ascii="Times New Roman" w:hAnsi="Times New Roman" w:cs="Times New Roman"/>
          <w:noProof/>
          <w:sz w:val="24"/>
          <w:szCs w:val="24"/>
        </w:rPr>
        <w:t>EUR</w:t>
      </w:r>
      <w:r w:rsidR="00A5759F">
        <w:rPr>
          <w:rFonts w:ascii="Times New Roman" w:hAnsi="Times New Roman" w:cs="Times New Roman"/>
          <w:noProof/>
          <w:sz w:val="24"/>
          <w:szCs w:val="24"/>
        </w:rPr>
        <w:t> </w:t>
      </w:r>
      <w:r w:rsidRPr="00894618">
        <w:rPr>
          <w:rFonts w:ascii="Times New Roman" w:hAnsi="Times New Roman" w:cs="Times New Roman"/>
          <w:noProof/>
          <w:sz w:val="24"/>
          <w:szCs w:val="24"/>
        </w:rPr>
        <w:t>342 702 465.34</w:t>
      </w:r>
      <w:r w:rsidRPr="00631902">
        <w:rPr>
          <w:rFonts w:ascii="Times New Roman" w:hAnsi="Times New Roman" w:cs="Times New Roman"/>
          <w:noProof/>
          <w:sz w:val="24"/>
          <w:szCs w:val="24"/>
        </w:rPr>
        <w:t xml:space="preserve"> shall contribute to the digital transition in accordance with Annex VII to the RRF Regulation.</w:t>
      </w:r>
    </w:p>
    <w:p w14:paraId="6EAD1BB6" w14:textId="77777777" w:rsidR="00827788" w:rsidRPr="00631902" w:rsidRDefault="00827788">
      <w:pPr>
        <w:spacing w:after="120" w:line="240" w:lineRule="auto"/>
        <w:rPr>
          <w:rFonts w:ascii="Times New Roman" w:hAnsi="Times New Roman" w:cs="Times New Roman"/>
          <w:noProof/>
          <w:sz w:val="24"/>
          <w:szCs w:val="24"/>
        </w:rPr>
      </w:pPr>
    </w:p>
    <w:p w14:paraId="020CFBD9" w14:textId="77777777" w:rsidR="00827788" w:rsidRPr="00631902" w:rsidRDefault="00827788">
      <w:pPr>
        <w:spacing w:after="120" w:line="240" w:lineRule="auto"/>
        <w:jc w:val="both"/>
        <w:rPr>
          <w:rFonts w:ascii="Times New Roman" w:hAnsi="Times New Roman" w:cs="Times New Roman"/>
          <w:b/>
          <w:noProof/>
          <w:sz w:val="24"/>
          <w:szCs w:val="24"/>
        </w:rPr>
        <w:sectPr w:rsidR="00827788" w:rsidRPr="00631902">
          <w:headerReference w:type="even" r:id="rId90"/>
          <w:headerReference w:type="default" r:id="rId91"/>
          <w:footerReference w:type="even" r:id="rId92"/>
          <w:footerReference w:type="default" r:id="rId93"/>
          <w:headerReference w:type="first" r:id="rId94"/>
          <w:footerReference w:type="first" r:id="rId95"/>
          <w:pgSz w:w="11907" w:h="16839"/>
          <w:pgMar w:top="1134" w:right="1134" w:bottom="1134" w:left="1134" w:header="567" w:footer="567" w:gutter="0"/>
          <w:cols w:space="708"/>
          <w:docGrid w:linePitch="360"/>
        </w:sectPr>
      </w:pPr>
    </w:p>
    <w:p w14:paraId="47266882" w14:textId="77777777" w:rsidR="00827788" w:rsidRPr="00631902" w:rsidRDefault="00827788">
      <w:pPr>
        <w:pStyle w:val="Heading3"/>
        <w:spacing w:before="0" w:after="120"/>
        <w:rPr>
          <w:rFonts w:ascii="Times New Roman" w:hAnsi="Times New Roman" w:cs="Times New Roman"/>
          <w:b/>
          <w:noProof/>
          <w:color w:val="auto"/>
          <w:sz w:val="24"/>
          <w:szCs w:val="24"/>
          <w:u w:val="single"/>
        </w:rPr>
      </w:pPr>
      <w:r w:rsidRPr="00631902">
        <w:rPr>
          <w:rFonts w:ascii="Times New Roman" w:hAnsi="Times New Roman" w:cs="Times New Roman"/>
          <w:b/>
          <w:noProof/>
          <w:color w:val="auto"/>
          <w:sz w:val="24"/>
          <w:szCs w:val="24"/>
          <w:u w:val="single"/>
        </w:rPr>
        <w:t>F.2. Milestones, targets, indicators, and timetable for monitoring and implementation for non-repayable financial support</w:t>
      </w:r>
    </w:p>
    <w:tbl>
      <w:tblPr>
        <w:tblStyle w:val="GridTable1Light-Accent11"/>
        <w:tblW w:w="15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963"/>
        <w:gridCol w:w="1418"/>
        <w:gridCol w:w="993"/>
        <w:gridCol w:w="1532"/>
        <w:gridCol w:w="1310"/>
        <w:gridCol w:w="1155"/>
        <w:gridCol w:w="957"/>
        <w:gridCol w:w="1141"/>
        <w:gridCol w:w="850"/>
        <w:gridCol w:w="709"/>
        <w:gridCol w:w="4423"/>
      </w:tblGrid>
      <w:tr w:rsidR="00E3379D" w:rsidRPr="00631902" w14:paraId="7D63D53F" w14:textId="77777777" w:rsidTr="000D224D">
        <w:trPr>
          <w:cnfStyle w:val="100000000000" w:firstRow="1" w:lastRow="0" w:firstColumn="0" w:lastColumn="0" w:oddVBand="0" w:evenVBand="0" w:oddHBand="0" w:evenHBand="0" w:firstRowFirstColumn="0" w:firstRowLastColumn="0" w:lastRowFirstColumn="0" w:lastRowLastColumn="0"/>
          <w:trHeight w:val="714"/>
          <w:tblHeader/>
          <w:jc w:val="center"/>
        </w:trPr>
        <w:tc>
          <w:tcPr>
            <w:cnfStyle w:val="001000000000" w:firstRow="0" w:lastRow="0" w:firstColumn="1" w:lastColumn="0" w:oddVBand="0" w:evenVBand="0" w:oddHBand="0" w:evenHBand="0" w:firstRowFirstColumn="0" w:firstRowLastColumn="0" w:lastRowFirstColumn="0" w:lastRowLastColumn="0"/>
            <w:tcW w:w="963" w:type="dxa"/>
            <w:vMerge w:val="restart"/>
            <w:shd w:val="clear" w:color="auto" w:fill="B4C6E7" w:themeFill="accent1" w:themeFillTint="66"/>
            <w:vAlign w:val="center"/>
          </w:tcPr>
          <w:p w14:paraId="2784114E" w14:textId="77777777" w:rsidR="00827788" w:rsidRPr="00631902" w:rsidRDefault="00827788">
            <w:pPr>
              <w:spacing w:after="120"/>
              <w:jc w:val="center"/>
              <w:rPr>
                <w:rFonts w:ascii="Times New Roman" w:hAnsi="Times New Roman" w:cs="Times New Roman"/>
                <w:noProof/>
                <w:sz w:val="18"/>
                <w:szCs w:val="18"/>
              </w:rPr>
            </w:pPr>
            <w:r w:rsidRPr="00631902">
              <w:rPr>
                <w:rFonts w:ascii="Times New Roman" w:hAnsi="Times New Roman" w:cs="Times New Roman"/>
                <w:noProof/>
                <w:sz w:val="18"/>
                <w:szCs w:val="18"/>
              </w:rPr>
              <w:t>Seq. Number</w:t>
            </w:r>
          </w:p>
        </w:tc>
        <w:tc>
          <w:tcPr>
            <w:tcW w:w="1418" w:type="dxa"/>
            <w:vMerge w:val="restart"/>
            <w:shd w:val="clear" w:color="auto" w:fill="B4C6E7" w:themeFill="accent1" w:themeFillTint="66"/>
            <w:vAlign w:val="center"/>
          </w:tcPr>
          <w:p w14:paraId="1098B228" w14:textId="77777777" w:rsidR="00827788" w:rsidRPr="00631902" w:rsidRDefault="0082778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Related Measure (Reform or Investment)</w:t>
            </w:r>
          </w:p>
        </w:tc>
        <w:tc>
          <w:tcPr>
            <w:tcW w:w="993" w:type="dxa"/>
            <w:vMerge w:val="restart"/>
            <w:shd w:val="clear" w:color="auto" w:fill="B4C6E7" w:themeFill="accent1" w:themeFillTint="66"/>
            <w:vAlign w:val="center"/>
          </w:tcPr>
          <w:p w14:paraId="4CF773AF" w14:textId="77777777" w:rsidR="00827788" w:rsidRPr="00631902" w:rsidRDefault="0082778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Milestone/Target</w:t>
            </w:r>
          </w:p>
        </w:tc>
        <w:tc>
          <w:tcPr>
            <w:tcW w:w="1532" w:type="dxa"/>
            <w:vMerge w:val="restart"/>
            <w:shd w:val="clear" w:color="auto" w:fill="B4C6E7" w:themeFill="accent1" w:themeFillTint="66"/>
            <w:vAlign w:val="center"/>
          </w:tcPr>
          <w:p w14:paraId="4C1DE188" w14:textId="77777777" w:rsidR="00827788" w:rsidRPr="00631902" w:rsidRDefault="0082778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Name</w:t>
            </w:r>
          </w:p>
        </w:tc>
        <w:tc>
          <w:tcPr>
            <w:tcW w:w="1310" w:type="dxa"/>
            <w:vMerge w:val="restart"/>
            <w:shd w:val="clear" w:color="auto" w:fill="B4C6E7" w:themeFill="accent1" w:themeFillTint="66"/>
            <w:vAlign w:val="center"/>
          </w:tcPr>
          <w:p w14:paraId="3161F9E5" w14:textId="77777777" w:rsidR="00827788" w:rsidRPr="00631902" w:rsidRDefault="0082778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Qualitative indicators</w:t>
            </w:r>
            <w:r>
              <w:rPr>
                <w:rFonts w:ascii="Times New Roman" w:hAnsi="Times New Roman" w:cs="Times New Roman"/>
                <w:noProof/>
                <w:sz w:val="18"/>
                <w:szCs w:val="18"/>
              </w:rPr>
              <w:t xml:space="preserve"> </w:t>
            </w:r>
            <w:r w:rsidRPr="00631902">
              <w:rPr>
                <w:rFonts w:ascii="Times New Roman" w:hAnsi="Times New Roman" w:cs="Times New Roman"/>
                <w:noProof/>
                <w:sz w:val="18"/>
                <w:szCs w:val="18"/>
              </w:rPr>
              <w:br/>
              <w:t>(for milestones)</w:t>
            </w:r>
          </w:p>
        </w:tc>
        <w:tc>
          <w:tcPr>
            <w:tcW w:w="3253" w:type="dxa"/>
            <w:gridSpan w:val="3"/>
            <w:shd w:val="clear" w:color="auto" w:fill="B4C6E7" w:themeFill="accent1" w:themeFillTint="66"/>
            <w:vAlign w:val="center"/>
          </w:tcPr>
          <w:p w14:paraId="16BC97B7" w14:textId="77777777" w:rsidR="00827788" w:rsidRPr="00631902" w:rsidRDefault="0082778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Quantitative indicators</w:t>
            </w:r>
            <w:r>
              <w:rPr>
                <w:rFonts w:ascii="Times New Roman" w:hAnsi="Times New Roman" w:cs="Times New Roman"/>
                <w:noProof/>
                <w:sz w:val="18"/>
                <w:szCs w:val="18"/>
              </w:rPr>
              <w:t xml:space="preserve"> </w:t>
            </w:r>
            <w:r w:rsidRPr="00631902">
              <w:rPr>
                <w:rFonts w:ascii="Times New Roman" w:hAnsi="Times New Roman" w:cs="Times New Roman"/>
                <w:noProof/>
                <w:sz w:val="18"/>
                <w:szCs w:val="18"/>
              </w:rPr>
              <w:br/>
              <w:t>(for targets)</w:t>
            </w:r>
          </w:p>
        </w:tc>
        <w:tc>
          <w:tcPr>
            <w:tcW w:w="1559" w:type="dxa"/>
            <w:gridSpan w:val="2"/>
            <w:shd w:val="clear" w:color="auto" w:fill="B4C6E7" w:themeFill="accent1" w:themeFillTint="66"/>
            <w:vAlign w:val="center"/>
          </w:tcPr>
          <w:p w14:paraId="5C1512EF" w14:textId="77777777" w:rsidR="00827788" w:rsidRPr="00631902" w:rsidRDefault="0082778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Indicative timeline for completion</w:t>
            </w:r>
          </w:p>
        </w:tc>
        <w:tc>
          <w:tcPr>
            <w:tcW w:w="4423" w:type="dxa"/>
            <w:vMerge w:val="restart"/>
            <w:shd w:val="clear" w:color="auto" w:fill="B4C6E7" w:themeFill="accent1" w:themeFillTint="66"/>
            <w:vAlign w:val="center"/>
          </w:tcPr>
          <w:p w14:paraId="2F84314B" w14:textId="77777777" w:rsidR="00827788" w:rsidRPr="00631902" w:rsidRDefault="0082778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Description of each milestone and target</w:t>
            </w:r>
          </w:p>
        </w:tc>
      </w:tr>
      <w:tr w:rsidR="00E3379D" w:rsidRPr="00631902" w14:paraId="0FC86151" w14:textId="77777777" w:rsidTr="000D224D">
        <w:trPr>
          <w:cnfStyle w:val="100000000000" w:firstRow="1" w:lastRow="0" w:firstColumn="0" w:lastColumn="0" w:oddVBand="0" w:evenVBand="0" w:oddHBand="0" w:evenHBand="0" w:firstRowFirstColumn="0" w:firstRowLastColumn="0" w:lastRowFirstColumn="0" w:lastRowLastColumn="0"/>
          <w:trHeight w:val="412"/>
          <w:tblHeader/>
          <w:jc w:val="center"/>
        </w:trPr>
        <w:tc>
          <w:tcPr>
            <w:cnfStyle w:val="001000000000" w:firstRow="0" w:lastRow="0" w:firstColumn="1" w:lastColumn="0" w:oddVBand="0" w:evenVBand="0" w:oddHBand="0" w:evenHBand="0" w:firstRowFirstColumn="0" w:firstRowLastColumn="0" w:lastRowFirstColumn="0" w:lastRowLastColumn="0"/>
            <w:tcW w:w="963" w:type="dxa"/>
            <w:vMerge/>
            <w:vAlign w:val="center"/>
          </w:tcPr>
          <w:p w14:paraId="79F8CB44" w14:textId="77777777" w:rsidR="00827788" w:rsidRPr="00631902" w:rsidRDefault="00827788">
            <w:pPr>
              <w:spacing w:after="120"/>
              <w:jc w:val="center"/>
              <w:rPr>
                <w:rFonts w:ascii="Times New Roman" w:hAnsi="Times New Roman" w:cs="Times New Roman"/>
                <w:b w:val="0"/>
                <w:noProof/>
                <w:sz w:val="18"/>
                <w:szCs w:val="18"/>
              </w:rPr>
            </w:pPr>
          </w:p>
        </w:tc>
        <w:tc>
          <w:tcPr>
            <w:tcW w:w="1418" w:type="dxa"/>
            <w:vMerge/>
            <w:vAlign w:val="center"/>
          </w:tcPr>
          <w:p w14:paraId="589AF9CB" w14:textId="77777777" w:rsidR="00827788" w:rsidRPr="00631902" w:rsidRDefault="0082778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3" w:type="dxa"/>
            <w:vMerge/>
            <w:vAlign w:val="center"/>
          </w:tcPr>
          <w:p w14:paraId="4C6DD7F5" w14:textId="77777777" w:rsidR="00827788" w:rsidRPr="00631902" w:rsidRDefault="0082778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532" w:type="dxa"/>
            <w:vMerge/>
            <w:vAlign w:val="center"/>
          </w:tcPr>
          <w:p w14:paraId="2D02AB78" w14:textId="77777777" w:rsidR="00827788" w:rsidRPr="00631902" w:rsidRDefault="0082778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310" w:type="dxa"/>
            <w:vMerge/>
            <w:vAlign w:val="center"/>
          </w:tcPr>
          <w:p w14:paraId="5A78EFC9" w14:textId="77777777" w:rsidR="00827788" w:rsidRPr="00631902" w:rsidRDefault="0082778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5" w:type="dxa"/>
            <w:shd w:val="clear" w:color="auto" w:fill="B4C6E7" w:themeFill="accent1" w:themeFillTint="66"/>
            <w:vAlign w:val="center"/>
          </w:tcPr>
          <w:p w14:paraId="6C93E003" w14:textId="77777777" w:rsidR="00827788" w:rsidRPr="00631902" w:rsidRDefault="0082778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Unit of measure</w:t>
            </w:r>
          </w:p>
        </w:tc>
        <w:tc>
          <w:tcPr>
            <w:tcW w:w="957" w:type="dxa"/>
            <w:shd w:val="clear" w:color="auto" w:fill="B4C6E7" w:themeFill="accent1" w:themeFillTint="66"/>
            <w:vAlign w:val="center"/>
          </w:tcPr>
          <w:p w14:paraId="0005C5CF" w14:textId="77777777" w:rsidR="00827788" w:rsidRPr="00631902" w:rsidRDefault="0082778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Baseline</w:t>
            </w:r>
          </w:p>
        </w:tc>
        <w:tc>
          <w:tcPr>
            <w:tcW w:w="1141" w:type="dxa"/>
            <w:shd w:val="clear" w:color="auto" w:fill="B4C6E7" w:themeFill="accent1" w:themeFillTint="66"/>
            <w:vAlign w:val="center"/>
          </w:tcPr>
          <w:p w14:paraId="78824D45" w14:textId="77777777" w:rsidR="00827788" w:rsidRPr="00631902" w:rsidRDefault="0082778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Goal</w:t>
            </w:r>
          </w:p>
        </w:tc>
        <w:tc>
          <w:tcPr>
            <w:tcW w:w="850" w:type="dxa"/>
            <w:shd w:val="clear" w:color="auto" w:fill="B4C6E7" w:themeFill="accent1" w:themeFillTint="66"/>
            <w:vAlign w:val="center"/>
          </w:tcPr>
          <w:p w14:paraId="39DB3D50" w14:textId="77777777" w:rsidR="00827788" w:rsidRPr="00631902" w:rsidRDefault="0082778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Quarter</w:t>
            </w:r>
          </w:p>
        </w:tc>
        <w:tc>
          <w:tcPr>
            <w:tcW w:w="709" w:type="dxa"/>
            <w:shd w:val="clear" w:color="auto" w:fill="B4C6E7" w:themeFill="accent1" w:themeFillTint="66"/>
            <w:vAlign w:val="center"/>
          </w:tcPr>
          <w:p w14:paraId="2ACC0765" w14:textId="77777777" w:rsidR="00827788" w:rsidRPr="00631902" w:rsidRDefault="0082778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Year</w:t>
            </w:r>
          </w:p>
        </w:tc>
        <w:tc>
          <w:tcPr>
            <w:tcW w:w="4423" w:type="dxa"/>
            <w:vMerge/>
            <w:vAlign w:val="center"/>
          </w:tcPr>
          <w:p w14:paraId="704485A8" w14:textId="77777777" w:rsidR="00827788" w:rsidRPr="00631902" w:rsidRDefault="00827788">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r>
      <w:tr w:rsidR="00291D32" w:rsidRPr="00631902" w14:paraId="0F774B9A" w14:textId="77777777" w:rsidTr="000D224D">
        <w:trPr>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154A0777" w14:textId="77777777" w:rsidR="00827788" w:rsidRPr="00631902" w:rsidRDefault="00827788">
            <w:pPr>
              <w:spacing w:after="120"/>
              <w:jc w:val="center"/>
              <w:rPr>
                <w:rFonts w:ascii="Times New Roman" w:hAnsi="Times New Roman" w:cs="Times New Roman"/>
                <w:b w:val="0"/>
                <w:noProof/>
                <w:sz w:val="18"/>
                <w:szCs w:val="18"/>
              </w:rPr>
            </w:pPr>
            <w:r w:rsidRPr="00631902">
              <w:rPr>
                <w:rFonts w:ascii="Times New Roman" w:hAnsi="Times New Roman" w:cs="Times New Roman"/>
                <w:b w:val="0"/>
                <w:noProof/>
                <w:sz w:val="18"/>
                <w:szCs w:val="18"/>
              </w:rPr>
              <w:t>35</w:t>
            </w:r>
          </w:p>
        </w:tc>
        <w:tc>
          <w:tcPr>
            <w:tcW w:w="1418" w:type="dxa"/>
            <w:shd w:val="clear" w:color="auto" w:fill="C6EFCE"/>
            <w:vAlign w:val="center"/>
          </w:tcPr>
          <w:p w14:paraId="540D2C0F"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C6.R1 Transformation of electricity regulation</w:t>
            </w:r>
          </w:p>
        </w:tc>
        <w:tc>
          <w:tcPr>
            <w:tcW w:w="993" w:type="dxa"/>
            <w:shd w:val="clear" w:color="auto" w:fill="C6EFCE"/>
            <w:vAlign w:val="center"/>
          </w:tcPr>
          <w:p w14:paraId="18600E66"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532" w:type="dxa"/>
            <w:shd w:val="clear" w:color="auto" w:fill="C6EFCE"/>
            <w:vAlign w:val="center"/>
          </w:tcPr>
          <w:p w14:paraId="38151574"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 concerning gross metering</w:t>
            </w:r>
          </w:p>
        </w:tc>
        <w:tc>
          <w:tcPr>
            <w:tcW w:w="1310" w:type="dxa"/>
            <w:shd w:val="clear" w:color="auto" w:fill="C6EFCE"/>
            <w:vAlign w:val="center"/>
          </w:tcPr>
          <w:p w14:paraId="1BE4D809" w14:textId="7B5D5AF0"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Provision indicating the entry into force of the legal act(s)</w:t>
            </w:r>
          </w:p>
        </w:tc>
        <w:tc>
          <w:tcPr>
            <w:tcW w:w="1155" w:type="dxa"/>
            <w:shd w:val="clear" w:color="auto" w:fill="C6EFCE"/>
            <w:vAlign w:val="center"/>
          </w:tcPr>
          <w:p w14:paraId="3540A364"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 </w:t>
            </w:r>
          </w:p>
        </w:tc>
        <w:tc>
          <w:tcPr>
            <w:tcW w:w="957" w:type="dxa"/>
            <w:shd w:val="clear" w:color="auto" w:fill="C6EFCE"/>
            <w:vAlign w:val="center"/>
          </w:tcPr>
          <w:p w14:paraId="0BC9102B"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 </w:t>
            </w:r>
          </w:p>
        </w:tc>
        <w:tc>
          <w:tcPr>
            <w:tcW w:w="1141" w:type="dxa"/>
            <w:shd w:val="clear" w:color="auto" w:fill="C6EFCE"/>
            <w:vAlign w:val="center"/>
          </w:tcPr>
          <w:p w14:paraId="3B7DF71F"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 </w:t>
            </w:r>
          </w:p>
        </w:tc>
        <w:tc>
          <w:tcPr>
            <w:tcW w:w="850" w:type="dxa"/>
            <w:shd w:val="clear" w:color="auto" w:fill="C6EFCE"/>
            <w:vAlign w:val="center"/>
          </w:tcPr>
          <w:p w14:paraId="6A7E2E43"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shd w:val="clear" w:color="auto" w:fill="C6EFCE"/>
            <w:vAlign w:val="center"/>
          </w:tcPr>
          <w:p w14:paraId="05C19D8E" w14:textId="77777777"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4423" w:type="dxa"/>
            <w:shd w:val="clear" w:color="auto" w:fill="C6EFCE"/>
            <w:vAlign w:val="center"/>
          </w:tcPr>
          <w:p w14:paraId="4B0F29B6" w14:textId="3D540244" w:rsidR="00827788"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 introducing separate accounting for electricity fed into the grid and electricity consumed from the grid.</w:t>
            </w:r>
          </w:p>
          <w:p w14:paraId="03BD47C7" w14:textId="36F54B7A" w:rsidR="0038737A" w:rsidRPr="00631902" w:rsidRDefault="0038737A">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AB7498">
              <w:rPr>
                <w:rFonts w:ascii="Times New Roman" w:eastAsia="Times New Roman" w:hAnsi="Times New Roman" w:cs="Times New Roman"/>
                <w:noProof/>
                <w:sz w:val="18"/>
                <w:szCs w:val="18"/>
              </w:rPr>
              <w:t xml:space="preserve">For users that installed a solar panel system based on a connection request submitted after </w:t>
            </w:r>
            <w:r w:rsidRPr="579F4260">
              <w:rPr>
                <w:rFonts w:ascii="Times New Roman" w:eastAsia="Times New Roman" w:hAnsi="Times New Roman" w:cs="Times New Roman"/>
                <w:noProof/>
                <w:sz w:val="18"/>
                <w:szCs w:val="18"/>
              </w:rPr>
              <w:t>1</w:t>
            </w:r>
            <w:r w:rsidRPr="00AB7498">
              <w:rPr>
                <w:rFonts w:ascii="Times New Roman" w:eastAsia="Times New Roman" w:hAnsi="Times New Roman" w:cs="Times New Roman"/>
                <w:noProof/>
                <w:sz w:val="18"/>
                <w:szCs w:val="18"/>
              </w:rPr>
              <w:t>3</w:t>
            </w:r>
            <w:r w:rsidR="00332C51">
              <w:rPr>
                <w:rFonts w:ascii="Times New Roman" w:eastAsia="Times New Roman" w:hAnsi="Times New Roman" w:cs="Times New Roman"/>
                <w:noProof/>
                <w:sz w:val="18"/>
                <w:szCs w:val="18"/>
              </w:rPr>
              <w:t> </w:t>
            </w:r>
            <w:r w:rsidRPr="00AB7498">
              <w:rPr>
                <w:rFonts w:ascii="Times New Roman" w:eastAsia="Times New Roman" w:hAnsi="Times New Roman" w:cs="Times New Roman"/>
                <w:noProof/>
                <w:sz w:val="18"/>
                <w:szCs w:val="18"/>
              </w:rPr>
              <w:t>September</w:t>
            </w:r>
            <w:r w:rsidR="00332C51">
              <w:rPr>
                <w:rFonts w:ascii="Times New Roman" w:eastAsia="Times New Roman" w:hAnsi="Times New Roman" w:cs="Times New Roman"/>
                <w:noProof/>
                <w:sz w:val="18"/>
                <w:szCs w:val="18"/>
              </w:rPr>
              <w:t> </w:t>
            </w:r>
            <w:r w:rsidRPr="00AB7498">
              <w:rPr>
                <w:rFonts w:ascii="Times New Roman" w:eastAsia="Times New Roman" w:hAnsi="Times New Roman" w:cs="Times New Roman"/>
                <w:noProof/>
                <w:sz w:val="18"/>
                <w:szCs w:val="18"/>
              </w:rPr>
              <w:t>2023, the legal act(s) shall provide for the automatic entry into force of the separate accounting system</w:t>
            </w:r>
            <w:r>
              <w:rPr>
                <w:rFonts w:ascii="Times New Roman" w:eastAsia="Times New Roman" w:hAnsi="Times New Roman" w:cs="Times New Roman"/>
                <w:noProof/>
                <w:sz w:val="18"/>
                <w:szCs w:val="18"/>
              </w:rPr>
              <w:t>.</w:t>
            </w:r>
          </w:p>
        </w:tc>
      </w:tr>
      <w:tr w:rsidR="00291D32" w:rsidRPr="00631902" w14:paraId="284A9F05" w14:textId="77777777" w:rsidTr="000D224D">
        <w:trPr>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6E9C1029" w14:textId="77777777" w:rsidR="00827788" w:rsidRPr="00631902" w:rsidRDefault="00827788">
            <w:pPr>
              <w:spacing w:after="120"/>
              <w:jc w:val="center"/>
              <w:rPr>
                <w:rFonts w:ascii="Times New Roman" w:hAnsi="Times New Roman" w:cs="Times New Roman"/>
                <w:b w:val="0"/>
                <w:noProof/>
                <w:sz w:val="18"/>
                <w:szCs w:val="18"/>
              </w:rPr>
            </w:pPr>
            <w:r w:rsidRPr="00631902">
              <w:rPr>
                <w:rFonts w:ascii="Times New Roman" w:hAnsi="Times New Roman" w:cs="Times New Roman"/>
                <w:b w:val="0"/>
                <w:noProof/>
                <w:sz w:val="18"/>
                <w:szCs w:val="18"/>
              </w:rPr>
              <w:t>36</w:t>
            </w:r>
          </w:p>
        </w:tc>
        <w:tc>
          <w:tcPr>
            <w:tcW w:w="1418" w:type="dxa"/>
            <w:shd w:val="clear" w:color="auto" w:fill="C6EFCE"/>
            <w:vAlign w:val="center"/>
          </w:tcPr>
          <w:p w14:paraId="7424DE17"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C6.R2 Encouraging the deployment of onshore wind energy</w:t>
            </w:r>
          </w:p>
        </w:tc>
        <w:tc>
          <w:tcPr>
            <w:tcW w:w="993" w:type="dxa"/>
            <w:shd w:val="clear" w:color="auto" w:fill="C6EFCE"/>
            <w:vAlign w:val="center"/>
          </w:tcPr>
          <w:p w14:paraId="45691975"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532" w:type="dxa"/>
            <w:shd w:val="clear" w:color="auto" w:fill="C6EFCE"/>
            <w:vAlign w:val="center"/>
          </w:tcPr>
          <w:p w14:paraId="6C027624"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w:t>
            </w:r>
          </w:p>
        </w:tc>
        <w:tc>
          <w:tcPr>
            <w:tcW w:w="1310" w:type="dxa"/>
            <w:shd w:val="clear" w:color="auto" w:fill="C6EFCE"/>
            <w:vAlign w:val="center"/>
          </w:tcPr>
          <w:p w14:paraId="357B3EB6"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Provision indicating the entry into force of legal act(s)</w:t>
            </w:r>
          </w:p>
        </w:tc>
        <w:tc>
          <w:tcPr>
            <w:tcW w:w="1155" w:type="dxa"/>
            <w:shd w:val="clear" w:color="auto" w:fill="C6EFCE"/>
            <w:vAlign w:val="center"/>
          </w:tcPr>
          <w:p w14:paraId="54219ADE"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shd w:val="clear" w:color="auto" w:fill="C6EFCE"/>
            <w:vAlign w:val="center"/>
          </w:tcPr>
          <w:p w14:paraId="283F0CD1"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41" w:type="dxa"/>
            <w:shd w:val="clear" w:color="auto" w:fill="C6EFCE"/>
            <w:vAlign w:val="center"/>
          </w:tcPr>
          <w:p w14:paraId="15DB836C"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shd w:val="clear" w:color="auto" w:fill="C6EFCE"/>
            <w:vAlign w:val="center"/>
          </w:tcPr>
          <w:p w14:paraId="214D8361"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shd w:val="clear" w:color="auto" w:fill="C6EFCE"/>
            <w:vAlign w:val="center"/>
          </w:tcPr>
          <w:p w14:paraId="35B5DC1B"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4423" w:type="dxa"/>
            <w:shd w:val="clear" w:color="auto" w:fill="C6EFCE"/>
            <w:vAlign w:val="center"/>
          </w:tcPr>
          <w:p w14:paraId="1CC9D6AC" w14:textId="77777777"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 that:</w:t>
            </w:r>
          </w:p>
          <w:p w14:paraId="063D3651" w14:textId="4368B66F" w:rsidR="00827788" w:rsidRPr="00631902" w:rsidRDefault="00827788">
            <w:pPr>
              <w:pStyle w:val="ListParagraph"/>
              <w:numPr>
                <w:ilvl w:val="0"/>
                <w:numId w:val="60"/>
              </w:numPr>
              <w:spacing w:after="120"/>
              <w:ind w:left="342" w:hanging="342"/>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Increase(s) the maximum height limit for wind turbines to 199</w:t>
            </w:r>
            <w:r w:rsidR="00332C51">
              <w:rPr>
                <w:rFonts w:ascii="Times New Roman" w:hAnsi="Times New Roman" w:cs="Times New Roman"/>
                <w:noProof/>
                <w:sz w:val="18"/>
                <w:szCs w:val="18"/>
              </w:rPr>
              <w:t> </w:t>
            </w:r>
            <w:r w:rsidRPr="00631902">
              <w:rPr>
                <w:rFonts w:ascii="Times New Roman" w:hAnsi="Times New Roman" w:cs="Times New Roman"/>
                <w:noProof/>
                <w:sz w:val="18"/>
                <w:szCs w:val="18"/>
              </w:rPr>
              <w:t>m and decrease the minimum distance between wind power plants and residential areas to 700</w:t>
            </w:r>
            <w:r w:rsidR="00332C51">
              <w:rPr>
                <w:rFonts w:ascii="Times New Roman" w:hAnsi="Times New Roman" w:cs="Times New Roman"/>
                <w:noProof/>
                <w:sz w:val="18"/>
                <w:szCs w:val="18"/>
              </w:rPr>
              <w:t> </w:t>
            </w:r>
            <w:r w:rsidRPr="00631902">
              <w:rPr>
                <w:rFonts w:ascii="Times New Roman" w:hAnsi="Times New Roman" w:cs="Times New Roman"/>
                <w:noProof/>
                <w:sz w:val="18"/>
                <w:szCs w:val="18"/>
              </w:rPr>
              <w:t>m across the whole territory of Hungary.</w:t>
            </w:r>
          </w:p>
          <w:p w14:paraId="75596CE2" w14:textId="6165FF0E" w:rsidR="00827788" w:rsidRPr="00631902" w:rsidRDefault="00827788">
            <w:pPr>
              <w:pStyle w:val="ListParagraph"/>
              <w:numPr>
                <w:ilvl w:val="0"/>
                <w:numId w:val="60"/>
              </w:numPr>
              <w:spacing w:after="120"/>
              <w:ind w:left="342" w:hanging="342"/>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Designate(s) at least 25 priority zones for onshore wind.</w:t>
            </w:r>
          </w:p>
          <w:p w14:paraId="02B3016F" w14:textId="5C165FCC" w:rsidR="00827788" w:rsidRPr="00631902" w:rsidRDefault="00827788">
            <w:pPr>
              <w:pStyle w:val="ListParagraph"/>
              <w:numPr>
                <w:ilvl w:val="0"/>
                <w:numId w:val="60"/>
              </w:numPr>
              <w:spacing w:after="120"/>
              <w:ind w:left="342" w:hanging="342"/>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Establish(es) that in the priority zones: it is not required to designate green areas, agricultural land or forest land to compensate for the areas designated for wind development; and environmental and construction permits for onshore wind are issued within maximum 50</w:t>
            </w:r>
            <w:r w:rsidR="00332C51">
              <w:rPr>
                <w:rFonts w:ascii="Times New Roman" w:hAnsi="Times New Roman" w:cs="Times New Roman"/>
                <w:noProof/>
                <w:sz w:val="18"/>
                <w:szCs w:val="18"/>
              </w:rPr>
              <w:t> </w:t>
            </w:r>
            <w:r w:rsidRPr="00631902">
              <w:rPr>
                <w:rFonts w:ascii="Times New Roman" w:hAnsi="Times New Roman" w:cs="Times New Roman"/>
                <w:noProof/>
                <w:sz w:val="18"/>
                <w:szCs w:val="18"/>
              </w:rPr>
              <w:t>days after submission of application.</w:t>
            </w:r>
          </w:p>
        </w:tc>
      </w:tr>
      <w:tr w:rsidR="00291D32" w:rsidRPr="00631902" w14:paraId="1FB46CB5" w14:textId="77777777" w:rsidTr="000D224D">
        <w:trPr>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51C3564A" w14:textId="77777777" w:rsidR="00827788" w:rsidRPr="00631902" w:rsidRDefault="00827788">
            <w:pPr>
              <w:spacing w:after="120"/>
              <w:jc w:val="center"/>
              <w:rPr>
                <w:rFonts w:ascii="Times New Roman" w:hAnsi="Times New Roman" w:cs="Times New Roman"/>
                <w:b w:val="0"/>
                <w:noProof/>
                <w:sz w:val="18"/>
                <w:szCs w:val="18"/>
              </w:rPr>
            </w:pPr>
            <w:r w:rsidRPr="00631902">
              <w:rPr>
                <w:rFonts w:ascii="Times New Roman" w:hAnsi="Times New Roman" w:cs="Times New Roman"/>
                <w:b w:val="0"/>
                <w:noProof/>
                <w:sz w:val="18"/>
                <w:szCs w:val="18"/>
              </w:rPr>
              <w:t>37</w:t>
            </w:r>
          </w:p>
        </w:tc>
        <w:tc>
          <w:tcPr>
            <w:tcW w:w="1418" w:type="dxa"/>
            <w:shd w:val="clear" w:color="auto" w:fill="C6EFCE"/>
            <w:vAlign w:val="center"/>
          </w:tcPr>
          <w:p w14:paraId="4DD22CB3" w14:textId="77777777"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C6.R2 Encouraging the deployment of onshore wind energy</w:t>
            </w:r>
          </w:p>
        </w:tc>
        <w:tc>
          <w:tcPr>
            <w:tcW w:w="993" w:type="dxa"/>
            <w:shd w:val="clear" w:color="auto" w:fill="C6EFCE"/>
            <w:vAlign w:val="center"/>
          </w:tcPr>
          <w:p w14:paraId="1309A460" w14:textId="77777777"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532" w:type="dxa"/>
            <w:shd w:val="clear" w:color="auto" w:fill="C6EFCE"/>
            <w:vAlign w:val="center"/>
          </w:tcPr>
          <w:p w14:paraId="73F3A614" w14:textId="77777777"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w:t>
            </w:r>
          </w:p>
        </w:tc>
        <w:tc>
          <w:tcPr>
            <w:tcW w:w="1310" w:type="dxa"/>
            <w:shd w:val="clear" w:color="auto" w:fill="C6EFCE"/>
            <w:vAlign w:val="center"/>
          </w:tcPr>
          <w:p w14:paraId="653737BD" w14:textId="77777777"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Provision indicating its entry into force</w:t>
            </w:r>
          </w:p>
        </w:tc>
        <w:tc>
          <w:tcPr>
            <w:tcW w:w="1155" w:type="dxa"/>
            <w:shd w:val="clear" w:color="auto" w:fill="C6EFCE"/>
            <w:vAlign w:val="center"/>
          </w:tcPr>
          <w:p w14:paraId="12622BD9"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shd w:val="clear" w:color="auto" w:fill="C6EFCE"/>
            <w:vAlign w:val="center"/>
          </w:tcPr>
          <w:p w14:paraId="5B38E3AB"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41" w:type="dxa"/>
            <w:shd w:val="clear" w:color="auto" w:fill="C6EFCE"/>
            <w:vAlign w:val="center"/>
          </w:tcPr>
          <w:p w14:paraId="30830E09"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shd w:val="clear" w:color="auto" w:fill="C6EFCE"/>
            <w:vAlign w:val="center"/>
          </w:tcPr>
          <w:p w14:paraId="2EBE2CDD"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shd w:val="clear" w:color="auto" w:fill="C6EFCE"/>
            <w:vAlign w:val="center"/>
          </w:tcPr>
          <w:p w14:paraId="50CBD999"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4423" w:type="dxa"/>
            <w:shd w:val="clear" w:color="auto" w:fill="C6EFCE"/>
            <w:vAlign w:val="center"/>
          </w:tcPr>
          <w:p w14:paraId="3767AF14" w14:textId="2CDBB230"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 establishing a plan of at least annual grid connection auctions for wind technology. The auctions shall allocate a minimum volume of 4</w:t>
            </w:r>
            <w:r w:rsidR="00332C51">
              <w:rPr>
                <w:rFonts w:ascii="Times New Roman" w:hAnsi="Times New Roman" w:cs="Times New Roman"/>
                <w:noProof/>
                <w:sz w:val="18"/>
                <w:szCs w:val="18"/>
              </w:rPr>
              <w:t> </w:t>
            </w:r>
            <w:r w:rsidRPr="00631902">
              <w:rPr>
                <w:rFonts w:ascii="Times New Roman" w:hAnsi="Times New Roman" w:cs="Times New Roman"/>
                <w:noProof/>
                <w:sz w:val="18"/>
                <w:szCs w:val="18"/>
              </w:rPr>
              <w:t>GW wind energy production capacity for the period 2026–2030. Publication of an auction tender for at least 700</w:t>
            </w:r>
            <w:r w:rsidR="00332C51">
              <w:rPr>
                <w:rFonts w:ascii="Times New Roman" w:hAnsi="Times New Roman" w:cs="Times New Roman"/>
                <w:noProof/>
                <w:sz w:val="18"/>
                <w:szCs w:val="18"/>
              </w:rPr>
              <w:t> </w:t>
            </w:r>
            <w:r w:rsidRPr="00631902">
              <w:rPr>
                <w:rFonts w:ascii="Times New Roman" w:hAnsi="Times New Roman" w:cs="Times New Roman"/>
                <w:noProof/>
                <w:sz w:val="18"/>
                <w:szCs w:val="18"/>
              </w:rPr>
              <w:t>MW of wind capacity by 31</w:t>
            </w:r>
            <w:r w:rsidR="00332C51">
              <w:rPr>
                <w:rFonts w:ascii="Times New Roman" w:hAnsi="Times New Roman" w:cs="Times New Roman"/>
                <w:noProof/>
                <w:sz w:val="18"/>
                <w:szCs w:val="18"/>
              </w:rPr>
              <w:t> </w:t>
            </w:r>
            <w:r w:rsidRPr="00631902">
              <w:rPr>
                <w:rFonts w:ascii="Times New Roman" w:hAnsi="Times New Roman" w:cs="Times New Roman"/>
                <w:noProof/>
                <w:sz w:val="18"/>
                <w:szCs w:val="18"/>
              </w:rPr>
              <w:t>August</w:t>
            </w:r>
            <w:r w:rsidR="00332C51">
              <w:rPr>
                <w:rFonts w:ascii="Times New Roman" w:hAnsi="Times New Roman" w:cs="Times New Roman"/>
                <w:noProof/>
                <w:sz w:val="18"/>
                <w:szCs w:val="18"/>
              </w:rPr>
              <w:t> </w:t>
            </w:r>
            <w:r w:rsidRPr="00631902">
              <w:rPr>
                <w:rFonts w:ascii="Times New Roman" w:hAnsi="Times New Roman" w:cs="Times New Roman"/>
                <w:noProof/>
                <w:sz w:val="18"/>
                <w:szCs w:val="18"/>
              </w:rPr>
              <w:t>2026.</w:t>
            </w:r>
          </w:p>
        </w:tc>
      </w:tr>
      <w:tr w:rsidR="00291D32" w:rsidRPr="00631902" w14:paraId="68E185AD" w14:textId="77777777" w:rsidTr="009169BE">
        <w:trPr>
          <w:trHeight w:val="2941"/>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67BB1872" w14:textId="77777777" w:rsidR="00827788" w:rsidRPr="00631902" w:rsidRDefault="00827788">
            <w:pPr>
              <w:spacing w:after="120"/>
              <w:jc w:val="center"/>
              <w:rPr>
                <w:rFonts w:ascii="Times New Roman" w:hAnsi="Times New Roman" w:cs="Times New Roman"/>
                <w:b w:val="0"/>
                <w:noProof/>
                <w:sz w:val="18"/>
                <w:szCs w:val="18"/>
              </w:rPr>
            </w:pPr>
            <w:r w:rsidRPr="00631902">
              <w:rPr>
                <w:rFonts w:ascii="Times New Roman" w:hAnsi="Times New Roman" w:cs="Times New Roman"/>
                <w:b w:val="0"/>
                <w:noProof/>
                <w:sz w:val="18"/>
                <w:szCs w:val="18"/>
              </w:rPr>
              <w:t>38</w:t>
            </w:r>
          </w:p>
        </w:tc>
        <w:tc>
          <w:tcPr>
            <w:tcW w:w="1418" w:type="dxa"/>
            <w:shd w:val="clear" w:color="auto" w:fill="C6EFCE"/>
            <w:vAlign w:val="center"/>
          </w:tcPr>
          <w:p w14:paraId="0FA5AC34"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C6.R3 Accelerate the connection of renewable energy projects to the grid</w:t>
            </w:r>
          </w:p>
        </w:tc>
        <w:tc>
          <w:tcPr>
            <w:tcW w:w="993" w:type="dxa"/>
            <w:shd w:val="clear" w:color="auto" w:fill="C6EFCE"/>
            <w:vAlign w:val="center"/>
          </w:tcPr>
          <w:p w14:paraId="61CBF1BF"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532" w:type="dxa"/>
            <w:shd w:val="clear" w:color="auto" w:fill="C6EFCE"/>
            <w:vAlign w:val="center"/>
          </w:tcPr>
          <w:p w14:paraId="680628B1"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w:t>
            </w:r>
          </w:p>
        </w:tc>
        <w:tc>
          <w:tcPr>
            <w:tcW w:w="1310" w:type="dxa"/>
            <w:shd w:val="clear" w:color="auto" w:fill="C6EFCE"/>
            <w:vAlign w:val="center"/>
          </w:tcPr>
          <w:p w14:paraId="4F53F540"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Provision indicating the entry into force of legal act(s)</w:t>
            </w:r>
          </w:p>
        </w:tc>
        <w:tc>
          <w:tcPr>
            <w:tcW w:w="1155" w:type="dxa"/>
            <w:shd w:val="clear" w:color="auto" w:fill="C6EFCE"/>
            <w:vAlign w:val="center"/>
          </w:tcPr>
          <w:p w14:paraId="62F4881E"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shd w:val="clear" w:color="auto" w:fill="C6EFCE"/>
            <w:vAlign w:val="center"/>
          </w:tcPr>
          <w:p w14:paraId="5A16C801"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41" w:type="dxa"/>
            <w:shd w:val="clear" w:color="auto" w:fill="C6EFCE"/>
            <w:vAlign w:val="center"/>
          </w:tcPr>
          <w:p w14:paraId="3703B7CA"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shd w:val="clear" w:color="auto" w:fill="C6EFCE"/>
            <w:vAlign w:val="center"/>
          </w:tcPr>
          <w:p w14:paraId="24AE89AA"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shd w:val="clear" w:color="auto" w:fill="C6EFCE"/>
            <w:vAlign w:val="center"/>
          </w:tcPr>
          <w:p w14:paraId="56E40AF5"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4423" w:type="dxa"/>
            <w:shd w:val="clear" w:color="auto" w:fill="C6EFCE"/>
            <w:vAlign w:val="center"/>
          </w:tcPr>
          <w:p w14:paraId="05854ECC" w14:textId="77777777"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 that:</w:t>
            </w:r>
          </w:p>
          <w:p w14:paraId="662C89E6" w14:textId="2D08869D" w:rsidR="00827788" w:rsidRPr="00631902" w:rsidRDefault="00827788">
            <w:pPr>
              <w:pStyle w:val="ListParagraph"/>
              <w:numPr>
                <w:ilvl w:val="0"/>
                <w:numId w:val="61"/>
              </w:numPr>
              <w:spacing w:after="120"/>
              <w:ind w:left="346" w:hanging="346"/>
              <w:contextualSpacing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szCs w:val="18"/>
              </w:rPr>
            </w:pPr>
            <w:r w:rsidRPr="20C4320D">
              <w:rPr>
                <w:rFonts w:ascii="Times New Roman" w:hAnsi="Times New Roman" w:cs="Times New Roman"/>
                <w:noProof/>
                <w:sz w:val="18"/>
                <w:szCs w:val="18"/>
              </w:rPr>
              <w:t>Introduce(s) a</w:t>
            </w:r>
            <w:r w:rsidR="5A19C4CA" w:rsidRPr="20C4320D">
              <w:rPr>
                <w:rFonts w:ascii="Times New Roman" w:hAnsi="Times New Roman" w:cs="Times New Roman"/>
                <w:noProof/>
                <w:sz w:val="18"/>
                <w:szCs w:val="18"/>
              </w:rPr>
              <w:t>n</w:t>
            </w:r>
            <w:r w:rsidRPr="20C4320D">
              <w:rPr>
                <w:rFonts w:ascii="Times New Roman" w:hAnsi="Times New Roman" w:cs="Times New Roman"/>
                <w:noProof/>
                <w:sz w:val="18"/>
                <w:szCs w:val="18"/>
              </w:rPr>
              <w:t xml:space="preserve"> integrated permitting procedure for environmental and construction permits for installing solar and on-shore wind power plants with capacity above 0.5 MW;</w:t>
            </w:r>
          </w:p>
          <w:p w14:paraId="55B339AF" w14:textId="77777777" w:rsidR="00827788" w:rsidRPr="00631902" w:rsidRDefault="00827788">
            <w:pPr>
              <w:pStyle w:val="ListParagraph"/>
              <w:numPr>
                <w:ilvl w:val="0"/>
                <w:numId w:val="61"/>
              </w:numPr>
              <w:spacing w:after="120"/>
              <w:ind w:left="346" w:hanging="346"/>
              <w:contextualSpacing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szCs w:val="18"/>
              </w:rPr>
            </w:pPr>
            <w:r w:rsidRPr="4917CB97">
              <w:rPr>
                <w:rFonts w:ascii="Times New Roman" w:hAnsi="Times New Roman" w:cs="Times New Roman"/>
                <w:noProof/>
                <w:sz w:val="18"/>
                <w:szCs w:val="18"/>
              </w:rPr>
              <w:t xml:space="preserve">set(s) out the financial penalties for authorities involved in the integrated </w:t>
            </w:r>
            <w:r>
              <w:rPr>
                <w:rFonts w:ascii="Times New Roman" w:hAnsi="Times New Roman" w:cs="Times New Roman"/>
                <w:noProof/>
                <w:sz w:val="18"/>
                <w:szCs w:val="18"/>
              </w:rPr>
              <w:t xml:space="preserve">permitting procedure for </w:t>
            </w:r>
            <w:r w:rsidRPr="4917CB97">
              <w:rPr>
                <w:rFonts w:ascii="Times New Roman" w:hAnsi="Times New Roman" w:cs="Times New Roman"/>
                <w:noProof/>
                <w:sz w:val="18"/>
                <w:szCs w:val="18"/>
              </w:rPr>
              <w:t xml:space="preserve">environmental and construction </w:t>
            </w:r>
            <w:r>
              <w:rPr>
                <w:rFonts w:ascii="Times New Roman" w:hAnsi="Times New Roman" w:cs="Times New Roman"/>
                <w:noProof/>
                <w:sz w:val="18"/>
                <w:szCs w:val="18"/>
              </w:rPr>
              <w:t>permits</w:t>
            </w:r>
            <w:r w:rsidRPr="4917CB97">
              <w:rPr>
                <w:rFonts w:ascii="Times New Roman" w:hAnsi="Times New Roman" w:cs="Times New Roman"/>
                <w:noProof/>
                <w:sz w:val="18"/>
                <w:szCs w:val="18"/>
              </w:rPr>
              <w:t xml:space="preserve"> that do not grant permits within the administrative procedure deadlines established by law.</w:t>
            </w:r>
          </w:p>
          <w:p w14:paraId="57B8D573" w14:textId="77777777" w:rsidR="00827788" w:rsidRPr="00631902" w:rsidRDefault="00827788">
            <w:pPr>
              <w:pStyle w:val="ListParagraph"/>
              <w:numPr>
                <w:ilvl w:val="0"/>
                <w:numId w:val="61"/>
              </w:numPr>
              <w:spacing w:after="120"/>
              <w:ind w:left="346" w:hanging="346"/>
              <w:contextualSpacing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Allow(s) for the colocation of wind and solar power plants.</w:t>
            </w:r>
          </w:p>
        </w:tc>
      </w:tr>
      <w:tr w:rsidR="00291D32" w:rsidRPr="00631902" w14:paraId="760D9803" w14:textId="77777777" w:rsidTr="000D224D">
        <w:trPr>
          <w:trHeight w:val="56"/>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2ED22314" w14:textId="77777777" w:rsidR="00827788" w:rsidRPr="00631902" w:rsidRDefault="00827788">
            <w:pPr>
              <w:spacing w:after="120"/>
              <w:jc w:val="center"/>
              <w:rPr>
                <w:rFonts w:ascii="Times New Roman" w:hAnsi="Times New Roman" w:cs="Times New Roman"/>
                <w:b w:val="0"/>
                <w:noProof/>
                <w:sz w:val="18"/>
                <w:szCs w:val="18"/>
              </w:rPr>
            </w:pPr>
            <w:r w:rsidRPr="00631902">
              <w:rPr>
                <w:rFonts w:ascii="Times New Roman" w:hAnsi="Times New Roman" w:cs="Times New Roman"/>
                <w:b w:val="0"/>
                <w:noProof/>
                <w:sz w:val="18"/>
                <w:szCs w:val="18"/>
              </w:rPr>
              <w:t>39</w:t>
            </w:r>
          </w:p>
        </w:tc>
        <w:tc>
          <w:tcPr>
            <w:tcW w:w="1418" w:type="dxa"/>
            <w:shd w:val="clear" w:color="auto" w:fill="C6EFCE"/>
            <w:vAlign w:val="center"/>
          </w:tcPr>
          <w:p w14:paraId="4E9878F4"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C6.R3 Accelerate the connection of renewable energy projects to the grid</w:t>
            </w:r>
          </w:p>
        </w:tc>
        <w:tc>
          <w:tcPr>
            <w:tcW w:w="993" w:type="dxa"/>
            <w:shd w:val="clear" w:color="auto" w:fill="C6EFCE"/>
            <w:vAlign w:val="center"/>
          </w:tcPr>
          <w:p w14:paraId="4A64F571"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Target</w:t>
            </w:r>
          </w:p>
        </w:tc>
        <w:tc>
          <w:tcPr>
            <w:tcW w:w="1532" w:type="dxa"/>
            <w:shd w:val="clear" w:color="auto" w:fill="C6EFCE"/>
            <w:vAlign w:val="center"/>
          </w:tcPr>
          <w:p w14:paraId="1E28D0DC" w14:textId="71DC9C32" w:rsidR="00827788" w:rsidRPr="00631902" w:rsidRDefault="073BD0F0">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5EE80F7C">
              <w:rPr>
                <w:rFonts w:ascii="Times New Roman" w:hAnsi="Times New Roman" w:cs="Times New Roman"/>
                <w:noProof/>
                <w:sz w:val="18"/>
                <w:szCs w:val="18"/>
              </w:rPr>
              <w:t xml:space="preserve"> Installed capacity of onshore wind and photovoltaic installations</w:t>
            </w:r>
          </w:p>
        </w:tc>
        <w:tc>
          <w:tcPr>
            <w:tcW w:w="1310" w:type="dxa"/>
            <w:shd w:val="clear" w:color="auto" w:fill="C6EFCE"/>
            <w:vAlign w:val="center"/>
          </w:tcPr>
          <w:p w14:paraId="1EE1557A"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5" w:type="dxa"/>
            <w:shd w:val="clear" w:color="auto" w:fill="C6EFCE"/>
            <w:vAlign w:val="center"/>
          </w:tcPr>
          <w:p w14:paraId="4598DCB9"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MW</w:t>
            </w:r>
          </w:p>
        </w:tc>
        <w:tc>
          <w:tcPr>
            <w:tcW w:w="957" w:type="dxa"/>
            <w:shd w:val="clear" w:color="auto" w:fill="C6EFCE"/>
            <w:vAlign w:val="center"/>
          </w:tcPr>
          <w:p w14:paraId="14586FEA" w14:textId="6F920073" w:rsidR="00827788" w:rsidRPr="00631902" w:rsidRDefault="002F3FD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sz w:val="18"/>
                <w:szCs w:val="18"/>
              </w:rPr>
              <w:t>1</w:t>
            </w:r>
            <w:r w:rsidR="009169BE">
              <w:rPr>
                <w:rFonts w:ascii="Times New Roman" w:hAnsi="Times New Roman" w:cs="Times New Roman"/>
                <w:noProof/>
                <w:sz w:val="18"/>
                <w:szCs w:val="18"/>
              </w:rPr>
              <w:t> </w:t>
            </w:r>
            <w:r>
              <w:rPr>
                <w:rFonts w:ascii="Times New Roman" w:hAnsi="Times New Roman" w:cs="Times New Roman"/>
                <w:noProof/>
                <w:sz w:val="18"/>
                <w:szCs w:val="18"/>
              </w:rPr>
              <w:t>906</w:t>
            </w:r>
          </w:p>
        </w:tc>
        <w:tc>
          <w:tcPr>
            <w:tcW w:w="1141" w:type="dxa"/>
            <w:shd w:val="clear" w:color="auto" w:fill="C6EFCE"/>
            <w:vAlign w:val="center"/>
          </w:tcPr>
          <w:p w14:paraId="1FCA1B28" w14:textId="514D8F13" w:rsidR="00827788" w:rsidRPr="00631902" w:rsidRDefault="00454C1F">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sz w:val="18"/>
                <w:szCs w:val="18"/>
              </w:rPr>
              <w:t>8</w:t>
            </w:r>
            <w:r w:rsidR="009169BE">
              <w:rPr>
                <w:rFonts w:ascii="Times New Roman" w:hAnsi="Times New Roman" w:cs="Times New Roman"/>
                <w:noProof/>
                <w:sz w:val="18"/>
                <w:szCs w:val="18"/>
              </w:rPr>
              <w:t> </w:t>
            </w:r>
            <w:r>
              <w:rPr>
                <w:rFonts w:ascii="Times New Roman" w:hAnsi="Times New Roman" w:cs="Times New Roman"/>
                <w:noProof/>
                <w:sz w:val="18"/>
                <w:szCs w:val="18"/>
              </w:rPr>
              <w:t>106</w:t>
            </w:r>
            <w:r w:rsidR="00827788" w:rsidRPr="00631902">
              <w:rPr>
                <w:rFonts w:ascii="Times New Roman" w:hAnsi="Times New Roman" w:cs="Times New Roman"/>
                <w:noProof/>
                <w:sz w:val="18"/>
                <w:szCs w:val="18"/>
              </w:rPr>
              <w:t xml:space="preserve"> </w:t>
            </w:r>
          </w:p>
        </w:tc>
        <w:tc>
          <w:tcPr>
            <w:tcW w:w="850" w:type="dxa"/>
            <w:shd w:val="clear" w:color="auto" w:fill="C6EFCE"/>
            <w:vAlign w:val="center"/>
          </w:tcPr>
          <w:p w14:paraId="27809B62"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shd w:val="clear" w:color="auto" w:fill="C6EFCE"/>
            <w:vAlign w:val="center"/>
          </w:tcPr>
          <w:p w14:paraId="0BD5CDE1"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4423" w:type="dxa"/>
            <w:shd w:val="clear" w:color="auto" w:fill="C6EFCE"/>
            <w:vAlign w:val="center"/>
          </w:tcPr>
          <w:p w14:paraId="2447EAF6" w14:textId="0DAD7224" w:rsidR="00827788" w:rsidRPr="00631902" w:rsidRDefault="1933AB9F">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5EE80F7C">
              <w:rPr>
                <w:rFonts w:ascii="Times New Roman" w:hAnsi="Times New Roman" w:cs="Times New Roman"/>
                <w:noProof/>
                <w:sz w:val="18"/>
                <w:szCs w:val="18"/>
              </w:rPr>
              <w:t>6</w:t>
            </w:r>
            <w:r w:rsidR="00733F09">
              <w:rPr>
                <w:rFonts w:ascii="Times New Roman" w:hAnsi="Times New Roman" w:cs="Times New Roman"/>
                <w:noProof/>
                <w:sz w:val="18"/>
                <w:szCs w:val="18"/>
              </w:rPr>
              <w:t> </w:t>
            </w:r>
            <w:r w:rsidRPr="5EE80F7C">
              <w:rPr>
                <w:rFonts w:ascii="Times New Roman" w:hAnsi="Times New Roman" w:cs="Times New Roman"/>
                <w:noProof/>
                <w:sz w:val="18"/>
                <w:szCs w:val="18"/>
              </w:rPr>
              <w:t>200</w:t>
            </w:r>
            <w:r w:rsidR="009169BE">
              <w:rPr>
                <w:rFonts w:ascii="Times New Roman" w:hAnsi="Times New Roman" w:cs="Times New Roman"/>
                <w:noProof/>
                <w:sz w:val="18"/>
                <w:szCs w:val="18"/>
              </w:rPr>
              <w:t> </w:t>
            </w:r>
            <w:r w:rsidRPr="5EE80F7C">
              <w:rPr>
                <w:rFonts w:ascii="Times New Roman" w:hAnsi="Times New Roman" w:cs="Times New Roman"/>
                <w:noProof/>
                <w:sz w:val="18"/>
                <w:szCs w:val="18"/>
              </w:rPr>
              <w:t>MW t</w:t>
            </w:r>
            <w:r w:rsidR="3A8BF4CE" w:rsidRPr="5EE80F7C">
              <w:rPr>
                <w:rFonts w:ascii="Times New Roman" w:hAnsi="Times New Roman" w:cs="Times New Roman"/>
                <w:noProof/>
                <w:sz w:val="18"/>
                <w:szCs w:val="18"/>
              </w:rPr>
              <w:t>otal installed capacit</w:t>
            </w:r>
            <w:r w:rsidR="6ECEF2AC" w:rsidRPr="5EE80F7C">
              <w:rPr>
                <w:rFonts w:ascii="Times New Roman" w:hAnsi="Times New Roman" w:cs="Times New Roman"/>
                <w:noProof/>
                <w:sz w:val="18"/>
                <w:szCs w:val="18"/>
              </w:rPr>
              <w:t>y of onshore wind and photovoltaic installation</w:t>
            </w:r>
            <w:r w:rsidR="3DCBEFD5" w:rsidRPr="5EE80F7C">
              <w:rPr>
                <w:rFonts w:ascii="Times New Roman" w:hAnsi="Times New Roman" w:cs="Times New Roman"/>
                <w:noProof/>
                <w:sz w:val="18"/>
                <w:szCs w:val="18"/>
              </w:rPr>
              <w:t>s</w:t>
            </w:r>
            <w:r w:rsidR="6ECEF2AC" w:rsidRPr="5EE80F7C">
              <w:rPr>
                <w:rFonts w:ascii="Times New Roman" w:hAnsi="Times New Roman" w:cs="Times New Roman"/>
                <w:noProof/>
                <w:sz w:val="18"/>
                <w:szCs w:val="18"/>
              </w:rPr>
              <w:t xml:space="preserve">. </w:t>
            </w:r>
          </w:p>
        </w:tc>
      </w:tr>
      <w:tr w:rsidR="00291D32" w:rsidRPr="00631902" w14:paraId="136C951B" w14:textId="77777777" w:rsidTr="000D224D">
        <w:trPr>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028D9139" w14:textId="77777777" w:rsidR="00827788" w:rsidRPr="00631902" w:rsidRDefault="00827788">
            <w:pPr>
              <w:spacing w:after="120"/>
              <w:jc w:val="center"/>
              <w:rPr>
                <w:rFonts w:ascii="Times New Roman" w:hAnsi="Times New Roman" w:cs="Times New Roman"/>
                <w:b w:val="0"/>
                <w:noProof/>
                <w:sz w:val="18"/>
                <w:szCs w:val="18"/>
              </w:rPr>
            </w:pPr>
            <w:r w:rsidRPr="00631902">
              <w:rPr>
                <w:rFonts w:ascii="Times New Roman" w:hAnsi="Times New Roman" w:cs="Times New Roman"/>
                <w:b w:val="0"/>
                <w:noProof/>
                <w:sz w:val="18"/>
                <w:szCs w:val="18"/>
              </w:rPr>
              <w:t>39bis</w:t>
            </w:r>
          </w:p>
        </w:tc>
        <w:tc>
          <w:tcPr>
            <w:tcW w:w="1418" w:type="dxa"/>
            <w:shd w:val="clear" w:color="auto" w:fill="C6EFCE"/>
            <w:vAlign w:val="center"/>
          </w:tcPr>
          <w:p w14:paraId="0C08DB00"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C6.R3 Accelerate the connection of renewable energy projects to the grid</w:t>
            </w:r>
          </w:p>
        </w:tc>
        <w:tc>
          <w:tcPr>
            <w:tcW w:w="993" w:type="dxa"/>
            <w:shd w:val="clear" w:color="auto" w:fill="C6EFCE"/>
            <w:vAlign w:val="center"/>
          </w:tcPr>
          <w:p w14:paraId="4AC657AF"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532" w:type="dxa"/>
            <w:shd w:val="clear" w:color="auto" w:fill="C6EFCE"/>
            <w:vAlign w:val="center"/>
          </w:tcPr>
          <w:p w14:paraId="361EA663"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w:t>
            </w:r>
          </w:p>
        </w:tc>
        <w:tc>
          <w:tcPr>
            <w:tcW w:w="1310" w:type="dxa"/>
            <w:shd w:val="clear" w:color="auto" w:fill="C6EFCE"/>
            <w:vAlign w:val="center"/>
          </w:tcPr>
          <w:p w14:paraId="50E1FC01"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Provision indicating its entry into force</w:t>
            </w:r>
          </w:p>
        </w:tc>
        <w:tc>
          <w:tcPr>
            <w:tcW w:w="1155" w:type="dxa"/>
            <w:shd w:val="clear" w:color="auto" w:fill="C6EFCE"/>
            <w:vAlign w:val="center"/>
          </w:tcPr>
          <w:p w14:paraId="088D9C9E"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shd w:val="clear" w:color="auto" w:fill="C6EFCE"/>
            <w:vAlign w:val="center"/>
          </w:tcPr>
          <w:p w14:paraId="3BBDFC3E"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41" w:type="dxa"/>
            <w:shd w:val="clear" w:color="auto" w:fill="C6EFCE"/>
            <w:vAlign w:val="center"/>
          </w:tcPr>
          <w:p w14:paraId="02829BC3"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shd w:val="clear" w:color="auto" w:fill="C6EFCE"/>
            <w:vAlign w:val="center"/>
          </w:tcPr>
          <w:p w14:paraId="679E3505"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shd w:val="clear" w:color="auto" w:fill="C6EFCE"/>
            <w:vAlign w:val="center"/>
          </w:tcPr>
          <w:p w14:paraId="3B64EEF7"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4423" w:type="dxa"/>
            <w:shd w:val="clear" w:color="auto" w:fill="C6EFCE"/>
            <w:vAlign w:val="center"/>
          </w:tcPr>
          <w:p w14:paraId="2A3044A9" w14:textId="77777777"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szCs w:val="18"/>
              </w:rPr>
            </w:pPr>
            <w:r w:rsidRPr="00631902">
              <w:rPr>
                <w:rFonts w:ascii="Times New Roman" w:eastAsia="Calibri" w:hAnsi="Times New Roman" w:cs="Times New Roman"/>
                <w:noProof/>
                <w:sz w:val="18"/>
                <w:szCs w:val="18"/>
              </w:rPr>
              <w:t>Entry into force of legal act(s) that:</w:t>
            </w:r>
          </w:p>
          <w:p w14:paraId="18C6D373" w14:textId="77777777" w:rsidR="00827788" w:rsidRPr="00631902" w:rsidRDefault="00827788">
            <w:pPr>
              <w:pStyle w:val="ListParagraph"/>
              <w:numPr>
                <w:ilvl w:val="0"/>
                <w:numId w:val="62"/>
              </w:numPr>
              <w:spacing w:after="120"/>
              <w:ind w:left="347" w:hanging="347"/>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eastAsia="Calibri" w:hAnsi="Times New Roman" w:cs="Times New Roman"/>
                <w:noProof/>
                <w:sz w:val="18"/>
                <w:szCs w:val="18"/>
              </w:rPr>
              <w:t>Establish(es) that newly built residential PV systems (up to 10.8 kVA) require only a notification to the DSO to be connected to the grid;</w:t>
            </w:r>
          </w:p>
          <w:p w14:paraId="1EAAA444" w14:textId="77777777" w:rsidR="00827788" w:rsidRPr="00631902" w:rsidRDefault="00827788">
            <w:pPr>
              <w:pStyle w:val="ListParagraph"/>
              <w:numPr>
                <w:ilvl w:val="0"/>
                <w:numId w:val="62"/>
              </w:numPr>
              <w:spacing w:after="120"/>
              <w:ind w:left="347" w:hanging="347"/>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Provide(s) that DSOs shall connect small photovoltaic installations (with a maximum capacity of 10.8 kVA) to the grid within maximum two months from the notification of installation by the owner.</w:t>
            </w:r>
          </w:p>
        </w:tc>
      </w:tr>
      <w:tr w:rsidR="00291D32" w:rsidRPr="00631902" w14:paraId="71D6539F" w14:textId="77777777" w:rsidTr="000D224D">
        <w:trPr>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47A0DC76" w14:textId="77777777" w:rsidR="00827788" w:rsidRPr="00631902" w:rsidRDefault="00827788">
            <w:pPr>
              <w:spacing w:after="120"/>
              <w:jc w:val="center"/>
              <w:rPr>
                <w:rFonts w:ascii="Times New Roman" w:hAnsi="Times New Roman" w:cs="Times New Roman"/>
                <w:b w:val="0"/>
                <w:noProof/>
                <w:sz w:val="18"/>
                <w:szCs w:val="18"/>
              </w:rPr>
            </w:pPr>
            <w:r w:rsidRPr="00631902">
              <w:rPr>
                <w:rFonts w:ascii="Times New Roman" w:hAnsi="Times New Roman" w:cs="Times New Roman"/>
                <w:b w:val="0"/>
                <w:noProof/>
                <w:sz w:val="18"/>
                <w:szCs w:val="18"/>
              </w:rPr>
              <w:t>40</w:t>
            </w:r>
          </w:p>
        </w:tc>
        <w:tc>
          <w:tcPr>
            <w:tcW w:w="1418" w:type="dxa"/>
            <w:shd w:val="clear" w:color="auto" w:fill="C6EFCE"/>
            <w:vAlign w:val="center"/>
          </w:tcPr>
          <w:p w14:paraId="013688CB"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C6.R4 Setting minimum energy efficiency standards</w:t>
            </w:r>
          </w:p>
        </w:tc>
        <w:tc>
          <w:tcPr>
            <w:tcW w:w="993" w:type="dxa"/>
            <w:shd w:val="clear" w:color="auto" w:fill="C6EFCE"/>
            <w:vAlign w:val="center"/>
          </w:tcPr>
          <w:p w14:paraId="242A72C5"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532" w:type="dxa"/>
            <w:shd w:val="clear" w:color="auto" w:fill="C6EFCE"/>
            <w:vAlign w:val="center"/>
          </w:tcPr>
          <w:p w14:paraId="0B81AAB1" w14:textId="77777777"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Setting minimum energy efficiency requirements for building renovation support schemes</w:t>
            </w:r>
          </w:p>
        </w:tc>
        <w:tc>
          <w:tcPr>
            <w:tcW w:w="1310" w:type="dxa"/>
            <w:shd w:val="clear" w:color="auto" w:fill="C6EFCE"/>
            <w:vAlign w:val="center"/>
          </w:tcPr>
          <w:p w14:paraId="087DECFB"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A833F4">
              <w:rPr>
                <w:rFonts w:ascii="Times New Roman" w:hAnsi="Times New Roman" w:cs="Times New Roman"/>
                <w:noProof/>
                <w:sz w:val="18"/>
                <w:szCs w:val="18"/>
              </w:rPr>
              <w:t>Provision indicating the e</w:t>
            </w:r>
            <w:r w:rsidRPr="00631902">
              <w:rPr>
                <w:rFonts w:ascii="Times New Roman" w:hAnsi="Times New Roman" w:cs="Times New Roman"/>
                <w:noProof/>
                <w:sz w:val="18"/>
                <w:szCs w:val="18"/>
              </w:rPr>
              <w:t>ntry into force of legal act(s)</w:t>
            </w:r>
          </w:p>
        </w:tc>
        <w:tc>
          <w:tcPr>
            <w:tcW w:w="1155" w:type="dxa"/>
            <w:shd w:val="clear" w:color="auto" w:fill="C6EFCE"/>
            <w:vAlign w:val="center"/>
          </w:tcPr>
          <w:p w14:paraId="61F91C81"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shd w:val="clear" w:color="auto" w:fill="C6EFCE"/>
            <w:vAlign w:val="center"/>
          </w:tcPr>
          <w:p w14:paraId="2CC775B7"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41" w:type="dxa"/>
            <w:shd w:val="clear" w:color="auto" w:fill="C6EFCE"/>
            <w:vAlign w:val="center"/>
          </w:tcPr>
          <w:p w14:paraId="7AFBBE66"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shd w:val="clear" w:color="auto" w:fill="C6EFCE"/>
            <w:vAlign w:val="center"/>
          </w:tcPr>
          <w:p w14:paraId="26C455DA"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shd w:val="clear" w:color="auto" w:fill="C6EFCE"/>
            <w:vAlign w:val="center"/>
          </w:tcPr>
          <w:p w14:paraId="551E5D57"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4423" w:type="dxa"/>
            <w:shd w:val="clear" w:color="auto" w:fill="C6EFCE"/>
            <w:vAlign w:val="center"/>
          </w:tcPr>
          <w:p w14:paraId="08EFC7F2"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Entry into force of legal act(s) that provides that for building renovation support schemes (co-) financed by EU funds, at least a 30% energy consumption reduction shall be achieved. </w:t>
            </w:r>
          </w:p>
        </w:tc>
      </w:tr>
      <w:tr w:rsidR="00291D32" w:rsidRPr="00631902" w14:paraId="4972EDFD" w14:textId="77777777" w:rsidTr="000D224D">
        <w:trPr>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4652EA41" w14:textId="77777777" w:rsidR="00827788" w:rsidRPr="00631902" w:rsidRDefault="00827788">
            <w:pPr>
              <w:spacing w:after="120"/>
              <w:jc w:val="center"/>
              <w:rPr>
                <w:rFonts w:ascii="Times New Roman" w:hAnsi="Times New Roman" w:cs="Times New Roman"/>
                <w:b w:val="0"/>
                <w:noProof/>
                <w:sz w:val="18"/>
                <w:szCs w:val="18"/>
              </w:rPr>
            </w:pPr>
            <w:r w:rsidRPr="00631902">
              <w:rPr>
                <w:rFonts w:ascii="Times New Roman" w:hAnsi="Times New Roman" w:cs="Times New Roman"/>
                <w:b w:val="0"/>
                <w:noProof/>
                <w:sz w:val="18"/>
                <w:szCs w:val="18"/>
              </w:rPr>
              <w:t>41</w:t>
            </w:r>
          </w:p>
        </w:tc>
        <w:tc>
          <w:tcPr>
            <w:tcW w:w="1418" w:type="dxa"/>
            <w:shd w:val="clear" w:color="auto" w:fill="C6EFCE"/>
            <w:vAlign w:val="center"/>
          </w:tcPr>
          <w:p w14:paraId="75F1A43D" w14:textId="77777777"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C6.I1 Classic and smart grid development of transmission system operator and distribution</w:t>
            </w:r>
            <w:r w:rsidRPr="00631902">
              <w:rPr>
                <w:rFonts w:ascii="Times New Roman" w:hAnsi="Times New Roman" w:cs="Times New Roman"/>
                <w:b/>
                <w:noProof/>
                <w:sz w:val="18"/>
                <w:szCs w:val="18"/>
              </w:rPr>
              <w:t xml:space="preserve"> </w:t>
            </w:r>
            <w:r w:rsidRPr="00631902">
              <w:rPr>
                <w:rFonts w:ascii="Times New Roman" w:hAnsi="Times New Roman" w:cs="Times New Roman"/>
                <w:noProof/>
                <w:sz w:val="18"/>
                <w:szCs w:val="18"/>
              </w:rPr>
              <w:t>system operators</w:t>
            </w:r>
          </w:p>
        </w:tc>
        <w:tc>
          <w:tcPr>
            <w:tcW w:w="993" w:type="dxa"/>
            <w:shd w:val="clear" w:color="auto" w:fill="C6EFCE"/>
            <w:vAlign w:val="center"/>
          </w:tcPr>
          <w:p w14:paraId="5236B630"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Target </w:t>
            </w:r>
          </w:p>
        </w:tc>
        <w:tc>
          <w:tcPr>
            <w:tcW w:w="1532" w:type="dxa"/>
            <w:shd w:val="clear" w:color="auto" w:fill="C6EFCE"/>
            <w:vAlign w:val="center"/>
          </w:tcPr>
          <w:p w14:paraId="17F83D5C" w14:textId="4391B2AB" w:rsidR="00827788" w:rsidRPr="00631902" w:rsidRDefault="00064E39">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sz w:val="18"/>
                <w:szCs w:val="18"/>
              </w:rPr>
              <w:t>Construction or upgrade of</w:t>
            </w:r>
            <w:r w:rsidR="00827788" w:rsidRPr="00631902">
              <w:rPr>
                <w:rFonts w:ascii="Times New Roman" w:hAnsi="Times New Roman" w:cs="Times New Roman"/>
                <w:noProof/>
                <w:sz w:val="18"/>
                <w:szCs w:val="18"/>
              </w:rPr>
              <w:t xml:space="preserve"> the grid</w:t>
            </w:r>
          </w:p>
        </w:tc>
        <w:tc>
          <w:tcPr>
            <w:tcW w:w="1310" w:type="dxa"/>
            <w:shd w:val="clear" w:color="auto" w:fill="C6EFCE"/>
            <w:vAlign w:val="center"/>
          </w:tcPr>
          <w:p w14:paraId="2956B7CF"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 </w:t>
            </w:r>
          </w:p>
        </w:tc>
        <w:tc>
          <w:tcPr>
            <w:tcW w:w="1155" w:type="dxa"/>
            <w:shd w:val="clear" w:color="auto" w:fill="C6EFCE"/>
            <w:vAlign w:val="center"/>
          </w:tcPr>
          <w:p w14:paraId="7ED63B50"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MW</w:t>
            </w:r>
          </w:p>
        </w:tc>
        <w:tc>
          <w:tcPr>
            <w:tcW w:w="957" w:type="dxa"/>
            <w:shd w:val="clear" w:color="auto" w:fill="C6EFCE"/>
            <w:vAlign w:val="center"/>
          </w:tcPr>
          <w:p w14:paraId="7BAE7853"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0</w:t>
            </w:r>
          </w:p>
        </w:tc>
        <w:tc>
          <w:tcPr>
            <w:tcW w:w="1141" w:type="dxa"/>
            <w:shd w:val="clear" w:color="auto" w:fill="C6EFCE"/>
            <w:vAlign w:val="center"/>
          </w:tcPr>
          <w:p w14:paraId="6F4B098D"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w:t>
            </w:r>
            <w:r>
              <w:rPr>
                <w:rFonts w:ascii="Times New Roman" w:hAnsi="Times New Roman" w:cs="Times New Roman"/>
                <w:noProof/>
                <w:sz w:val="18"/>
                <w:szCs w:val="18"/>
              </w:rPr>
              <w:t> </w:t>
            </w:r>
            <w:r w:rsidRPr="00631902">
              <w:rPr>
                <w:rFonts w:ascii="Times New Roman" w:hAnsi="Times New Roman" w:cs="Times New Roman"/>
                <w:noProof/>
                <w:sz w:val="18"/>
                <w:szCs w:val="18"/>
              </w:rPr>
              <w:t>781</w:t>
            </w:r>
          </w:p>
        </w:tc>
        <w:tc>
          <w:tcPr>
            <w:tcW w:w="850" w:type="dxa"/>
            <w:shd w:val="clear" w:color="auto" w:fill="C6EFCE"/>
            <w:vAlign w:val="center"/>
          </w:tcPr>
          <w:p w14:paraId="2CBA5ABD"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shd w:val="clear" w:color="auto" w:fill="C6EFCE"/>
            <w:vAlign w:val="center"/>
          </w:tcPr>
          <w:p w14:paraId="0437C986"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4423" w:type="dxa"/>
            <w:shd w:val="clear" w:color="auto" w:fill="C6EFCE"/>
            <w:vAlign w:val="center"/>
          </w:tcPr>
          <w:p w14:paraId="6B3ACA61" w14:textId="21BBE39A"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Transmission and distribution networks are constructed or upgraded to enable the integration of at least 2</w:t>
            </w:r>
            <w:r>
              <w:rPr>
                <w:rFonts w:ascii="Times New Roman" w:hAnsi="Times New Roman" w:cs="Times New Roman"/>
                <w:noProof/>
                <w:sz w:val="18"/>
                <w:szCs w:val="18"/>
              </w:rPr>
              <w:t> </w:t>
            </w:r>
            <w:r w:rsidRPr="00631902">
              <w:rPr>
                <w:rFonts w:ascii="Times New Roman" w:hAnsi="Times New Roman" w:cs="Times New Roman"/>
                <w:noProof/>
                <w:sz w:val="18"/>
                <w:szCs w:val="18"/>
              </w:rPr>
              <w:t>781</w:t>
            </w:r>
            <w:r w:rsidR="009169BE">
              <w:rPr>
                <w:rFonts w:ascii="Times New Roman" w:hAnsi="Times New Roman" w:cs="Times New Roman"/>
                <w:noProof/>
                <w:sz w:val="18"/>
                <w:szCs w:val="18"/>
              </w:rPr>
              <w:t> </w:t>
            </w:r>
            <w:r w:rsidRPr="00631902">
              <w:rPr>
                <w:rFonts w:ascii="Times New Roman" w:hAnsi="Times New Roman" w:cs="Times New Roman"/>
                <w:noProof/>
                <w:sz w:val="18"/>
                <w:szCs w:val="18"/>
              </w:rPr>
              <w:t>MW of hosting capacity.</w:t>
            </w:r>
          </w:p>
        </w:tc>
      </w:tr>
      <w:tr w:rsidR="00291D32" w:rsidRPr="00631902" w14:paraId="666960B3" w14:textId="77777777" w:rsidTr="000D224D">
        <w:trPr>
          <w:trHeight w:val="543"/>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5920DB66" w14:textId="77777777" w:rsidR="00827788" w:rsidRPr="00631902" w:rsidRDefault="00827788">
            <w:pPr>
              <w:spacing w:after="120"/>
              <w:jc w:val="center"/>
              <w:rPr>
                <w:rFonts w:ascii="Times New Roman" w:hAnsi="Times New Roman" w:cs="Times New Roman"/>
                <w:b w:val="0"/>
                <w:noProof/>
                <w:sz w:val="18"/>
                <w:szCs w:val="18"/>
              </w:rPr>
            </w:pPr>
            <w:r w:rsidRPr="00631902">
              <w:rPr>
                <w:rFonts w:ascii="Times New Roman" w:hAnsi="Times New Roman" w:cs="Times New Roman"/>
                <w:b w:val="0"/>
                <w:noProof/>
                <w:sz w:val="18"/>
                <w:szCs w:val="18"/>
              </w:rPr>
              <w:t>42</w:t>
            </w:r>
          </w:p>
        </w:tc>
        <w:tc>
          <w:tcPr>
            <w:tcW w:w="1418" w:type="dxa"/>
            <w:shd w:val="clear" w:color="auto" w:fill="C6EFCE"/>
            <w:vAlign w:val="center"/>
          </w:tcPr>
          <w:p w14:paraId="5C8DC5C0"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C6.I2 Support for the use of residential solar panels and heating modernisation</w:t>
            </w:r>
          </w:p>
        </w:tc>
        <w:tc>
          <w:tcPr>
            <w:tcW w:w="993" w:type="dxa"/>
            <w:shd w:val="clear" w:color="auto" w:fill="C6EFCE"/>
            <w:vAlign w:val="center"/>
          </w:tcPr>
          <w:p w14:paraId="45E82D98"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Target </w:t>
            </w:r>
          </w:p>
        </w:tc>
        <w:tc>
          <w:tcPr>
            <w:tcW w:w="1532" w:type="dxa"/>
            <w:shd w:val="clear" w:color="auto" w:fill="C6EFCE"/>
            <w:vAlign w:val="center"/>
          </w:tcPr>
          <w:p w14:paraId="7729E7B3"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Number of households supported</w:t>
            </w:r>
          </w:p>
        </w:tc>
        <w:tc>
          <w:tcPr>
            <w:tcW w:w="1310" w:type="dxa"/>
            <w:shd w:val="clear" w:color="auto" w:fill="C6EFCE"/>
            <w:vAlign w:val="center"/>
          </w:tcPr>
          <w:p w14:paraId="1DAAA2CF"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 </w:t>
            </w:r>
          </w:p>
        </w:tc>
        <w:tc>
          <w:tcPr>
            <w:tcW w:w="1155" w:type="dxa"/>
            <w:shd w:val="clear" w:color="auto" w:fill="C6EFCE"/>
            <w:vAlign w:val="center"/>
          </w:tcPr>
          <w:p w14:paraId="36349E84"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Number</w:t>
            </w:r>
          </w:p>
        </w:tc>
        <w:tc>
          <w:tcPr>
            <w:tcW w:w="957" w:type="dxa"/>
            <w:shd w:val="clear" w:color="auto" w:fill="C6EFCE"/>
            <w:vAlign w:val="center"/>
          </w:tcPr>
          <w:p w14:paraId="1BB1F417"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0</w:t>
            </w:r>
          </w:p>
        </w:tc>
        <w:tc>
          <w:tcPr>
            <w:tcW w:w="1141" w:type="dxa"/>
            <w:shd w:val="clear" w:color="auto" w:fill="C6EFCE"/>
            <w:vAlign w:val="center"/>
          </w:tcPr>
          <w:p w14:paraId="14EDCA6F" w14:textId="46D7B378"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w:t>
            </w:r>
            <w:r w:rsidR="002B2759">
              <w:rPr>
                <w:rFonts w:ascii="Times New Roman" w:hAnsi="Times New Roman" w:cs="Times New Roman"/>
                <w:noProof/>
                <w:sz w:val="18"/>
                <w:szCs w:val="18"/>
              </w:rPr>
              <w:t>3</w:t>
            </w:r>
            <w:r>
              <w:rPr>
                <w:rFonts w:ascii="Times New Roman" w:hAnsi="Times New Roman" w:cs="Times New Roman"/>
                <w:noProof/>
                <w:sz w:val="18"/>
                <w:szCs w:val="18"/>
              </w:rPr>
              <w:t> </w:t>
            </w:r>
            <w:r w:rsidRPr="00631902">
              <w:rPr>
                <w:rFonts w:ascii="Times New Roman" w:hAnsi="Times New Roman" w:cs="Times New Roman"/>
                <w:noProof/>
                <w:sz w:val="18"/>
                <w:szCs w:val="18"/>
              </w:rPr>
              <w:t xml:space="preserve">000 </w:t>
            </w:r>
          </w:p>
        </w:tc>
        <w:tc>
          <w:tcPr>
            <w:tcW w:w="850" w:type="dxa"/>
            <w:shd w:val="clear" w:color="auto" w:fill="C6EFCE"/>
            <w:vAlign w:val="center"/>
          </w:tcPr>
          <w:p w14:paraId="017BC105"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shd w:val="clear" w:color="auto" w:fill="C6EFCE"/>
            <w:vAlign w:val="center"/>
          </w:tcPr>
          <w:p w14:paraId="03A8953E"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4423" w:type="dxa"/>
            <w:shd w:val="clear" w:color="auto" w:fill="C6EFCE"/>
          </w:tcPr>
          <w:p w14:paraId="75721661" w14:textId="4D2C8E2E"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At least </w:t>
            </w:r>
            <w:r w:rsidR="00BB750D">
              <w:rPr>
                <w:rFonts w:ascii="Times New Roman" w:hAnsi="Times New Roman" w:cs="Times New Roman"/>
                <w:noProof/>
                <w:sz w:val="18"/>
                <w:szCs w:val="18"/>
              </w:rPr>
              <w:t>23</w:t>
            </w:r>
            <w:r w:rsidR="00381F17">
              <w:rPr>
                <w:rFonts w:ascii="Times New Roman" w:hAnsi="Times New Roman" w:cs="Times New Roman"/>
                <w:noProof/>
                <w:sz w:val="18"/>
                <w:szCs w:val="18"/>
              </w:rPr>
              <w:t> </w:t>
            </w:r>
            <w:r w:rsidR="00BB750D">
              <w:rPr>
                <w:rFonts w:ascii="Times New Roman" w:hAnsi="Times New Roman" w:cs="Times New Roman"/>
                <w:noProof/>
                <w:sz w:val="18"/>
                <w:szCs w:val="18"/>
              </w:rPr>
              <w:t>000</w:t>
            </w:r>
            <w:r w:rsidR="00294C00" w:rsidRPr="00631902">
              <w:rPr>
                <w:rFonts w:ascii="Times New Roman" w:hAnsi="Times New Roman" w:cs="Times New Roman"/>
                <w:noProof/>
                <w:sz w:val="18"/>
                <w:szCs w:val="18"/>
              </w:rPr>
              <w:t xml:space="preserve"> </w:t>
            </w:r>
            <w:r w:rsidRPr="00631902">
              <w:rPr>
                <w:rFonts w:ascii="Times New Roman" w:hAnsi="Times New Roman" w:cs="Times New Roman"/>
                <w:noProof/>
                <w:sz w:val="18"/>
                <w:szCs w:val="18"/>
              </w:rPr>
              <w:t>households shall have installed solar panel systems.</w:t>
            </w:r>
          </w:p>
          <w:p w14:paraId="34D18F0B"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Out of this total, at least 4</w:t>
            </w:r>
            <w:r>
              <w:rPr>
                <w:rFonts w:ascii="Times New Roman" w:hAnsi="Times New Roman" w:cs="Times New Roman"/>
                <w:noProof/>
                <w:sz w:val="18"/>
                <w:szCs w:val="18"/>
              </w:rPr>
              <w:t> </w:t>
            </w:r>
            <w:r w:rsidRPr="00631902">
              <w:rPr>
                <w:rFonts w:ascii="Times New Roman" w:hAnsi="Times New Roman" w:cs="Times New Roman"/>
                <w:noProof/>
                <w:sz w:val="18"/>
                <w:szCs w:val="18"/>
              </w:rPr>
              <w:t xml:space="preserve">313 households shall have installed solar panel systems combined with at least one of the following: installation of electric heating systems, </w:t>
            </w:r>
            <w:bookmarkStart w:id="4" w:name="_Hlk233902431"/>
            <w:r w:rsidRPr="00631902">
              <w:rPr>
                <w:rFonts w:ascii="Times New Roman" w:hAnsi="Times New Roman" w:cs="Times New Roman"/>
                <w:noProof/>
                <w:sz w:val="18"/>
                <w:szCs w:val="18"/>
              </w:rPr>
              <w:t xml:space="preserve">installation of a </w:t>
            </w:r>
            <w:r>
              <w:rPr>
                <w:rFonts w:ascii="Times New Roman" w:hAnsi="Times New Roman" w:cs="Times New Roman"/>
                <w:noProof/>
                <w:sz w:val="18"/>
                <w:szCs w:val="18"/>
              </w:rPr>
              <w:t xml:space="preserve">battery </w:t>
            </w:r>
            <w:r w:rsidRPr="00631902">
              <w:rPr>
                <w:rFonts w:ascii="Times New Roman" w:hAnsi="Times New Roman" w:cs="Times New Roman"/>
                <w:noProof/>
                <w:sz w:val="18"/>
                <w:szCs w:val="18"/>
              </w:rPr>
              <w:t xml:space="preserve">storage </w:t>
            </w:r>
            <w:bookmarkEnd w:id="4"/>
            <w:r w:rsidRPr="00631902">
              <w:rPr>
                <w:rFonts w:ascii="Times New Roman" w:hAnsi="Times New Roman" w:cs="Times New Roman"/>
                <w:noProof/>
                <w:sz w:val="18"/>
                <w:szCs w:val="18"/>
              </w:rPr>
              <w:t>unit or replacement of windows and/or doors.</w:t>
            </w:r>
          </w:p>
        </w:tc>
      </w:tr>
      <w:tr w:rsidR="00291D32" w:rsidRPr="00631902" w14:paraId="0EAB0B62" w14:textId="77777777" w:rsidTr="000D224D">
        <w:trPr>
          <w:trHeight w:val="56"/>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73AFACB5" w14:textId="77777777" w:rsidR="00827788" w:rsidRPr="00631902" w:rsidRDefault="00827788">
            <w:pPr>
              <w:spacing w:after="120"/>
              <w:jc w:val="center"/>
              <w:rPr>
                <w:rFonts w:ascii="Times New Roman" w:hAnsi="Times New Roman" w:cs="Times New Roman"/>
                <w:b w:val="0"/>
                <w:noProof/>
                <w:sz w:val="18"/>
                <w:szCs w:val="18"/>
              </w:rPr>
            </w:pPr>
            <w:r w:rsidRPr="00631902">
              <w:rPr>
                <w:rFonts w:ascii="Times New Roman" w:hAnsi="Times New Roman" w:cs="Times New Roman"/>
                <w:b w:val="0"/>
                <w:noProof/>
                <w:sz w:val="18"/>
                <w:szCs w:val="18"/>
              </w:rPr>
              <w:t>43</w:t>
            </w:r>
          </w:p>
        </w:tc>
        <w:tc>
          <w:tcPr>
            <w:tcW w:w="1418" w:type="dxa"/>
            <w:shd w:val="clear" w:color="auto" w:fill="C6EFCE"/>
            <w:vAlign w:val="center"/>
          </w:tcPr>
          <w:p w14:paraId="35819B5C" w14:textId="036587B4"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C6.I3 Installation of grid energy storage facilities </w:t>
            </w:r>
          </w:p>
        </w:tc>
        <w:tc>
          <w:tcPr>
            <w:tcW w:w="993" w:type="dxa"/>
            <w:shd w:val="clear" w:color="auto" w:fill="C6EFCE"/>
            <w:vAlign w:val="center"/>
          </w:tcPr>
          <w:p w14:paraId="4831D8C9"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Target</w:t>
            </w:r>
          </w:p>
        </w:tc>
        <w:tc>
          <w:tcPr>
            <w:tcW w:w="1532" w:type="dxa"/>
            <w:shd w:val="clear" w:color="auto" w:fill="C6EFCE"/>
            <w:vAlign w:val="center"/>
          </w:tcPr>
          <w:p w14:paraId="3B5671FC"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Capacity of installed energy storage facilities</w:t>
            </w:r>
          </w:p>
        </w:tc>
        <w:tc>
          <w:tcPr>
            <w:tcW w:w="1310" w:type="dxa"/>
            <w:shd w:val="clear" w:color="auto" w:fill="C6EFCE"/>
            <w:vAlign w:val="center"/>
          </w:tcPr>
          <w:p w14:paraId="7E5F97A6"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5" w:type="dxa"/>
            <w:shd w:val="clear" w:color="auto" w:fill="C6EFCE"/>
            <w:vAlign w:val="center"/>
          </w:tcPr>
          <w:p w14:paraId="3449C9F8"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MWh</w:t>
            </w:r>
          </w:p>
        </w:tc>
        <w:tc>
          <w:tcPr>
            <w:tcW w:w="957" w:type="dxa"/>
            <w:shd w:val="clear" w:color="auto" w:fill="C6EFCE"/>
            <w:vAlign w:val="center"/>
          </w:tcPr>
          <w:p w14:paraId="0DD602F1"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0</w:t>
            </w:r>
          </w:p>
        </w:tc>
        <w:tc>
          <w:tcPr>
            <w:tcW w:w="1141" w:type="dxa"/>
            <w:shd w:val="clear" w:color="auto" w:fill="C6EFCE"/>
            <w:vAlign w:val="center"/>
          </w:tcPr>
          <w:p w14:paraId="663B94D7"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676</w:t>
            </w:r>
          </w:p>
        </w:tc>
        <w:tc>
          <w:tcPr>
            <w:tcW w:w="850" w:type="dxa"/>
            <w:shd w:val="clear" w:color="auto" w:fill="C6EFCE"/>
            <w:vAlign w:val="center"/>
          </w:tcPr>
          <w:p w14:paraId="16C9EC47"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shd w:val="clear" w:color="auto" w:fill="C6EFCE"/>
            <w:vAlign w:val="center"/>
          </w:tcPr>
          <w:p w14:paraId="5B7A100C"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2026 </w:t>
            </w:r>
          </w:p>
        </w:tc>
        <w:tc>
          <w:tcPr>
            <w:tcW w:w="4423" w:type="dxa"/>
            <w:shd w:val="clear" w:color="auto" w:fill="C6EFCE"/>
          </w:tcPr>
          <w:p w14:paraId="7C8ED5BF" w14:textId="4C5F4D66" w:rsidR="00827788" w:rsidRPr="00631902" w:rsidRDefault="00827788">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At least 676</w:t>
            </w:r>
            <w:r w:rsidR="00381F17">
              <w:rPr>
                <w:rFonts w:ascii="Times New Roman" w:hAnsi="Times New Roman" w:cs="Times New Roman"/>
                <w:noProof/>
                <w:sz w:val="18"/>
                <w:szCs w:val="18"/>
              </w:rPr>
              <w:t> </w:t>
            </w:r>
            <w:r w:rsidRPr="00631902">
              <w:rPr>
                <w:rFonts w:ascii="Times New Roman" w:hAnsi="Times New Roman" w:cs="Times New Roman"/>
                <w:noProof/>
                <w:sz w:val="18"/>
                <w:szCs w:val="18"/>
              </w:rPr>
              <w:t>MWh of capacity of grid energy storage facilities are installed.</w:t>
            </w:r>
          </w:p>
        </w:tc>
      </w:tr>
      <w:tr w:rsidR="00291D32" w:rsidRPr="00631902" w14:paraId="615D7469" w14:textId="77777777" w:rsidTr="000D224D">
        <w:trPr>
          <w:trHeight w:val="118"/>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52E05FFA" w14:textId="77777777" w:rsidR="00827788" w:rsidRPr="00631902" w:rsidRDefault="00827788">
            <w:pPr>
              <w:spacing w:after="120"/>
              <w:jc w:val="center"/>
              <w:rPr>
                <w:rFonts w:ascii="Times New Roman" w:hAnsi="Times New Roman" w:cs="Times New Roman"/>
                <w:b w:val="0"/>
                <w:noProof/>
                <w:sz w:val="18"/>
                <w:szCs w:val="18"/>
              </w:rPr>
            </w:pPr>
            <w:r w:rsidRPr="00631902">
              <w:rPr>
                <w:rFonts w:ascii="Times New Roman" w:hAnsi="Times New Roman" w:cs="Times New Roman"/>
                <w:b w:val="0"/>
                <w:noProof/>
                <w:sz w:val="18"/>
                <w:szCs w:val="18"/>
              </w:rPr>
              <w:t>44</w:t>
            </w:r>
          </w:p>
        </w:tc>
        <w:tc>
          <w:tcPr>
            <w:tcW w:w="1418" w:type="dxa"/>
            <w:shd w:val="clear" w:color="auto" w:fill="C6EFCE"/>
            <w:vAlign w:val="center"/>
          </w:tcPr>
          <w:p w14:paraId="04CEEE90" w14:textId="77777777"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sidDel="00EE38B6">
              <w:rPr>
                <w:rFonts w:ascii="Times New Roman" w:hAnsi="Times New Roman" w:cs="Times New Roman"/>
                <w:noProof/>
                <w:sz w:val="18"/>
                <w:szCs w:val="18"/>
              </w:rPr>
              <w:t>C6.I</w:t>
            </w:r>
            <w:r w:rsidRPr="00631902">
              <w:rPr>
                <w:rFonts w:ascii="Times New Roman" w:hAnsi="Times New Roman" w:cs="Times New Roman"/>
                <w:noProof/>
                <w:sz w:val="18"/>
                <w:szCs w:val="18"/>
              </w:rPr>
              <w:t xml:space="preserve">4 </w:t>
            </w:r>
            <w:r w:rsidRPr="00631902" w:rsidDel="00EE38B6">
              <w:rPr>
                <w:rFonts w:ascii="Times New Roman" w:hAnsi="Times New Roman" w:cs="Times New Roman"/>
                <w:noProof/>
                <w:sz w:val="18"/>
                <w:szCs w:val="18"/>
              </w:rPr>
              <w:t>Dissemination of smart metering</w:t>
            </w:r>
          </w:p>
        </w:tc>
        <w:tc>
          <w:tcPr>
            <w:tcW w:w="993" w:type="dxa"/>
            <w:shd w:val="clear" w:color="auto" w:fill="C6EFCE"/>
            <w:vAlign w:val="center"/>
          </w:tcPr>
          <w:p w14:paraId="11A2BDA4" w14:textId="77777777"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Target</w:t>
            </w:r>
          </w:p>
        </w:tc>
        <w:tc>
          <w:tcPr>
            <w:tcW w:w="1532" w:type="dxa"/>
            <w:shd w:val="clear" w:color="auto" w:fill="C6EFCE"/>
            <w:vAlign w:val="center"/>
          </w:tcPr>
          <w:p w14:paraId="2B520051" w14:textId="607910D7"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sidDel="007D0B8F">
              <w:rPr>
                <w:rFonts w:ascii="Times New Roman" w:hAnsi="Times New Roman" w:cs="Times New Roman"/>
                <w:noProof/>
                <w:sz w:val="18"/>
                <w:szCs w:val="18"/>
              </w:rPr>
              <w:t>Installation of smart meters</w:t>
            </w:r>
            <w:r>
              <w:rPr>
                <w:rFonts w:ascii="Times New Roman" w:hAnsi="Times New Roman" w:cs="Times New Roman"/>
                <w:noProof/>
                <w:sz w:val="18"/>
                <w:szCs w:val="18"/>
              </w:rPr>
              <w:t xml:space="preserve"> </w:t>
            </w:r>
          </w:p>
        </w:tc>
        <w:tc>
          <w:tcPr>
            <w:tcW w:w="1310" w:type="dxa"/>
            <w:shd w:val="clear" w:color="auto" w:fill="C6EFCE"/>
            <w:vAlign w:val="center"/>
          </w:tcPr>
          <w:p w14:paraId="03E2DEB3" w14:textId="77777777"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5" w:type="dxa"/>
            <w:shd w:val="clear" w:color="auto" w:fill="C6EFCE"/>
            <w:vAlign w:val="center"/>
          </w:tcPr>
          <w:p w14:paraId="31862024" w14:textId="43984C7E"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sidDel="00932DC7">
              <w:rPr>
                <w:rFonts w:ascii="Times New Roman" w:hAnsi="Times New Roman" w:cs="Times New Roman"/>
                <w:noProof/>
                <w:sz w:val="18"/>
                <w:szCs w:val="18"/>
              </w:rPr>
              <w:t>Number</w:t>
            </w:r>
          </w:p>
        </w:tc>
        <w:tc>
          <w:tcPr>
            <w:tcW w:w="957" w:type="dxa"/>
            <w:shd w:val="clear" w:color="auto" w:fill="C6EFCE"/>
            <w:vAlign w:val="center"/>
          </w:tcPr>
          <w:p w14:paraId="018BD7E1"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0</w:t>
            </w:r>
          </w:p>
        </w:tc>
        <w:tc>
          <w:tcPr>
            <w:tcW w:w="1141" w:type="dxa"/>
            <w:shd w:val="clear" w:color="auto" w:fill="C6EFCE"/>
            <w:vAlign w:val="center"/>
          </w:tcPr>
          <w:p w14:paraId="6CE57B32" w14:textId="4B08B903"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sidDel="00381B55">
              <w:rPr>
                <w:rFonts w:ascii="Times New Roman" w:hAnsi="Times New Roman" w:cs="Times New Roman"/>
                <w:noProof/>
                <w:sz w:val="18"/>
                <w:szCs w:val="18"/>
              </w:rPr>
              <w:t>290</w:t>
            </w:r>
            <w:r w:rsidDel="00381B55">
              <w:rPr>
                <w:rFonts w:ascii="Times New Roman" w:hAnsi="Times New Roman" w:cs="Times New Roman"/>
                <w:noProof/>
                <w:sz w:val="18"/>
                <w:szCs w:val="18"/>
              </w:rPr>
              <w:t> </w:t>
            </w:r>
            <w:r w:rsidRPr="00631902" w:rsidDel="00381B55">
              <w:rPr>
                <w:rFonts w:ascii="Times New Roman" w:hAnsi="Times New Roman" w:cs="Times New Roman"/>
                <w:noProof/>
                <w:sz w:val="18"/>
                <w:szCs w:val="18"/>
              </w:rPr>
              <w:t>680</w:t>
            </w:r>
          </w:p>
        </w:tc>
        <w:tc>
          <w:tcPr>
            <w:tcW w:w="850" w:type="dxa"/>
            <w:shd w:val="clear" w:color="auto" w:fill="C6EFCE"/>
            <w:vAlign w:val="center"/>
          </w:tcPr>
          <w:p w14:paraId="3AB430AA"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sidDel="00EE38B6">
              <w:rPr>
                <w:rFonts w:ascii="Times New Roman" w:hAnsi="Times New Roman" w:cs="Times New Roman"/>
                <w:noProof/>
                <w:sz w:val="18"/>
                <w:szCs w:val="18"/>
              </w:rPr>
              <w:t>Q</w:t>
            </w:r>
            <w:r w:rsidRPr="00631902">
              <w:rPr>
                <w:rFonts w:ascii="Times New Roman" w:hAnsi="Times New Roman" w:cs="Times New Roman"/>
                <w:noProof/>
                <w:sz w:val="18"/>
                <w:szCs w:val="18"/>
              </w:rPr>
              <w:t>2</w:t>
            </w:r>
          </w:p>
        </w:tc>
        <w:tc>
          <w:tcPr>
            <w:tcW w:w="709" w:type="dxa"/>
            <w:shd w:val="clear" w:color="auto" w:fill="C6EFCE"/>
            <w:vAlign w:val="center"/>
          </w:tcPr>
          <w:p w14:paraId="2DBBC6BF"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sidDel="00EE38B6">
              <w:rPr>
                <w:rFonts w:ascii="Times New Roman" w:hAnsi="Times New Roman" w:cs="Times New Roman"/>
                <w:noProof/>
                <w:sz w:val="18"/>
                <w:szCs w:val="18"/>
              </w:rPr>
              <w:t>202</w:t>
            </w:r>
            <w:r w:rsidRPr="00631902">
              <w:rPr>
                <w:rFonts w:ascii="Times New Roman" w:hAnsi="Times New Roman" w:cs="Times New Roman"/>
                <w:noProof/>
                <w:sz w:val="18"/>
                <w:szCs w:val="18"/>
              </w:rPr>
              <w:t>6</w:t>
            </w:r>
          </w:p>
        </w:tc>
        <w:tc>
          <w:tcPr>
            <w:tcW w:w="4423" w:type="dxa"/>
            <w:shd w:val="clear" w:color="auto" w:fill="C6EFCE"/>
          </w:tcPr>
          <w:p w14:paraId="17C450D3" w14:textId="224D3BFD" w:rsidR="00827788" w:rsidRPr="00631902" w:rsidRDefault="00827788">
            <w:pPr>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At least </w:t>
            </w:r>
            <w:r w:rsidRPr="00631902" w:rsidDel="00A27B58">
              <w:rPr>
                <w:rFonts w:ascii="Times New Roman" w:hAnsi="Times New Roman" w:cs="Times New Roman"/>
                <w:noProof/>
                <w:sz w:val="18"/>
                <w:szCs w:val="18"/>
              </w:rPr>
              <w:t>290</w:t>
            </w:r>
            <w:r w:rsidDel="00A27B58">
              <w:rPr>
                <w:rFonts w:ascii="Times New Roman" w:hAnsi="Times New Roman" w:cs="Times New Roman"/>
                <w:noProof/>
                <w:sz w:val="18"/>
                <w:szCs w:val="18"/>
              </w:rPr>
              <w:t> </w:t>
            </w:r>
            <w:r w:rsidRPr="00631902" w:rsidDel="00A27B58">
              <w:rPr>
                <w:rFonts w:ascii="Times New Roman" w:hAnsi="Times New Roman" w:cs="Times New Roman"/>
                <w:noProof/>
                <w:sz w:val="18"/>
                <w:szCs w:val="18"/>
              </w:rPr>
              <w:t>680 smart meters installed by the distribution system operators</w:t>
            </w:r>
            <w:r w:rsidRPr="00631902">
              <w:rPr>
                <w:rFonts w:ascii="Times New Roman" w:hAnsi="Times New Roman" w:cs="Times New Roman"/>
                <w:noProof/>
                <w:sz w:val="18"/>
                <w:szCs w:val="18"/>
              </w:rPr>
              <w:t>.</w:t>
            </w:r>
          </w:p>
        </w:tc>
      </w:tr>
      <w:tr w:rsidR="00291D32" w:rsidRPr="00631902" w14:paraId="33647806" w14:textId="77777777" w:rsidTr="000D224D">
        <w:trPr>
          <w:trHeight w:val="479"/>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5947BE1A" w14:textId="77777777" w:rsidR="00827788" w:rsidRPr="00631902" w:rsidRDefault="00827788">
            <w:pPr>
              <w:spacing w:after="120"/>
              <w:jc w:val="center"/>
              <w:rPr>
                <w:rFonts w:ascii="Times New Roman" w:hAnsi="Times New Roman" w:cs="Times New Roman"/>
                <w:b w:val="0"/>
                <w:noProof/>
                <w:sz w:val="18"/>
                <w:szCs w:val="18"/>
              </w:rPr>
            </w:pPr>
            <w:r w:rsidRPr="00631902">
              <w:rPr>
                <w:rFonts w:ascii="Times New Roman" w:hAnsi="Times New Roman" w:cs="Times New Roman"/>
                <w:b w:val="0"/>
                <w:noProof/>
                <w:sz w:val="18"/>
                <w:szCs w:val="18"/>
              </w:rPr>
              <w:t>45</w:t>
            </w:r>
          </w:p>
        </w:tc>
        <w:tc>
          <w:tcPr>
            <w:tcW w:w="1418" w:type="dxa"/>
            <w:shd w:val="clear" w:color="auto" w:fill="C6EFCE"/>
            <w:vAlign w:val="center"/>
          </w:tcPr>
          <w:p w14:paraId="43995FB8" w14:textId="095E034C" w:rsidR="00827788" w:rsidRPr="00631902" w:rsidRDefault="00827788" w:rsidP="000D224D">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C6.I5. Energy efficiency </w:t>
            </w:r>
            <w:r w:rsidR="00C36145">
              <w:rPr>
                <w:rFonts w:ascii="Times New Roman" w:hAnsi="Times New Roman" w:cs="Times New Roman"/>
                <w:noProof/>
                <w:sz w:val="18"/>
                <w:szCs w:val="18"/>
              </w:rPr>
              <w:t xml:space="preserve">and renewable </w:t>
            </w:r>
            <w:r w:rsidR="006F5F7D">
              <w:rPr>
                <w:rFonts w:ascii="Times New Roman" w:hAnsi="Times New Roman" w:cs="Times New Roman"/>
                <w:noProof/>
                <w:sz w:val="18"/>
                <w:szCs w:val="18"/>
              </w:rPr>
              <w:t xml:space="preserve">energy </w:t>
            </w:r>
            <w:r w:rsidRPr="00631902">
              <w:rPr>
                <w:rFonts w:ascii="Times New Roman" w:hAnsi="Times New Roman" w:cs="Times New Roman"/>
                <w:noProof/>
                <w:sz w:val="18"/>
                <w:szCs w:val="18"/>
              </w:rPr>
              <w:t>investments in public buildings</w:t>
            </w:r>
          </w:p>
        </w:tc>
        <w:tc>
          <w:tcPr>
            <w:tcW w:w="993" w:type="dxa"/>
            <w:shd w:val="clear" w:color="auto" w:fill="C6EFCE"/>
            <w:vAlign w:val="center"/>
          </w:tcPr>
          <w:p w14:paraId="6DF9F8AC" w14:textId="77777777"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Target</w:t>
            </w:r>
          </w:p>
        </w:tc>
        <w:tc>
          <w:tcPr>
            <w:tcW w:w="1532" w:type="dxa"/>
            <w:shd w:val="clear" w:color="auto" w:fill="C6EFCE"/>
            <w:vAlign w:val="center"/>
          </w:tcPr>
          <w:p w14:paraId="29C5CEBB" w14:textId="5B9F1183"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Number of public buildings benefitted from energy efficiency renovation</w:t>
            </w:r>
            <w:r w:rsidR="00B665DC">
              <w:rPr>
                <w:rFonts w:ascii="Times New Roman" w:hAnsi="Times New Roman" w:cs="Times New Roman"/>
                <w:noProof/>
                <w:sz w:val="18"/>
                <w:szCs w:val="18"/>
              </w:rPr>
              <w:t xml:space="preserve"> or renewable </w:t>
            </w:r>
            <w:r w:rsidR="006C6589">
              <w:rPr>
                <w:rFonts w:ascii="Times New Roman" w:hAnsi="Times New Roman" w:cs="Times New Roman"/>
                <w:noProof/>
                <w:sz w:val="18"/>
                <w:szCs w:val="18"/>
              </w:rPr>
              <w:t>energy installation</w:t>
            </w:r>
          </w:p>
        </w:tc>
        <w:tc>
          <w:tcPr>
            <w:tcW w:w="1310" w:type="dxa"/>
            <w:shd w:val="clear" w:color="auto" w:fill="C6EFCE"/>
            <w:vAlign w:val="center"/>
          </w:tcPr>
          <w:p w14:paraId="2498934F" w14:textId="77777777"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5" w:type="dxa"/>
            <w:shd w:val="clear" w:color="auto" w:fill="C6EFCE"/>
            <w:vAlign w:val="center"/>
          </w:tcPr>
          <w:p w14:paraId="0C57FA18"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Number</w:t>
            </w:r>
          </w:p>
        </w:tc>
        <w:tc>
          <w:tcPr>
            <w:tcW w:w="957" w:type="dxa"/>
            <w:shd w:val="clear" w:color="auto" w:fill="C6EFCE"/>
            <w:vAlign w:val="center"/>
          </w:tcPr>
          <w:p w14:paraId="26222DA2"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0</w:t>
            </w:r>
          </w:p>
        </w:tc>
        <w:tc>
          <w:tcPr>
            <w:tcW w:w="1141" w:type="dxa"/>
            <w:shd w:val="clear" w:color="auto" w:fill="C6EFCE"/>
            <w:vAlign w:val="center"/>
          </w:tcPr>
          <w:p w14:paraId="083D5B33"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180</w:t>
            </w:r>
          </w:p>
        </w:tc>
        <w:tc>
          <w:tcPr>
            <w:tcW w:w="850" w:type="dxa"/>
            <w:shd w:val="clear" w:color="auto" w:fill="C6EFCE"/>
            <w:vAlign w:val="center"/>
          </w:tcPr>
          <w:p w14:paraId="34E0619C"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shd w:val="clear" w:color="auto" w:fill="C6EFCE"/>
            <w:vAlign w:val="center"/>
          </w:tcPr>
          <w:p w14:paraId="1F0D6C59"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4423" w:type="dxa"/>
            <w:shd w:val="clear" w:color="auto" w:fill="C6EFCE"/>
          </w:tcPr>
          <w:p w14:paraId="61026188" w14:textId="43518A69" w:rsidR="00827788" w:rsidRPr="00631902" w:rsidRDefault="00827788">
            <w:pPr>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 xml:space="preserve">Energy efficiency renovations </w:t>
            </w:r>
            <w:r w:rsidR="006C6589">
              <w:rPr>
                <w:rFonts w:ascii="Times New Roman" w:hAnsi="Times New Roman" w:cs="Times New Roman"/>
                <w:noProof/>
                <w:sz w:val="18"/>
                <w:szCs w:val="18"/>
              </w:rPr>
              <w:t xml:space="preserve">or renewable </w:t>
            </w:r>
            <w:r w:rsidR="00561BC8">
              <w:rPr>
                <w:rFonts w:ascii="Times New Roman" w:hAnsi="Times New Roman" w:cs="Times New Roman"/>
                <w:noProof/>
                <w:sz w:val="18"/>
                <w:szCs w:val="18"/>
              </w:rPr>
              <w:t xml:space="preserve">energy installations </w:t>
            </w:r>
            <w:r w:rsidRPr="00631902">
              <w:rPr>
                <w:rFonts w:ascii="Times New Roman" w:hAnsi="Times New Roman" w:cs="Times New Roman"/>
                <w:noProof/>
                <w:sz w:val="18"/>
                <w:szCs w:val="18"/>
              </w:rPr>
              <w:t>in at least 180 public buildings.</w:t>
            </w:r>
          </w:p>
        </w:tc>
      </w:tr>
      <w:tr w:rsidR="00291D32" w:rsidRPr="00631902" w14:paraId="01BF1C22" w14:textId="77777777" w:rsidTr="000D224D">
        <w:trPr>
          <w:trHeight w:val="479"/>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tcPr>
          <w:p w14:paraId="305D3AF3" w14:textId="77777777" w:rsidR="00827788" w:rsidRPr="00631902" w:rsidRDefault="00827788">
            <w:pPr>
              <w:spacing w:before="120" w:after="120"/>
              <w:jc w:val="center"/>
              <w:rPr>
                <w:rFonts w:ascii="Times New Roman" w:hAnsi="Times New Roman" w:cs="Times New Roman"/>
                <w:b w:val="0"/>
                <w:noProof/>
                <w:sz w:val="18"/>
                <w:szCs w:val="18"/>
              </w:rPr>
            </w:pPr>
            <w:r w:rsidRPr="00631902">
              <w:rPr>
                <w:rFonts w:ascii="Times New Roman" w:hAnsi="Times New Roman" w:cs="Times New Roman"/>
                <w:b w:val="0"/>
                <w:noProof/>
                <w:sz w:val="18"/>
                <w:szCs w:val="18"/>
              </w:rPr>
              <w:t>46</w:t>
            </w:r>
          </w:p>
        </w:tc>
        <w:tc>
          <w:tcPr>
            <w:tcW w:w="1418" w:type="dxa"/>
            <w:shd w:val="clear" w:color="auto" w:fill="C6EFCE"/>
          </w:tcPr>
          <w:p w14:paraId="03AB3BAC" w14:textId="77777777"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C6.I6. Grant scheme for the development of the electricity grid</w:t>
            </w:r>
          </w:p>
        </w:tc>
        <w:tc>
          <w:tcPr>
            <w:tcW w:w="993" w:type="dxa"/>
            <w:shd w:val="clear" w:color="auto" w:fill="C6EFCE"/>
            <w:vAlign w:val="center"/>
          </w:tcPr>
          <w:p w14:paraId="5B1CDC39" w14:textId="77777777" w:rsidR="00827788" w:rsidRPr="00631902" w:rsidRDefault="00827788" w:rsidP="00A5759F">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532" w:type="dxa"/>
            <w:shd w:val="clear" w:color="auto" w:fill="C6EFCE"/>
            <w:vAlign w:val="center"/>
          </w:tcPr>
          <w:p w14:paraId="7D394D05" w14:textId="77777777"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Implementing Agreement</w:t>
            </w:r>
          </w:p>
        </w:tc>
        <w:tc>
          <w:tcPr>
            <w:tcW w:w="1310" w:type="dxa"/>
            <w:shd w:val="clear" w:color="auto" w:fill="C6EFCE"/>
            <w:vAlign w:val="center"/>
          </w:tcPr>
          <w:p w14:paraId="1A4CC29D" w14:textId="77777777"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Entry into force of the Implementing Agreement</w:t>
            </w:r>
          </w:p>
        </w:tc>
        <w:tc>
          <w:tcPr>
            <w:tcW w:w="1155" w:type="dxa"/>
            <w:shd w:val="clear" w:color="auto" w:fill="C6EFCE"/>
            <w:vAlign w:val="center"/>
          </w:tcPr>
          <w:p w14:paraId="0DD2B603"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shd w:val="clear" w:color="auto" w:fill="C6EFCE"/>
            <w:vAlign w:val="center"/>
          </w:tcPr>
          <w:p w14:paraId="679D54AC"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41" w:type="dxa"/>
            <w:shd w:val="clear" w:color="auto" w:fill="C6EFCE"/>
            <w:vAlign w:val="center"/>
          </w:tcPr>
          <w:p w14:paraId="19C6448C"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shd w:val="clear" w:color="auto" w:fill="C6EFCE"/>
            <w:vAlign w:val="center"/>
          </w:tcPr>
          <w:p w14:paraId="66405E36"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Q2</w:t>
            </w:r>
          </w:p>
        </w:tc>
        <w:tc>
          <w:tcPr>
            <w:tcW w:w="709" w:type="dxa"/>
            <w:shd w:val="clear" w:color="auto" w:fill="C6EFCE"/>
            <w:vAlign w:val="center"/>
          </w:tcPr>
          <w:p w14:paraId="4E6B3607"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2026</w:t>
            </w:r>
          </w:p>
        </w:tc>
        <w:tc>
          <w:tcPr>
            <w:tcW w:w="4423" w:type="dxa"/>
            <w:shd w:val="clear" w:color="auto" w:fill="C6EFCE"/>
          </w:tcPr>
          <w:p w14:paraId="0204806A" w14:textId="77777777"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Entry into force of the Implementing Agreement.</w:t>
            </w:r>
          </w:p>
        </w:tc>
      </w:tr>
      <w:tr w:rsidR="00291D32" w:rsidRPr="00631902" w14:paraId="359CD10F" w14:textId="77777777" w:rsidTr="000D224D">
        <w:trPr>
          <w:trHeight w:val="479"/>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tcPr>
          <w:p w14:paraId="1BA6EB9E" w14:textId="77777777" w:rsidR="00827788" w:rsidRPr="00631902" w:rsidRDefault="00827788">
            <w:pPr>
              <w:spacing w:before="120" w:after="120"/>
              <w:jc w:val="center"/>
              <w:rPr>
                <w:rFonts w:ascii="Times New Roman" w:hAnsi="Times New Roman" w:cs="Times New Roman"/>
                <w:b w:val="0"/>
                <w:noProof/>
                <w:sz w:val="18"/>
                <w:szCs w:val="18"/>
              </w:rPr>
            </w:pPr>
            <w:r w:rsidRPr="00631902">
              <w:rPr>
                <w:rFonts w:ascii="Times New Roman" w:hAnsi="Times New Roman" w:cs="Times New Roman"/>
                <w:b w:val="0"/>
                <w:noProof/>
                <w:sz w:val="18"/>
                <w:szCs w:val="18"/>
              </w:rPr>
              <w:t>47</w:t>
            </w:r>
          </w:p>
        </w:tc>
        <w:tc>
          <w:tcPr>
            <w:tcW w:w="1418" w:type="dxa"/>
            <w:shd w:val="clear" w:color="auto" w:fill="C6EFCE"/>
          </w:tcPr>
          <w:p w14:paraId="6DA9DDC3" w14:textId="77777777"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C6.I6. Grant scheme for the development of the electricity grid</w:t>
            </w:r>
          </w:p>
        </w:tc>
        <w:tc>
          <w:tcPr>
            <w:tcW w:w="993" w:type="dxa"/>
            <w:shd w:val="clear" w:color="auto" w:fill="C6EFCE"/>
            <w:vAlign w:val="center"/>
          </w:tcPr>
          <w:p w14:paraId="28AD8471" w14:textId="77777777" w:rsidR="00827788" w:rsidRPr="00631902" w:rsidRDefault="00827788" w:rsidP="00A5759F">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Target</w:t>
            </w:r>
          </w:p>
        </w:tc>
        <w:tc>
          <w:tcPr>
            <w:tcW w:w="1532" w:type="dxa"/>
            <w:shd w:val="clear" w:color="auto" w:fill="C6EFCE"/>
            <w:vAlign w:val="center"/>
          </w:tcPr>
          <w:p w14:paraId="23BEAD9B" w14:textId="77777777"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Legal agreements signed with final beneficiaries</w:t>
            </w:r>
          </w:p>
        </w:tc>
        <w:tc>
          <w:tcPr>
            <w:tcW w:w="1310" w:type="dxa"/>
            <w:shd w:val="clear" w:color="auto" w:fill="C6EFCE"/>
            <w:vAlign w:val="center"/>
          </w:tcPr>
          <w:p w14:paraId="6516E2E1" w14:textId="77777777"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5" w:type="dxa"/>
            <w:shd w:val="clear" w:color="auto" w:fill="C6EFCE"/>
            <w:vAlign w:val="center"/>
          </w:tcPr>
          <w:p w14:paraId="3A0ACE32"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Percentage (%)</w:t>
            </w:r>
          </w:p>
        </w:tc>
        <w:tc>
          <w:tcPr>
            <w:tcW w:w="957" w:type="dxa"/>
            <w:shd w:val="clear" w:color="auto" w:fill="C6EFCE"/>
            <w:vAlign w:val="center"/>
          </w:tcPr>
          <w:p w14:paraId="4B9522B0"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0</w:t>
            </w:r>
          </w:p>
        </w:tc>
        <w:tc>
          <w:tcPr>
            <w:tcW w:w="1141" w:type="dxa"/>
            <w:shd w:val="clear" w:color="auto" w:fill="C6EFCE"/>
            <w:vAlign w:val="center"/>
          </w:tcPr>
          <w:p w14:paraId="3360A190"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100</w:t>
            </w:r>
          </w:p>
        </w:tc>
        <w:tc>
          <w:tcPr>
            <w:tcW w:w="850" w:type="dxa"/>
            <w:shd w:val="clear" w:color="auto" w:fill="C6EFCE"/>
            <w:vAlign w:val="center"/>
          </w:tcPr>
          <w:p w14:paraId="1D22F32C"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shd w:val="clear" w:color="auto" w:fill="C6EFCE"/>
            <w:vAlign w:val="center"/>
          </w:tcPr>
          <w:p w14:paraId="60D79B00" w14:textId="77777777" w:rsidR="00827788" w:rsidRPr="00631902" w:rsidRDefault="0082778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4423" w:type="dxa"/>
            <w:shd w:val="clear" w:color="auto" w:fill="C6EFCE"/>
          </w:tcPr>
          <w:p w14:paraId="4A623BCC" w14:textId="4017574C" w:rsidR="00827788" w:rsidRPr="00573FEE"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8"/>
                <w:szCs w:val="18"/>
              </w:rPr>
            </w:pPr>
            <w:r w:rsidRPr="00573FEE">
              <w:rPr>
                <w:rFonts w:ascii="Times New Roman" w:eastAsia="Times New Roman" w:hAnsi="Times New Roman" w:cs="Times New Roman"/>
                <w:noProof/>
                <w:sz w:val="18"/>
                <w:szCs w:val="18"/>
              </w:rPr>
              <w:t>The MFB shall have entered into legal grant agreements with the beneficiaries for an amount necessary to use 100% of the RRF investment into the Scheme (taking into account management fees).</w:t>
            </w:r>
          </w:p>
        </w:tc>
      </w:tr>
      <w:tr w:rsidR="00291D32" w:rsidRPr="00631902" w14:paraId="7C7C5E0D" w14:textId="77777777" w:rsidTr="000D224D">
        <w:trPr>
          <w:trHeight w:val="479"/>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tcPr>
          <w:p w14:paraId="5C0CFF05" w14:textId="77777777" w:rsidR="00827788" w:rsidRPr="00631902" w:rsidRDefault="00827788">
            <w:pPr>
              <w:spacing w:before="120" w:after="120"/>
              <w:jc w:val="center"/>
              <w:rPr>
                <w:rFonts w:ascii="Times New Roman" w:hAnsi="Times New Roman" w:cs="Times New Roman"/>
                <w:b w:val="0"/>
                <w:noProof/>
                <w:sz w:val="18"/>
                <w:szCs w:val="18"/>
              </w:rPr>
            </w:pPr>
            <w:r w:rsidRPr="00631902">
              <w:rPr>
                <w:rFonts w:ascii="Times New Roman" w:hAnsi="Times New Roman" w:cs="Times New Roman"/>
                <w:b w:val="0"/>
                <w:noProof/>
                <w:sz w:val="18"/>
                <w:szCs w:val="18"/>
              </w:rPr>
              <w:t>48</w:t>
            </w:r>
          </w:p>
        </w:tc>
        <w:tc>
          <w:tcPr>
            <w:tcW w:w="1418" w:type="dxa"/>
            <w:shd w:val="clear" w:color="auto" w:fill="C6EFCE"/>
          </w:tcPr>
          <w:p w14:paraId="79A04319" w14:textId="77777777"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C6.I6. Grant scheme for the development of the electricity grid</w:t>
            </w:r>
          </w:p>
        </w:tc>
        <w:tc>
          <w:tcPr>
            <w:tcW w:w="993" w:type="dxa"/>
            <w:shd w:val="clear" w:color="auto" w:fill="C6EFCE"/>
          </w:tcPr>
          <w:p w14:paraId="143AFF96" w14:textId="77777777" w:rsidR="00827788" w:rsidRPr="00631902" w:rsidRDefault="00827788">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Milestone</w:t>
            </w:r>
          </w:p>
        </w:tc>
        <w:tc>
          <w:tcPr>
            <w:tcW w:w="1532" w:type="dxa"/>
            <w:shd w:val="clear" w:color="auto" w:fill="C6EFCE"/>
          </w:tcPr>
          <w:p w14:paraId="366BC761" w14:textId="77777777"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Ministry has completed the investment</w:t>
            </w:r>
          </w:p>
        </w:tc>
        <w:tc>
          <w:tcPr>
            <w:tcW w:w="1310" w:type="dxa"/>
            <w:shd w:val="clear" w:color="auto" w:fill="C6EFCE"/>
          </w:tcPr>
          <w:p w14:paraId="5FCC9C51" w14:textId="77777777" w:rsidR="00827788" w:rsidRPr="00631902" w:rsidRDefault="00827788">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r>
              <w:rPr>
                <w:rFonts w:ascii="Times New Roman" w:hAnsi="Times New Roman" w:cs="Times New Roman"/>
                <w:noProof/>
                <w:sz w:val="18"/>
                <w:szCs w:val="18"/>
              </w:rPr>
              <w:t>Certificate of transfer</w:t>
            </w:r>
          </w:p>
        </w:tc>
        <w:tc>
          <w:tcPr>
            <w:tcW w:w="1155" w:type="dxa"/>
            <w:shd w:val="clear" w:color="auto" w:fill="C6EFCE"/>
          </w:tcPr>
          <w:p w14:paraId="4795C596" w14:textId="77777777" w:rsidR="00827788" w:rsidRPr="00631902" w:rsidRDefault="00827788">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shd w:val="clear" w:color="auto" w:fill="C6EFCE"/>
          </w:tcPr>
          <w:p w14:paraId="57C9F67D" w14:textId="77777777" w:rsidR="00827788" w:rsidRPr="00631902" w:rsidRDefault="00827788">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41" w:type="dxa"/>
            <w:shd w:val="clear" w:color="auto" w:fill="C6EFCE"/>
          </w:tcPr>
          <w:p w14:paraId="7A0201EF" w14:textId="77777777" w:rsidR="00827788" w:rsidRPr="00631902" w:rsidRDefault="00827788">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8"/>
                <w:szCs w:val="18"/>
              </w:rPr>
            </w:pPr>
          </w:p>
        </w:tc>
        <w:tc>
          <w:tcPr>
            <w:tcW w:w="850" w:type="dxa"/>
            <w:shd w:val="clear" w:color="auto" w:fill="C6EFCE"/>
            <w:vAlign w:val="center"/>
          </w:tcPr>
          <w:p w14:paraId="3A111693" w14:textId="77777777" w:rsidR="00827788" w:rsidRPr="00631902" w:rsidRDefault="00827788">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Q2</w:t>
            </w:r>
          </w:p>
        </w:tc>
        <w:tc>
          <w:tcPr>
            <w:tcW w:w="709" w:type="dxa"/>
            <w:shd w:val="clear" w:color="auto" w:fill="C6EFCE"/>
            <w:vAlign w:val="center"/>
          </w:tcPr>
          <w:p w14:paraId="3C9BDCD8" w14:textId="77777777" w:rsidR="00827788" w:rsidRPr="00631902" w:rsidRDefault="00827788">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2026</w:t>
            </w:r>
          </w:p>
        </w:tc>
        <w:tc>
          <w:tcPr>
            <w:tcW w:w="4423" w:type="dxa"/>
            <w:shd w:val="clear" w:color="auto" w:fill="C6EFCE"/>
          </w:tcPr>
          <w:p w14:paraId="42742355" w14:textId="77777777" w:rsidR="00827788" w:rsidRPr="00631902" w:rsidRDefault="00827788">
            <w:pPr>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Hungary shall transfer </w:t>
            </w:r>
            <w:r w:rsidRPr="00894618">
              <w:rPr>
                <w:rFonts w:ascii="Times New Roman" w:eastAsia="Times New Roman" w:hAnsi="Times New Roman" w:cs="Times New Roman"/>
                <w:noProof/>
                <w:sz w:val="18"/>
                <w:szCs w:val="18"/>
              </w:rPr>
              <w:t>EUR 856 756 163.36</w:t>
            </w:r>
            <w:r w:rsidRPr="00631902">
              <w:rPr>
                <w:rFonts w:ascii="Times New Roman" w:eastAsia="Times New Roman" w:hAnsi="Times New Roman" w:cs="Times New Roman"/>
                <w:noProof/>
                <w:sz w:val="18"/>
                <w:szCs w:val="18"/>
              </w:rPr>
              <w:t xml:space="preserve"> to the MFB for the Facility (taking into account management fees).</w:t>
            </w:r>
          </w:p>
        </w:tc>
      </w:tr>
    </w:tbl>
    <w:p w14:paraId="4A310152" w14:textId="77777777" w:rsidR="00827788" w:rsidRPr="00631902" w:rsidRDefault="00827788">
      <w:pPr>
        <w:spacing w:after="120" w:line="240" w:lineRule="auto"/>
        <w:rPr>
          <w:rFonts w:ascii="Times New Roman" w:hAnsi="Times New Roman" w:cs="Times New Roman"/>
          <w:noProof/>
          <w:sz w:val="24"/>
          <w:szCs w:val="24"/>
        </w:rPr>
        <w:sectPr w:rsidR="00827788" w:rsidRPr="00631902">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08"/>
          <w:docGrid w:linePitch="360"/>
        </w:sectPr>
      </w:pPr>
    </w:p>
    <w:p w14:paraId="550C9682" w14:textId="77777777" w:rsidR="00827788" w:rsidRPr="00631902" w:rsidRDefault="00827788">
      <w:pPr>
        <w:keepNext/>
        <w:spacing w:after="120" w:line="240" w:lineRule="auto"/>
        <w:jc w:val="both"/>
        <w:outlineLvl w:val="1"/>
        <w:rPr>
          <w:rFonts w:ascii="Times New Roman" w:hAnsi="Times New Roman" w:cs="Times New Roman"/>
          <w:caps/>
          <w:noProof/>
          <w:sz w:val="24"/>
          <w:szCs w:val="24"/>
        </w:rPr>
      </w:pPr>
      <w:r w:rsidRPr="00631902">
        <w:rPr>
          <w:rFonts w:ascii="Times New Roman" w:hAnsi="Times New Roman"/>
          <w:b/>
          <w:noProof/>
          <w:sz w:val="24"/>
          <w:u w:val="single"/>
        </w:rPr>
        <w:t xml:space="preserve">G. COMPONENT 7: HEALTH </w:t>
      </w:r>
    </w:p>
    <w:p w14:paraId="5EF6CC65" w14:textId="77777777" w:rsidR="00827788" w:rsidRPr="00631902" w:rsidRDefault="00827788">
      <w:pPr>
        <w:autoSpaceDE w:val="0"/>
        <w:autoSpaceDN w:val="0"/>
        <w:adjustRightInd w:val="0"/>
        <w:spacing w:after="120" w:line="240" w:lineRule="auto"/>
        <w:jc w:val="both"/>
        <w:rPr>
          <w:rFonts w:ascii="Times New Roman" w:eastAsiaTheme="minorHAnsi" w:hAnsi="Times New Roman"/>
          <w:noProof/>
          <w:sz w:val="24"/>
        </w:rPr>
      </w:pPr>
      <w:r w:rsidRPr="00631902">
        <w:rPr>
          <w:rFonts w:ascii="Times New Roman" w:hAnsi="Times New Roman"/>
          <w:noProof/>
          <w:sz w:val="24"/>
        </w:rPr>
        <w:t>This component of the Hungarian recovery and resilience plan addresses several challenges that the Hungarian health system currently faces, such as unequal access to services and the high incidence of informal (gratuity) payments; an excessive reliance on hospitals in the provision of services and regional shortages of workforce within the health system.</w:t>
      </w:r>
    </w:p>
    <w:p w14:paraId="3D0C305C" w14:textId="030F9F60" w:rsidR="00827788" w:rsidRPr="00631902" w:rsidRDefault="00827788">
      <w:pPr>
        <w:autoSpaceDE w:val="0"/>
        <w:autoSpaceDN w:val="0"/>
        <w:adjustRightInd w:val="0"/>
        <w:spacing w:after="120" w:line="240" w:lineRule="auto"/>
        <w:jc w:val="both"/>
        <w:rPr>
          <w:rFonts w:ascii="Times New Roman" w:eastAsiaTheme="minorHAnsi" w:hAnsi="Times New Roman"/>
          <w:noProof/>
          <w:sz w:val="24"/>
        </w:rPr>
      </w:pPr>
      <w:r w:rsidRPr="00631902">
        <w:rPr>
          <w:rFonts w:ascii="Times New Roman" w:hAnsi="Times New Roman"/>
          <w:noProof/>
          <w:sz w:val="24"/>
        </w:rPr>
        <w:t>The main objective of the component is to develop a modern and efficient care system capable of responding to the challenges of the twenty-first century and accessible to all, in line with principle 16</w:t>
      </w:r>
      <w:r w:rsidR="009169BE">
        <w:rPr>
          <w:rFonts w:ascii="Times New Roman" w:hAnsi="Times New Roman"/>
          <w:noProof/>
          <w:sz w:val="24"/>
        </w:rPr>
        <w:t> </w:t>
      </w:r>
      <w:r w:rsidRPr="00631902">
        <w:rPr>
          <w:rFonts w:ascii="Times New Roman" w:hAnsi="Times New Roman"/>
          <w:noProof/>
          <w:sz w:val="24"/>
        </w:rPr>
        <w:t>of the European Pillar of Social Rights. To this end, the component aims to (i) eradicate gratuity payments in the health system; (ii) reinforce the role of general practitioners; (iii) streamline in-patient care and upgrade its infrastructure and (iv) increase the use of information and communication technologies (ICT) to improve the quality and efficiency of healthcare services.</w:t>
      </w:r>
    </w:p>
    <w:p w14:paraId="17A801F5" w14:textId="77777777" w:rsidR="00827788" w:rsidRPr="00631902" w:rsidRDefault="00827788">
      <w:pPr>
        <w:autoSpaceDE w:val="0"/>
        <w:autoSpaceDN w:val="0"/>
        <w:adjustRightInd w:val="0"/>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component supports addressing the Country Specific Recommendations on supporting preventive health measures and strengthening primary healthcare (Country Specific Recommendations 2 of 2019 and 3 in 2022), on addressing shortages of health workers and ensuring an adequate supply of critical medical products and infrastructure (Country Specific Recommendation 1 in 2020), and on ensuring access to essential services for all (Country Specific Recommendation 2 in 2020). It should also contribute to the implementation of the European Pillar of Social Rights. </w:t>
      </w:r>
    </w:p>
    <w:p w14:paraId="235FC0E3" w14:textId="77777777" w:rsidR="00827788" w:rsidRPr="00631902" w:rsidRDefault="00827788">
      <w:pPr>
        <w:autoSpaceDE w:val="0"/>
        <w:autoSpaceDN w:val="0"/>
        <w:adjustRightInd w:val="0"/>
        <w:spacing w:after="120" w:line="240" w:lineRule="auto"/>
        <w:jc w:val="both"/>
        <w:rPr>
          <w:rFonts w:ascii="Times New Roman" w:eastAsiaTheme="minorHAnsi" w:hAnsi="Times New Roman"/>
          <w:noProof/>
          <w:sz w:val="24"/>
        </w:rPr>
      </w:pPr>
      <w:r w:rsidRPr="00631902">
        <w:rPr>
          <w:rFonts w:ascii="Times New Roman" w:hAnsi="Times New Roman"/>
          <w:noProof/>
          <w:sz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2B7796BD" w14:textId="77777777" w:rsidR="00827788" w:rsidRPr="00631902" w:rsidRDefault="00827788">
      <w:pPr>
        <w:pStyle w:val="Heading3"/>
        <w:spacing w:before="0" w:after="120"/>
        <w:rPr>
          <w:rFonts w:ascii="Times New Roman" w:hAnsi="Times New Roman" w:cs="Times New Roman"/>
          <w:b/>
          <w:noProof/>
          <w:color w:val="auto"/>
          <w:sz w:val="24"/>
          <w:szCs w:val="24"/>
          <w:u w:val="single"/>
        </w:rPr>
      </w:pPr>
      <w:r>
        <w:rPr>
          <w:rFonts w:ascii="Times New Roman" w:hAnsi="Times New Roman" w:cs="Times New Roman"/>
          <w:b/>
          <w:noProof/>
          <w:color w:val="auto"/>
          <w:sz w:val="24"/>
          <w:szCs w:val="24"/>
          <w:u w:val="single"/>
        </w:rPr>
        <w:t>G</w:t>
      </w:r>
      <w:r w:rsidRPr="00631902">
        <w:rPr>
          <w:rFonts w:ascii="Times New Roman" w:hAnsi="Times New Roman" w:cs="Times New Roman"/>
          <w:b/>
          <w:noProof/>
          <w:color w:val="auto"/>
          <w:sz w:val="24"/>
          <w:szCs w:val="24"/>
          <w:u w:val="single"/>
        </w:rPr>
        <w:t>.1. Description of the reforms and investments for non-repayable financial support</w:t>
      </w:r>
    </w:p>
    <w:p w14:paraId="25DE9512" w14:textId="0961D708" w:rsidR="00827788" w:rsidRPr="00631902" w:rsidRDefault="00827788">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C7.R1: Eradication of gratuity payments in the healthcare sector</w:t>
      </w:r>
    </w:p>
    <w:p w14:paraId="6709A728" w14:textId="09830762" w:rsidR="00827788" w:rsidRPr="00631902" w:rsidRDefault="00827788">
      <w:pPr>
        <w:spacing w:after="120" w:line="240" w:lineRule="auto"/>
        <w:jc w:val="both"/>
        <w:rPr>
          <w:rFonts w:ascii="Times New Roman" w:eastAsiaTheme="minorHAnsi" w:hAnsi="Times New Roman"/>
          <w:noProof/>
          <w:sz w:val="24"/>
        </w:rPr>
      </w:pPr>
      <w:r w:rsidRPr="00631902">
        <w:rPr>
          <w:rFonts w:ascii="Times New Roman" w:hAnsi="Times New Roman"/>
          <w:noProof/>
          <w:sz w:val="24"/>
        </w:rPr>
        <w:t>The objective of the measure is to eradicate the practice of informal gratuity payments in healthcare services while creating better financial and working conditions for doctors.</w:t>
      </w:r>
    </w:p>
    <w:p w14:paraId="785E9EA4" w14:textId="02BEEAED" w:rsidR="00827788" w:rsidRPr="00631902" w:rsidRDefault="00827788">
      <w:pPr>
        <w:spacing w:after="120" w:line="240" w:lineRule="auto"/>
        <w:jc w:val="both"/>
        <w:rPr>
          <w:rFonts w:ascii="Times New Roman" w:hAnsi="Times New Roman"/>
          <w:noProof/>
          <w:sz w:val="24"/>
        </w:rPr>
      </w:pPr>
      <w:r w:rsidRPr="00631902">
        <w:rPr>
          <w:rFonts w:ascii="Times New Roman" w:hAnsi="Times New Roman"/>
          <w:noProof/>
          <w:sz w:val="24"/>
        </w:rPr>
        <w:t xml:space="preserve">The measure consists of </w:t>
      </w:r>
      <w:r w:rsidRPr="00631902">
        <w:rPr>
          <w:rFonts w:ascii="Times New Roman" w:hAnsi="Times New Roman" w:cs="Times New Roman"/>
          <w:noProof/>
          <w:sz w:val="24"/>
          <w:szCs w:val="24"/>
        </w:rPr>
        <w:t>the entry into force of</w:t>
      </w:r>
      <w:r w:rsidRPr="00631902">
        <w:rPr>
          <w:rFonts w:ascii="Times New Roman" w:hAnsi="Times New Roman"/>
          <w:noProof/>
          <w:sz w:val="24"/>
        </w:rPr>
        <w:t xml:space="preserve"> legal act(s) for: (i) introducing a new employment contract for doctors </w:t>
      </w:r>
      <w:r w:rsidRPr="00631902">
        <w:rPr>
          <w:rFonts w:ascii="Times New Roman" w:hAnsi="Times New Roman" w:cs="Times New Roman"/>
          <w:noProof/>
          <w:sz w:val="24"/>
          <w:szCs w:val="24"/>
        </w:rPr>
        <w:t xml:space="preserve">in the interest of </w:t>
      </w:r>
      <w:r w:rsidRPr="00631902">
        <w:rPr>
          <w:rFonts w:ascii="Times New Roman" w:hAnsi="Times New Roman"/>
          <w:noProof/>
          <w:sz w:val="24"/>
        </w:rPr>
        <w:t xml:space="preserve">increasing </w:t>
      </w:r>
      <w:r w:rsidRPr="00631902">
        <w:rPr>
          <w:rFonts w:ascii="Times New Roman" w:hAnsi="Times New Roman" w:cs="Times New Roman"/>
          <w:noProof/>
          <w:sz w:val="24"/>
          <w:szCs w:val="24"/>
        </w:rPr>
        <w:t>their</w:t>
      </w:r>
      <w:r w:rsidRPr="00631902">
        <w:rPr>
          <w:rFonts w:ascii="Times New Roman" w:hAnsi="Times New Roman"/>
          <w:noProof/>
          <w:sz w:val="24"/>
        </w:rPr>
        <w:t xml:space="preserve"> salaries </w:t>
      </w:r>
      <w:r w:rsidRPr="00631902">
        <w:rPr>
          <w:rFonts w:ascii="Times New Roman" w:hAnsi="Times New Roman" w:cs="Times New Roman"/>
          <w:noProof/>
          <w:sz w:val="24"/>
          <w:szCs w:val="24"/>
        </w:rPr>
        <w:t xml:space="preserve">and (ii) </w:t>
      </w:r>
      <w:r w:rsidRPr="00631902">
        <w:rPr>
          <w:rFonts w:ascii="Times New Roman" w:hAnsi="Times New Roman"/>
          <w:noProof/>
          <w:sz w:val="24"/>
        </w:rPr>
        <w:t>the criminalisation of gratuity payments.</w:t>
      </w:r>
    </w:p>
    <w:p w14:paraId="60F8F61B" w14:textId="77777777"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C7.I1: Modernisation of healthcare system in the 21st century</w:t>
      </w:r>
    </w:p>
    <w:p w14:paraId="4A0665D1" w14:textId="71473062" w:rsidR="00827788" w:rsidRPr="00631902" w:rsidRDefault="00827788">
      <w:pPr>
        <w:spacing w:after="120" w:line="240" w:lineRule="auto"/>
        <w:jc w:val="both"/>
        <w:rPr>
          <w:rFonts w:ascii="Times New Roman" w:hAnsi="Times New Roman"/>
          <w:noProof/>
          <w:sz w:val="24"/>
        </w:rPr>
      </w:pPr>
      <w:r w:rsidRPr="00631902">
        <w:rPr>
          <w:rFonts w:ascii="Times New Roman" w:hAnsi="Times New Roman"/>
          <w:noProof/>
          <w:sz w:val="24"/>
        </w:rPr>
        <w:t>The objective of the measure is to enhance the quality of care by improving healthcare infrastructure and upgrading healthcare equipment in healthcare units.</w:t>
      </w:r>
    </w:p>
    <w:p w14:paraId="727CCE00" w14:textId="77777777" w:rsidR="00827788" w:rsidRPr="00631902" w:rsidRDefault="00827788">
      <w:pPr>
        <w:spacing w:after="120" w:line="240" w:lineRule="auto"/>
        <w:jc w:val="both"/>
        <w:rPr>
          <w:rFonts w:ascii="Times New Roman" w:hAnsi="Times New Roman"/>
          <w:noProof/>
          <w:sz w:val="24"/>
        </w:rPr>
      </w:pPr>
      <w:r w:rsidRPr="00631902">
        <w:rPr>
          <w:rFonts w:ascii="Times New Roman" w:hAnsi="Times New Roman"/>
          <w:noProof/>
          <w:sz w:val="24"/>
        </w:rPr>
        <w:t>The measure consists in providing financial support for refurbishment and renovation works, as well as for the purchase of healthcare equipment.</w:t>
      </w:r>
    </w:p>
    <w:p w14:paraId="38F7D65A" w14:textId="77777777" w:rsidR="00827788" w:rsidRPr="00631902" w:rsidRDefault="00827788">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C7.I2: Supporting the digital transformation of health</w:t>
      </w:r>
    </w:p>
    <w:p w14:paraId="16E71A62" w14:textId="531811EF"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noProof/>
          <w:sz w:val="24"/>
        </w:rPr>
        <w:t xml:space="preserve">The objective of </w:t>
      </w:r>
      <w:r w:rsidRPr="00631902">
        <w:rPr>
          <w:rFonts w:ascii="Times New Roman" w:hAnsi="Times New Roman" w:cs="Times New Roman"/>
          <w:noProof/>
          <w:sz w:val="24"/>
          <w:szCs w:val="24"/>
        </w:rPr>
        <w:t xml:space="preserve">this measure </w:t>
      </w:r>
      <w:r w:rsidRPr="00631902">
        <w:rPr>
          <w:rFonts w:ascii="Times New Roman" w:hAnsi="Times New Roman"/>
          <w:noProof/>
          <w:sz w:val="24"/>
        </w:rPr>
        <w:t xml:space="preserve">is to </w:t>
      </w:r>
      <w:r w:rsidRPr="00631902">
        <w:rPr>
          <w:rFonts w:ascii="Times New Roman" w:hAnsi="Times New Roman" w:cs="Times New Roman"/>
          <w:noProof/>
          <w:sz w:val="24"/>
          <w:szCs w:val="24"/>
        </w:rPr>
        <w:t>support</w:t>
      </w:r>
      <w:r w:rsidRPr="00631902">
        <w:rPr>
          <w:rFonts w:ascii="Times New Roman" w:hAnsi="Times New Roman"/>
          <w:noProof/>
          <w:sz w:val="24"/>
        </w:rPr>
        <w:t xml:space="preserve"> the </w:t>
      </w:r>
      <w:r w:rsidRPr="00631902">
        <w:rPr>
          <w:rFonts w:ascii="Times New Roman" w:hAnsi="Times New Roman" w:cs="Times New Roman"/>
          <w:noProof/>
          <w:sz w:val="24"/>
          <w:szCs w:val="24"/>
        </w:rPr>
        <w:t>digital transformation</w:t>
      </w:r>
      <w:r w:rsidRPr="00631902">
        <w:rPr>
          <w:rFonts w:ascii="Times New Roman" w:hAnsi="Times New Roman"/>
          <w:noProof/>
          <w:sz w:val="24"/>
        </w:rPr>
        <w:t xml:space="preserve"> of </w:t>
      </w:r>
      <w:r w:rsidRPr="00631902">
        <w:rPr>
          <w:rFonts w:ascii="Times New Roman" w:hAnsi="Times New Roman" w:cs="Times New Roman"/>
          <w:noProof/>
          <w:sz w:val="24"/>
          <w:szCs w:val="24"/>
        </w:rPr>
        <w:t xml:space="preserve">healthcare services by expanding digital process </w:t>
      </w:r>
      <w:r w:rsidRPr="00631902">
        <w:rPr>
          <w:rFonts w:ascii="Times New Roman" w:hAnsi="Times New Roman"/>
          <w:noProof/>
          <w:sz w:val="24"/>
        </w:rPr>
        <w:t xml:space="preserve">and </w:t>
      </w:r>
      <w:r w:rsidRPr="00631902">
        <w:rPr>
          <w:rFonts w:ascii="Times New Roman" w:hAnsi="Times New Roman" w:cs="Times New Roman"/>
          <w:noProof/>
          <w:sz w:val="24"/>
          <w:szCs w:val="24"/>
        </w:rPr>
        <w:t xml:space="preserve">improving </w:t>
      </w:r>
      <w:r w:rsidRPr="00631902">
        <w:rPr>
          <w:rFonts w:ascii="Times New Roman" w:hAnsi="Times New Roman"/>
          <w:noProof/>
          <w:sz w:val="24"/>
        </w:rPr>
        <w:t>efficiency</w:t>
      </w:r>
      <w:r w:rsidRPr="00631902">
        <w:rPr>
          <w:rFonts w:ascii="Times New Roman" w:hAnsi="Times New Roman" w:cs="Times New Roman"/>
          <w:noProof/>
          <w:sz w:val="24"/>
          <w:szCs w:val="24"/>
        </w:rPr>
        <w:t>.</w:t>
      </w:r>
    </w:p>
    <w:p w14:paraId="3AEBD35B" w14:textId="5D74E67F" w:rsidR="00827788" w:rsidRPr="00631902" w:rsidRDefault="00827788">
      <w:pPr>
        <w:spacing w:after="120" w:line="240" w:lineRule="auto"/>
        <w:jc w:val="both"/>
        <w:rPr>
          <w:rFonts w:ascii="Times New Roman" w:hAnsi="Times New Roman"/>
          <w:noProof/>
          <w:sz w:val="24"/>
          <w:szCs w:val="24"/>
        </w:rPr>
      </w:pPr>
      <w:r w:rsidRPr="00631902">
        <w:rPr>
          <w:rFonts w:ascii="Times New Roman" w:hAnsi="Times New Roman" w:cs="Times New Roman"/>
          <w:noProof/>
          <w:sz w:val="24"/>
          <w:szCs w:val="24"/>
        </w:rPr>
        <w:t>This measure consists</w:t>
      </w:r>
      <w:r w:rsidRPr="00631902">
        <w:rPr>
          <w:rFonts w:ascii="Times New Roman" w:hAnsi="Times New Roman"/>
          <w:noProof/>
          <w:sz w:val="24"/>
          <w:szCs w:val="24"/>
        </w:rPr>
        <w:t xml:space="preserve"> in digitisation of new or upgraded functions and procedures of the e-health care system.</w:t>
      </w:r>
    </w:p>
    <w:p w14:paraId="041814EA" w14:textId="77777777" w:rsidR="00827788" w:rsidRDefault="00827788">
      <w:pPr>
        <w:rPr>
          <w:rFonts w:ascii="Times New Roman" w:eastAsiaTheme="majorEastAsia" w:hAnsi="Times New Roman" w:cs="Times New Roman"/>
          <w:b/>
          <w:noProof/>
          <w:sz w:val="24"/>
          <w:szCs w:val="24"/>
        </w:rPr>
      </w:pPr>
      <w:r>
        <w:rPr>
          <w:rFonts w:ascii="Times New Roman" w:hAnsi="Times New Roman" w:cs="Times New Roman"/>
          <w:b/>
          <w:noProof/>
        </w:rPr>
        <w:br w:type="page"/>
      </w:r>
    </w:p>
    <w:p w14:paraId="2AE71A18" w14:textId="68BB8CD2" w:rsidR="00827788" w:rsidRPr="00631902" w:rsidRDefault="00827788">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C7.I3: Development of primary health care</w:t>
      </w:r>
    </w:p>
    <w:p w14:paraId="7EE0D053" w14:textId="7E1649B3" w:rsidR="00827788" w:rsidRPr="00631902" w:rsidRDefault="00827788">
      <w:pPr>
        <w:spacing w:after="120" w:line="240" w:lineRule="auto"/>
        <w:jc w:val="both"/>
        <w:rPr>
          <w:rFonts w:ascii="Times New Roman" w:eastAsiaTheme="minorHAnsi" w:hAnsi="Times New Roman"/>
          <w:noProof/>
          <w:sz w:val="24"/>
        </w:rPr>
      </w:pPr>
      <w:r w:rsidRPr="00631902">
        <w:rPr>
          <w:rFonts w:ascii="Times New Roman" w:hAnsi="Times New Roman"/>
          <w:noProof/>
          <w:sz w:val="24"/>
        </w:rPr>
        <w:t xml:space="preserve">The objective of the measure is to </w:t>
      </w:r>
      <w:r w:rsidRPr="00631902">
        <w:rPr>
          <w:rFonts w:ascii="Times New Roman" w:hAnsi="Times New Roman" w:cs="Times New Roman"/>
          <w:noProof/>
          <w:sz w:val="24"/>
          <w:szCs w:val="24"/>
        </w:rPr>
        <w:t>improve</w:t>
      </w:r>
      <w:r w:rsidRPr="00631902">
        <w:rPr>
          <w:rFonts w:ascii="Times New Roman" w:hAnsi="Times New Roman"/>
          <w:noProof/>
          <w:sz w:val="24"/>
        </w:rPr>
        <w:t xml:space="preserve"> primary health care services </w:t>
      </w:r>
      <w:r w:rsidRPr="00631902">
        <w:rPr>
          <w:rFonts w:ascii="Times New Roman" w:hAnsi="Times New Roman" w:cs="Times New Roman"/>
          <w:noProof/>
          <w:sz w:val="24"/>
          <w:szCs w:val="24"/>
        </w:rPr>
        <w:t xml:space="preserve">through </w:t>
      </w:r>
      <w:r w:rsidR="001E34C2">
        <w:rPr>
          <w:rFonts w:ascii="Times New Roman" w:hAnsi="Times New Roman"/>
          <w:noProof/>
          <w:sz w:val="24"/>
        </w:rPr>
        <w:t>primary care providers</w:t>
      </w:r>
      <w:r w:rsidRPr="00631902">
        <w:rPr>
          <w:rFonts w:ascii="Times New Roman" w:hAnsi="Times New Roman"/>
          <w:noProof/>
          <w:sz w:val="24"/>
        </w:rPr>
        <w:t xml:space="preserve">, </w:t>
      </w:r>
      <w:r w:rsidRPr="00631902">
        <w:rPr>
          <w:rFonts w:ascii="Times New Roman" w:hAnsi="Times New Roman" w:cs="Times New Roman"/>
          <w:noProof/>
          <w:sz w:val="24"/>
          <w:szCs w:val="24"/>
        </w:rPr>
        <w:t>local</w:t>
      </w:r>
      <w:r w:rsidRPr="00631902">
        <w:rPr>
          <w:rFonts w:ascii="Times New Roman" w:hAnsi="Times New Roman"/>
          <w:noProof/>
          <w:sz w:val="24"/>
        </w:rPr>
        <w:t xml:space="preserve"> services</w:t>
      </w:r>
      <w:r w:rsidRPr="00631902">
        <w:rPr>
          <w:rFonts w:ascii="Times New Roman" w:hAnsi="Times New Roman" w:cs="Times New Roman"/>
          <w:noProof/>
          <w:sz w:val="24"/>
          <w:szCs w:val="24"/>
        </w:rPr>
        <w:t>,</w:t>
      </w:r>
      <w:r w:rsidRPr="00631902">
        <w:rPr>
          <w:rFonts w:ascii="Times New Roman" w:hAnsi="Times New Roman"/>
          <w:noProof/>
          <w:sz w:val="24"/>
        </w:rPr>
        <w:t xml:space="preserve"> and </w:t>
      </w:r>
      <w:r w:rsidRPr="00631902">
        <w:rPr>
          <w:rFonts w:ascii="Times New Roman" w:hAnsi="Times New Roman" w:cs="Times New Roman"/>
          <w:noProof/>
          <w:sz w:val="24"/>
          <w:szCs w:val="24"/>
        </w:rPr>
        <w:t>to alleviate the pressure on specialized</w:t>
      </w:r>
      <w:r w:rsidRPr="00631902">
        <w:rPr>
          <w:rFonts w:ascii="Times New Roman" w:hAnsi="Times New Roman"/>
          <w:noProof/>
          <w:sz w:val="24"/>
        </w:rPr>
        <w:t xml:space="preserve"> care.</w:t>
      </w:r>
    </w:p>
    <w:p w14:paraId="11A4F68B" w14:textId="10E65267"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noProof/>
          <w:sz w:val="24"/>
        </w:rPr>
        <w:t xml:space="preserve">The measure </w:t>
      </w:r>
      <w:r w:rsidRPr="00631902">
        <w:rPr>
          <w:rFonts w:ascii="Times New Roman" w:hAnsi="Times New Roman" w:cs="Times New Roman"/>
          <w:noProof/>
          <w:sz w:val="24"/>
          <w:szCs w:val="24"/>
        </w:rPr>
        <w:t xml:space="preserve">consists of </w:t>
      </w:r>
      <w:r w:rsidRPr="00631902">
        <w:rPr>
          <w:rFonts w:ascii="Times New Roman" w:hAnsi="Times New Roman"/>
          <w:noProof/>
          <w:sz w:val="24"/>
        </w:rPr>
        <w:t xml:space="preserve">establishing praxis communities of </w:t>
      </w:r>
      <w:r w:rsidR="00544225">
        <w:rPr>
          <w:rFonts w:ascii="Times New Roman" w:hAnsi="Times New Roman"/>
          <w:noProof/>
          <w:sz w:val="24"/>
        </w:rPr>
        <w:t>primary care providers</w:t>
      </w:r>
      <w:r w:rsidRPr="00631902">
        <w:rPr>
          <w:rFonts w:ascii="Times New Roman" w:hAnsi="Times New Roman" w:cs="Times New Roman"/>
          <w:noProof/>
          <w:sz w:val="24"/>
          <w:szCs w:val="24"/>
        </w:rPr>
        <w:t>, increasing</w:t>
      </w:r>
      <w:r w:rsidRPr="00631902">
        <w:rPr>
          <w:rFonts w:ascii="Times New Roman" w:hAnsi="Times New Roman"/>
          <w:noProof/>
          <w:sz w:val="24"/>
        </w:rPr>
        <w:t xml:space="preserve"> the number of doctors </w:t>
      </w:r>
      <w:r w:rsidRPr="00631902">
        <w:rPr>
          <w:rFonts w:ascii="Times New Roman" w:hAnsi="Times New Roman" w:cs="Times New Roman"/>
          <w:noProof/>
          <w:sz w:val="24"/>
          <w:szCs w:val="24"/>
        </w:rPr>
        <w:t>in these</w:t>
      </w:r>
      <w:r w:rsidRPr="00631902">
        <w:rPr>
          <w:rFonts w:ascii="Times New Roman" w:hAnsi="Times New Roman"/>
          <w:noProof/>
          <w:sz w:val="24"/>
        </w:rPr>
        <w:t xml:space="preserve"> communities</w:t>
      </w:r>
      <w:r w:rsidRPr="00631902">
        <w:rPr>
          <w:rFonts w:ascii="Times New Roman" w:hAnsi="Times New Roman" w:cs="Times New Roman"/>
          <w:noProof/>
          <w:sz w:val="24"/>
          <w:szCs w:val="24"/>
        </w:rPr>
        <w:t>, and enrolling</w:t>
      </w:r>
      <w:r w:rsidRPr="00631902">
        <w:rPr>
          <w:rFonts w:ascii="Times New Roman" w:hAnsi="Times New Roman"/>
          <w:noProof/>
          <w:sz w:val="24"/>
        </w:rPr>
        <w:t xml:space="preserve"> patients in the Chronic Disease Management Programme and Prevention Programme</w:t>
      </w:r>
      <w:r w:rsidRPr="00631902">
        <w:rPr>
          <w:rFonts w:ascii="Times New Roman" w:hAnsi="Times New Roman" w:cs="Times New Roman"/>
          <w:noProof/>
          <w:sz w:val="24"/>
          <w:szCs w:val="24"/>
        </w:rPr>
        <w:t>.</w:t>
      </w:r>
    </w:p>
    <w:p w14:paraId="0092E5AD" w14:textId="77777777" w:rsidR="00827788" w:rsidRPr="00631902" w:rsidRDefault="00827788">
      <w:pPr>
        <w:pStyle w:val="Heading4"/>
        <w:spacing w:before="0" w:after="120" w:line="240" w:lineRule="auto"/>
        <w:rPr>
          <w:rFonts w:ascii="Times New Roman" w:eastAsiaTheme="minorHAnsi" w:hAnsi="Times New Roman" w:cs="Times New Roman"/>
          <w:b/>
          <w:noProof/>
          <w:color w:val="auto"/>
        </w:rPr>
      </w:pPr>
      <w:r w:rsidRPr="00631902">
        <w:rPr>
          <w:rFonts w:ascii="Times New Roman" w:hAnsi="Times New Roman" w:cs="Times New Roman"/>
          <w:b/>
          <w:noProof/>
          <w:color w:val="auto"/>
        </w:rPr>
        <w:t>C7.I4: Local health and social infrastructure</w:t>
      </w:r>
    </w:p>
    <w:p w14:paraId="1E81D3A6" w14:textId="38164A12" w:rsidR="00827788" w:rsidRPr="00631902" w:rsidRDefault="00827788">
      <w:pPr>
        <w:spacing w:after="120" w:line="240" w:lineRule="auto"/>
        <w:jc w:val="both"/>
        <w:rPr>
          <w:rFonts w:ascii="Times New Roman" w:hAnsi="Times New Roman"/>
          <w:noProof/>
          <w:sz w:val="24"/>
        </w:rPr>
      </w:pPr>
      <w:r w:rsidRPr="00631902">
        <w:rPr>
          <w:rFonts w:ascii="Times New Roman" w:hAnsi="Times New Roman"/>
          <w:noProof/>
          <w:sz w:val="24"/>
        </w:rPr>
        <w:t xml:space="preserve">The objective of the measure is to </w:t>
      </w:r>
      <w:r w:rsidRPr="00631902">
        <w:rPr>
          <w:rFonts w:ascii="Times New Roman" w:hAnsi="Times New Roman" w:cs="Times New Roman"/>
          <w:noProof/>
          <w:sz w:val="24"/>
          <w:szCs w:val="24"/>
        </w:rPr>
        <w:t>enhance the quality, accessibility, and efficiency of health and social services</w:t>
      </w:r>
      <w:r w:rsidRPr="00631902">
        <w:rPr>
          <w:rFonts w:ascii="Times New Roman" w:hAnsi="Times New Roman"/>
          <w:noProof/>
          <w:sz w:val="24"/>
        </w:rPr>
        <w:t>.</w:t>
      </w:r>
    </w:p>
    <w:p w14:paraId="75A14AD0" w14:textId="4A2459B3" w:rsidR="00827788" w:rsidRPr="00631902" w:rsidRDefault="00827788">
      <w:pPr>
        <w:spacing w:after="120" w:line="240" w:lineRule="auto"/>
        <w:jc w:val="both"/>
        <w:rPr>
          <w:rFonts w:ascii="Times New Roman" w:hAnsi="Times New Roman" w:cs="Times New Roman"/>
          <w:bCs/>
          <w:noProof/>
          <w:sz w:val="24"/>
          <w:szCs w:val="24"/>
        </w:rPr>
      </w:pPr>
      <w:r w:rsidRPr="00631902">
        <w:rPr>
          <w:rFonts w:ascii="Times New Roman" w:hAnsi="Times New Roman" w:cs="Times New Roman"/>
          <w:noProof/>
          <w:sz w:val="24"/>
          <w:szCs w:val="24"/>
        </w:rPr>
        <w:t>The measure consists in the refurbishment of healthcare and social care facilities, as well as the delivery of related equipment</w:t>
      </w:r>
      <w:r w:rsidRPr="00631902">
        <w:rPr>
          <w:rFonts w:ascii="Times New Roman" w:hAnsi="Times New Roman"/>
          <w:noProof/>
          <w:sz w:val="24"/>
        </w:rPr>
        <w:t>.</w:t>
      </w:r>
    </w:p>
    <w:p w14:paraId="47C00C27" w14:textId="77777777" w:rsidR="00827788" w:rsidRPr="00631902" w:rsidRDefault="00827788">
      <w:pPr>
        <w:spacing w:after="120" w:line="240" w:lineRule="auto"/>
        <w:jc w:val="both"/>
        <w:rPr>
          <w:rFonts w:ascii="Times New Roman" w:hAnsi="Times New Roman" w:cs="Times New Roman"/>
          <w:bCs/>
          <w:noProof/>
          <w:sz w:val="24"/>
          <w:szCs w:val="24"/>
        </w:rPr>
        <w:sectPr w:rsidR="00827788" w:rsidRPr="00631902">
          <w:headerReference w:type="even" r:id="rId102"/>
          <w:headerReference w:type="default" r:id="rId103"/>
          <w:footerReference w:type="even" r:id="rId104"/>
          <w:footerReference w:type="default" r:id="rId105"/>
          <w:headerReference w:type="first" r:id="rId106"/>
          <w:footerReference w:type="first" r:id="rId107"/>
          <w:pgSz w:w="11907" w:h="16839"/>
          <w:pgMar w:top="1134" w:right="1134" w:bottom="1134" w:left="1134" w:header="567" w:footer="567" w:gutter="0"/>
          <w:cols w:space="708"/>
          <w:docGrid w:linePitch="360"/>
        </w:sectPr>
      </w:pPr>
    </w:p>
    <w:p w14:paraId="2D9F1CB2" w14:textId="77777777" w:rsidR="00827788" w:rsidRPr="00631902" w:rsidRDefault="00827788">
      <w:pPr>
        <w:pStyle w:val="Heading3"/>
        <w:spacing w:before="0" w:after="120"/>
        <w:rPr>
          <w:rFonts w:ascii="Times New Roman" w:hAnsi="Times New Roman" w:cs="Times New Roman"/>
          <w:b/>
          <w:noProof/>
          <w:color w:val="auto"/>
          <w:sz w:val="24"/>
          <w:szCs w:val="24"/>
          <w:u w:val="single"/>
        </w:rPr>
      </w:pPr>
      <w:r>
        <w:rPr>
          <w:rFonts w:ascii="Times New Roman" w:hAnsi="Times New Roman" w:cs="Times New Roman"/>
          <w:b/>
          <w:noProof/>
          <w:color w:val="auto"/>
          <w:sz w:val="24"/>
          <w:szCs w:val="24"/>
          <w:u w:val="single"/>
        </w:rPr>
        <w:t>G</w:t>
      </w:r>
      <w:r w:rsidRPr="00631902">
        <w:rPr>
          <w:rFonts w:ascii="Times New Roman" w:hAnsi="Times New Roman" w:cs="Times New Roman"/>
          <w:b/>
          <w:noProof/>
          <w:color w:val="auto"/>
          <w:sz w:val="24"/>
          <w:szCs w:val="24"/>
          <w:u w:val="single"/>
        </w:rPr>
        <w:t xml:space="preserve">.2. </w:t>
      </w:r>
      <w:r w:rsidRPr="00631902">
        <w:rPr>
          <w:rFonts w:ascii="Times New Roman" w:hAnsi="Times New Roman" w:cs="Times New Roman"/>
          <w:b/>
          <w:noProof/>
          <w:color w:val="auto"/>
          <w:sz w:val="24"/>
          <w:szCs w:val="24"/>
          <w:u w:val="single"/>
        </w:rPr>
        <w:tab/>
        <w:t>Milestones, targets, indicators, and timetable for monitoring and implementation for non-repayable financial support</w:t>
      </w:r>
    </w:p>
    <w:tbl>
      <w:tblPr>
        <w:tblW w:w="153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0"/>
        <w:gridCol w:w="1386"/>
        <w:gridCol w:w="1206"/>
        <w:gridCol w:w="2484"/>
        <w:gridCol w:w="1550"/>
        <w:gridCol w:w="1038"/>
        <w:gridCol w:w="826"/>
        <w:gridCol w:w="860"/>
        <w:gridCol w:w="750"/>
        <w:gridCol w:w="888"/>
        <w:gridCol w:w="3589"/>
      </w:tblGrid>
      <w:tr w:rsidR="00E3379D" w:rsidRPr="00631902" w14:paraId="1EC5C3BF" w14:textId="77777777" w:rsidTr="00733F09">
        <w:trPr>
          <w:trHeight w:val="300"/>
          <w:tblHeader/>
          <w:jc w:val="center"/>
        </w:trPr>
        <w:tc>
          <w:tcPr>
            <w:tcW w:w="731" w:type="dxa"/>
            <w:vMerge w:val="restart"/>
            <w:shd w:val="clear" w:color="auto" w:fill="BDD7EE"/>
            <w:vAlign w:val="center"/>
            <w:hideMark/>
          </w:tcPr>
          <w:p w14:paraId="4C1C9B0D" w14:textId="77777777" w:rsidR="00827788" w:rsidRPr="00631902" w:rsidRDefault="00827788">
            <w:pPr>
              <w:spacing w:after="120" w:line="240" w:lineRule="auto"/>
              <w:jc w:val="center"/>
              <w:textAlignment w:val="baseline"/>
              <w:rPr>
                <w:rFonts w:ascii="Times New Roman" w:hAnsi="Times New Roman" w:cs="Times New Roman"/>
                <w:noProof/>
                <w:sz w:val="18"/>
                <w:szCs w:val="18"/>
              </w:rPr>
            </w:pPr>
            <w:r w:rsidRPr="00631902">
              <w:rPr>
                <w:rFonts w:ascii="Times New Roman" w:hAnsi="Times New Roman" w:cs="Times New Roman"/>
                <w:b/>
                <w:noProof/>
                <w:sz w:val="18"/>
                <w:szCs w:val="18"/>
              </w:rPr>
              <w:t>Seq. Number</w:t>
            </w:r>
          </w:p>
        </w:tc>
        <w:tc>
          <w:tcPr>
            <w:tcW w:w="1250" w:type="dxa"/>
            <w:vMerge w:val="restart"/>
            <w:shd w:val="clear" w:color="auto" w:fill="BDD7EE"/>
            <w:vAlign w:val="center"/>
            <w:hideMark/>
          </w:tcPr>
          <w:p w14:paraId="00751905"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b/>
                <w:noProof/>
                <w:sz w:val="18"/>
                <w:szCs w:val="18"/>
              </w:rPr>
              <w:t>Related Measure (Reform or Investment)</w:t>
            </w:r>
          </w:p>
        </w:tc>
        <w:tc>
          <w:tcPr>
            <w:tcW w:w="1217" w:type="dxa"/>
            <w:vMerge w:val="restart"/>
            <w:shd w:val="clear" w:color="auto" w:fill="BDD7EE"/>
            <w:vAlign w:val="center"/>
            <w:hideMark/>
          </w:tcPr>
          <w:p w14:paraId="274D7962"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b/>
                <w:noProof/>
                <w:sz w:val="18"/>
                <w:szCs w:val="18"/>
              </w:rPr>
              <w:t>Milestone</w:t>
            </w:r>
            <w:r w:rsidRPr="00631902">
              <w:rPr>
                <w:rFonts w:ascii="Times New Roman" w:hAnsi="Times New Roman" w:cs="Times New Roman"/>
                <w:b/>
                <w:noProof/>
                <w:sz w:val="18"/>
                <w:szCs w:val="18"/>
              </w:rPr>
              <w:br/>
              <w:t>/Target</w:t>
            </w:r>
          </w:p>
        </w:tc>
        <w:tc>
          <w:tcPr>
            <w:tcW w:w="2512" w:type="dxa"/>
            <w:vMerge w:val="restart"/>
            <w:shd w:val="clear" w:color="auto" w:fill="BDD7EE"/>
            <w:vAlign w:val="center"/>
            <w:hideMark/>
          </w:tcPr>
          <w:p w14:paraId="623670A7"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b/>
                <w:noProof/>
                <w:sz w:val="18"/>
                <w:szCs w:val="18"/>
              </w:rPr>
              <w:t>Name</w:t>
            </w:r>
          </w:p>
        </w:tc>
        <w:tc>
          <w:tcPr>
            <w:tcW w:w="1557" w:type="dxa"/>
            <w:vMerge w:val="restart"/>
            <w:shd w:val="clear" w:color="auto" w:fill="BDD7EE"/>
            <w:vAlign w:val="center"/>
            <w:hideMark/>
          </w:tcPr>
          <w:p w14:paraId="5D8CAA05"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b/>
                <w:noProof/>
                <w:sz w:val="18"/>
                <w:szCs w:val="18"/>
              </w:rPr>
              <w:t>Qualitative indicators</w:t>
            </w:r>
            <w:r>
              <w:rPr>
                <w:rFonts w:ascii="Times New Roman" w:hAnsi="Times New Roman" w:cs="Times New Roman"/>
                <w:b/>
                <w:noProof/>
                <w:sz w:val="18"/>
                <w:szCs w:val="18"/>
              </w:rPr>
              <w:t xml:space="preserve"> </w:t>
            </w:r>
            <w:r w:rsidRPr="00631902">
              <w:rPr>
                <w:rFonts w:ascii="Times New Roman" w:hAnsi="Times New Roman" w:cs="Times New Roman"/>
                <w:noProof/>
                <w:sz w:val="18"/>
                <w:szCs w:val="18"/>
              </w:rPr>
              <w:br/>
            </w:r>
            <w:r w:rsidRPr="00631902">
              <w:rPr>
                <w:rFonts w:ascii="Times New Roman" w:hAnsi="Times New Roman" w:cs="Times New Roman"/>
                <w:b/>
                <w:noProof/>
                <w:sz w:val="18"/>
                <w:szCs w:val="18"/>
              </w:rPr>
              <w:t>(for milestones)</w:t>
            </w:r>
          </w:p>
        </w:tc>
        <w:tc>
          <w:tcPr>
            <w:tcW w:w="2748" w:type="dxa"/>
            <w:gridSpan w:val="3"/>
            <w:shd w:val="clear" w:color="auto" w:fill="BDD7EE"/>
            <w:vAlign w:val="center"/>
            <w:hideMark/>
          </w:tcPr>
          <w:p w14:paraId="786360D3"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b/>
                <w:noProof/>
                <w:sz w:val="18"/>
                <w:szCs w:val="18"/>
              </w:rPr>
              <w:t>Quantitative indicators</w:t>
            </w:r>
            <w:r>
              <w:rPr>
                <w:rFonts w:ascii="Times New Roman" w:hAnsi="Times New Roman" w:cs="Times New Roman"/>
                <w:noProof/>
                <w:sz w:val="18"/>
                <w:szCs w:val="18"/>
              </w:rPr>
              <w:t xml:space="preserve"> </w:t>
            </w:r>
            <w:r w:rsidRPr="00631902">
              <w:rPr>
                <w:rFonts w:ascii="Times New Roman" w:hAnsi="Times New Roman" w:cs="Times New Roman"/>
                <w:noProof/>
                <w:sz w:val="18"/>
                <w:szCs w:val="18"/>
              </w:rPr>
              <w:br/>
            </w:r>
            <w:r w:rsidRPr="00631902">
              <w:rPr>
                <w:rFonts w:ascii="Times New Roman" w:hAnsi="Times New Roman" w:cs="Times New Roman"/>
                <w:b/>
                <w:noProof/>
                <w:sz w:val="18"/>
                <w:szCs w:val="18"/>
              </w:rPr>
              <w:t>(for targets)</w:t>
            </w:r>
          </w:p>
        </w:tc>
        <w:tc>
          <w:tcPr>
            <w:tcW w:w="1653" w:type="dxa"/>
            <w:gridSpan w:val="2"/>
            <w:shd w:val="clear" w:color="auto" w:fill="BDD7EE"/>
            <w:vAlign w:val="center"/>
            <w:hideMark/>
          </w:tcPr>
          <w:p w14:paraId="178664C8"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b/>
                <w:noProof/>
                <w:sz w:val="18"/>
                <w:szCs w:val="18"/>
              </w:rPr>
              <w:t>Indicative timeline for completion</w:t>
            </w:r>
            <w:r>
              <w:rPr>
                <w:rFonts w:ascii="Times New Roman" w:hAnsi="Times New Roman" w:cs="Times New Roman"/>
                <w:b/>
                <w:noProof/>
                <w:sz w:val="18"/>
                <w:szCs w:val="18"/>
              </w:rPr>
              <w:t xml:space="preserve"> </w:t>
            </w:r>
          </w:p>
        </w:tc>
        <w:tc>
          <w:tcPr>
            <w:tcW w:w="3639" w:type="dxa"/>
            <w:vMerge w:val="restart"/>
            <w:shd w:val="clear" w:color="auto" w:fill="BDD7EE"/>
            <w:vAlign w:val="center"/>
            <w:hideMark/>
          </w:tcPr>
          <w:p w14:paraId="19D51650"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b/>
                <w:noProof/>
                <w:sz w:val="18"/>
                <w:szCs w:val="18"/>
              </w:rPr>
              <w:t>Description of each milestone and target</w:t>
            </w:r>
          </w:p>
        </w:tc>
      </w:tr>
      <w:tr w:rsidR="00E3379D" w:rsidRPr="00631902" w14:paraId="3A350769" w14:textId="77777777" w:rsidTr="00733F09">
        <w:trPr>
          <w:trHeight w:val="975"/>
          <w:tblHeader/>
          <w:jc w:val="center"/>
        </w:trPr>
        <w:tc>
          <w:tcPr>
            <w:tcW w:w="731" w:type="dxa"/>
            <w:vMerge/>
            <w:vAlign w:val="center"/>
            <w:hideMark/>
          </w:tcPr>
          <w:p w14:paraId="23F33135" w14:textId="77777777" w:rsidR="00827788" w:rsidRPr="00631902" w:rsidRDefault="00827788">
            <w:pPr>
              <w:spacing w:after="120" w:line="240" w:lineRule="auto"/>
              <w:jc w:val="center"/>
              <w:rPr>
                <w:rFonts w:ascii="Times New Roman" w:hAnsi="Times New Roman" w:cs="Times New Roman"/>
                <w:noProof/>
                <w:sz w:val="18"/>
                <w:szCs w:val="18"/>
              </w:rPr>
            </w:pPr>
          </w:p>
        </w:tc>
        <w:tc>
          <w:tcPr>
            <w:tcW w:w="1250" w:type="dxa"/>
            <w:vMerge/>
            <w:vAlign w:val="center"/>
            <w:hideMark/>
          </w:tcPr>
          <w:p w14:paraId="43B38848" w14:textId="77777777" w:rsidR="00827788" w:rsidRPr="00631902" w:rsidRDefault="00827788">
            <w:pPr>
              <w:spacing w:after="120" w:line="240" w:lineRule="auto"/>
              <w:jc w:val="center"/>
              <w:rPr>
                <w:rFonts w:ascii="Times New Roman" w:hAnsi="Times New Roman" w:cs="Times New Roman"/>
                <w:noProof/>
                <w:sz w:val="18"/>
                <w:szCs w:val="18"/>
              </w:rPr>
            </w:pPr>
          </w:p>
        </w:tc>
        <w:tc>
          <w:tcPr>
            <w:tcW w:w="1217" w:type="dxa"/>
            <w:vMerge/>
            <w:vAlign w:val="center"/>
            <w:hideMark/>
          </w:tcPr>
          <w:p w14:paraId="59801DAD" w14:textId="77777777" w:rsidR="00827788" w:rsidRPr="00631902" w:rsidRDefault="00827788">
            <w:pPr>
              <w:spacing w:after="120" w:line="240" w:lineRule="auto"/>
              <w:jc w:val="center"/>
              <w:rPr>
                <w:rFonts w:ascii="Times New Roman" w:hAnsi="Times New Roman" w:cs="Times New Roman"/>
                <w:noProof/>
                <w:sz w:val="18"/>
                <w:szCs w:val="18"/>
              </w:rPr>
            </w:pPr>
          </w:p>
        </w:tc>
        <w:tc>
          <w:tcPr>
            <w:tcW w:w="2512" w:type="dxa"/>
            <w:vMerge/>
            <w:vAlign w:val="center"/>
            <w:hideMark/>
          </w:tcPr>
          <w:p w14:paraId="22FF68CA" w14:textId="77777777" w:rsidR="00827788" w:rsidRPr="00631902" w:rsidRDefault="00827788">
            <w:pPr>
              <w:spacing w:after="120" w:line="240" w:lineRule="auto"/>
              <w:jc w:val="center"/>
              <w:rPr>
                <w:rFonts w:ascii="Times New Roman" w:hAnsi="Times New Roman" w:cs="Times New Roman"/>
                <w:noProof/>
                <w:sz w:val="18"/>
                <w:szCs w:val="18"/>
              </w:rPr>
            </w:pPr>
          </w:p>
        </w:tc>
        <w:tc>
          <w:tcPr>
            <w:tcW w:w="1557" w:type="dxa"/>
            <w:vMerge/>
            <w:vAlign w:val="center"/>
            <w:hideMark/>
          </w:tcPr>
          <w:p w14:paraId="3B63D949" w14:textId="77777777" w:rsidR="00827788" w:rsidRPr="00631902" w:rsidRDefault="00827788">
            <w:pPr>
              <w:spacing w:after="120" w:line="240" w:lineRule="auto"/>
              <w:jc w:val="center"/>
              <w:rPr>
                <w:rFonts w:ascii="Times New Roman" w:hAnsi="Times New Roman" w:cs="Times New Roman"/>
                <w:noProof/>
                <w:sz w:val="18"/>
                <w:szCs w:val="18"/>
              </w:rPr>
            </w:pPr>
          </w:p>
        </w:tc>
        <w:tc>
          <w:tcPr>
            <w:tcW w:w="1047" w:type="dxa"/>
            <w:shd w:val="clear" w:color="auto" w:fill="BDD7EE"/>
            <w:vAlign w:val="center"/>
            <w:hideMark/>
          </w:tcPr>
          <w:p w14:paraId="00939F70"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b/>
                <w:noProof/>
                <w:sz w:val="18"/>
                <w:szCs w:val="18"/>
              </w:rPr>
              <w:t>Unit of measure</w:t>
            </w:r>
          </w:p>
        </w:tc>
        <w:tc>
          <w:tcPr>
            <w:tcW w:w="830" w:type="dxa"/>
            <w:shd w:val="clear" w:color="auto" w:fill="BDD7EE"/>
            <w:vAlign w:val="center"/>
            <w:hideMark/>
          </w:tcPr>
          <w:p w14:paraId="3A583DF7"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b/>
                <w:noProof/>
                <w:sz w:val="18"/>
                <w:szCs w:val="18"/>
              </w:rPr>
              <w:t>Baseline</w:t>
            </w:r>
          </w:p>
        </w:tc>
        <w:tc>
          <w:tcPr>
            <w:tcW w:w="871" w:type="dxa"/>
            <w:shd w:val="clear" w:color="auto" w:fill="BDD7EE"/>
            <w:vAlign w:val="center"/>
            <w:hideMark/>
          </w:tcPr>
          <w:p w14:paraId="664E01FF"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b/>
                <w:noProof/>
                <w:sz w:val="18"/>
                <w:szCs w:val="18"/>
              </w:rPr>
              <w:t>Goal</w:t>
            </w:r>
          </w:p>
        </w:tc>
        <w:tc>
          <w:tcPr>
            <w:tcW w:w="753" w:type="dxa"/>
            <w:shd w:val="clear" w:color="auto" w:fill="BDD7EE"/>
            <w:vAlign w:val="center"/>
            <w:hideMark/>
          </w:tcPr>
          <w:p w14:paraId="59AF9410"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b/>
                <w:noProof/>
                <w:sz w:val="18"/>
                <w:szCs w:val="18"/>
              </w:rPr>
              <w:t>Quarter</w:t>
            </w:r>
          </w:p>
        </w:tc>
        <w:tc>
          <w:tcPr>
            <w:tcW w:w="900" w:type="dxa"/>
            <w:shd w:val="clear" w:color="auto" w:fill="BDD7EE"/>
            <w:vAlign w:val="center"/>
            <w:hideMark/>
          </w:tcPr>
          <w:p w14:paraId="3FD01064"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b/>
                <w:noProof/>
                <w:sz w:val="18"/>
                <w:szCs w:val="18"/>
              </w:rPr>
              <w:t>Year</w:t>
            </w:r>
          </w:p>
        </w:tc>
        <w:tc>
          <w:tcPr>
            <w:tcW w:w="3639" w:type="dxa"/>
            <w:vMerge/>
            <w:vAlign w:val="center"/>
            <w:hideMark/>
          </w:tcPr>
          <w:p w14:paraId="2C11995B" w14:textId="77777777" w:rsidR="00827788" w:rsidRPr="00631902" w:rsidRDefault="00827788">
            <w:pPr>
              <w:spacing w:after="120" w:line="240" w:lineRule="auto"/>
              <w:rPr>
                <w:rFonts w:ascii="Times New Roman" w:hAnsi="Times New Roman" w:cs="Times New Roman"/>
                <w:noProof/>
                <w:sz w:val="18"/>
                <w:szCs w:val="18"/>
              </w:rPr>
            </w:pPr>
          </w:p>
        </w:tc>
      </w:tr>
      <w:tr w:rsidR="00E3379D" w:rsidRPr="00631902" w14:paraId="46ACCA64" w14:textId="77777777" w:rsidTr="00733F09">
        <w:trPr>
          <w:trHeight w:val="915"/>
          <w:jc w:val="center"/>
        </w:trPr>
        <w:tc>
          <w:tcPr>
            <w:tcW w:w="731" w:type="dxa"/>
            <w:shd w:val="clear" w:color="auto" w:fill="C6EFCE"/>
            <w:vAlign w:val="center"/>
          </w:tcPr>
          <w:p w14:paraId="1F6A0856" w14:textId="77777777" w:rsidR="00827788" w:rsidRPr="00631902" w:rsidRDefault="00827788">
            <w:pPr>
              <w:spacing w:after="120" w:line="240" w:lineRule="auto"/>
              <w:ind w:left="113"/>
              <w:rPr>
                <w:rFonts w:ascii="Times New Roman" w:hAnsi="Times New Roman" w:cs="Times New Roman"/>
                <w:noProof/>
                <w:sz w:val="18"/>
                <w:szCs w:val="18"/>
              </w:rPr>
            </w:pPr>
            <w:r w:rsidRPr="00631902">
              <w:rPr>
                <w:rFonts w:ascii="Times New Roman" w:hAnsi="Times New Roman" w:cs="Times New Roman"/>
                <w:noProof/>
                <w:sz w:val="18"/>
                <w:szCs w:val="18"/>
              </w:rPr>
              <w:t>49</w:t>
            </w:r>
          </w:p>
        </w:tc>
        <w:tc>
          <w:tcPr>
            <w:tcW w:w="1250" w:type="dxa"/>
            <w:shd w:val="clear" w:color="auto" w:fill="C6EFCE"/>
            <w:vAlign w:val="center"/>
          </w:tcPr>
          <w:p w14:paraId="41CE7FC4" w14:textId="77777777" w:rsidR="00827788" w:rsidRPr="00631902" w:rsidRDefault="00827788">
            <w:pPr>
              <w:spacing w:before="120" w:after="120" w:line="240" w:lineRule="auto"/>
              <w:ind w:left="113" w:right="113"/>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C7.R1 Eradication of gratuity payments in the healthcare sector</w:t>
            </w:r>
          </w:p>
        </w:tc>
        <w:tc>
          <w:tcPr>
            <w:tcW w:w="1217" w:type="dxa"/>
            <w:shd w:val="clear" w:color="auto" w:fill="C6EFCE"/>
            <w:vAlign w:val="center"/>
          </w:tcPr>
          <w:p w14:paraId="2A0868B5"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 Milestone </w:t>
            </w:r>
          </w:p>
        </w:tc>
        <w:tc>
          <w:tcPr>
            <w:tcW w:w="2512" w:type="dxa"/>
            <w:shd w:val="clear" w:color="auto" w:fill="C6EFCE"/>
            <w:vAlign w:val="center"/>
          </w:tcPr>
          <w:p w14:paraId="1FA5ADD0" w14:textId="5EAE6D10" w:rsidR="00827788" w:rsidRPr="00631902" w:rsidRDefault="00827788">
            <w:pPr>
              <w:spacing w:after="120" w:line="240" w:lineRule="auto"/>
              <w:ind w:left="113" w:right="113"/>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Entry into force of the legal act(s) on the eradication of the practice of gratuity payment</w:t>
            </w:r>
          </w:p>
        </w:tc>
        <w:tc>
          <w:tcPr>
            <w:tcW w:w="1557" w:type="dxa"/>
            <w:shd w:val="clear" w:color="auto" w:fill="C6EFCE"/>
            <w:vAlign w:val="center"/>
          </w:tcPr>
          <w:p w14:paraId="3209D809" w14:textId="649AE53D" w:rsidR="00827788" w:rsidRPr="00631902" w:rsidRDefault="00827788">
            <w:pPr>
              <w:spacing w:after="120" w:line="240" w:lineRule="auto"/>
              <w:ind w:left="113" w:right="113"/>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legal act(s) indicating its entry into force</w:t>
            </w:r>
          </w:p>
        </w:tc>
        <w:tc>
          <w:tcPr>
            <w:tcW w:w="1047" w:type="dxa"/>
            <w:shd w:val="clear" w:color="auto" w:fill="C6EFCE"/>
            <w:vAlign w:val="center"/>
          </w:tcPr>
          <w:p w14:paraId="3EB19215" w14:textId="77777777" w:rsidR="00827788" w:rsidRPr="00631902" w:rsidRDefault="00827788">
            <w:pPr>
              <w:spacing w:after="120" w:line="240" w:lineRule="auto"/>
              <w:rPr>
                <w:rFonts w:ascii="Times New Roman" w:eastAsiaTheme="minorHAnsi" w:hAnsi="Times New Roman" w:cs="Times New Roman"/>
                <w:noProof/>
                <w:sz w:val="18"/>
                <w:szCs w:val="18"/>
              </w:rPr>
            </w:pPr>
            <w:r>
              <w:rPr>
                <w:rFonts w:ascii="Times New Roman" w:hAnsi="Times New Roman" w:cs="Times New Roman"/>
                <w:noProof/>
                <w:sz w:val="18"/>
                <w:szCs w:val="18"/>
              </w:rPr>
              <w:t xml:space="preserve"> </w:t>
            </w:r>
          </w:p>
        </w:tc>
        <w:tc>
          <w:tcPr>
            <w:tcW w:w="830" w:type="dxa"/>
            <w:shd w:val="clear" w:color="auto" w:fill="C6EFCE"/>
            <w:vAlign w:val="center"/>
          </w:tcPr>
          <w:p w14:paraId="3D3E0E0A" w14:textId="77777777" w:rsidR="00827788" w:rsidRPr="00631902" w:rsidRDefault="00827788">
            <w:pPr>
              <w:spacing w:after="120" w:line="240" w:lineRule="auto"/>
              <w:rPr>
                <w:rFonts w:ascii="Times New Roman" w:eastAsiaTheme="minorHAnsi" w:hAnsi="Times New Roman" w:cs="Times New Roman"/>
                <w:noProof/>
                <w:sz w:val="18"/>
                <w:szCs w:val="18"/>
              </w:rPr>
            </w:pPr>
            <w:r>
              <w:rPr>
                <w:rFonts w:ascii="Times New Roman" w:hAnsi="Times New Roman" w:cs="Times New Roman"/>
                <w:noProof/>
                <w:sz w:val="18"/>
                <w:szCs w:val="18"/>
              </w:rPr>
              <w:t xml:space="preserve"> </w:t>
            </w:r>
          </w:p>
        </w:tc>
        <w:tc>
          <w:tcPr>
            <w:tcW w:w="871" w:type="dxa"/>
            <w:shd w:val="clear" w:color="auto" w:fill="C6EFCE"/>
            <w:vAlign w:val="center"/>
          </w:tcPr>
          <w:p w14:paraId="10AD6A61" w14:textId="77777777" w:rsidR="00827788" w:rsidRPr="00631902" w:rsidRDefault="00827788">
            <w:pPr>
              <w:spacing w:after="120" w:line="240" w:lineRule="auto"/>
              <w:rPr>
                <w:rFonts w:ascii="Times New Roman" w:eastAsiaTheme="minorHAnsi" w:hAnsi="Times New Roman" w:cs="Times New Roman"/>
                <w:noProof/>
                <w:sz w:val="18"/>
                <w:szCs w:val="18"/>
              </w:rPr>
            </w:pPr>
            <w:r>
              <w:rPr>
                <w:rFonts w:ascii="Times New Roman" w:hAnsi="Times New Roman" w:cs="Times New Roman"/>
                <w:noProof/>
                <w:sz w:val="18"/>
                <w:szCs w:val="18"/>
              </w:rPr>
              <w:t xml:space="preserve"> </w:t>
            </w:r>
          </w:p>
        </w:tc>
        <w:tc>
          <w:tcPr>
            <w:tcW w:w="753" w:type="dxa"/>
            <w:shd w:val="clear" w:color="auto" w:fill="C6EFCE"/>
            <w:vAlign w:val="center"/>
          </w:tcPr>
          <w:p w14:paraId="67D6CF6C" w14:textId="77777777" w:rsidR="00827788" w:rsidRPr="00631902" w:rsidRDefault="00827788">
            <w:pPr>
              <w:spacing w:after="120" w:line="240" w:lineRule="auto"/>
              <w:jc w:val="center"/>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900" w:type="dxa"/>
            <w:shd w:val="clear" w:color="auto" w:fill="C6EFCE"/>
            <w:vAlign w:val="center"/>
          </w:tcPr>
          <w:p w14:paraId="36E04750" w14:textId="77777777" w:rsidR="00827788" w:rsidRPr="00631902" w:rsidRDefault="00827788">
            <w:pPr>
              <w:spacing w:after="120" w:line="240" w:lineRule="auto"/>
              <w:jc w:val="center"/>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639" w:type="dxa"/>
            <w:shd w:val="clear" w:color="auto" w:fill="C6EFCE"/>
            <w:vAlign w:val="center"/>
          </w:tcPr>
          <w:p w14:paraId="551CA32D" w14:textId="25593A9D" w:rsidR="00827788" w:rsidRPr="00631902" w:rsidRDefault="00827788">
            <w:pPr>
              <w:spacing w:before="120" w:after="120" w:line="240" w:lineRule="auto"/>
              <w:ind w:left="113" w:right="113"/>
              <w:jc w:val="both"/>
              <w:rPr>
                <w:rFonts w:ascii="Times New Roman" w:hAnsi="Times New Roman" w:cs="Times New Roman"/>
                <w:noProof/>
                <w:sz w:val="18"/>
                <w:szCs w:val="18"/>
              </w:rPr>
            </w:pPr>
            <w:r w:rsidRPr="00631902">
              <w:rPr>
                <w:rFonts w:ascii="Times New Roman" w:hAnsi="Times New Roman" w:cs="Times New Roman"/>
                <w:noProof/>
                <w:sz w:val="18"/>
                <w:szCs w:val="18"/>
              </w:rPr>
              <w:t>Entry into force of a legal act regulating the employment contract of state-owned healthcare service providers, the elimination and criminalization of gratuity payments and the salary for doctors under the new employment contract.</w:t>
            </w:r>
          </w:p>
        </w:tc>
      </w:tr>
      <w:tr w:rsidR="00E3379D" w:rsidRPr="00631902" w14:paraId="0D48A0ED" w14:textId="77777777" w:rsidTr="00733F09">
        <w:trPr>
          <w:trHeight w:val="553"/>
          <w:jc w:val="center"/>
        </w:trPr>
        <w:tc>
          <w:tcPr>
            <w:tcW w:w="731" w:type="dxa"/>
            <w:shd w:val="clear" w:color="auto" w:fill="C6EFCE"/>
            <w:vAlign w:val="center"/>
          </w:tcPr>
          <w:p w14:paraId="6DDD3E62" w14:textId="77777777" w:rsidR="00827788" w:rsidRPr="00631902" w:rsidRDefault="00827788">
            <w:pPr>
              <w:spacing w:after="120" w:line="240" w:lineRule="auto"/>
              <w:ind w:left="113"/>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50</w:t>
            </w:r>
          </w:p>
        </w:tc>
        <w:tc>
          <w:tcPr>
            <w:tcW w:w="1250" w:type="dxa"/>
            <w:shd w:val="clear" w:color="auto" w:fill="C6EFCE"/>
            <w:vAlign w:val="center"/>
          </w:tcPr>
          <w:p w14:paraId="5BAF308F" w14:textId="636F13E4" w:rsidR="00827788" w:rsidRPr="00631902" w:rsidRDefault="00827788">
            <w:pPr>
              <w:spacing w:before="120" w:after="120" w:line="240" w:lineRule="auto"/>
              <w:ind w:left="113" w:right="113"/>
              <w:textAlignment w:val="baseline"/>
              <w:rPr>
                <w:rFonts w:ascii="Times New Roman" w:eastAsia="Times New Roman" w:hAnsi="Times New Roman" w:cs="Times New Roman"/>
                <w:noProof/>
                <w:color w:val="000000" w:themeColor="text1"/>
                <w:sz w:val="18"/>
                <w:szCs w:val="18"/>
              </w:rPr>
            </w:pPr>
            <w:r w:rsidRPr="00631902">
              <w:rPr>
                <w:rFonts w:ascii="Times New Roman" w:eastAsia="Times New Roman" w:hAnsi="Times New Roman" w:cs="Times New Roman"/>
                <w:noProof/>
                <w:color w:val="000000" w:themeColor="text1"/>
                <w:sz w:val="18"/>
                <w:szCs w:val="18"/>
              </w:rPr>
              <w:t>C7.I1 Modernisation of healthcare system for the 21st century</w:t>
            </w:r>
          </w:p>
        </w:tc>
        <w:tc>
          <w:tcPr>
            <w:tcW w:w="1217" w:type="dxa"/>
            <w:shd w:val="clear" w:color="auto" w:fill="C6EFCE"/>
            <w:vAlign w:val="center"/>
          </w:tcPr>
          <w:p w14:paraId="6AE6BAA2" w14:textId="77777777" w:rsidR="00827788" w:rsidRPr="00631902" w:rsidRDefault="00827788">
            <w:pPr>
              <w:spacing w:after="120" w:line="240" w:lineRule="auto"/>
              <w:textAlignment w:val="baseline"/>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 Milestone</w:t>
            </w:r>
          </w:p>
        </w:tc>
        <w:tc>
          <w:tcPr>
            <w:tcW w:w="2512" w:type="dxa"/>
            <w:shd w:val="clear" w:color="auto" w:fill="C6EFCE"/>
            <w:vAlign w:val="center"/>
          </w:tcPr>
          <w:p w14:paraId="0AD4B453" w14:textId="6B2A70A0" w:rsidR="00827788" w:rsidRPr="00631902" w:rsidRDefault="00827788" w:rsidP="000D224D">
            <w:pPr>
              <w:spacing w:after="120" w:line="240" w:lineRule="auto"/>
              <w:ind w:left="113" w:right="113"/>
              <w:textAlignment w:val="baseline"/>
              <w:rPr>
                <w:rFonts w:ascii="Times New Roman" w:eastAsia="Times New Roman" w:hAnsi="Times New Roman" w:cs="Times New Roman"/>
                <w:noProof/>
                <w:sz w:val="18"/>
                <w:szCs w:val="18"/>
              </w:rPr>
            </w:pPr>
            <w:r w:rsidRPr="00631902">
              <w:rPr>
                <w:rFonts w:ascii="Times New Roman" w:eastAsia="Times New Roman" w:hAnsi="Times New Roman" w:cs="Times New Roman"/>
                <w:noProof/>
                <w:color w:val="000000" w:themeColor="text1"/>
                <w:sz w:val="18"/>
                <w:szCs w:val="18"/>
              </w:rPr>
              <w:t>Refurbishment of health facilities and upgrading of healthcare equipment</w:t>
            </w:r>
          </w:p>
        </w:tc>
        <w:tc>
          <w:tcPr>
            <w:tcW w:w="1557" w:type="dxa"/>
            <w:shd w:val="clear" w:color="auto" w:fill="C6EFCE"/>
            <w:vAlign w:val="center"/>
          </w:tcPr>
          <w:p w14:paraId="1D168A41" w14:textId="77777777" w:rsidR="00827788" w:rsidRPr="00631902" w:rsidRDefault="00827788">
            <w:pPr>
              <w:spacing w:after="120" w:line="240" w:lineRule="auto"/>
              <w:ind w:left="113" w:right="113"/>
              <w:textAlignment w:val="baseline"/>
              <w:rPr>
                <w:rFonts w:ascii="Times New Roman" w:hAnsi="Times New Roman" w:cs="Times New Roman"/>
                <w:noProof/>
                <w:sz w:val="18"/>
                <w:szCs w:val="18"/>
              </w:rPr>
            </w:pPr>
            <w:r w:rsidRPr="00631902">
              <w:rPr>
                <w:rFonts w:ascii="Times New Roman" w:eastAsia="Times New Roman" w:hAnsi="Times New Roman" w:cs="Times New Roman"/>
                <w:noProof/>
                <w:color w:val="000000" w:themeColor="text1"/>
                <w:sz w:val="18"/>
                <w:szCs w:val="18"/>
              </w:rPr>
              <w:t>Disbursement of funds</w:t>
            </w:r>
          </w:p>
        </w:tc>
        <w:tc>
          <w:tcPr>
            <w:tcW w:w="1047" w:type="dxa"/>
            <w:shd w:val="clear" w:color="auto" w:fill="C6EFCE"/>
            <w:vAlign w:val="center"/>
          </w:tcPr>
          <w:p w14:paraId="04C298A3" w14:textId="77777777" w:rsidR="00827788" w:rsidRPr="00631902" w:rsidRDefault="00827788">
            <w:pPr>
              <w:spacing w:after="120" w:line="240" w:lineRule="auto"/>
              <w:textAlignment w:val="baseline"/>
              <w:rPr>
                <w:rFonts w:ascii="Times New Roman" w:hAnsi="Times New Roman" w:cs="Times New Roman"/>
                <w:noProof/>
                <w:sz w:val="18"/>
                <w:szCs w:val="18"/>
              </w:rPr>
            </w:pPr>
          </w:p>
        </w:tc>
        <w:tc>
          <w:tcPr>
            <w:tcW w:w="830" w:type="dxa"/>
            <w:shd w:val="clear" w:color="auto" w:fill="C6EFCE"/>
            <w:vAlign w:val="center"/>
          </w:tcPr>
          <w:p w14:paraId="38666175" w14:textId="77777777" w:rsidR="00827788" w:rsidRPr="00631902" w:rsidRDefault="00827788">
            <w:pPr>
              <w:spacing w:after="120" w:line="240" w:lineRule="auto"/>
              <w:jc w:val="center"/>
              <w:textAlignment w:val="baseline"/>
              <w:rPr>
                <w:rFonts w:ascii="Times New Roman" w:hAnsi="Times New Roman" w:cs="Times New Roman"/>
                <w:noProof/>
                <w:sz w:val="18"/>
                <w:szCs w:val="18"/>
              </w:rPr>
            </w:pPr>
          </w:p>
        </w:tc>
        <w:tc>
          <w:tcPr>
            <w:tcW w:w="871" w:type="dxa"/>
            <w:shd w:val="clear" w:color="auto" w:fill="C6EFCE"/>
            <w:vAlign w:val="center"/>
          </w:tcPr>
          <w:p w14:paraId="4AB5A0D7" w14:textId="77777777" w:rsidR="00827788" w:rsidRPr="00631902" w:rsidRDefault="00827788">
            <w:pPr>
              <w:spacing w:after="120" w:line="240" w:lineRule="auto"/>
              <w:jc w:val="center"/>
              <w:textAlignment w:val="baseline"/>
              <w:rPr>
                <w:rFonts w:ascii="Times New Roman" w:hAnsi="Times New Roman" w:cs="Times New Roman"/>
                <w:noProof/>
                <w:sz w:val="18"/>
                <w:szCs w:val="18"/>
              </w:rPr>
            </w:pPr>
          </w:p>
        </w:tc>
        <w:tc>
          <w:tcPr>
            <w:tcW w:w="753" w:type="dxa"/>
            <w:shd w:val="clear" w:color="auto" w:fill="C6EFCE"/>
            <w:vAlign w:val="center"/>
          </w:tcPr>
          <w:p w14:paraId="34E8420E"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900" w:type="dxa"/>
            <w:shd w:val="clear" w:color="auto" w:fill="C6EFCE"/>
            <w:vAlign w:val="center"/>
          </w:tcPr>
          <w:p w14:paraId="4D3AE6C8"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639" w:type="dxa"/>
            <w:shd w:val="clear" w:color="auto" w:fill="C6EFCE"/>
            <w:vAlign w:val="center"/>
          </w:tcPr>
          <w:p w14:paraId="67B45C5F" w14:textId="1EA5920F" w:rsidR="00827788" w:rsidRPr="00631902" w:rsidRDefault="00827788">
            <w:pPr>
              <w:spacing w:after="120" w:line="240" w:lineRule="auto"/>
              <w:ind w:left="113" w:right="113"/>
              <w:jc w:val="both"/>
              <w:textAlignment w:val="baseline"/>
              <w:rPr>
                <w:rFonts w:ascii="Times New Roman" w:eastAsiaTheme="minorHAnsi" w:hAnsi="Times New Roman" w:cs="Times New Roman"/>
                <w:noProof/>
                <w:sz w:val="18"/>
                <w:szCs w:val="18"/>
              </w:rPr>
            </w:pPr>
            <w:r w:rsidRPr="00631902">
              <w:rPr>
                <w:rFonts w:ascii="Times New Roman" w:eastAsia="Times New Roman" w:hAnsi="Times New Roman" w:cs="Times New Roman"/>
                <w:noProof/>
                <w:color w:val="000000" w:themeColor="text1"/>
                <w:sz w:val="18"/>
                <w:szCs w:val="18"/>
              </w:rPr>
              <w:t>Disbursement of EUR</w:t>
            </w:r>
            <w:r w:rsidR="00750C9B">
              <w:rPr>
                <w:rFonts w:ascii="Times New Roman" w:eastAsia="Times New Roman" w:hAnsi="Times New Roman" w:cs="Times New Roman"/>
                <w:noProof/>
                <w:color w:val="000000" w:themeColor="text1"/>
                <w:sz w:val="18"/>
                <w:szCs w:val="18"/>
              </w:rPr>
              <w:t> </w:t>
            </w:r>
            <w:r w:rsidRPr="00631902">
              <w:rPr>
                <w:rFonts w:ascii="Times New Roman" w:eastAsia="Times New Roman" w:hAnsi="Times New Roman" w:cs="Times New Roman"/>
                <w:noProof/>
                <w:color w:val="000000" w:themeColor="text1"/>
                <w:sz w:val="18"/>
                <w:szCs w:val="18"/>
              </w:rPr>
              <w:t>240</w:t>
            </w:r>
            <w:r w:rsidR="00750C9B">
              <w:rPr>
                <w:rFonts w:ascii="Times New Roman" w:eastAsia="Times New Roman" w:hAnsi="Times New Roman" w:cs="Times New Roman"/>
                <w:noProof/>
                <w:color w:val="000000" w:themeColor="text1"/>
                <w:sz w:val="18"/>
                <w:szCs w:val="18"/>
              </w:rPr>
              <w:t> </w:t>
            </w:r>
            <w:r w:rsidRPr="00631902">
              <w:rPr>
                <w:rFonts w:ascii="Times New Roman" w:eastAsia="Times New Roman" w:hAnsi="Times New Roman" w:cs="Times New Roman"/>
                <w:noProof/>
                <w:color w:val="000000" w:themeColor="text1"/>
                <w:sz w:val="18"/>
                <w:szCs w:val="18"/>
              </w:rPr>
              <w:t xml:space="preserve">million of funds for investments in healthcare infrastructure and </w:t>
            </w:r>
            <w:r>
              <w:rPr>
                <w:rFonts w:ascii="Times New Roman" w:eastAsia="Times New Roman" w:hAnsi="Times New Roman" w:cs="Times New Roman"/>
                <w:noProof/>
                <w:color w:val="000000" w:themeColor="text1"/>
                <w:sz w:val="18"/>
                <w:szCs w:val="18"/>
              </w:rPr>
              <w:t>healthcare</w:t>
            </w:r>
            <w:r w:rsidRPr="00631902">
              <w:rPr>
                <w:rFonts w:ascii="Times New Roman" w:eastAsia="Times New Roman" w:hAnsi="Times New Roman" w:cs="Times New Roman"/>
                <w:noProof/>
                <w:color w:val="000000" w:themeColor="text1"/>
                <w:sz w:val="18"/>
                <w:szCs w:val="18"/>
              </w:rPr>
              <w:t xml:space="preserve"> equipment refurbishment.</w:t>
            </w:r>
          </w:p>
        </w:tc>
      </w:tr>
      <w:tr w:rsidR="00E3379D" w:rsidRPr="00631902" w14:paraId="10319715" w14:textId="77777777" w:rsidTr="00733F09">
        <w:trPr>
          <w:trHeight w:val="915"/>
          <w:jc w:val="center"/>
        </w:trPr>
        <w:tc>
          <w:tcPr>
            <w:tcW w:w="731" w:type="dxa"/>
            <w:shd w:val="clear" w:color="auto" w:fill="C6EFCE"/>
            <w:vAlign w:val="center"/>
            <w:hideMark/>
          </w:tcPr>
          <w:p w14:paraId="3652539A" w14:textId="77777777" w:rsidR="00827788" w:rsidRPr="00631902" w:rsidRDefault="00827788">
            <w:pPr>
              <w:spacing w:after="120" w:line="240" w:lineRule="auto"/>
              <w:ind w:left="113"/>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51</w:t>
            </w:r>
          </w:p>
        </w:tc>
        <w:tc>
          <w:tcPr>
            <w:tcW w:w="1250" w:type="dxa"/>
            <w:shd w:val="clear" w:color="auto" w:fill="C6EFCE"/>
            <w:vAlign w:val="center"/>
            <w:hideMark/>
          </w:tcPr>
          <w:p w14:paraId="0F5E1AEF" w14:textId="79D7B607" w:rsidR="00827788" w:rsidRPr="00631902" w:rsidRDefault="00827788">
            <w:pPr>
              <w:spacing w:before="120" w:after="120" w:line="240" w:lineRule="auto"/>
              <w:ind w:left="113" w:right="113"/>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C7.I2 Supporting the digital transformation of health</w:t>
            </w:r>
          </w:p>
        </w:tc>
        <w:tc>
          <w:tcPr>
            <w:tcW w:w="1217" w:type="dxa"/>
            <w:shd w:val="clear" w:color="auto" w:fill="C6EFCE"/>
            <w:vAlign w:val="center"/>
            <w:hideMark/>
          </w:tcPr>
          <w:p w14:paraId="283BEA17" w14:textId="77777777" w:rsidR="00827788" w:rsidRPr="00631902" w:rsidRDefault="00827788">
            <w:pPr>
              <w:spacing w:after="120" w:line="240" w:lineRule="auto"/>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 Milestone</w:t>
            </w:r>
          </w:p>
        </w:tc>
        <w:tc>
          <w:tcPr>
            <w:tcW w:w="2512" w:type="dxa"/>
            <w:shd w:val="clear" w:color="auto" w:fill="C6EFCE"/>
            <w:vAlign w:val="center"/>
            <w:hideMark/>
          </w:tcPr>
          <w:p w14:paraId="1D902EBA" w14:textId="562F90ED" w:rsidR="00827788" w:rsidRPr="00631902" w:rsidRDefault="00827788">
            <w:pPr>
              <w:spacing w:after="120" w:line="240" w:lineRule="auto"/>
              <w:ind w:left="113" w:right="113"/>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Expansion of online health functions and procedures</w:t>
            </w:r>
          </w:p>
        </w:tc>
        <w:tc>
          <w:tcPr>
            <w:tcW w:w="1557" w:type="dxa"/>
            <w:shd w:val="clear" w:color="auto" w:fill="C6EFCE"/>
            <w:vAlign w:val="center"/>
            <w:hideMark/>
          </w:tcPr>
          <w:p w14:paraId="3F5D5C27" w14:textId="77777777" w:rsidR="00827788" w:rsidRPr="00631902" w:rsidRDefault="00827788">
            <w:pPr>
              <w:spacing w:after="120" w:line="240" w:lineRule="auto"/>
              <w:ind w:left="113" w:right="113"/>
              <w:textAlignment w:val="baseline"/>
              <w:rPr>
                <w:rFonts w:ascii="Times New Roman" w:eastAsia="Times New Roman" w:hAnsi="Times New Roman" w:cs="Times New Roman"/>
                <w:noProof/>
                <w:color w:val="000000" w:themeColor="text1"/>
                <w:sz w:val="18"/>
                <w:szCs w:val="18"/>
              </w:rPr>
            </w:pPr>
            <w:r w:rsidRPr="00631902">
              <w:rPr>
                <w:rFonts w:ascii="Times New Roman" w:eastAsia="Times New Roman" w:hAnsi="Times New Roman" w:cs="Times New Roman"/>
                <w:noProof/>
                <w:color w:val="000000" w:themeColor="text1"/>
                <w:sz w:val="18"/>
                <w:szCs w:val="18"/>
              </w:rPr>
              <w:t>Mobile application registry list</w:t>
            </w:r>
          </w:p>
        </w:tc>
        <w:tc>
          <w:tcPr>
            <w:tcW w:w="1047" w:type="dxa"/>
            <w:shd w:val="clear" w:color="auto" w:fill="C6EFCE"/>
            <w:vAlign w:val="center"/>
            <w:hideMark/>
          </w:tcPr>
          <w:p w14:paraId="7BA5220D" w14:textId="77777777" w:rsidR="00827788" w:rsidRPr="00631902" w:rsidRDefault="00827788">
            <w:pPr>
              <w:spacing w:after="120" w:line="240" w:lineRule="auto"/>
              <w:jc w:val="center"/>
              <w:textAlignment w:val="baseline"/>
              <w:rPr>
                <w:rFonts w:ascii="Times New Roman" w:hAnsi="Times New Roman" w:cs="Times New Roman"/>
                <w:noProof/>
                <w:sz w:val="18"/>
                <w:szCs w:val="18"/>
              </w:rPr>
            </w:pPr>
          </w:p>
        </w:tc>
        <w:tc>
          <w:tcPr>
            <w:tcW w:w="830" w:type="dxa"/>
            <w:shd w:val="clear" w:color="auto" w:fill="C6EFCE"/>
            <w:vAlign w:val="center"/>
            <w:hideMark/>
          </w:tcPr>
          <w:p w14:paraId="09183D6B" w14:textId="77777777" w:rsidR="00827788" w:rsidRPr="00631902" w:rsidRDefault="00827788">
            <w:pPr>
              <w:spacing w:after="120" w:line="240" w:lineRule="auto"/>
              <w:jc w:val="center"/>
              <w:textAlignment w:val="baseline"/>
              <w:rPr>
                <w:rFonts w:ascii="Times New Roman" w:hAnsi="Times New Roman" w:cs="Times New Roman"/>
                <w:noProof/>
                <w:sz w:val="18"/>
                <w:szCs w:val="18"/>
              </w:rPr>
            </w:pPr>
          </w:p>
        </w:tc>
        <w:tc>
          <w:tcPr>
            <w:tcW w:w="871" w:type="dxa"/>
            <w:shd w:val="clear" w:color="auto" w:fill="C6EFCE"/>
            <w:vAlign w:val="center"/>
            <w:hideMark/>
          </w:tcPr>
          <w:p w14:paraId="01F8EC8B" w14:textId="77777777" w:rsidR="00827788" w:rsidRPr="00631902" w:rsidRDefault="00827788">
            <w:pPr>
              <w:spacing w:after="120" w:line="240" w:lineRule="auto"/>
              <w:jc w:val="center"/>
              <w:textAlignment w:val="baseline"/>
              <w:rPr>
                <w:rFonts w:ascii="Times New Roman" w:hAnsi="Times New Roman" w:cs="Times New Roman"/>
                <w:noProof/>
                <w:sz w:val="18"/>
                <w:szCs w:val="18"/>
              </w:rPr>
            </w:pPr>
          </w:p>
        </w:tc>
        <w:tc>
          <w:tcPr>
            <w:tcW w:w="753" w:type="dxa"/>
            <w:shd w:val="clear" w:color="auto" w:fill="C6EFCE"/>
            <w:vAlign w:val="center"/>
            <w:hideMark/>
          </w:tcPr>
          <w:p w14:paraId="45974C97"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900" w:type="dxa"/>
            <w:shd w:val="clear" w:color="auto" w:fill="C6EFCE"/>
            <w:vAlign w:val="center"/>
            <w:hideMark/>
          </w:tcPr>
          <w:p w14:paraId="58620A42"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639" w:type="dxa"/>
            <w:shd w:val="clear" w:color="auto" w:fill="C6EFCE"/>
            <w:vAlign w:val="center"/>
            <w:hideMark/>
          </w:tcPr>
          <w:p w14:paraId="443068CF" w14:textId="77777777" w:rsidR="00827788" w:rsidRPr="00631902" w:rsidRDefault="00827788">
            <w:pPr>
              <w:spacing w:after="120" w:line="240" w:lineRule="auto"/>
              <w:ind w:left="113" w:right="113"/>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New or upgraded functions and procedures are digitised or online and accessible via the e-health care system. At least 100</w:t>
            </w:r>
            <w:r>
              <w:rPr>
                <w:rFonts w:ascii="Times New Roman" w:hAnsi="Times New Roman" w:cs="Times New Roman"/>
                <w:noProof/>
                <w:sz w:val="18"/>
                <w:szCs w:val="18"/>
              </w:rPr>
              <w:t> </w:t>
            </w:r>
            <w:r w:rsidRPr="00631902">
              <w:rPr>
                <w:rFonts w:ascii="Times New Roman" w:hAnsi="Times New Roman" w:cs="Times New Roman"/>
                <w:noProof/>
                <w:sz w:val="18"/>
                <w:szCs w:val="18"/>
              </w:rPr>
              <w:t>000 users are registered for the EESZT mobile application.</w:t>
            </w:r>
          </w:p>
        </w:tc>
      </w:tr>
      <w:tr w:rsidR="00E3379D" w:rsidRPr="00631902" w14:paraId="0F84A72A" w14:textId="77777777" w:rsidTr="00733F09">
        <w:trPr>
          <w:trHeight w:val="2133"/>
          <w:jc w:val="center"/>
        </w:trPr>
        <w:tc>
          <w:tcPr>
            <w:tcW w:w="731" w:type="dxa"/>
            <w:shd w:val="clear" w:color="auto" w:fill="C6EFCE"/>
            <w:vAlign w:val="center"/>
            <w:hideMark/>
          </w:tcPr>
          <w:p w14:paraId="597DB7DA" w14:textId="77777777" w:rsidR="00827788" w:rsidRPr="00631902" w:rsidRDefault="00827788">
            <w:pPr>
              <w:spacing w:after="120" w:line="240" w:lineRule="auto"/>
              <w:ind w:left="113"/>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52</w:t>
            </w:r>
          </w:p>
        </w:tc>
        <w:tc>
          <w:tcPr>
            <w:tcW w:w="1250" w:type="dxa"/>
            <w:shd w:val="clear" w:color="auto" w:fill="C6EFCE"/>
            <w:vAlign w:val="center"/>
            <w:hideMark/>
          </w:tcPr>
          <w:p w14:paraId="4702FB04" w14:textId="77777777" w:rsidR="00827788" w:rsidRPr="00631902" w:rsidRDefault="00827788">
            <w:pPr>
              <w:spacing w:after="120" w:line="240" w:lineRule="auto"/>
              <w:ind w:left="113" w:right="113"/>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C7.I3 Development of primary health care</w:t>
            </w:r>
          </w:p>
        </w:tc>
        <w:tc>
          <w:tcPr>
            <w:tcW w:w="1217" w:type="dxa"/>
            <w:shd w:val="clear" w:color="auto" w:fill="C6EFCE"/>
            <w:vAlign w:val="center"/>
            <w:hideMark/>
          </w:tcPr>
          <w:p w14:paraId="5864939B" w14:textId="77777777" w:rsidR="00827788" w:rsidRPr="00631902" w:rsidRDefault="00827788">
            <w:pPr>
              <w:spacing w:after="120" w:line="240" w:lineRule="auto"/>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 Milestone</w:t>
            </w:r>
          </w:p>
        </w:tc>
        <w:tc>
          <w:tcPr>
            <w:tcW w:w="2512" w:type="dxa"/>
            <w:shd w:val="clear" w:color="auto" w:fill="C6EFCE"/>
            <w:vAlign w:val="center"/>
            <w:hideMark/>
          </w:tcPr>
          <w:p w14:paraId="257F8245" w14:textId="77777777" w:rsidR="00827788" w:rsidRPr="00631902" w:rsidRDefault="00827788">
            <w:pPr>
              <w:spacing w:after="120" w:line="240" w:lineRule="auto"/>
              <w:ind w:left="113" w:right="113"/>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Programmes for primary health care</w:t>
            </w:r>
          </w:p>
        </w:tc>
        <w:tc>
          <w:tcPr>
            <w:tcW w:w="1557" w:type="dxa"/>
            <w:shd w:val="clear" w:color="auto" w:fill="C6EFCE"/>
            <w:vAlign w:val="center"/>
            <w:hideMark/>
          </w:tcPr>
          <w:p w14:paraId="27B54631" w14:textId="74684FB9" w:rsidR="00827788" w:rsidRPr="00631902" w:rsidRDefault="00827788">
            <w:pPr>
              <w:spacing w:after="120" w:line="240" w:lineRule="auto"/>
              <w:ind w:left="113" w:right="113"/>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Participation of </w:t>
            </w:r>
            <w:r w:rsidR="001E34C2">
              <w:rPr>
                <w:rFonts w:ascii="Times New Roman" w:hAnsi="Times New Roman" w:cs="Times New Roman"/>
                <w:noProof/>
                <w:sz w:val="18"/>
                <w:szCs w:val="18"/>
              </w:rPr>
              <w:t>primary care providers</w:t>
            </w:r>
            <w:r w:rsidRPr="00631902">
              <w:rPr>
                <w:rFonts w:ascii="Times New Roman" w:hAnsi="Times New Roman" w:cs="Times New Roman"/>
                <w:noProof/>
                <w:sz w:val="18"/>
                <w:szCs w:val="18"/>
              </w:rPr>
              <w:t xml:space="preserve"> and patients in dedicated programmes</w:t>
            </w:r>
          </w:p>
        </w:tc>
        <w:tc>
          <w:tcPr>
            <w:tcW w:w="1047" w:type="dxa"/>
            <w:shd w:val="clear" w:color="auto" w:fill="C6EFCE"/>
            <w:vAlign w:val="center"/>
            <w:hideMark/>
          </w:tcPr>
          <w:p w14:paraId="70529752" w14:textId="77777777" w:rsidR="00827788" w:rsidRPr="00631902" w:rsidRDefault="00827788">
            <w:pPr>
              <w:spacing w:after="120" w:line="240" w:lineRule="auto"/>
              <w:jc w:val="center"/>
              <w:textAlignment w:val="baseline"/>
              <w:rPr>
                <w:rFonts w:ascii="Times New Roman" w:hAnsi="Times New Roman" w:cs="Times New Roman"/>
                <w:noProof/>
                <w:sz w:val="18"/>
                <w:szCs w:val="18"/>
              </w:rPr>
            </w:pPr>
          </w:p>
        </w:tc>
        <w:tc>
          <w:tcPr>
            <w:tcW w:w="830" w:type="dxa"/>
            <w:shd w:val="clear" w:color="auto" w:fill="C6EFCE"/>
            <w:vAlign w:val="center"/>
            <w:hideMark/>
          </w:tcPr>
          <w:p w14:paraId="2B84169B" w14:textId="77777777" w:rsidR="00827788" w:rsidRPr="00631902" w:rsidRDefault="00827788">
            <w:pPr>
              <w:spacing w:after="120" w:line="240" w:lineRule="auto"/>
              <w:jc w:val="center"/>
              <w:textAlignment w:val="baseline"/>
              <w:rPr>
                <w:rFonts w:ascii="Times New Roman" w:hAnsi="Times New Roman" w:cs="Times New Roman"/>
                <w:noProof/>
                <w:sz w:val="18"/>
                <w:szCs w:val="18"/>
              </w:rPr>
            </w:pPr>
          </w:p>
        </w:tc>
        <w:tc>
          <w:tcPr>
            <w:tcW w:w="871" w:type="dxa"/>
            <w:shd w:val="clear" w:color="auto" w:fill="C6EFCE"/>
            <w:vAlign w:val="center"/>
            <w:hideMark/>
          </w:tcPr>
          <w:p w14:paraId="05640EDB" w14:textId="77777777" w:rsidR="00827788" w:rsidRPr="00631902" w:rsidRDefault="00827788">
            <w:pPr>
              <w:spacing w:after="120" w:line="240" w:lineRule="auto"/>
              <w:jc w:val="center"/>
              <w:textAlignment w:val="baseline"/>
              <w:rPr>
                <w:rFonts w:ascii="Times New Roman" w:hAnsi="Times New Roman" w:cs="Times New Roman"/>
                <w:noProof/>
                <w:sz w:val="18"/>
                <w:szCs w:val="18"/>
              </w:rPr>
            </w:pPr>
          </w:p>
        </w:tc>
        <w:tc>
          <w:tcPr>
            <w:tcW w:w="753" w:type="dxa"/>
            <w:shd w:val="clear" w:color="auto" w:fill="C6EFCE"/>
            <w:vAlign w:val="center"/>
            <w:hideMark/>
          </w:tcPr>
          <w:p w14:paraId="6A9A932A" w14:textId="77777777" w:rsidR="00827788" w:rsidRPr="00631902" w:rsidRDefault="00827788">
            <w:pPr>
              <w:spacing w:after="120" w:line="240" w:lineRule="auto"/>
              <w:jc w:val="center"/>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900" w:type="dxa"/>
            <w:shd w:val="clear" w:color="auto" w:fill="C6EFCE"/>
            <w:vAlign w:val="center"/>
            <w:hideMark/>
          </w:tcPr>
          <w:p w14:paraId="470CA785" w14:textId="77777777" w:rsidR="00827788" w:rsidRPr="00631902" w:rsidRDefault="00827788">
            <w:pPr>
              <w:spacing w:after="120" w:line="240" w:lineRule="auto"/>
              <w:jc w:val="center"/>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3639" w:type="dxa"/>
            <w:shd w:val="clear" w:color="auto" w:fill="C6EFCE"/>
            <w:vAlign w:val="center"/>
            <w:hideMark/>
          </w:tcPr>
          <w:p w14:paraId="4B837D6C" w14:textId="652EB578" w:rsidR="00827788" w:rsidRPr="00631902" w:rsidRDefault="00827788">
            <w:pPr>
              <w:spacing w:after="120" w:line="240" w:lineRule="auto"/>
              <w:ind w:left="113" w:right="113"/>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Participation of 4</w:t>
            </w:r>
            <w:r>
              <w:rPr>
                <w:rFonts w:ascii="Times New Roman" w:hAnsi="Times New Roman" w:cs="Times New Roman"/>
                <w:noProof/>
                <w:sz w:val="18"/>
                <w:szCs w:val="18"/>
              </w:rPr>
              <w:t> </w:t>
            </w:r>
            <w:r w:rsidRPr="00631902">
              <w:rPr>
                <w:rFonts w:ascii="Times New Roman" w:hAnsi="Times New Roman" w:cs="Times New Roman"/>
                <w:noProof/>
                <w:sz w:val="18"/>
                <w:szCs w:val="18"/>
              </w:rPr>
              <w:t xml:space="preserve">000 </w:t>
            </w:r>
            <w:r w:rsidR="001E34C2">
              <w:rPr>
                <w:rFonts w:ascii="Times New Roman" w:hAnsi="Times New Roman" w:cs="Times New Roman"/>
                <w:noProof/>
                <w:sz w:val="18"/>
                <w:szCs w:val="18"/>
              </w:rPr>
              <w:t>primary care providers</w:t>
            </w:r>
            <w:r w:rsidRPr="00631902">
              <w:rPr>
                <w:rFonts w:ascii="Times New Roman" w:hAnsi="Times New Roman" w:cs="Times New Roman"/>
                <w:noProof/>
                <w:sz w:val="18"/>
                <w:szCs w:val="18"/>
              </w:rPr>
              <w:t xml:space="preserve"> in praxis communities. </w:t>
            </w:r>
          </w:p>
          <w:p w14:paraId="0E6F657D" w14:textId="384EB6EE" w:rsidR="00827788" w:rsidRPr="00631902" w:rsidRDefault="00827788">
            <w:pPr>
              <w:spacing w:after="120" w:line="240" w:lineRule="auto"/>
              <w:ind w:left="113" w:right="113"/>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43</w:t>
            </w:r>
            <w:r>
              <w:rPr>
                <w:rFonts w:ascii="Times New Roman" w:hAnsi="Times New Roman" w:cs="Times New Roman"/>
                <w:noProof/>
                <w:sz w:val="18"/>
                <w:szCs w:val="18"/>
              </w:rPr>
              <w:t> </w:t>
            </w:r>
            <w:r w:rsidRPr="00631902">
              <w:rPr>
                <w:rFonts w:ascii="Times New Roman" w:hAnsi="Times New Roman" w:cs="Times New Roman"/>
                <w:noProof/>
                <w:sz w:val="18"/>
                <w:szCs w:val="18"/>
              </w:rPr>
              <w:t>000 patients with chronic non-communicable diseases, for example hypertension, cardiovascular diseases, type II</w:t>
            </w:r>
            <w:r w:rsidR="00BE7F09">
              <w:rPr>
                <w:rFonts w:ascii="Times New Roman" w:hAnsi="Times New Roman" w:cs="Times New Roman"/>
                <w:noProof/>
                <w:sz w:val="18"/>
                <w:szCs w:val="18"/>
              </w:rPr>
              <w:t> </w:t>
            </w:r>
            <w:r w:rsidRPr="00631902">
              <w:rPr>
                <w:rFonts w:ascii="Times New Roman" w:hAnsi="Times New Roman" w:cs="Times New Roman"/>
                <w:noProof/>
                <w:sz w:val="18"/>
                <w:szCs w:val="18"/>
              </w:rPr>
              <w:t>diabetes, and chronic obstructive pulmonary disease (COPD) are enrolled in the Chronic Disease Management Programme.</w:t>
            </w:r>
          </w:p>
          <w:p w14:paraId="62952A4D" w14:textId="77777777" w:rsidR="00827788" w:rsidRPr="00631902" w:rsidRDefault="00827788">
            <w:pPr>
              <w:spacing w:after="120" w:line="240" w:lineRule="auto"/>
              <w:ind w:left="113" w:right="113"/>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25</w:t>
            </w:r>
            <w:r>
              <w:rPr>
                <w:rFonts w:ascii="Times New Roman" w:hAnsi="Times New Roman" w:cs="Times New Roman"/>
                <w:noProof/>
                <w:sz w:val="18"/>
                <w:szCs w:val="18"/>
              </w:rPr>
              <w:t> </w:t>
            </w:r>
            <w:r w:rsidRPr="00631902">
              <w:rPr>
                <w:rFonts w:ascii="Times New Roman" w:hAnsi="Times New Roman" w:cs="Times New Roman"/>
                <w:noProof/>
                <w:sz w:val="18"/>
                <w:szCs w:val="18"/>
              </w:rPr>
              <w:t>000 patients enrolled in prevention program.</w:t>
            </w:r>
          </w:p>
        </w:tc>
      </w:tr>
      <w:tr w:rsidR="00E3379D" w:rsidRPr="00631902" w14:paraId="352C3C4A" w14:textId="77777777" w:rsidTr="00733F09">
        <w:trPr>
          <w:trHeight w:val="79"/>
          <w:jc w:val="center"/>
        </w:trPr>
        <w:tc>
          <w:tcPr>
            <w:tcW w:w="731" w:type="dxa"/>
            <w:shd w:val="clear" w:color="auto" w:fill="C6EFCE"/>
            <w:vAlign w:val="center"/>
          </w:tcPr>
          <w:p w14:paraId="6F0DABE7" w14:textId="77777777" w:rsidR="00827788" w:rsidRPr="00631902" w:rsidRDefault="00827788">
            <w:pPr>
              <w:spacing w:after="120" w:line="240" w:lineRule="auto"/>
              <w:ind w:left="113"/>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53</w:t>
            </w:r>
          </w:p>
        </w:tc>
        <w:tc>
          <w:tcPr>
            <w:tcW w:w="1250" w:type="dxa"/>
            <w:shd w:val="clear" w:color="auto" w:fill="C6EFCE"/>
            <w:vAlign w:val="center"/>
          </w:tcPr>
          <w:p w14:paraId="7A88BF37" w14:textId="77777777" w:rsidR="00827788" w:rsidRPr="00631902" w:rsidRDefault="00827788">
            <w:pPr>
              <w:spacing w:after="120" w:line="240" w:lineRule="auto"/>
              <w:ind w:left="113" w:right="113"/>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C7.I4 Local health and social infrastructure</w:t>
            </w:r>
          </w:p>
        </w:tc>
        <w:tc>
          <w:tcPr>
            <w:tcW w:w="1217" w:type="dxa"/>
            <w:shd w:val="clear" w:color="auto" w:fill="C6EFCE"/>
            <w:vAlign w:val="center"/>
          </w:tcPr>
          <w:p w14:paraId="6B1C9C63" w14:textId="77777777" w:rsidR="00827788" w:rsidRPr="00631902" w:rsidRDefault="00827788">
            <w:pPr>
              <w:spacing w:after="120" w:line="240" w:lineRule="auto"/>
              <w:textAlignment w:val="baseline"/>
              <w:rPr>
                <w:rFonts w:ascii="Times New Roman" w:hAnsi="Times New Roman" w:cs="Times New Roman"/>
                <w:noProof/>
                <w:sz w:val="18"/>
                <w:szCs w:val="18"/>
              </w:rPr>
            </w:pPr>
            <w:r w:rsidRPr="118A9831">
              <w:rPr>
                <w:rFonts w:ascii="Times New Roman" w:hAnsi="Times New Roman" w:cs="Times New Roman"/>
                <w:noProof/>
                <w:sz w:val="18"/>
                <w:szCs w:val="18"/>
              </w:rPr>
              <w:t xml:space="preserve"> </w:t>
            </w:r>
            <w:r>
              <w:rPr>
                <w:rFonts w:ascii="Times New Roman" w:hAnsi="Times New Roman" w:cs="Times New Roman"/>
                <w:noProof/>
                <w:sz w:val="18"/>
                <w:szCs w:val="18"/>
              </w:rPr>
              <w:t>Target</w:t>
            </w:r>
          </w:p>
        </w:tc>
        <w:tc>
          <w:tcPr>
            <w:tcW w:w="2512" w:type="dxa"/>
            <w:shd w:val="clear" w:color="auto" w:fill="C6EFCE"/>
            <w:vAlign w:val="center"/>
          </w:tcPr>
          <w:p w14:paraId="43A86219" w14:textId="77777777" w:rsidR="00827788" w:rsidRPr="00631902" w:rsidRDefault="00827788">
            <w:pPr>
              <w:spacing w:after="120" w:line="240" w:lineRule="auto"/>
              <w:ind w:left="113" w:right="113"/>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Local health and social infrastructure</w:t>
            </w:r>
          </w:p>
        </w:tc>
        <w:tc>
          <w:tcPr>
            <w:tcW w:w="1557" w:type="dxa"/>
            <w:shd w:val="clear" w:color="auto" w:fill="C6EFCE"/>
            <w:vAlign w:val="center"/>
          </w:tcPr>
          <w:p w14:paraId="2DC834B9" w14:textId="77777777" w:rsidR="00827788" w:rsidRPr="00631902" w:rsidRDefault="00827788">
            <w:pPr>
              <w:spacing w:after="120" w:line="240" w:lineRule="auto"/>
              <w:ind w:left="113" w:right="113"/>
              <w:textAlignment w:val="baseline"/>
              <w:rPr>
                <w:rFonts w:ascii="Times New Roman" w:hAnsi="Times New Roman" w:cs="Times New Roman"/>
                <w:noProof/>
                <w:sz w:val="18"/>
                <w:szCs w:val="18"/>
              </w:rPr>
            </w:pPr>
          </w:p>
        </w:tc>
        <w:tc>
          <w:tcPr>
            <w:tcW w:w="1047" w:type="dxa"/>
            <w:shd w:val="clear" w:color="auto" w:fill="C6EFCE"/>
            <w:vAlign w:val="center"/>
          </w:tcPr>
          <w:p w14:paraId="749B564D" w14:textId="77777777" w:rsidR="00827788" w:rsidRPr="00631902" w:rsidRDefault="00827788">
            <w:pPr>
              <w:spacing w:after="120" w:line="240" w:lineRule="auto"/>
              <w:jc w:val="center"/>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Number</w:t>
            </w:r>
          </w:p>
        </w:tc>
        <w:tc>
          <w:tcPr>
            <w:tcW w:w="830" w:type="dxa"/>
            <w:shd w:val="clear" w:color="auto" w:fill="C6EFCE"/>
            <w:vAlign w:val="center"/>
          </w:tcPr>
          <w:p w14:paraId="064AB18D" w14:textId="77777777" w:rsidR="00827788" w:rsidRPr="00631902" w:rsidRDefault="00827788">
            <w:pPr>
              <w:spacing w:after="120" w:line="240" w:lineRule="auto"/>
              <w:jc w:val="center"/>
              <w:textAlignment w:val="baseline"/>
              <w:rPr>
                <w:rFonts w:ascii="Times New Roman" w:hAnsi="Times New Roman" w:cs="Times New Roman"/>
                <w:noProof/>
                <w:sz w:val="18"/>
                <w:szCs w:val="18"/>
              </w:rPr>
            </w:pPr>
          </w:p>
        </w:tc>
        <w:tc>
          <w:tcPr>
            <w:tcW w:w="871" w:type="dxa"/>
            <w:shd w:val="clear" w:color="auto" w:fill="C6EFCE"/>
            <w:vAlign w:val="center"/>
          </w:tcPr>
          <w:p w14:paraId="7A8A1F26" w14:textId="77777777" w:rsidR="00827788" w:rsidRPr="00631902" w:rsidRDefault="00827788">
            <w:pPr>
              <w:spacing w:after="120" w:line="240" w:lineRule="auto"/>
              <w:jc w:val="center"/>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60</w:t>
            </w:r>
          </w:p>
        </w:tc>
        <w:tc>
          <w:tcPr>
            <w:tcW w:w="753" w:type="dxa"/>
            <w:shd w:val="clear" w:color="auto" w:fill="C6EFCE"/>
            <w:vAlign w:val="center"/>
          </w:tcPr>
          <w:p w14:paraId="1FD9E619" w14:textId="77777777" w:rsidR="00827788" w:rsidRPr="00631902" w:rsidRDefault="00827788">
            <w:pPr>
              <w:spacing w:after="120" w:line="240" w:lineRule="auto"/>
              <w:jc w:val="center"/>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Q2</w:t>
            </w:r>
          </w:p>
        </w:tc>
        <w:tc>
          <w:tcPr>
            <w:tcW w:w="900" w:type="dxa"/>
            <w:shd w:val="clear" w:color="auto" w:fill="C6EFCE"/>
            <w:vAlign w:val="center"/>
          </w:tcPr>
          <w:p w14:paraId="055D1923" w14:textId="77777777" w:rsidR="00827788" w:rsidRPr="00631902" w:rsidRDefault="00827788">
            <w:pPr>
              <w:spacing w:after="120" w:line="240" w:lineRule="auto"/>
              <w:jc w:val="center"/>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2026</w:t>
            </w:r>
          </w:p>
        </w:tc>
        <w:tc>
          <w:tcPr>
            <w:tcW w:w="3639" w:type="dxa"/>
            <w:shd w:val="clear" w:color="auto" w:fill="C6EFCE"/>
            <w:vAlign w:val="center"/>
          </w:tcPr>
          <w:p w14:paraId="5F9A1533" w14:textId="77777777" w:rsidR="00827788" w:rsidRPr="00631902" w:rsidRDefault="00827788">
            <w:pPr>
              <w:spacing w:after="120" w:line="240" w:lineRule="auto"/>
              <w:ind w:left="113" w:right="113"/>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Refurbishment of 60 health or social services buildings or delivery of equipment.</w:t>
            </w:r>
          </w:p>
        </w:tc>
      </w:tr>
    </w:tbl>
    <w:p w14:paraId="7D11B8E6" w14:textId="77777777" w:rsidR="00827788" w:rsidRPr="00631902" w:rsidRDefault="00827788">
      <w:pPr>
        <w:spacing w:after="120" w:line="240" w:lineRule="auto"/>
        <w:rPr>
          <w:rFonts w:ascii="Times New Roman" w:hAnsi="Times New Roman" w:cs="Times New Roman"/>
          <w:noProof/>
          <w:sz w:val="24"/>
          <w:szCs w:val="24"/>
        </w:rPr>
        <w:sectPr w:rsidR="00827788" w:rsidRPr="00631902">
          <w:headerReference w:type="even" r:id="rId108"/>
          <w:headerReference w:type="default" r:id="rId109"/>
          <w:footerReference w:type="even" r:id="rId110"/>
          <w:footerReference w:type="default" r:id="rId111"/>
          <w:headerReference w:type="first" r:id="rId112"/>
          <w:footerReference w:type="first" r:id="rId113"/>
          <w:pgSz w:w="16839" w:h="11907" w:orient="landscape"/>
          <w:pgMar w:top="1134" w:right="1134" w:bottom="1134" w:left="1134" w:header="567" w:footer="567" w:gutter="0"/>
          <w:cols w:space="708"/>
          <w:docGrid w:linePitch="360"/>
        </w:sectPr>
      </w:pPr>
    </w:p>
    <w:p w14:paraId="2BEF3D7A" w14:textId="3ECC8F45" w:rsidR="00827788" w:rsidRPr="00631902" w:rsidRDefault="00827788">
      <w:pPr>
        <w:keepNext/>
        <w:spacing w:after="120" w:line="240" w:lineRule="auto"/>
        <w:jc w:val="both"/>
        <w:outlineLvl w:val="1"/>
        <w:rPr>
          <w:rFonts w:ascii="Times New Roman" w:hAnsi="Times New Roman"/>
          <w:b/>
          <w:noProof/>
          <w:sz w:val="24"/>
          <w:u w:val="single"/>
        </w:rPr>
      </w:pPr>
      <w:r>
        <w:rPr>
          <w:rFonts w:ascii="Times New Roman" w:hAnsi="Times New Roman"/>
          <w:b/>
          <w:noProof/>
          <w:sz w:val="24"/>
          <w:u w:val="single"/>
        </w:rPr>
        <w:t>H</w:t>
      </w:r>
      <w:r w:rsidRPr="00631902">
        <w:rPr>
          <w:rFonts w:ascii="Times New Roman" w:hAnsi="Times New Roman"/>
          <w:b/>
          <w:noProof/>
          <w:sz w:val="24"/>
          <w:u w:val="single"/>
        </w:rPr>
        <w:t>. COMPONENT 8: GOVERNANCE AND PUBLIC ADMINISTRATION</w:t>
      </w:r>
    </w:p>
    <w:p w14:paraId="141636C8"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hAnsi="Times New Roman" w:cs="Times New Roman"/>
          <w:noProof/>
          <w:sz w:val="24"/>
          <w:szCs w:val="24"/>
        </w:rPr>
        <w:t>Hungary has a number of long-standing horizontal challenges related to the robustness and functioning of the public institutions in general, which has implications also on economic and social processes in the country. Specific issues in this regard relate to the anti-corruption framework, competition in public procurement, judicial independence, as well as the predictability, quality and transparency of decision-making. Hungary ranks low in corruption perception indicators and the level of competition in public procurements is moderate. Accountability for decisions to close investigations remains a matter of concern as there are no effective remedies against decisions of the prosecution service not to prosecute alleged criminal activities. Recurrent challenges in the application of the rules on transparency and access to public information further weaken the anti-corruption framework as well. As regards judicial independence, concerns relate in particular to the challenges faced by the independent National Judicial Council in counter-balancing the powers of the President of the National Office for the Judiciary, the rules on electing the President of the Supreme Court, the possibility of discretionary decisions as regards judicial appointments and promotions, case allocation as well as bonuses to judges and court executives, as well as the possibility for public authorities to challenge before the Constitutional Court final judicial decisions. The quality, predictability and transparency of decision-making and the absence of effective consultation of social partners and stakeholders in the decision-making processes, represent recurrent challenges. The complexity of the tax system and the risks of aggressive tax planning have also been identified as issues to tackle; and so is the need to improve the sustainability of public finances and the budgetary framework.</w:t>
      </w:r>
    </w:p>
    <w:p w14:paraId="334058BE" w14:textId="48A1167E"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This component of the Hungarian recovery and resilience plan aims to address these challenges. It includes measures that are expected to contribute to reinforcing the anti-corruption framework, including by establishing an Integrity Authority and an Anti-Corruption Task Force, implementing anti-corruption measures and strengthening the capacities of the Hungarian audit and control bodies, in particular with regard to spending from the EU budget. It also includes measures to strengthen prosecutorial efforts. Measures are also included to increase competition in the field of public procurement and ensure the transparency of and public oversight over public procurements.</w:t>
      </w:r>
    </w:p>
    <w:p w14:paraId="469952CE" w14:textId="66E8C41A" w:rsidR="00827788" w:rsidRPr="00631902" w:rsidRDefault="00827788">
      <w:p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Measures included in the component also address issues concerning the independence of the judiciary, to raise the standard of judicial protection and to improve the investment climate in Hungary, by strengthening the guarantees of independence and impartiality of courts, namely by establishing stronger powers for the National Judicial Council to counterbalance the powers of the President of the National Office for the Judiciary, strengthening the judicial independence of the Supreme Court, removing obstacles to references for preliminary rulings to the Court of Justice of the European Union, and removing the possibility for public authorities to challenge before the Constitutional Court final judicial decisions.</w:t>
      </w:r>
    </w:p>
    <w:p w14:paraId="030A8441" w14:textId="77777777"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measures in this component are also expected to improve the quality and transparency of decision-making, including by a more systematic involvement of social partners and stakeholders, and to facilitate access to public information, as well as ensuring effective oversight on how public interest asset management foundations make use of EU support. The component also features measures to tackle the risk of aggressive tax planning and simplify the tax system. Lastly, the component includes measures that aim to improve the quality and sustainability of public finances.</w:t>
      </w:r>
    </w:p>
    <w:p w14:paraId="458055CE" w14:textId="0AB7FB9B"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In several instances, this component also contributes to the digital transition of public institutions by supporting the digitalisation of public administration and services.</w:t>
      </w:r>
    </w:p>
    <w:p w14:paraId="67688F69" w14:textId="77777777" w:rsidR="00827788" w:rsidRDefault="00827788">
      <w:pPr>
        <w:rPr>
          <w:rFonts w:ascii="Times New Roman" w:hAnsi="Times New Roman" w:cs="Times New Roman"/>
          <w:noProof/>
          <w:sz w:val="24"/>
          <w:szCs w:val="24"/>
        </w:rPr>
      </w:pPr>
      <w:r>
        <w:rPr>
          <w:rFonts w:ascii="Times New Roman" w:hAnsi="Times New Roman" w:cs="Times New Roman"/>
          <w:noProof/>
          <w:sz w:val="24"/>
          <w:szCs w:val="24"/>
        </w:rPr>
        <w:br w:type="page"/>
      </w:r>
    </w:p>
    <w:p w14:paraId="31529C3E" w14:textId="77777777"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The component contributes to addressing the Country Specific Recommendations on the need to </w:t>
      </w:r>
      <w:r w:rsidRPr="00631902">
        <w:rPr>
          <w:rFonts w:ascii="Times New Roman" w:hAnsi="Times New Roman" w:cs="Times New Roman"/>
          <w:i/>
          <w:noProof/>
          <w:sz w:val="24"/>
          <w:szCs w:val="24"/>
        </w:rPr>
        <w:t>“Reinforce the anti-corruption framework, including by improving prosecutorial efforts and access to public information”</w:t>
      </w:r>
      <w:r w:rsidRPr="00631902">
        <w:rPr>
          <w:rFonts w:ascii="Times New Roman" w:hAnsi="Times New Roman" w:cs="Times New Roman"/>
          <w:noProof/>
          <w:sz w:val="24"/>
          <w:szCs w:val="24"/>
        </w:rPr>
        <w:t xml:space="preserve"> (Country Specific Recommendation 4 of 2019, Country Specific Recommendation 4 of 2022), </w:t>
      </w:r>
      <w:r w:rsidRPr="00631902">
        <w:rPr>
          <w:rFonts w:ascii="Times New Roman" w:hAnsi="Times New Roman" w:cs="Times New Roman"/>
          <w:i/>
          <w:noProof/>
          <w:sz w:val="24"/>
          <w:szCs w:val="24"/>
        </w:rPr>
        <w:t>“Improve competition in public procurement”</w:t>
      </w:r>
      <w:r w:rsidRPr="00631902">
        <w:rPr>
          <w:rFonts w:ascii="Times New Roman" w:hAnsi="Times New Roman" w:cs="Times New Roman"/>
          <w:noProof/>
          <w:sz w:val="24"/>
          <w:szCs w:val="24"/>
        </w:rPr>
        <w:t xml:space="preserve"> (Country Specific Recommendation 4 of 2020, Country Specific Recommendation 4 of 2022), </w:t>
      </w:r>
      <w:r w:rsidRPr="00631902">
        <w:rPr>
          <w:rFonts w:ascii="Times New Roman" w:hAnsi="Times New Roman" w:cs="Times New Roman"/>
          <w:i/>
          <w:noProof/>
          <w:sz w:val="24"/>
          <w:szCs w:val="24"/>
        </w:rPr>
        <w:t>“Strengthen judicial independence”</w:t>
      </w:r>
      <w:r w:rsidRPr="00631902">
        <w:rPr>
          <w:rFonts w:ascii="Times New Roman" w:hAnsi="Times New Roman" w:cs="Times New Roman"/>
          <w:noProof/>
          <w:sz w:val="24"/>
          <w:szCs w:val="24"/>
        </w:rPr>
        <w:t xml:space="preserve"> (Country Specific Recommendation 4 of 2019, Country Specific Recommendation 4 of 2022), </w:t>
      </w:r>
      <w:r w:rsidRPr="00631902">
        <w:rPr>
          <w:rFonts w:ascii="Times New Roman" w:hAnsi="Times New Roman" w:cs="Times New Roman"/>
          <w:i/>
          <w:noProof/>
          <w:sz w:val="24"/>
          <w:szCs w:val="24"/>
        </w:rPr>
        <w:t>“Improve the quality and transparency of the decision-making process through effective social dialogue, engagement with other stakeholders and regular impact assessments”</w:t>
      </w:r>
      <w:r w:rsidRPr="00631902">
        <w:rPr>
          <w:rFonts w:ascii="Times New Roman" w:hAnsi="Times New Roman" w:cs="Times New Roman"/>
          <w:noProof/>
          <w:sz w:val="24"/>
          <w:szCs w:val="24"/>
        </w:rPr>
        <w:t xml:space="preserve"> (Country Specific Recommendation 4 of 2019, Country Specific Recommendation 4 of 2022), </w:t>
      </w:r>
      <w:r w:rsidRPr="00631902">
        <w:rPr>
          <w:rFonts w:ascii="Times New Roman" w:hAnsi="Times New Roman" w:cs="Times New Roman"/>
          <w:i/>
          <w:noProof/>
          <w:sz w:val="24"/>
          <w:szCs w:val="24"/>
        </w:rPr>
        <w:t xml:space="preserve">“Continue simplifying the tax system” </w:t>
      </w:r>
      <w:r w:rsidRPr="00631902">
        <w:rPr>
          <w:rFonts w:ascii="Times New Roman" w:hAnsi="Times New Roman" w:cs="Times New Roman"/>
          <w:noProof/>
          <w:sz w:val="24"/>
          <w:szCs w:val="24"/>
        </w:rPr>
        <w:t>(Country Specific Recommendation 4 of 2019, Country Specific Recommendation 4 of 2022), “</w:t>
      </w:r>
      <w:r w:rsidRPr="00631902">
        <w:rPr>
          <w:rFonts w:ascii="Times New Roman" w:hAnsi="Times New Roman" w:cs="Times New Roman"/>
          <w:i/>
          <w:noProof/>
          <w:sz w:val="24"/>
          <w:szCs w:val="24"/>
        </w:rPr>
        <w:t>Strengthen the tax system against the risk of aggressive tax planning</w:t>
      </w:r>
      <w:r w:rsidRPr="00631902">
        <w:rPr>
          <w:rFonts w:ascii="Times New Roman" w:hAnsi="Times New Roman" w:cs="Times New Roman"/>
          <w:noProof/>
          <w:sz w:val="24"/>
          <w:szCs w:val="24"/>
        </w:rPr>
        <w:t>” (Country Specific Recommendation 4 of 2019, Country Specific Recommendation 5 of 2020), “</w:t>
      </w:r>
      <w:r w:rsidRPr="00631902">
        <w:rPr>
          <w:rFonts w:ascii="Times New Roman" w:hAnsi="Times New Roman" w:cs="Times New Roman"/>
          <w:i/>
          <w:noProof/>
          <w:sz w:val="24"/>
          <w:szCs w:val="24"/>
        </w:rPr>
        <w:t xml:space="preserve">Achieve prudent medium-term fiscal positions” </w:t>
      </w:r>
      <w:r w:rsidRPr="00631902">
        <w:rPr>
          <w:rFonts w:ascii="Times New Roman" w:hAnsi="Times New Roman" w:cs="Times New Roman"/>
          <w:noProof/>
          <w:sz w:val="24"/>
          <w:szCs w:val="24"/>
        </w:rPr>
        <w:t>(Country Specific Recommendation 1 of 2022), “</w:t>
      </w:r>
      <w:r w:rsidRPr="00631902">
        <w:rPr>
          <w:rFonts w:ascii="Times New Roman" w:hAnsi="Times New Roman" w:cs="Times New Roman"/>
          <w:i/>
          <w:noProof/>
          <w:sz w:val="24"/>
          <w:szCs w:val="24"/>
        </w:rPr>
        <w:t>Strengthen the medium-term budgetary framework, align the preparation of annual budgets with the budgetary year and limit discretion in the implementation of annual budgets</w:t>
      </w:r>
      <w:r w:rsidRPr="00631902">
        <w:rPr>
          <w:rFonts w:ascii="Times New Roman" w:hAnsi="Times New Roman" w:cs="Times New Roman"/>
          <w:noProof/>
          <w:sz w:val="24"/>
          <w:szCs w:val="24"/>
        </w:rPr>
        <w:t xml:space="preserve">” (Country Specific Recommendation 1 of 2024, Country Specific Recommendation 1 of 2025) and </w:t>
      </w:r>
      <w:r w:rsidRPr="00631902">
        <w:rPr>
          <w:rFonts w:ascii="Times New Roman" w:hAnsi="Times New Roman" w:cs="Times New Roman"/>
          <w:i/>
          <w:iCs/>
          <w:noProof/>
          <w:sz w:val="24"/>
          <w:szCs w:val="24"/>
        </w:rPr>
        <w:t>”</w:t>
      </w:r>
      <w:r w:rsidRPr="00631902">
        <w:rPr>
          <w:rFonts w:ascii="Times New Roman" w:hAnsi="Times New Roman" w:cs="Times New Roman"/>
          <w:i/>
          <w:noProof/>
          <w:sz w:val="24"/>
          <w:szCs w:val="24"/>
        </w:rPr>
        <w:t>Phase out remaining price and interest rate caps to reduce distortive effects and facilitate the smooth transmission of monetary policy</w:t>
      </w:r>
      <w:r w:rsidRPr="00631902">
        <w:rPr>
          <w:rFonts w:ascii="Times New Roman" w:hAnsi="Times New Roman" w:cs="Times New Roman"/>
          <w:i/>
          <w:iCs/>
          <w:noProof/>
          <w:sz w:val="24"/>
          <w:szCs w:val="24"/>
        </w:rPr>
        <w:t xml:space="preserve">” </w:t>
      </w:r>
      <w:r w:rsidRPr="00631902">
        <w:rPr>
          <w:rFonts w:ascii="Times New Roman" w:hAnsi="Times New Roman" w:cs="Times New Roman"/>
          <w:noProof/>
          <w:sz w:val="24"/>
          <w:szCs w:val="24"/>
        </w:rPr>
        <w:t xml:space="preserve">(Country Specific Recommendation 1 of 2024, Country Specific Recommendation 1 of 2025). </w:t>
      </w:r>
    </w:p>
    <w:p w14:paraId="4940BBFB" w14:textId="77777777"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A number of these measures have been put forward by Hungary and discussed with the European Commission in the context of the procedure under the Conditionality Regulation</w:t>
      </w:r>
      <w:r w:rsidRPr="00631902">
        <w:rPr>
          <w:rFonts w:ascii="Times New Roman" w:hAnsi="Times New Roman" w:cs="Times New Roman"/>
          <w:noProof/>
          <w:sz w:val="24"/>
          <w:szCs w:val="24"/>
          <w:vertAlign w:val="superscript"/>
        </w:rPr>
        <w:footnoteReference w:id="12"/>
      </w:r>
      <w:r w:rsidRPr="00631902">
        <w:rPr>
          <w:rFonts w:ascii="Times New Roman" w:hAnsi="Times New Roman" w:cs="Times New Roman"/>
          <w:noProof/>
          <w:sz w:val="24"/>
          <w:szCs w:val="24"/>
        </w:rPr>
        <w:t xml:space="preserve">. The content of the related milestones and targets is aligned with the commitments taken in that context and some of these milestones shall be implemented before the submission of </w:t>
      </w:r>
      <w:r>
        <w:rPr>
          <w:rFonts w:ascii="Times New Roman" w:hAnsi="Times New Roman" w:cs="Times New Roman"/>
          <w:noProof/>
          <w:sz w:val="24"/>
          <w:szCs w:val="24"/>
        </w:rPr>
        <w:t>a</w:t>
      </w:r>
      <w:r w:rsidRPr="00631902">
        <w:rPr>
          <w:rFonts w:ascii="Times New Roman" w:hAnsi="Times New Roman" w:cs="Times New Roman"/>
          <w:noProof/>
          <w:sz w:val="24"/>
          <w:szCs w:val="24"/>
        </w:rPr>
        <w:t xml:space="preserve"> payment request under the Recovery and Resilience Facility. </w:t>
      </w:r>
    </w:p>
    <w:p w14:paraId="537874A2" w14:textId="77777777"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In accordance with Article 20(5)(e) of Regulation (EU) 2021/241, in order to comply with Article 22 of that Regulation, the implementation of the milestones in this component that are related to the Hungarian control system aiming at the protection of the financial interests of the Union shall be a precondition for any payment under Article 24 of the RRF Regulation</w:t>
      </w:r>
      <w:r w:rsidRPr="00E6069B">
        <w:rPr>
          <w:rStyle w:val="FootnoteReference"/>
          <w:rFonts w:ascii="Times New Roman" w:hAnsi="Times New Roman" w:cs="Times New Roman"/>
          <w:b w:val="0"/>
          <w:bCs/>
          <w:noProof/>
          <w:sz w:val="24"/>
          <w:szCs w:val="24"/>
        </w:rPr>
        <w:footnoteReference w:id="13"/>
      </w:r>
      <w:r w:rsidRPr="00631902">
        <w:rPr>
          <w:rFonts w:ascii="Times New Roman" w:hAnsi="Times New Roman" w:cs="Times New Roman"/>
          <w:noProof/>
          <w:sz w:val="24"/>
          <w:szCs w:val="24"/>
        </w:rPr>
        <w:t xml:space="preserve">. </w:t>
      </w:r>
    </w:p>
    <w:p w14:paraId="4F1F4CA2" w14:textId="77777777"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In accordance with Article 24(3) of Regulation (EU) 2021/241, any reform by Hungary shall be undertaken without weakening this result and negatively impacting the below elements.</w:t>
      </w:r>
    </w:p>
    <w:p w14:paraId="7ECBBE43" w14:textId="77777777"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694F0141" w14:textId="77777777" w:rsidR="00827788" w:rsidRPr="004E16C0" w:rsidRDefault="00827788">
      <w:pPr>
        <w:pStyle w:val="Heading3"/>
        <w:rPr>
          <w:rFonts w:ascii="Times New Roman" w:hAnsi="Times New Roman" w:cs="Times New Roman"/>
          <w:b/>
          <w:noProof/>
          <w:color w:val="auto"/>
          <w:sz w:val="24"/>
          <w:szCs w:val="24"/>
          <w:u w:val="single"/>
        </w:rPr>
      </w:pPr>
      <w:r w:rsidRPr="004E16C0">
        <w:rPr>
          <w:rFonts w:ascii="Times New Roman" w:hAnsi="Times New Roman" w:cs="Times New Roman"/>
          <w:b/>
          <w:noProof/>
          <w:color w:val="auto"/>
          <w:sz w:val="24"/>
          <w:szCs w:val="24"/>
          <w:u w:val="single"/>
        </w:rPr>
        <w:t>H.1. Description of the reforms and investments for non-repayable financial support</w:t>
      </w:r>
    </w:p>
    <w:p w14:paraId="16F010A1" w14:textId="77777777" w:rsidR="00827788" w:rsidRPr="00631902" w:rsidRDefault="00827788">
      <w:pPr>
        <w:pStyle w:val="Heading4"/>
        <w:spacing w:before="0" w:after="120" w:line="240" w:lineRule="auto"/>
        <w:rPr>
          <w:rFonts w:ascii="Times New Roman" w:hAnsi="Times New Roman" w:cs="Times New Roman"/>
          <w:b/>
          <w:noProof/>
          <w:color w:val="auto"/>
        </w:rPr>
      </w:pPr>
      <w:bookmarkStart w:id="5" w:name="_Hlk232142727"/>
      <w:r w:rsidRPr="00631902">
        <w:rPr>
          <w:rFonts w:ascii="Times New Roman" w:hAnsi="Times New Roman" w:cs="Times New Roman"/>
          <w:b/>
          <w:noProof/>
          <w:color w:val="auto"/>
        </w:rPr>
        <w:t>C8.R1: Entry into force of legal acts on an Integrity Authority</w:t>
      </w:r>
    </w:p>
    <w:p w14:paraId="12BAA730" w14:textId="4F3C1AD6" w:rsidR="00827788" w:rsidRPr="00631902" w:rsidRDefault="00827788">
      <w:pPr>
        <w:spacing w:after="120" w:line="240" w:lineRule="auto"/>
        <w:jc w:val="both"/>
        <w:rPr>
          <w:rFonts w:ascii="Times New Roman" w:eastAsiaTheme="minorHAnsi" w:hAnsi="Times New Roman" w:cs="Times New Roman"/>
          <w:noProof/>
          <w:sz w:val="24"/>
        </w:rPr>
      </w:pPr>
      <w:r w:rsidRPr="00631902">
        <w:rPr>
          <w:rFonts w:ascii="Times New Roman" w:eastAsiaTheme="minorHAnsi" w:hAnsi="Times New Roman" w:cs="Times New Roman"/>
          <w:noProof/>
          <w:sz w:val="24"/>
        </w:rPr>
        <w:t>The objective of this reform is to reinforce the prevention, detection and correction of fraud, conflict of interest and corruption as well as other illegalities and irregularities concerning the implementation of Union support in Hungary, with a particular focus on public procurement, through the legal establishment of an Integrity Authority.</w:t>
      </w:r>
    </w:p>
    <w:p w14:paraId="1DACA6D8" w14:textId="77777777" w:rsidR="00827788" w:rsidRDefault="00827788">
      <w:pPr>
        <w:rPr>
          <w:rFonts w:ascii="Times New Roman" w:eastAsiaTheme="minorHAnsi" w:hAnsi="Times New Roman" w:cs="Times New Roman"/>
          <w:noProof/>
          <w:sz w:val="24"/>
        </w:rPr>
      </w:pPr>
      <w:r>
        <w:rPr>
          <w:rFonts w:ascii="Times New Roman" w:eastAsiaTheme="minorHAnsi" w:hAnsi="Times New Roman" w:cs="Times New Roman"/>
          <w:noProof/>
          <w:sz w:val="24"/>
        </w:rPr>
        <w:br w:type="page"/>
      </w:r>
    </w:p>
    <w:p w14:paraId="03896E1C" w14:textId="4FDE600E" w:rsidR="00827788" w:rsidRDefault="00827788">
      <w:pPr>
        <w:spacing w:after="120" w:line="240" w:lineRule="auto"/>
        <w:jc w:val="both"/>
        <w:rPr>
          <w:rFonts w:ascii="Times New Roman" w:eastAsiaTheme="minorHAnsi" w:hAnsi="Times New Roman" w:cs="Times New Roman"/>
          <w:noProof/>
          <w:sz w:val="24"/>
        </w:rPr>
      </w:pPr>
      <w:r w:rsidRPr="00631902">
        <w:rPr>
          <w:rFonts w:ascii="Times New Roman" w:eastAsiaTheme="minorHAnsi" w:hAnsi="Times New Roman" w:cs="Times New Roman"/>
          <w:noProof/>
          <w:sz w:val="24"/>
        </w:rPr>
        <w:t>The reform consists in the entry into force of legislation providing for an independent Integrity Authority, with competence to intervene in all cases where in its views competent national authorities have not taken the necessary steps to prevent, detect and correct fraud, conflict of interests, corruption and other illegalities or irregularities that have affected or seriously risk affecting the sound financial management of the Union budget or the protection of the financial interests of the European Union.</w:t>
      </w:r>
    </w:p>
    <w:p w14:paraId="4A51E025" w14:textId="77777777" w:rsidR="00827788" w:rsidRPr="00631902" w:rsidRDefault="00827788">
      <w:pPr>
        <w:spacing w:after="120" w:line="240" w:lineRule="auto"/>
        <w:jc w:val="both"/>
        <w:rPr>
          <w:rFonts w:ascii="Times New Roman" w:eastAsiaTheme="minorHAnsi" w:hAnsi="Times New Roman" w:cs="Times New Roman"/>
          <w:noProof/>
          <w:sz w:val="24"/>
        </w:rPr>
      </w:pPr>
      <w:r w:rsidRPr="00631902">
        <w:rPr>
          <w:rFonts w:ascii="Times New Roman" w:eastAsiaTheme="minorHAnsi" w:hAnsi="Times New Roman" w:cs="Times New Roman"/>
          <w:noProof/>
          <w:sz w:val="24"/>
        </w:rPr>
        <w:t xml:space="preserve">The legislation shall also provide the competences of the Integrity Authority, such as directly verifying asset declarations of certain categories of senior political executives (as well as those of their relatives living in the same household) and </w:t>
      </w:r>
      <w:r>
        <w:rPr>
          <w:rFonts w:ascii="Times New Roman" w:eastAsiaTheme="minorHAnsi" w:hAnsi="Times New Roman" w:cs="Times New Roman"/>
          <w:noProof/>
          <w:sz w:val="24"/>
        </w:rPr>
        <w:t xml:space="preserve">other high-risk </w:t>
      </w:r>
      <w:r w:rsidRPr="00631902">
        <w:rPr>
          <w:rFonts w:ascii="Times New Roman" w:eastAsiaTheme="minorHAnsi" w:hAnsi="Times New Roman" w:cs="Times New Roman"/>
          <w:noProof/>
          <w:sz w:val="24"/>
        </w:rPr>
        <w:t>officials.</w:t>
      </w:r>
    </w:p>
    <w:p w14:paraId="4210B938" w14:textId="2117CA89"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C8.R2: Participation in the enhanced cooperation on the establishment of the European Public Prosecutor’s Office</w:t>
      </w:r>
    </w:p>
    <w:p w14:paraId="169E61A7" w14:textId="28C1AE41" w:rsidR="00827788" w:rsidRPr="00631902" w:rsidRDefault="00827788">
      <w:pPr>
        <w:spacing w:after="120" w:line="240" w:lineRule="auto"/>
        <w:jc w:val="both"/>
        <w:rPr>
          <w:rFonts w:ascii="Times New Roman" w:eastAsia="Times New Roman" w:hAnsi="Times New Roman" w:cs="Times New Roman"/>
          <w:noProof/>
          <w:sz w:val="24"/>
        </w:rPr>
      </w:pPr>
      <w:r w:rsidRPr="00631902">
        <w:rPr>
          <w:rFonts w:ascii="Times New Roman" w:eastAsia="Times New Roman" w:hAnsi="Times New Roman" w:cs="Times New Roman"/>
          <w:noProof/>
          <w:sz w:val="24"/>
        </w:rPr>
        <w:t>The objective of this reform is to strengthen the effective protection of the Union’s financial interests and the fight against criminal offences affecting the Union’s financial interest in Hungary with its participation in the enhanced cooperation on the establishment of the European Public Prosecutor’s Office (EPPO). The EPPO is an indivisible Union body operating as one single Office in the interest of the Union as a whole with the competence to investigate, prosecute and bring to judgment perpetrators of criminal offences committed against the financial interests of the Union.</w:t>
      </w:r>
    </w:p>
    <w:p w14:paraId="55150202" w14:textId="2946CE34" w:rsidR="00827788" w:rsidRPr="00631902" w:rsidRDefault="00827788">
      <w:pPr>
        <w:spacing w:after="120" w:line="240" w:lineRule="auto"/>
        <w:jc w:val="both"/>
        <w:rPr>
          <w:rFonts w:ascii="Times New Roman" w:eastAsia="Times New Roman" w:hAnsi="Times New Roman" w:cs="Times New Roman"/>
          <w:noProof/>
          <w:sz w:val="24"/>
        </w:rPr>
      </w:pPr>
      <w:r w:rsidRPr="00631902">
        <w:rPr>
          <w:rFonts w:ascii="Times New Roman" w:eastAsia="Times New Roman" w:hAnsi="Times New Roman" w:cs="Times New Roman"/>
          <w:noProof/>
          <w:sz w:val="24"/>
        </w:rPr>
        <w:t>The reform consists in the submission of the notification by Hungary to the European Commission of its intention to participate in the enhanced cooperation on the establishment of the EPPO.</w:t>
      </w:r>
    </w:p>
    <w:p w14:paraId="21FAE55D" w14:textId="1C616B86"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C8.R3: Entry into force of legal acts on an Anti-Corruption Task Force</w:t>
      </w:r>
    </w:p>
    <w:p w14:paraId="313DE412" w14:textId="6066A3DB" w:rsidR="00827788" w:rsidRPr="00631902" w:rsidRDefault="00827788">
      <w:pPr>
        <w:spacing w:after="120" w:line="240" w:lineRule="auto"/>
        <w:jc w:val="both"/>
        <w:rPr>
          <w:rFonts w:ascii="Times New Roman" w:eastAsiaTheme="minorHAnsi" w:hAnsi="Times New Roman" w:cs="Times New Roman"/>
          <w:noProof/>
          <w:sz w:val="24"/>
          <w:szCs w:val="24"/>
        </w:rPr>
      </w:pPr>
      <w:r w:rsidRPr="00631902">
        <w:rPr>
          <w:rFonts w:ascii="Times New Roman" w:eastAsiaTheme="minorHAnsi" w:hAnsi="Times New Roman" w:cs="Times New Roman"/>
          <w:noProof/>
          <w:sz w:val="24"/>
        </w:rPr>
        <w:t>The objective of this reform is to monitor and review the measures taken in Hungary to prevent, detect, prosecute and sanction corruption by an Anti-Corruption Task Force.</w:t>
      </w:r>
    </w:p>
    <w:p w14:paraId="2E6364BA" w14:textId="77777777" w:rsidR="00827788" w:rsidRPr="00631902" w:rsidRDefault="00827788">
      <w:pPr>
        <w:spacing w:after="120" w:line="240" w:lineRule="auto"/>
        <w:jc w:val="both"/>
        <w:textAlignment w:val="baseline"/>
        <w:rPr>
          <w:rFonts w:ascii="Times New Roman" w:eastAsiaTheme="minorHAnsi" w:hAnsi="Times New Roman" w:cs="Times New Roman"/>
          <w:noProof/>
          <w:sz w:val="24"/>
          <w:szCs w:val="24"/>
        </w:rPr>
      </w:pPr>
      <w:r w:rsidRPr="00631902">
        <w:rPr>
          <w:rFonts w:ascii="Times New Roman" w:eastAsiaTheme="minorHAnsi" w:hAnsi="Times New Roman" w:cs="Times New Roman"/>
          <w:noProof/>
          <w:sz w:val="24"/>
          <w:szCs w:val="24"/>
        </w:rPr>
        <w:t xml:space="preserve">This reform consists in the entry into force of legislation on the legal establishment of an Anti-Corruption Task Force, including the specification of its main tasks. The legislation shall provide that, </w:t>
      </w:r>
      <w:r w:rsidRPr="00631902">
        <w:rPr>
          <w:rFonts w:ascii="Times New Roman" w:eastAsiaTheme="minorHAnsi" w:hAnsi="Times New Roman" w:cs="Times New Roman"/>
          <w:i/>
          <w:iCs/>
          <w:noProof/>
          <w:sz w:val="24"/>
          <w:szCs w:val="24"/>
        </w:rPr>
        <w:t>inter alia</w:t>
      </w:r>
      <w:r w:rsidRPr="00631902">
        <w:rPr>
          <w:rFonts w:ascii="Times New Roman" w:eastAsiaTheme="minorHAnsi" w:hAnsi="Times New Roman" w:cs="Times New Roman"/>
          <w:noProof/>
          <w:sz w:val="24"/>
          <w:szCs w:val="24"/>
        </w:rPr>
        <w:t>, (i) non-governmental actors active in the field of anti-corruption shall make up at least 50% of the members of the Anti-Corruption Task Force (the chair excluded); (ii)</w:t>
      </w:r>
      <w:r w:rsidRPr="00631902" w:rsidDel="008674B2">
        <w:rPr>
          <w:rFonts w:ascii="Times New Roman" w:eastAsiaTheme="minorHAnsi" w:hAnsi="Times New Roman" w:cs="Times New Roman"/>
          <w:noProof/>
          <w:sz w:val="24"/>
          <w:szCs w:val="24"/>
        </w:rPr>
        <w:t xml:space="preserve"> </w:t>
      </w:r>
      <w:r w:rsidRPr="00631902">
        <w:rPr>
          <w:rFonts w:ascii="Times New Roman" w:eastAsiaTheme="minorHAnsi" w:hAnsi="Times New Roman" w:cs="Times New Roman"/>
          <w:noProof/>
          <w:sz w:val="24"/>
          <w:szCs w:val="24"/>
        </w:rPr>
        <w:t>t</w:t>
      </w:r>
      <w:r w:rsidRPr="00631902" w:rsidDel="001F2401">
        <w:rPr>
          <w:rFonts w:ascii="Times New Roman" w:eastAsiaTheme="minorHAnsi" w:hAnsi="Times New Roman" w:cs="Times New Roman"/>
          <w:noProof/>
          <w:sz w:val="24"/>
          <w:szCs w:val="24"/>
        </w:rPr>
        <w:t>he Anti-Corruption Task Force shall meet at least twice a year</w:t>
      </w:r>
      <w:r w:rsidRPr="00631902">
        <w:rPr>
          <w:rFonts w:ascii="Times New Roman" w:eastAsiaTheme="minorHAnsi" w:hAnsi="Times New Roman" w:cs="Times New Roman"/>
          <w:noProof/>
          <w:sz w:val="24"/>
          <w:szCs w:val="24"/>
        </w:rPr>
        <w:t>,</w:t>
      </w:r>
      <w:r w:rsidRPr="00631902" w:rsidDel="001F2401">
        <w:rPr>
          <w:rFonts w:ascii="Times New Roman" w:eastAsiaTheme="minorHAnsi" w:hAnsi="Times New Roman" w:cs="Times New Roman"/>
          <w:noProof/>
          <w:sz w:val="24"/>
          <w:szCs w:val="24"/>
        </w:rPr>
        <w:t xml:space="preserve"> </w:t>
      </w:r>
      <w:r w:rsidRPr="00631902">
        <w:rPr>
          <w:rFonts w:ascii="Times New Roman" w:eastAsiaTheme="minorHAnsi" w:hAnsi="Times New Roman" w:cs="Times New Roman"/>
          <w:noProof/>
          <w:sz w:val="24"/>
          <w:szCs w:val="24"/>
        </w:rPr>
        <w:t>(iii) t</w:t>
      </w:r>
      <w:r w:rsidRPr="00631902" w:rsidDel="001F2401">
        <w:rPr>
          <w:rFonts w:ascii="Times New Roman" w:eastAsiaTheme="minorHAnsi" w:hAnsi="Times New Roman" w:cs="Times New Roman"/>
          <w:noProof/>
          <w:sz w:val="24"/>
          <w:szCs w:val="24"/>
        </w:rPr>
        <w:t xml:space="preserve">he Anti-Corruption Task Force </w:t>
      </w:r>
      <w:r w:rsidRPr="00631902">
        <w:rPr>
          <w:rFonts w:ascii="Times New Roman" w:eastAsiaTheme="minorHAnsi" w:hAnsi="Times New Roman" w:cs="Times New Roman"/>
          <w:noProof/>
          <w:sz w:val="24"/>
          <w:szCs w:val="24"/>
        </w:rPr>
        <w:t>prepares a publicly available annual report and (iv) t</w:t>
      </w:r>
      <w:r w:rsidRPr="00631902" w:rsidDel="001F2401">
        <w:rPr>
          <w:rFonts w:ascii="Times New Roman" w:eastAsiaTheme="minorHAnsi" w:hAnsi="Times New Roman" w:cs="Times New Roman"/>
          <w:noProof/>
          <w:sz w:val="24"/>
          <w:szCs w:val="24"/>
        </w:rPr>
        <w:t>he Anti-Corruption Task Force</w:t>
      </w:r>
      <w:r w:rsidRPr="00631902">
        <w:rPr>
          <w:rFonts w:ascii="Times New Roman" w:eastAsiaTheme="minorHAnsi" w:hAnsi="Times New Roman" w:cs="Times New Roman"/>
          <w:noProof/>
          <w:sz w:val="24"/>
          <w:szCs w:val="24"/>
        </w:rPr>
        <w:t xml:space="preserve"> shall put forward proposals aiming to improve corruption prevention and detection and boost the flow of information between administrative and control authorities of the state and criminal investigation authorities.</w:t>
      </w:r>
    </w:p>
    <w:p w14:paraId="361BF369" w14:textId="5CA900E4"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C8.R4: Introduction of a specific procedure in the case of special crimes related to the exercise of public authority or the management of public property (‘judicial review’)</w:t>
      </w:r>
    </w:p>
    <w:p w14:paraId="6955D3B1" w14:textId="5A942017" w:rsidR="00827788" w:rsidRPr="00631902" w:rsidRDefault="00827788">
      <w:pPr>
        <w:spacing w:after="120" w:line="240" w:lineRule="auto"/>
        <w:jc w:val="both"/>
        <w:rPr>
          <w:rFonts w:ascii="Times New Roman" w:eastAsiaTheme="minorHAnsi" w:hAnsi="Times New Roman" w:cs="Times New Roman"/>
          <w:noProof/>
          <w:sz w:val="24"/>
          <w:szCs w:val="24"/>
        </w:rPr>
      </w:pPr>
      <w:r w:rsidRPr="00631902">
        <w:rPr>
          <w:rFonts w:ascii="Times New Roman" w:eastAsiaTheme="minorHAnsi" w:hAnsi="Times New Roman" w:cs="Times New Roman"/>
          <w:noProof/>
          <w:sz w:val="24"/>
        </w:rPr>
        <w:t>The objective of this reform is to establish a specific procedure that ensures judicial review of decisions of investigating authorities or the prosecution service to dismiss a crime report or to terminate proceedings</w:t>
      </w:r>
      <w:r>
        <w:rPr>
          <w:rFonts w:ascii="Times New Roman" w:eastAsiaTheme="minorHAnsi" w:hAnsi="Times New Roman" w:cs="Times New Roman"/>
          <w:noProof/>
          <w:sz w:val="24"/>
        </w:rPr>
        <w:t xml:space="preserve"> </w:t>
      </w:r>
      <w:r w:rsidRPr="00F84F95">
        <w:rPr>
          <w:rFonts w:ascii="Times New Roman" w:eastAsiaTheme="minorHAnsi" w:hAnsi="Times New Roman" w:cs="Times New Roman"/>
          <w:noProof/>
          <w:sz w:val="24"/>
        </w:rPr>
        <w:t>in the case of special crimes related to the exercise of public authority or the management of public property</w:t>
      </w:r>
      <w:r w:rsidRPr="00631902">
        <w:rPr>
          <w:rFonts w:ascii="Times New Roman" w:eastAsiaTheme="minorHAnsi" w:hAnsi="Times New Roman" w:cs="Times New Roman"/>
          <w:noProof/>
          <w:sz w:val="24"/>
        </w:rPr>
        <w:t>, in order to ensure that determined action is taken to prosecute corruption and similar criminal offences. The reform consists in legislative amendment(s) on judicial review and the right to file an indictment concerning certain corruption and corruption-related practices.</w:t>
      </w:r>
    </w:p>
    <w:p w14:paraId="1CA71142" w14:textId="77777777"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C8.R5: Amendment of rules related to asset declarations</w:t>
      </w:r>
    </w:p>
    <w:p w14:paraId="504DD04A" w14:textId="7F9FF675" w:rsidR="00827788" w:rsidRPr="00631902" w:rsidRDefault="00827788">
      <w:pPr>
        <w:spacing w:after="120" w:line="240" w:lineRule="auto"/>
        <w:jc w:val="both"/>
        <w:rPr>
          <w:rFonts w:ascii="Times New Roman" w:eastAsiaTheme="minorHAnsi" w:hAnsi="Times New Roman" w:cs="Times New Roman"/>
          <w:noProof/>
          <w:sz w:val="24"/>
          <w:szCs w:val="24"/>
        </w:rPr>
      </w:pPr>
      <w:r w:rsidRPr="00631902">
        <w:rPr>
          <w:rFonts w:ascii="Times New Roman" w:eastAsiaTheme="minorHAnsi" w:hAnsi="Times New Roman" w:cs="Times New Roman"/>
          <w:noProof/>
          <w:sz w:val="24"/>
        </w:rPr>
        <w:t>The aim of this reform is to amend the anti-corruption framework by introducing more stringent rules related to asset declarations, along with a sanctions regime for the breach of these rules and obligations.</w:t>
      </w:r>
    </w:p>
    <w:p w14:paraId="543C9361" w14:textId="77777777" w:rsidR="00827788" w:rsidRDefault="00827788">
      <w:pPr>
        <w:rPr>
          <w:rFonts w:ascii="Times New Roman" w:eastAsiaTheme="minorHAnsi" w:hAnsi="Times New Roman" w:cs="Times New Roman"/>
          <w:noProof/>
          <w:sz w:val="24"/>
        </w:rPr>
      </w:pPr>
      <w:r>
        <w:rPr>
          <w:rFonts w:ascii="Times New Roman" w:eastAsiaTheme="minorHAnsi" w:hAnsi="Times New Roman" w:cs="Times New Roman"/>
          <w:noProof/>
          <w:sz w:val="24"/>
        </w:rPr>
        <w:br w:type="page"/>
      </w:r>
    </w:p>
    <w:p w14:paraId="32EECAAE" w14:textId="77777777" w:rsidR="00827788" w:rsidRPr="00631902" w:rsidRDefault="00827788">
      <w:pPr>
        <w:spacing w:after="120" w:line="240" w:lineRule="auto"/>
        <w:jc w:val="both"/>
        <w:rPr>
          <w:rFonts w:ascii="Times New Roman" w:eastAsiaTheme="minorHAnsi" w:hAnsi="Times New Roman" w:cs="Times New Roman"/>
          <w:noProof/>
          <w:sz w:val="24"/>
          <w:szCs w:val="24"/>
        </w:rPr>
      </w:pPr>
      <w:r w:rsidRPr="00631902">
        <w:rPr>
          <w:rFonts w:ascii="Times New Roman" w:eastAsiaTheme="minorHAnsi" w:hAnsi="Times New Roman" w:cs="Times New Roman"/>
          <w:noProof/>
          <w:sz w:val="24"/>
        </w:rPr>
        <w:t>The reform consists in the entry into force of legislative amendments that provide for the obligation that senior political executives and their relatives living in the same household, as well as members of the National Assembly and their relatives living in the same household shall submit asset declarations</w:t>
      </w:r>
      <w:r w:rsidRPr="00631902">
        <w:rPr>
          <w:rFonts w:ascii="Times New Roman" w:eastAsiaTheme="minorHAnsi" w:hAnsi="Times New Roman" w:cs="Times New Roman"/>
          <w:noProof/>
          <w:sz w:val="24"/>
          <w:szCs w:val="24"/>
        </w:rPr>
        <w:t xml:space="preserve"> upon taking up duties, annually thereafter and at the time of leaving their duties</w:t>
      </w:r>
      <w:r w:rsidRPr="00631902">
        <w:rPr>
          <w:rFonts w:ascii="Times New Roman" w:eastAsiaTheme="minorHAnsi" w:hAnsi="Times New Roman" w:cs="Times New Roman"/>
          <w:noProof/>
          <w:sz w:val="24"/>
        </w:rPr>
        <w:t>, and the aforementioned asset declarations shall be submitted electronically.</w:t>
      </w:r>
    </w:p>
    <w:p w14:paraId="0DE231E8" w14:textId="77777777" w:rsidR="00827788" w:rsidRPr="00631902" w:rsidRDefault="00827788">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C8.R6: Entry into force of legal acts on the transparency of the use of public resources by public interest asset management foundations</w:t>
      </w:r>
    </w:p>
    <w:p w14:paraId="39A149B4"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heme="minorHAnsi" w:hAnsi="Times New Roman" w:cs="Times New Roman"/>
          <w:noProof/>
          <w:sz w:val="24"/>
        </w:rPr>
        <w:t>The objective of this reform is to ensure oversight on how public interest asset management foundations make use of Union support and to prevent the structural risk of conflict of interest situations in their functioning.</w:t>
      </w:r>
    </w:p>
    <w:p w14:paraId="7B954F9C" w14:textId="77777777" w:rsidR="00827788" w:rsidRPr="00631902" w:rsidRDefault="00827788">
      <w:pPr>
        <w:spacing w:after="120" w:line="240" w:lineRule="auto"/>
        <w:jc w:val="both"/>
        <w:rPr>
          <w:rFonts w:ascii="Times New Roman" w:eastAsia="Times New Roman" w:hAnsi="Times New Roman" w:cs="Times New Roman"/>
          <w:noProof/>
          <w:sz w:val="24"/>
        </w:rPr>
      </w:pPr>
      <w:r w:rsidRPr="00631902">
        <w:rPr>
          <w:rFonts w:ascii="Times New Roman" w:eastAsiaTheme="minorHAnsi" w:hAnsi="Times New Roman" w:cs="Times New Roman"/>
          <w:noProof/>
          <w:sz w:val="24"/>
        </w:rPr>
        <w:t xml:space="preserve">The reform consists in the entry into force of legislative amendments to set out the designation of public interest asset management foundations performing public duty and the legal </w:t>
      </w:r>
      <w:r w:rsidRPr="75632756">
        <w:rPr>
          <w:rFonts w:ascii="Times New Roman" w:hAnsi="Times New Roman" w:cs="Times New Roman"/>
          <w:noProof/>
          <w:sz w:val="24"/>
          <w:szCs w:val="24"/>
        </w:rPr>
        <w:t>persons established</w:t>
      </w:r>
      <w:r w:rsidRPr="00631902">
        <w:rPr>
          <w:rFonts w:ascii="Times New Roman" w:eastAsiaTheme="minorHAnsi" w:hAnsi="Times New Roman" w:cs="Times New Roman"/>
          <w:noProof/>
          <w:sz w:val="24"/>
        </w:rPr>
        <w:t xml:space="preserve"> or maintained by them as contracting authorities within the meaning of public procurement rule</w:t>
      </w:r>
      <w:r>
        <w:rPr>
          <w:rFonts w:ascii="Times New Roman" w:eastAsiaTheme="minorHAnsi" w:hAnsi="Times New Roman" w:cs="Times New Roman"/>
          <w:noProof/>
          <w:sz w:val="24"/>
        </w:rPr>
        <w:t>, and in the adoption of rules to prevent and address risks of conflict of interest</w:t>
      </w:r>
      <w:r w:rsidRPr="00631902">
        <w:rPr>
          <w:rFonts w:ascii="Times New Roman" w:eastAsiaTheme="minorHAnsi" w:hAnsi="Times New Roman" w:cs="Times New Roman"/>
          <w:noProof/>
          <w:sz w:val="24"/>
        </w:rPr>
        <w:t>.</w:t>
      </w:r>
    </w:p>
    <w:p w14:paraId="2A1C0FFB" w14:textId="77777777" w:rsidR="00827788" w:rsidRPr="00631902" w:rsidRDefault="00827788">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C8.R7: Enhancing the transparency of public spending</w:t>
      </w:r>
    </w:p>
    <w:p w14:paraId="119DD0DA" w14:textId="77777777" w:rsidR="00827788" w:rsidRPr="00631902" w:rsidRDefault="00827788">
      <w:pPr>
        <w:spacing w:after="120" w:line="240" w:lineRule="auto"/>
        <w:jc w:val="both"/>
        <w:rPr>
          <w:rFonts w:ascii="Times New Roman" w:eastAsiaTheme="minorHAnsi" w:hAnsi="Times New Roman" w:cs="Times New Roman"/>
          <w:noProof/>
          <w:sz w:val="24"/>
        </w:rPr>
      </w:pPr>
      <w:r w:rsidRPr="00631902">
        <w:rPr>
          <w:rFonts w:ascii="Times New Roman" w:eastAsiaTheme="minorHAnsi" w:hAnsi="Times New Roman" w:cs="Times New Roman"/>
          <w:noProof/>
          <w:sz w:val="24"/>
        </w:rPr>
        <w:t>The objective of this reform is to increase the transparency of public spending by ensuring that bodies carrying out public duties proactively publish a wide range of information.</w:t>
      </w:r>
    </w:p>
    <w:p w14:paraId="6E61E54D"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heme="minorHAnsi" w:hAnsi="Times New Roman" w:cs="Times New Roman"/>
          <w:noProof/>
          <w:sz w:val="24"/>
        </w:rPr>
        <w:t>The reform consists in the entry into force of legislation providing for an obligation for bodies carrying out public duties to proactively publish a pre-defined set of information on the use of public funds into a central register.</w:t>
      </w:r>
      <w:r>
        <w:rPr>
          <w:rFonts w:ascii="Times New Roman" w:eastAsiaTheme="minorHAnsi" w:hAnsi="Times New Roman" w:cs="Times New Roman"/>
          <w:noProof/>
          <w:sz w:val="24"/>
        </w:rPr>
        <w:t xml:space="preserve"> </w:t>
      </w:r>
    </w:p>
    <w:p w14:paraId="3CA6BE53" w14:textId="77777777"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C8.R8: Rules ensuring the transparency of beneficial owners of entities and clarifying the use of public subsidies</w:t>
      </w:r>
    </w:p>
    <w:p w14:paraId="63E039A9" w14:textId="77777777" w:rsidR="00827788" w:rsidRPr="00631902" w:rsidRDefault="00827788">
      <w:pPr>
        <w:spacing w:after="120" w:line="240" w:lineRule="auto"/>
        <w:jc w:val="both"/>
        <w:rPr>
          <w:rFonts w:ascii="Times New Roman" w:eastAsiaTheme="minorHAnsi" w:hAnsi="Times New Roman" w:cs="Times New Roman"/>
          <w:noProof/>
          <w:sz w:val="24"/>
          <w:szCs w:val="24"/>
        </w:rPr>
      </w:pPr>
      <w:r w:rsidRPr="00631902">
        <w:rPr>
          <w:rFonts w:ascii="Times New Roman" w:eastAsiaTheme="minorHAnsi" w:hAnsi="Times New Roman" w:cs="Times New Roman"/>
          <w:noProof/>
          <w:sz w:val="24"/>
          <w:szCs w:val="24"/>
        </w:rPr>
        <w:t>The objective of this reform is to increase clarity and legal certainty of rules applicable to ultimate beneficial owners of certain entities, including private investment funds/a fiduciary asset management entities and to ensure that bodies responsible for the audit and control of Union support in Hungary can retroactively access that data for carrying out their tasks thereby increasing the level of protection of the Union’s financial interests.</w:t>
      </w:r>
    </w:p>
    <w:p w14:paraId="2C10FB7C" w14:textId="36BEDA1F" w:rsidR="00827788" w:rsidRPr="00631902" w:rsidRDefault="00827788">
      <w:pPr>
        <w:spacing w:after="120" w:line="240" w:lineRule="auto"/>
        <w:jc w:val="both"/>
        <w:rPr>
          <w:rFonts w:ascii="Times New Roman" w:eastAsiaTheme="minorHAnsi" w:hAnsi="Times New Roman" w:cs="Times New Roman"/>
          <w:noProof/>
          <w:sz w:val="24"/>
          <w:szCs w:val="24"/>
        </w:rPr>
      </w:pPr>
      <w:r w:rsidRPr="00631902">
        <w:rPr>
          <w:rFonts w:ascii="Times New Roman" w:eastAsiaTheme="minorHAnsi" w:hAnsi="Times New Roman" w:cs="Times New Roman"/>
          <w:noProof/>
          <w:sz w:val="24"/>
          <w:szCs w:val="24"/>
        </w:rPr>
        <w:t>The reform consists in the entry into force of</w:t>
      </w:r>
    </w:p>
    <w:p w14:paraId="228C9DE3" w14:textId="77777777" w:rsidR="00827788" w:rsidRPr="00631902" w:rsidRDefault="00827788">
      <w:pPr>
        <w:numPr>
          <w:ilvl w:val="0"/>
          <w:numId w:val="63"/>
        </w:numPr>
        <w:spacing w:after="120" w:line="240" w:lineRule="auto"/>
        <w:jc w:val="both"/>
        <w:rPr>
          <w:rFonts w:ascii="Times New Roman" w:hAnsi="Times New Roman"/>
          <w:noProof/>
          <w:sz w:val="24"/>
          <w:szCs w:val="24"/>
          <w:lang w:eastAsia="fr-BE"/>
        </w:rPr>
      </w:pPr>
      <w:r w:rsidRPr="00631902">
        <w:rPr>
          <w:rFonts w:ascii="Times New Roman" w:hAnsi="Times New Roman"/>
          <w:noProof/>
          <w:sz w:val="24"/>
          <w:szCs w:val="24"/>
          <w:lang w:eastAsia="fr-BE"/>
        </w:rPr>
        <w:t>legislative amendments providing for the revision of the definition of ultimate beneficial owner to include special provisions on private investment funds, ensure that bodies responsible for the management and control of Union support in Hungary have the possibility to gather information on and verify the ultimate beneficial owners of private equity funds from at least 1 February 2020, and</w:t>
      </w:r>
    </w:p>
    <w:p w14:paraId="0791DF24" w14:textId="77777777" w:rsidR="00827788" w:rsidRPr="00631902" w:rsidRDefault="00827788">
      <w:pPr>
        <w:numPr>
          <w:ilvl w:val="0"/>
          <w:numId w:val="63"/>
        </w:numPr>
        <w:spacing w:after="120" w:line="240" w:lineRule="auto"/>
        <w:jc w:val="both"/>
        <w:rPr>
          <w:rFonts w:ascii="Times New Roman" w:hAnsi="Times New Roman"/>
          <w:noProof/>
          <w:sz w:val="24"/>
          <w:szCs w:val="24"/>
          <w:lang w:eastAsia="fr-BE"/>
        </w:rPr>
      </w:pPr>
      <w:r w:rsidRPr="00631902">
        <w:rPr>
          <w:rFonts w:ascii="Times New Roman" w:hAnsi="Times New Roman"/>
          <w:noProof/>
          <w:sz w:val="24"/>
          <w:szCs w:val="20"/>
          <w:lang w:eastAsia="fr-BE"/>
        </w:rPr>
        <w:t>legislation providing for the clarification and the extension of the scope of excluded public officials and the scope of entities that cannot apply for or receive subsidies provided from public funds</w:t>
      </w:r>
      <w:r w:rsidRPr="00631902">
        <w:rPr>
          <w:rFonts w:ascii="Times New Roman" w:hAnsi="Times New Roman"/>
          <w:noProof/>
          <w:sz w:val="24"/>
          <w:szCs w:val="24"/>
          <w:lang w:eastAsia="fr-BE"/>
        </w:rPr>
        <w:t>.</w:t>
      </w:r>
    </w:p>
    <w:p w14:paraId="022A1B1C" w14:textId="77777777" w:rsidR="00827788" w:rsidRPr="00631902" w:rsidRDefault="00827788">
      <w:pPr>
        <w:pStyle w:val="Heading4"/>
        <w:spacing w:before="0" w:after="120" w:line="240" w:lineRule="auto"/>
        <w:rPr>
          <w:rFonts w:ascii="Times New Roman" w:eastAsia="Times New Roman" w:hAnsi="Times New Roman" w:cs="Times New Roman"/>
          <w:b/>
          <w:noProof/>
          <w:color w:val="auto"/>
          <w:highlight w:val="yellow"/>
        </w:rPr>
      </w:pPr>
      <w:r w:rsidRPr="00631902">
        <w:rPr>
          <w:rFonts w:ascii="Times New Roman" w:hAnsi="Times New Roman" w:cs="Times New Roman"/>
          <w:b/>
          <w:noProof/>
          <w:color w:val="auto"/>
        </w:rPr>
        <w:t>C8.R9: Reducing the share of single-bid public procurement procedures</w:t>
      </w:r>
    </w:p>
    <w:p w14:paraId="245EA909"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heme="minorHAnsi" w:hAnsi="Times New Roman" w:cs="Times New Roman"/>
          <w:noProof/>
          <w:sz w:val="24"/>
        </w:rPr>
        <w:t>The objective of the reform is to improve competition in public procurement and to increase the transparency and robustness of related processes by reducing the share of single-bid public procurement procedures financed from Union funds.</w:t>
      </w:r>
    </w:p>
    <w:p w14:paraId="5E878A06" w14:textId="52C2953A" w:rsidR="00827788" w:rsidRPr="00631902" w:rsidRDefault="00827788">
      <w:pPr>
        <w:spacing w:after="120" w:line="240" w:lineRule="auto"/>
        <w:jc w:val="both"/>
        <w:rPr>
          <w:rFonts w:ascii="Times New Roman" w:eastAsiaTheme="minorHAnsi" w:hAnsi="Times New Roman" w:cs="Times New Roman"/>
          <w:noProof/>
          <w:sz w:val="24"/>
        </w:rPr>
      </w:pPr>
      <w:r w:rsidRPr="00631902">
        <w:rPr>
          <w:rFonts w:ascii="Times New Roman" w:eastAsiaTheme="minorHAnsi" w:hAnsi="Times New Roman" w:cs="Times New Roman"/>
          <w:noProof/>
          <w:sz w:val="24"/>
        </w:rPr>
        <w:t xml:space="preserve">This reform consists in the obligation to keep the share of public procurement tender procedures </w:t>
      </w:r>
      <w:r w:rsidRPr="00631902">
        <w:rPr>
          <w:rFonts w:ascii="Times New Roman" w:eastAsiaTheme="minorHAnsi" w:hAnsi="Times New Roman" w:cs="Times New Roman"/>
          <w:noProof/>
          <w:sz w:val="24"/>
          <w:szCs w:val="24"/>
        </w:rPr>
        <w:t>with single bids for procurements at least partially financed from Union support below 15%</w:t>
      </w:r>
      <w:r w:rsidRPr="00B52B94">
        <w:rPr>
          <w:rFonts w:ascii="Times New Roman" w:eastAsiaTheme="minorHAnsi" w:hAnsi="Times New Roman" w:cs="Times New Roman"/>
          <w:noProof/>
          <w:sz w:val="24"/>
          <w:szCs w:val="24"/>
        </w:rPr>
        <w:t xml:space="preserve"> </w:t>
      </w:r>
      <w:r>
        <w:rPr>
          <w:rFonts w:ascii="Times New Roman" w:eastAsiaTheme="minorHAnsi" w:hAnsi="Times New Roman" w:cs="Times New Roman"/>
          <w:noProof/>
          <w:sz w:val="24"/>
          <w:szCs w:val="24"/>
        </w:rPr>
        <w:t>as reported in a tool developed for monitoring and reporting single bids in line with the Single Market Scoreboard methodology</w:t>
      </w:r>
      <w:r w:rsidRPr="00631902">
        <w:rPr>
          <w:rFonts w:ascii="Times New Roman" w:eastAsiaTheme="minorHAnsi" w:hAnsi="Times New Roman" w:cs="Times New Roman"/>
          <w:noProof/>
          <w:sz w:val="24"/>
        </w:rPr>
        <w:t>.</w:t>
      </w:r>
    </w:p>
    <w:p w14:paraId="10C6EB2A" w14:textId="77777777"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C8.R10</w:t>
      </w:r>
      <w:r w:rsidRPr="00631902" w:rsidDel="00C83874">
        <w:rPr>
          <w:rFonts w:ascii="Times New Roman" w:hAnsi="Times New Roman" w:cs="Times New Roman"/>
          <w:b/>
          <w:noProof/>
          <w:color w:val="auto"/>
        </w:rPr>
        <w:t>:</w:t>
      </w:r>
      <w:r w:rsidRPr="00631902">
        <w:rPr>
          <w:rFonts w:ascii="Times New Roman" w:hAnsi="Times New Roman" w:cs="Times New Roman"/>
          <w:b/>
          <w:noProof/>
          <w:color w:val="auto"/>
        </w:rPr>
        <w:t xml:space="preserve"> Reinforcing integrity, transparency and competiti</w:t>
      </w:r>
      <w:r>
        <w:rPr>
          <w:rFonts w:ascii="Times New Roman" w:hAnsi="Times New Roman" w:cs="Times New Roman"/>
          <w:b/>
          <w:noProof/>
          <w:color w:val="auto"/>
        </w:rPr>
        <w:t>on</w:t>
      </w:r>
      <w:r w:rsidRPr="00631902">
        <w:rPr>
          <w:rFonts w:ascii="Times New Roman" w:hAnsi="Times New Roman" w:cs="Times New Roman"/>
          <w:b/>
          <w:noProof/>
          <w:color w:val="auto"/>
        </w:rPr>
        <w:t xml:space="preserve"> in the public procurement market</w:t>
      </w:r>
    </w:p>
    <w:p w14:paraId="3A385BB6" w14:textId="77777777" w:rsidR="00827788" w:rsidRPr="00631902" w:rsidRDefault="00827788">
      <w:pPr>
        <w:spacing w:after="120" w:line="240" w:lineRule="auto"/>
        <w:ind w:left="52"/>
        <w:rPr>
          <w:rFonts w:ascii="Times New Roman" w:eastAsia="Calibri" w:hAnsi="Times New Roman" w:cs="Times New Roman"/>
          <w:noProof/>
          <w:sz w:val="24"/>
          <w:szCs w:val="24"/>
        </w:rPr>
      </w:pPr>
      <w:r w:rsidRPr="00631902">
        <w:rPr>
          <w:rFonts w:ascii="Times New Roman" w:eastAsiaTheme="minorHAnsi" w:hAnsi="Times New Roman" w:cs="Times New Roman"/>
          <w:noProof/>
          <w:sz w:val="24"/>
        </w:rPr>
        <w:t>The objective of the reform is to</w:t>
      </w:r>
      <w:r w:rsidRPr="00631902">
        <w:rPr>
          <w:rFonts w:ascii="Times New Roman" w:eastAsia="Calibri" w:hAnsi="Times New Roman" w:cs="Times New Roman"/>
          <w:noProof/>
          <w:sz w:val="24"/>
          <w:szCs w:val="24"/>
        </w:rPr>
        <w:t xml:space="preserve"> reinforce the transparency of public procurement procedures, introduce corruption-prevention and conflict of interest rules, reporting and publication obligations for contracting authorities and incentivise competition in the public procurement market.</w:t>
      </w:r>
    </w:p>
    <w:p w14:paraId="1F232A76" w14:textId="77777777" w:rsidR="00827788" w:rsidRPr="00631902" w:rsidRDefault="00827788">
      <w:pPr>
        <w:spacing w:after="120" w:line="240" w:lineRule="auto"/>
        <w:ind w:left="52"/>
        <w:rPr>
          <w:rFonts w:ascii="Times New Roman" w:eastAsiaTheme="minorHAnsi" w:hAnsi="Times New Roman" w:cs="Times New Roman"/>
          <w:noProof/>
          <w:sz w:val="24"/>
        </w:rPr>
      </w:pPr>
      <w:r w:rsidRPr="00631902">
        <w:rPr>
          <w:rFonts w:ascii="Times New Roman" w:eastAsiaTheme="minorHAnsi" w:hAnsi="Times New Roman" w:cs="Times New Roman"/>
          <w:noProof/>
          <w:sz w:val="24"/>
        </w:rPr>
        <w:t>The reform consists in entry into force of legal act(s) on public procurement.</w:t>
      </w:r>
    </w:p>
    <w:p w14:paraId="2320C670" w14:textId="77777777"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 xml:space="preserve">C8.R11: Development of the Electronic Public Procurement System (EPS) to increase transparency </w:t>
      </w:r>
    </w:p>
    <w:p w14:paraId="3B697ACC" w14:textId="0DE3B43B" w:rsidR="00827788" w:rsidRPr="00631902" w:rsidRDefault="00827788">
      <w:pPr>
        <w:spacing w:after="120" w:line="240" w:lineRule="auto"/>
        <w:jc w:val="both"/>
        <w:rPr>
          <w:rFonts w:ascii="Times New Roman" w:eastAsiaTheme="minorHAnsi" w:hAnsi="Times New Roman" w:cs="Times New Roman"/>
          <w:noProof/>
          <w:sz w:val="24"/>
        </w:rPr>
      </w:pPr>
      <w:r w:rsidRPr="00631902">
        <w:rPr>
          <w:rFonts w:ascii="Times New Roman" w:eastAsiaTheme="minorHAnsi" w:hAnsi="Times New Roman" w:cs="Times New Roman"/>
          <w:noProof/>
          <w:sz w:val="24"/>
        </w:rPr>
        <w:t>The objective of this reform is</w:t>
      </w:r>
      <w:r w:rsidRPr="00631902">
        <w:rPr>
          <w:rFonts w:ascii="Times New Roman" w:eastAsiaTheme="minorHAnsi" w:hAnsi="Times New Roman" w:cs="Times New Roman"/>
          <w:b/>
          <w:noProof/>
          <w:sz w:val="24"/>
        </w:rPr>
        <w:t xml:space="preserve"> </w:t>
      </w:r>
      <w:r w:rsidRPr="00631902">
        <w:rPr>
          <w:rFonts w:ascii="Times New Roman" w:eastAsiaTheme="minorHAnsi" w:hAnsi="Times New Roman" w:cs="Times New Roman"/>
          <w:noProof/>
          <w:sz w:val="24"/>
        </w:rPr>
        <w:t>to increase the transparency of public procurements and facilitate the independent oversight and analysis of competition in public procurements.</w:t>
      </w:r>
    </w:p>
    <w:p w14:paraId="5898C238" w14:textId="7385ECF5"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heme="minorHAnsi" w:hAnsi="Times New Roman" w:cs="Times New Roman"/>
          <w:noProof/>
          <w:sz w:val="24"/>
        </w:rPr>
        <w:t xml:space="preserve">This reform consists of making possible the </w:t>
      </w:r>
      <w:r w:rsidRPr="00631902">
        <w:rPr>
          <w:rFonts w:ascii="Times New Roman" w:eastAsiaTheme="minorHAnsi" w:hAnsi="Times New Roman" w:cs="Times New Roman"/>
          <w:noProof/>
          <w:sz w:val="24"/>
          <w:szCs w:val="24"/>
        </w:rPr>
        <w:t xml:space="preserve">structured search </w:t>
      </w:r>
      <w:r>
        <w:rPr>
          <w:rFonts w:ascii="Times New Roman" w:eastAsiaTheme="minorHAnsi" w:hAnsi="Times New Roman" w:cs="Times New Roman"/>
          <w:noProof/>
          <w:sz w:val="24"/>
          <w:szCs w:val="24"/>
        </w:rPr>
        <w:t xml:space="preserve">in </w:t>
      </w:r>
      <w:r w:rsidRPr="00631902">
        <w:rPr>
          <w:rFonts w:ascii="Times New Roman" w:eastAsiaTheme="minorHAnsi" w:hAnsi="Times New Roman" w:cs="Times New Roman"/>
          <w:noProof/>
          <w:sz w:val="24"/>
          <w:szCs w:val="24"/>
        </w:rPr>
        <w:t xml:space="preserve">and bulk export of </w:t>
      </w:r>
      <w:r w:rsidRPr="00631902">
        <w:rPr>
          <w:rFonts w:ascii="Times New Roman" w:eastAsiaTheme="minorHAnsi" w:hAnsi="Times New Roman" w:cs="Times New Roman"/>
          <w:noProof/>
          <w:sz w:val="24"/>
        </w:rPr>
        <w:t>contract award notice data in machine-readable format, through the Electronic Public Procurement System (EPS).</w:t>
      </w:r>
    </w:p>
    <w:p w14:paraId="775FBD93" w14:textId="77777777" w:rsidR="00827788" w:rsidRPr="00631902" w:rsidRDefault="00827788">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C8.R12: Performance measurement framework for public procurements</w:t>
      </w:r>
    </w:p>
    <w:p w14:paraId="2EF8AB70" w14:textId="77777777" w:rsidR="00827788" w:rsidRPr="00631902" w:rsidRDefault="00827788">
      <w:pPr>
        <w:spacing w:after="120" w:line="240" w:lineRule="auto"/>
        <w:jc w:val="both"/>
        <w:rPr>
          <w:rFonts w:ascii="Times New Roman" w:eastAsiaTheme="minorHAnsi" w:hAnsi="Times New Roman" w:cs="Times New Roman"/>
          <w:noProof/>
          <w:sz w:val="24"/>
        </w:rPr>
      </w:pPr>
      <w:r w:rsidRPr="00631902">
        <w:rPr>
          <w:rFonts w:ascii="Times New Roman" w:eastAsiaTheme="minorHAnsi" w:hAnsi="Times New Roman" w:cs="Times New Roman"/>
          <w:noProof/>
          <w:sz w:val="24"/>
        </w:rPr>
        <w:t>The objective of this reform is to facilitate the assessment of the efficiency and cost effectiveness of public procurements and the reasons for limited competition.</w:t>
      </w:r>
    </w:p>
    <w:p w14:paraId="14D5A50F" w14:textId="73E075AD"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heme="minorHAnsi" w:hAnsi="Times New Roman" w:cs="Times New Roman"/>
          <w:noProof/>
          <w:sz w:val="24"/>
        </w:rPr>
        <w:t xml:space="preserve">This reform consists in the publication of a performance measurement framework of public procurements on the EPS website </w:t>
      </w:r>
      <w:r w:rsidRPr="00631902">
        <w:rPr>
          <w:rFonts w:ascii="Times New Roman" w:eastAsiaTheme="minorHAnsi" w:hAnsi="Times New Roman" w:cs="Times New Roman"/>
          <w:noProof/>
          <w:sz w:val="24"/>
          <w:szCs w:val="24"/>
        </w:rPr>
        <w:t>to assess the efficiency and cost-effectiveness of public procurements and the possible reasons for- and effects of limited competition in public procurement procedures, and the sectors most affected by public procurement procedures resulting in single bids</w:t>
      </w:r>
      <w:r w:rsidRPr="00631902">
        <w:rPr>
          <w:rFonts w:ascii="Times New Roman" w:eastAsiaTheme="minorHAnsi" w:hAnsi="Times New Roman" w:cs="Times New Roman"/>
          <w:noProof/>
          <w:sz w:val="24"/>
        </w:rPr>
        <w:t>.</w:t>
      </w:r>
    </w:p>
    <w:p w14:paraId="6329DADB" w14:textId="77777777" w:rsidR="00827788" w:rsidRPr="00631902" w:rsidRDefault="00827788">
      <w:pPr>
        <w:pStyle w:val="Heading4"/>
        <w:spacing w:before="0" w:after="120" w:line="240" w:lineRule="auto"/>
        <w:rPr>
          <w:rFonts w:ascii="Times New Roman" w:eastAsia="Calibri" w:hAnsi="Times New Roman" w:cs="Times New Roman"/>
          <w:b/>
          <w:noProof/>
          <w:color w:val="auto"/>
        </w:rPr>
      </w:pPr>
      <w:r w:rsidRPr="00631902">
        <w:rPr>
          <w:rFonts w:ascii="Times New Roman" w:hAnsi="Times New Roman" w:cs="Times New Roman"/>
          <w:b/>
          <w:noProof/>
          <w:color w:val="auto"/>
        </w:rPr>
        <w:t>C8.R13: Action plan for increasing the level of competition in public procurement</w:t>
      </w:r>
    </w:p>
    <w:p w14:paraId="57BDFC6B" w14:textId="77777777" w:rsidR="00827788" w:rsidRPr="00631902" w:rsidRDefault="00827788">
      <w:pPr>
        <w:spacing w:after="120" w:line="240" w:lineRule="auto"/>
        <w:jc w:val="both"/>
        <w:rPr>
          <w:rFonts w:ascii="Times New Roman" w:eastAsiaTheme="minorHAnsi" w:hAnsi="Times New Roman" w:cs="Times New Roman"/>
          <w:noProof/>
          <w:sz w:val="24"/>
        </w:rPr>
      </w:pPr>
      <w:r w:rsidRPr="00631902">
        <w:rPr>
          <w:rFonts w:ascii="Times New Roman" w:eastAsiaTheme="minorHAnsi" w:hAnsi="Times New Roman" w:cs="Times New Roman"/>
          <w:noProof/>
          <w:sz w:val="24"/>
        </w:rPr>
        <w:t>The objective of this reform is to increase the level of competition in public procurement in Hungary.</w:t>
      </w:r>
    </w:p>
    <w:p w14:paraId="2E896E30" w14:textId="77777777" w:rsidR="00827788" w:rsidRPr="00631902" w:rsidRDefault="00827788">
      <w:pPr>
        <w:spacing w:after="120" w:line="240" w:lineRule="auto"/>
        <w:jc w:val="both"/>
        <w:rPr>
          <w:rFonts w:ascii="Times New Roman" w:eastAsia="Times New Roman" w:hAnsi="Times New Roman" w:cs="Times New Roman"/>
          <w:noProof/>
          <w:sz w:val="24"/>
        </w:rPr>
      </w:pPr>
      <w:r w:rsidRPr="00631902">
        <w:rPr>
          <w:rFonts w:ascii="Times New Roman" w:eastAsiaTheme="minorHAnsi" w:hAnsi="Times New Roman" w:cs="Times New Roman"/>
          <w:noProof/>
          <w:sz w:val="24"/>
        </w:rPr>
        <w:t>This reform consists in the adoption, publication and annual review of an action plan aiming to increase the level of competition in public procurement. The action plan shall set out objectives to be achieved, define measures to achieve the objectives, set precise deadlines for the implementation of the measures, identify the body/ies responsible for implementing the measures and establish a monitoring mechanism to assess progress.</w:t>
      </w:r>
    </w:p>
    <w:p w14:paraId="6954EEB1" w14:textId="77777777" w:rsidR="00827788" w:rsidRPr="00631902" w:rsidRDefault="00827788">
      <w:pPr>
        <w:pStyle w:val="Heading4"/>
        <w:spacing w:before="0" w:after="120" w:line="240" w:lineRule="auto"/>
        <w:rPr>
          <w:rFonts w:ascii="Times New Roman" w:eastAsia="Calibri" w:hAnsi="Times New Roman" w:cs="Times New Roman"/>
          <w:b/>
          <w:noProof/>
          <w:color w:val="auto"/>
        </w:rPr>
      </w:pPr>
      <w:r w:rsidRPr="00631902">
        <w:rPr>
          <w:rFonts w:ascii="Times New Roman" w:hAnsi="Times New Roman" w:cs="Times New Roman"/>
          <w:b/>
          <w:noProof/>
          <w:color w:val="auto"/>
        </w:rPr>
        <w:t xml:space="preserve">C8.R14: Reinforcing the role and powers of the National Judicial Council </w:t>
      </w:r>
      <w:r w:rsidRPr="2B3079F7">
        <w:rPr>
          <w:rFonts w:ascii="Times New Roman" w:hAnsi="Times New Roman" w:cs="Times New Roman"/>
          <w:b/>
          <w:bCs/>
          <w:noProof/>
          <w:color w:val="auto"/>
        </w:rPr>
        <w:t>aimed at</w:t>
      </w:r>
      <w:r>
        <w:rPr>
          <w:rFonts w:ascii="Times New Roman" w:hAnsi="Times New Roman" w:cs="Times New Roman"/>
          <w:b/>
          <w:bCs/>
          <w:noProof/>
          <w:color w:val="auto"/>
        </w:rPr>
        <w:t xml:space="preserve"> </w:t>
      </w:r>
      <w:r w:rsidRPr="2B3079F7">
        <w:rPr>
          <w:rFonts w:ascii="Times New Roman" w:hAnsi="Times New Roman" w:cs="Times New Roman"/>
          <w:b/>
          <w:bCs/>
          <w:noProof/>
          <w:color w:val="auto"/>
        </w:rPr>
        <w:t>counterbalancing</w:t>
      </w:r>
      <w:r w:rsidRPr="00631902">
        <w:rPr>
          <w:rFonts w:ascii="Times New Roman" w:hAnsi="Times New Roman" w:cs="Times New Roman"/>
          <w:b/>
          <w:noProof/>
          <w:color w:val="auto"/>
        </w:rPr>
        <w:t xml:space="preserve"> the powers of the President of the National Office for the Judiciary</w:t>
      </w:r>
    </w:p>
    <w:p w14:paraId="7A55F289" w14:textId="77777777" w:rsidR="00827788" w:rsidRPr="00631902" w:rsidRDefault="00827788" w:rsidP="00F22500">
      <w:pPr>
        <w:spacing w:after="120" w:line="240" w:lineRule="auto"/>
        <w:jc w:val="both"/>
        <w:rPr>
          <w:rFonts w:ascii="Times New Roman" w:eastAsiaTheme="minorHAnsi" w:hAnsi="Times New Roman" w:cs="Times New Roman"/>
          <w:noProof/>
          <w:sz w:val="24"/>
        </w:rPr>
      </w:pPr>
      <w:r w:rsidRPr="00631902">
        <w:rPr>
          <w:rFonts w:ascii="Times New Roman" w:eastAsiaTheme="minorHAnsi" w:hAnsi="Times New Roman" w:cs="Times New Roman"/>
          <w:noProof/>
          <w:sz w:val="24"/>
        </w:rPr>
        <w:t xml:space="preserve">The objective of the reform is to </w:t>
      </w:r>
      <w:r w:rsidRPr="00B7755C">
        <w:rPr>
          <w:rFonts w:ascii="Times New Roman" w:eastAsiaTheme="minorHAnsi" w:hAnsi="Times New Roman" w:cs="Times New Roman"/>
          <w:noProof/>
          <w:sz w:val="24"/>
        </w:rPr>
        <w:t>reinforce the independence and impartiality of courts and judges established by law by</w:t>
      </w:r>
      <w:r>
        <w:rPr>
          <w:rFonts w:ascii="Times New Roman" w:eastAsiaTheme="minorHAnsi" w:hAnsi="Times New Roman" w:cs="Times New Roman"/>
          <w:noProof/>
          <w:sz w:val="24"/>
          <w:u w:val="single"/>
        </w:rPr>
        <w:t xml:space="preserve"> </w:t>
      </w:r>
      <w:r w:rsidRPr="00631902">
        <w:rPr>
          <w:rFonts w:ascii="Times New Roman" w:eastAsiaTheme="minorHAnsi" w:hAnsi="Times New Roman" w:cs="Times New Roman"/>
          <w:noProof/>
          <w:sz w:val="24"/>
        </w:rPr>
        <w:t>establish</w:t>
      </w:r>
      <w:r>
        <w:rPr>
          <w:rFonts w:ascii="Times New Roman" w:eastAsiaTheme="minorHAnsi" w:hAnsi="Times New Roman" w:cs="Times New Roman"/>
          <w:noProof/>
          <w:sz w:val="24"/>
        </w:rPr>
        <w:t>ing</w:t>
      </w:r>
      <w:r w:rsidRPr="00631902">
        <w:rPr>
          <w:rFonts w:ascii="Times New Roman" w:eastAsiaTheme="minorHAnsi" w:hAnsi="Times New Roman" w:cs="Times New Roman"/>
          <w:noProof/>
          <w:sz w:val="24"/>
        </w:rPr>
        <w:t xml:space="preserve"> stronger powers for the National Judicial Council (NJC) so that it can effectively exercise its constitutional role in supervising the central administration of courts, while maintaining the Council’s independence based on its members being elected by judges.</w:t>
      </w:r>
    </w:p>
    <w:p w14:paraId="4E4663BC" w14:textId="050F65A9" w:rsidR="00827788" w:rsidRPr="00631902" w:rsidRDefault="00827788" w:rsidP="00F22500">
      <w:pPr>
        <w:spacing w:after="120" w:line="240" w:lineRule="auto"/>
        <w:jc w:val="both"/>
        <w:rPr>
          <w:rFonts w:ascii="Times New Roman" w:eastAsiaTheme="minorHAnsi" w:hAnsi="Times New Roman" w:cs="Times New Roman"/>
          <w:noProof/>
          <w:sz w:val="24"/>
        </w:rPr>
      </w:pPr>
      <w:r w:rsidRPr="00631902">
        <w:rPr>
          <w:rFonts w:ascii="Times New Roman" w:eastAsiaTheme="minorHAnsi" w:hAnsi="Times New Roman" w:cs="Times New Roman"/>
          <w:noProof/>
          <w:sz w:val="24"/>
        </w:rPr>
        <w:t>This reform consists in legislative amendments establishing stronger powers for the NJC by adopting provisions on a motivated binding opinion by the NJC for a number of matters regarding both individual decisions and regulations.</w:t>
      </w:r>
    </w:p>
    <w:p w14:paraId="7D6D07C6" w14:textId="77777777" w:rsidR="00827788" w:rsidRPr="00631902" w:rsidRDefault="00827788">
      <w:pPr>
        <w:pStyle w:val="Heading4"/>
        <w:spacing w:before="0" w:after="120" w:line="240" w:lineRule="auto"/>
        <w:rPr>
          <w:rFonts w:ascii="Times New Roman" w:eastAsia="Calibri" w:hAnsi="Times New Roman" w:cs="Times New Roman"/>
          <w:b/>
          <w:noProof/>
          <w:color w:val="auto"/>
        </w:rPr>
      </w:pPr>
      <w:r w:rsidRPr="00631902">
        <w:rPr>
          <w:rFonts w:ascii="Times New Roman" w:hAnsi="Times New Roman" w:cs="Times New Roman"/>
          <w:b/>
          <w:noProof/>
          <w:color w:val="auto"/>
        </w:rPr>
        <w:t>C8.R15: Judicial independence of the Supreme Court (</w:t>
      </w:r>
      <w:r w:rsidRPr="00631902">
        <w:rPr>
          <w:rFonts w:ascii="Times New Roman" w:hAnsi="Times New Roman" w:cs="Times New Roman"/>
          <w:b/>
          <w:i/>
          <w:noProof/>
          <w:color w:val="auto"/>
        </w:rPr>
        <w:t>Kúria</w:t>
      </w:r>
      <w:r w:rsidRPr="00631902">
        <w:rPr>
          <w:rFonts w:ascii="Times New Roman" w:hAnsi="Times New Roman" w:cs="Times New Roman"/>
          <w:b/>
          <w:noProof/>
          <w:color w:val="auto"/>
        </w:rPr>
        <w:t>)</w:t>
      </w:r>
    </w:p>
    <w:p w14:paraId="5AD02705" w14:textId="77777777" w:rsidR="00827788" w:rsidRPr="00631902" w:rsidRDefault="00827788">
      <w:pPr>
        <w:spacing w:after="120" w:line="240" w:lineRule="auto"/>
        <w:jc w:val="both"/>
        <w:rPr>
          <w:rFonts w:ascii="Times New Roman" w:eastAsiaTheme="minorHAnsi" w:hAnsi="Times New Roman" w:cs="Times New Roman"/>
          <w:noProof/>
          <w:sz w:val="24"/>
        </w:rPr>
      </w:pPr>
      <w:r w:rsidRPr="00631902">
        <w:rPr>
          <w:rFonts w:ascii="Times New Roman" w:eastAsiaTheme="minorHAnsi" w:hAnsi="Times New Roman" w:cs="Times New Roman"/>
          <w:noProof/>
          <w:sz w:val="24"/>
        </w:rPr>
        <w:t>The objective of the reform is to strengthen the judicial independence of the Supreme Court (</w:t>
      </w:r>
      <w:r w:rsidRPr="00631902">
        <w:rPr>
          <w:rFonts w:ascii="Times New Roman" w:eastAsiaTheme="minorHAnsi" w:hAnsi="Times New Roman" w:cs="Times New Roman"/>
          <w:i/>
          <w:noProof/>
          <w:sz w:val="24"/>
        </w:rPr>
        <w:t>Kúria</w:t>
      </w:r>
      <w:r w:rsidRPr="00631902">
        <w:rPr>
          <w:rFonts w:ascii="Times New Roman" w:eastAsiaTheme="minorHAnsi" w:hAnsi="Times New Roman" w:cs="Times New Roman"/>
          <w:noProof/>
          <w:sz w:val="24"/>
        </w:rPr>
        <w:t xml:space="preserve">). </w:t>
      </w:r>
    </w:p>
    <w:p w14:paraId="7E75E0D3" w14:textId="3ABBC8F4" w:rsidR="00827788" w:rsidRPr="00631902" w:rsidRDefault="00827788">
      <w:pPr>
        <w:spacing w:after="120" w:line="240" w:lineRule="auto"/>
        <w:jc w:val="both"/>
        <w:rPr>
          <w:rFonts w:ascii="Times New Roman" w:eastAsia="Calibri" w:hAnsi="Times New Roman" w:cs="Times New Roman"/>
          <w:noProof/>
          <w:sz w:val="24"/>
          <w:szCs w:val="24"/>
        </w:rPr>
      </w:pPr>
      <w:r w:rsidRPr="00631902">
        <w:rPr>
          <w:rFonts w:ascii="Times New Roman" w:eastAsiaTheme="minorHAnsi" w:hAnsi="Times New Roman" w:cs="Times New Roman"/>
          <w:noProof/>
          <w:sz w:val="24"/>
        </w:rPr>
        <w:t xml:space="preserve">This reform consists in legislative amendments related to the rules on the election of the </w:t>
      </w:r>
      <w:r w:rsidRPr="00631902">
        <w:rPr>
          <w:rFonts w:ascii="Times New Roman" w:eastAsiaTheme="minorHAnsi" w:hAnsi="Times New Roman" w:cs="Times New Roman"/>
          <w:i/>
          <w:noProof/>
          <w:sz w:val="24"/>
        </w:rPr>
        <w:t>Kúria</w:t>
      </w:r>
      <w:r w:rsidRPr="00631902">
        <w:rPr>
          <w:rFonts w:ascii="Times New Roman" w:eastAsiaTheme="minorHAnsi" w:hAnsi="Times New Roman" w:cs="Times New Roman"/>
          <w:noProof/>
          <w:sz w:val="24"/>
        </w:rPr>
        <w:t xml:space="preserve"> President, the rules on the case allocation scheme of the </w:t>
      </w:r>
      <w:r w:rsidRPr="00631902">
        <w:rPr>
          <w:rFonts w:ascii="Times New Roman" w:eastAsiaTheme="minorHAnsi" w:hAnsi="Times New Roman" w:cs="Times New Roman"/>
          <w:i/>
          <w:noProof/>
          <w:sz w:val="24"/>
        </w:rPr>
        <w:t>Kúria</w:t>
      </w:r>
      <w:r w:rsidRPr="00631902">
        <w:rPr>
          <w:rFonts w:ascii="Times New Roman" w:eastAsiaTheme="minorHAnsi" w:hAnsi="Times New Roman" w:cs="Times New Roman"/>
          <w:noProof/>
          <w:sz w:val="24"/>
        </w:rPr>
        <w:t xml:space="preserve">, and the rules on the functioning of the </w:t>
      </w:r>
      <w:r w:rsidRPr="00631902">
        <w:rPr>
          <w:rFonts w:ascii="Times New Roman" w:eastAsiaTheme="minorHAnsi" w:hAnsi="Times New Roman" w:cs="Times New Roman"/>
          <w:i/>
          <w:noProof/>
          <w:sz w:val="24"/>
        </w:rPr>
        <w:t>Kúria.</w:t>
      </w:r>
    </w:p>
    <w:p w14:paraId="0B3F0215" w14:textId="77777777" w:rsidR="00827788" w:rsidRPr="00631902" w:rsidRDefault="00827788">
      <w:pPr>
        <w:pStyle w:val="Heading4"/>
        <w:spacing w:before="0" w:after="120" w:line="240" w:lineRule="auto"/>
        <w:rPr>
          <w:rFonts w:ascii="Times New Roman" w:eastAsia="Calibri" w:hAnsi="Times New Roman" w:cs="Times New Roman"/>
          <w:b/>
          <w:noProof/>
          <w:color w:val="auto"/>
        </w:rPr>
      </w:pPr>
      <w:r w:rsidRPr="00631902">
        <w:rPr>
          <w:rFonts w:ascii="Times New Roman" w:hAnsi="Times New Roman" w:cs="Times New Roman"/>
          <w:b/>
          <w:noProof/>
          <w:color w:val="auto"/>
        </w:rPr>
        <w:t>C8.R16: Removing obstacles to references for preliminary rulings to the Court of Justice of the European Union</w:t>
      </w:r>
    </w:p>
    <w:p w14:paraId="0B3F83D3" w14:textId="77777777" w:rsidR="00827788" w:rsidRPr="00631902" w:rsidRDefault="00827788">
      <w:pPr>
        <w:spacing w:after="120" w:line="240" w:lineRule="auto"/>
        <w:jc w:val="both"/>
        <w:rPr>
          <w:rFonts w:ascii="Times New Roman" w:eastAsiaTheme="minorHAnsi" w:hAnsi="Times New Roman" w:cs="Times New Roman"/>
          <w:noProof/>
          <w:sz w:val="24"/>
        </w:rPr>
      </w:pPr>
      <w:r w:rsidRPr="00631902">
        <w:rPr>
          <w:rFonts w:ascii="Times New Roman" w:eastAsiaTheme="minorHAnsi" w:hAnsi="Times New Roman" w:cs="Times New Roman"/>
          <w:noProof/>
          <w:sz w:val="24"/>
        </w:rPr>
        <w:t>The objective of the reform is to remove obstacles for courts to independently refer cases for preliminary rulings to the Court of Justice of the European Union (CJEU).</w:t>
      </w:r>
    </w:p>
    <w:p w14:paraId="1EB0DEDE" w14:textId="51191A32" w:rsidR="00827788" w:rsidRPr="00631902" w:rsidRDefault="00827788">
      <w:pPr>
        <w:spacing w:after="120" w:line="240" w:lineRule="auto"/>
        <w:jc w:val="both"/>
        <w:rPr>
          <w:rFonts w:ascii="Times New Roman" w:eastAsiaTheme="minorHAnsi" w:hAnsi="Times New Roman" w:cs="Times New Roman"/>
          <w:noProof/>
          <w:sz w:val="24"/>
        </w:rPr>
      </w:pPr>
      <w:r w:rsidRPr="00631902">
        <w:rPr>
          <w:rFonts w:ascii="Times New Roman" w:eastAsiaTheme="minorHAnsi" w:hAnsi="Times New Roman" w:cs="Times New Roman"/>
          <w:noProof/>
          <w:sz w:val="24"/>
        </w:rPr>
        <w:t>This reform consists in the entry into force of legislative amendment(s) related to preliminary references to the Court of Justice of the European Union.</w:t>
      </w:r>
    </w:p>
    <w:p w14:paraId="02629A62" w14:textId="77777777" w:rsidR="00827788" w:rsidRPr="00631902" w:rsidRDefault="00827788">
      <w:pPr>
        <w:pStyle w:val="Heading4"/>
        <w:spacing w:before="0" w:after="120" w:line="240" w:lineRule="auto"/>
        <w:rPr>
          <w:rFonts w:ascii="Times New Roman" w:eastAsia="Calibri" w:hAnsi="Times New Roman" w:cs="Times New Roman"/>
          <w:b/>
          <w:noProof/>
          <w:color w:val="auto"/>
        </w:rPr>
      </w:pPr>
      <w:r w:rsidRPr="00631902">
        <w:rPr>
          <w:rFonts w:ascii="Times New Roman" w:hAnsi="Times New Roman" w:cs="Times New Roman"/>
          <w:b/>
          <w:noProof/>
          <w:color w:val="auto"/>
        </w:rPr>
        <w:t>C8.R17: Reform regarding the review of final judgments by the Constitutional Court</w:t>
      </w:r>
    </w:p>
    <w:p w14:paraId="1BC949C4" w14:textId="77777777" w:rsidR="00827788" w:rsidRPr="00631902" w:rsidRDefault="00827788">
      <w:pPr>
        <w:spacing w:after="120" w:line="240" w:lineRule="auto"/>
        <w:jc w:val="both"/>
        <w:rPr>
          <w:rFonts w:ascii="Times New Roman" w:eastAsia="Calibri" w:hAnsi="Times New Roman" w:cs="Times New Roman"/>
          <w:noProof/>
          <w:sz w:val="24"/>
          <w:szCs w:val="24"/>
        </w:rPr>
      </w:pPr>
      <w:r w:rsidRPr="00631902">
        <w:rPr>
          <w:rFonts w:ascii="Times New Roman" w:eastAsiaTheme="minorHAnsi" w:hAnsi="Times New Roman" w:cs="Times New Roman"/>
          <w:noProof/>
          <w:sz w:val="24"/>
        </w:rPr>
        <w:t xml:space="preserve">The objective of this reform is to strengthen the independence and impartiality of courts and judges. </w:t>
      </w:r>
    </w:p>
    <w:p w14:paraId="141FA579" w14:textId="77777777" w:rsidR="00827788" w:rsidRPr="00631902" w:rsidRDefault="00827788">
      <w:pPr>
        <w:spacing w:after="120" w:line="240" w:lineRule="auto"/>
        <w:jc w:val="both"/>
        <w:rPr>
          <w:rFonts w:ascii="Times New Roman" w:eastAsiaTheme="minorHAnsi" w:hAnsi="Times New Roman" w:cs="Times New Roman"/>
          <w:noProof/>
          <w:sz w:val="24"/>
        </w:rPr>
      </w:pPr>
      <w:r w:rsidRPr="00631902">
        <w:rPr>
          <w:rFonts w:ascii="Times New Roman" w:eastAsiaTheme="minorHAnsi" w:hAnsi="Times New Roman" w:cs="Times New Roman"/>
          <w:noProof/>
          <w:sz w:val="24"/>
        </w:rPr>
        <w:t>This reform consists in legislative amendments on the removal of the possibility for public authorities to challenge before the Constitutional Court final judicial decisions.</w:t>
      </w:r>
    </w:p>
    <w:p w14:paraId="1D1BBF18" w14:textId="77777777" w:rsidR="00827788" w:rsidRPr="00631902" w:rsidRDefault="00827788">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C8.R18: Legislative amendments strengthening the management, monitoring and audit and control mechanisms to guarantee the sound use of Union support</w:t>
      </w:r>
    </w:p>
    <w:p w14:paraId="4C7EAEAB" w14:textId="4B0EDD09"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The objective of this reform is to protect the financial interests of the Union in the use of Union support.</w:t>
      </w:r>
    </w:p>
    <w:p w14:paraId="32FFC3BE" w14:textId="14427930"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This reform consists in the entry into force of legal acts defining the roles and responsibilities of the bodies involved in the management, monitoring, control and audit of Union support provided by specific EU instruments and on the management, monitoring, control and audit of the funds under Regulation (EU) 2021/1060</w:t>
      </w:r>
      <w:r w:rsidRPr="00631902">
        <w:rPr>
          <w:rFonts w:ascii="Times New Roman" w:eastAsiaTheme="minorHAnsi" w:hAnsi="Times New Roman" w:cs="Times New Roman"/>
          <w:noProof/>
          <w:sz w:val="24"/>
          <w:szCs w:val="24"/>
        </w:rPr>
        <w:t xml:space="preserve"> including by setting out specific rules to prevent, detect and correct conflict of interest</w:t>
      </w:r>
      <w:r w:rsidRPr="00631902">
        <w:rPr>
          <w:rFonts w:ascii="Times New Roman" w:eastAsia="Times New Roman" w:hAnsi="Times New Roman" w:cs="Times New Roman"/>
          <w:noProof/>
          <w:sz w:val="24"/>
          <w:szCs w:val="24"/>
        </w:rPr>
        <w:t>.</w:t>
      </w:r>
    </w:p>
    <w:p w14:paraId="19051FE6" w14:textId="77777777" w:rsidR="00827788" w:rsidRPr="00631902" w:rsidRDefault="00827788">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C8.R19: Anti-fraud and anti-corruption strategy for the implementation, audit and control of Union support</w:t>
      </w:r>
    </w:p>
    <w:p w14:paraId="74A58628" w14:textId="552FF4E3"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heme="minorHAnsi" w:hAnsi="Times New Roman" w:cs="Times New Roman"/>
          <w:noProof/>
          <w:sz w:val="24"/>
        </w:rPr>
        <w:t>The objective of the reform is to ensure the prevention, detection and correction of fraud and corruption related to any Union support in Hungary by putting in place a comprehensive anti-corruption and anti-fraud strategy including a clear timeline for implementing it.</w:t>
      </w:r>
    </w:p>
    <w:p w14:paraId="0D1890F0"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heme="minorHAnsi" w:hAnsi="Times New Roman" w:cs="Times New Roman"/>
          <w:noProof/>
          <w:sz w:val="24"/>
        </w:rPr>
        <w:t>This reform consists of an anti-fraud and anti-corruption strategy complemented by an action plan setting out actions with clear deadlines for implementation, responsible bodies, indicators for measuring progress for each of the actions respectively and arrangements for the regular review of the actions.</w:t>
      </w:r>
    </w:p>
    <w:p w14:paraId="027D09F4" w14:textId="2BD28920" w:rsidR="00827788" w:rsidRPr="00631902" w:rsidRDefault="00827788">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C8.R20: The Arachne system for Union support</w:t>
      </w:r>
    </w:p>
    <w:p w14:paraId="11F3830D" w14:textId="77777777" w:rsidR="00827788" w:rsidRPr="00631902" w:rsidRDefault="00827788">
      <w:pPr>
        <w:spacing w:after="120" w:line="240" w:lineRule="auto"/>
        <w:jc w:val="both"/>
        <w:rPr>
          <w:rFonts w:ascii="Times New Roman" w:eastAsia="Times New Roman" w:hAnsi="Times New Roman" w:cs="Times New Roman"/>
          <w:noProof/>
          <w:sz w:val="24"/>
        </w:rPr>
      </w:pPr>
      <w:r w:rsidRPr="00631902">
        <w:rPr>
          <w:rFonts w:ascii="Times New Roman" w:eastAsiaTheme="minorHAnsi" w:hAnsi="Times New Roman" w:cs="Times New Roman"/>
          <w:noProof/>
          <w:sz w:val="24"/>
        </w:rPr>
        <w:t>The objective of the reform is to reinforce the prevention, detection and correction of fraud, corruption, conflict of interest, double funding and other irregularities related to Union support in Hungary.</w:t>
      </w:r>
    </w:p>
    <w:p w14:paraId="45F7400C"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heme="minorHAnsi" w:hAnsi="Times New Roman" w:cs="Times New Roman"/>
          <w:noProof/>
          <w:sz w:val="24"/>
        </w:rPr>
        <w:t>This reform consists in the adoption of rules that require authorities to upload data into the Arachne system every two months, that they systematically follow-up on risk-scoring signalled by the Arachne system and that they rely on the Arachne system in their risk-assessment.</w:t>
      </w:r>
    </w:p>
    <w:p w14:paraId="3960F14A" w14:textId="77777777" w:rsidR="00827788" w:rsidRPr="00631902" w:rsidRDefault="00827788">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C8.R21: Establishment of a Directorate of Internal Audit and Integrity to reinforce the control of conflicts of interest when implementing Union support</w:t>
      </w:r>
    </w:p>
    <w:p w14:paraId="5715710F"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 xml:space="preserve">The objective of this reform is to prevent, detect and correct conflict of interest in the implementation of Union support. </w:t>
      </w:r>
    </w:p>
    <w:p w14:paraId="6C9F29BC" w14:textId="46E3503D" w:rsidR="00827788" w:rsidRPr="00631902" w:rsidRDefault="00827788">
      <w:pPr>
        <w:spacing w:after="120" w:line="240" w:lineRule="auto"/>
        <w:jc w:val="both"/>
        <w:rPr>
          <w:rFonts w:ascii="Times New Roman" w:eastAsia="Times New Roman" w:hAnsi="Times New Roman" w:cs="Times New Roman"/>
          <w:noProof/>
          <w:sz w:val="24"/>
        </w:rPr>
      </w:pPr>
      <w:r w:rsidRPr="00631902">
        <w:rPr>
          <w:rFonts w:ascii="Times New Roman" w:eastAsia="Times New Roman" w:hAnsi="Times New Roman" w:cs="Times New Roman"/>
          <w:noProof/>
          <w:sz w:val="24"/>
        </w:rPr>
        <w:t>This reform consists in the entry into force of legal act(s) providing for:</w:t>
      </w:r>
    </w:p>
    <w:p w14:paraId="3110F09B" w14:textId="77777777" w:rsidR="00827788" w:rsidRPr="00631902" w:rsidRDefault="00827788">
      <w:pPr>
        <w:numPr>
          <w:ilvl w:val="0"/>
          <w:numId w:val="64"/>
        </w:numPr>
        <w:spacing w:after="120" w:line="240" w:lineRule="auto"/>
        <w:jc w:val="both"/>
        <w:rPr>
          <w:rFonts w:ascii="Times New Roman" w:eastAsia="Times New Roman" w:hAnsi="Times New Roman"/>
          <w:noProof/>
          <w:sz w:val="24"/>
          <w:szCs w:val="20"/>
          <w:lang w:eastAsia="fr-BE"/>
        </w:rPr>
      </w:pPr>
      <w:r w:rsidRPr="00631902">
        <w:rPr>
          <w:rFonts w:ascii="Times New Roman" w:eastAsia="Times New Roman" w:hAnsi="Times New Roman"/>
          <w:noProof/>
          <w:sz w:val="24"/>
          <w:szCs w:val="20"/>
          <w:lang w:eastAsia="fr-BE"/>
        </w:rPr>
        <w:t>the set up of a Directorate of Internal Audit and Integrity (DIAI), including provisions on the independence of DIAI;</w:t>
      </w:r>
    </w:p>
    <w:p w14:paraId="71EB45F1" w14:textId="77777777" w:rsidR="00827788" w:rsidRPr="00631902" w:rsidRDefault="00827788">
      <w:pPr>
        <w:numPr>
          <w:ilvl w:val="0"/>
          <w:numId w:val="64"/>
        </w:numPr>
        <w:spacing w:after="120" w:line="240" w:lineRule="auto"/>
        <w:jc w:val="both"/>
        <w:rPr>
          <w:rFonts w:ascii="Times New Roman" w:eastAsia="Times New Roman" w:hAnsi="Times New Roman"/>
          <w:noProof/>
          <w:sz w:val="24"/>
          <w:szCs w:val="24"/>
          <w:lang w:eastAsia="fr-BE"/>
        </w:rPr>
      </w:pPr>
      <w:r w:rsidRPr="00631902">
        <w:rPr>
          <w:rFonts w:ascii="Times New Roman" w:eastAsia="Times New Roman" w:hAnsi="Times New Roman"/>
          <w:noProof/>
          <w:sz w:val="24"/>
          <w:szCs w:val="24"/>
          <w:lang w:eastAsia="fr-BE"/>
        </w:rPr>
        <w:t>the selection of its staff;</w:t>
      </w:r>
    </w:p>
    <w:p w14:paraId="69E7345F" w14:textId="77777777" w:rsidR="00827788" w:rsidRPr="00631902" w:rsidRDefault="00827788">
      <w:pPr>
        <w:numPr>
          <w:ilvl w:val="0"/>
          <w:numId w:val="64"/>
        </w:numPr>
        <w:spacing w:after="120" w:line="240" w:lineRule="auto"/>
        <w:jc w:val="both"/>
        <w:rPr>
          <w:rFonts w:ascii="Times New Roman" w:eastAsia="Times New Roman" w:hAnsi="Times New Roman"/>
          <w:noProof/>
          <w:sz w:val="24"/>
          <w:szCs w:val="24"/>
          <w:lang w:eastAsia="fr-BE"/>
        </w:rPr>
      </w:pPr>
      <w:r w:rsidRPr="00631902">
        <w:rPr>
          <w:rFonts w:ascii="Times New Roman" w:eastAsia="Times New Roman" w:hAnsi="Times New Roman"/>
          <w:noProof/>
          <w:sz w:val="24"/>
          <w:szCs w:val="24"/>
          <w:lang w:eastAsia="fr-BE"/>
        </w:rPr>
        <w:t>its competence to act in relation bodies involved in the implementation of Union support in Hungary;</w:t>
      </w:r>
    </w:p>
    <w:p w14:paraId="65D10A3C" w14:textId="198A162B" w:rsidR="00827788" w:rsidRPr="00631902" w:rsidRDefault="00827788">
      <w:pPr>
        <w:numPr>
          <w:ilvl w:val="0"/>
          <w:numId w:val="64"/>
        </w:numPr>
        <w:spacing w:after="120" w:line="240" w:lineRule="auto"/>
        <w:jc w:val="both"/>
        <w:rPr>
          <w:rFonts w:ascii="Times New Roman" w:eastAsia="Times New Roman" w:hAnsi="Times New Roman"/>
          <w:noProof/>
          <w:sz w:val="24"/>
          <w:szCs w:val="24"/>
          <w:lang w:eastAsia="fr-BE"/>
        </w:rPr>
      </w:pPr>
      <w:r w:rsidRPr="00631902">
        <w:rPr>
          <w:rFonts w:ascii="Times New Roman" w:eastAsia="Times New Roman" w:hAnsi="Times New Roman"/>
          <w:noProof/>
          <w:sz w:val="24"/>
          <w:szCs w:val="24"/>
          <w:lang w:eastAsia="fr-BE"/>
        </w:rPr>
        <w:t>the requirements related to its provision of access to conflict of interest declarations and to files of the Integrity Authority;</w:t>
      </w:r>
    </w:p>
    <w:p w14:paraId="1F8284F4" w14:textId="77777777" w:rsidR="00827788" w:rsidRPr="00631902" w:rsidRDefault="00827788">
      <w:pPr>
        <w:numPr>
          <w:ilvl w:val="0"/>
          <w:numId w:val="64"/>
        </w:numPr>
        <w:spacing w:after="120" w:line="240" w:lineRule="auto"/>
        <w:jc w:val="both"/>
        <w:rPr>
          <w:rFonts w:ascii="Times New Roman" w:eastAsia="Times New Roman" w:hAnsi="Times New Roman"/>
          <w:noProof/>
          <w:sz w:val="24"/>
          <w:szCs w:val="24"/>
          <w:lang w:eastAsia="fr-BE"/>
        </w:rPr>
      </w:pPr>
      <w:r w:rsidRPr="00631902">
        <w:rPr>
          <w:rFonts w:ascii="Times New Roman" w:eastAsia="Times New Roman" w:hAnsi="Times New Roman"/>
          <w:noProof/>
          <w:sz w:val="24"/>
          <w:szCs w:val="24"/>
          <w:lang w:eastAsia="fr-BE"/>
        </w:rPr>
        <w:t>its rules of procedure;</w:t>
      </w:r>
    </w:p>
    <w:p w14:paraId="6D33405B" w14:textId="77777777" w:rsidR="00827788" w:rsidRPr="00631902" w:rsidRDefault="00827788">
      <w:pPr>
        <w:numPr>
          <w:ilvl w:val="0"/>
          <w:numId w:val="64"/>
        </w:numPr>
        <w:spacing w:after="120" w:line="240" w:lineRule="auto"/>
        <w:jc w:val="both"/>
        <w:rPr>
          <w:rFonts w:ascii="Times New Roman" w:eastAsia="Times New Roman" w:hAnsi="Times New Roman"/>
          <w:noProof/>
          <w:sz w:val="24"/>
          <w:szCs w:val="20"/>
          <w:lang w:eastAsia="fr-BE"/>
        </w:rPr>
      </w:pPr>
      <w:r w:rsidRPr="00631902">
        <w:rPr>
          <w:rFonts w:ascii="Times New Roman" w:eastAsia="Times New Roman" w:hAnsi="Times New Roman"/>
          <w:noProof/>
          <w:sz w:val="24"/>
          <w:szCs w:val="20"/>
          <w:lang w:eastAsia="fr-BE"/>
        </w:rPr>
        <w:t>its financial and human resources;</w:t>
      </w:r>
    </w:p>
    <w:p w14:paraId="6238DA58" w14:textId="77777777" w:rsidR="00827788" w:rsidRPr="00631902" w:rsidRDefault="00827788">
      <w:pPr>
        <w:numPr>
          <w:ilvl w:val="0"/>
          <w:numId w:val="64"/>
        </w:numPr>
        <w:spacing w:after="120" w:line="240" w:lineRule="auto"/>
        <w:jc w:val="both"/>
        <w:rPr>
          <w:rFonts w:ascii="Times New Roman" w:eastAsia="Times New Roman" w:hAnsi="Times New Roman"/>
          <w:noProof/>
          <w:sz w:val="24"/>
          <w:szCs w:val="24"/>
          <w:lang w:eastAsia="fr-BE"/>
        </w:rPr>
      </w:pPr>
      <w:r w:rsidRPr="00631902">
        <w:rPr>
          <w:rFonts w:ascii="Times New Roman" w:eastAsia="Times New Roman" w:hAnsi="Times New Roman"/>
          <w:noProof/>
          <w:sz w:val="24"/>
          <w:szCs w:val="24"/>
          <w:lang w:eastAsia="fr-BE"/>
        </w:rPr>
        <w:t xml:space="preserve">obligations related to regular controls of conflict of interest declarations </w:t>
      </w:r>
      <w:r w:rsidRPr="00631902">
        <w:rPr>
          <w:rFonts w:ascii="Times New Roman" w:hAnsi="Times New Roman"/>
          <w:noProof/>
          <w:sz w:val="24"/>
          <w:szCs w:val="24"/>
          <w:lang w:eastAsia="fr-BE"/>
        </w:rPr>
        <w:t>filed in relation to the implementation of Union support in Hungary</w:t>
      </w:r>
      <w:r w:rsidRPr="00631902">
        <w:rPr>
          <w:rFonts w:ascii="Times New Roman" w:eastAsia="Times New Roman" w:hAnsi="Times New Roman"/>
          <w:noProof/>
          <w:sz w:val="24"/>
          <w:szCs w:val="24"/>
          <w:lang w:eastAsia="fr-BE"/>
        </w:rPr>
        <w:t>;</w:t>
      </w:r>
    </w:p>
    <w:p w14:paraId="3A1D4267" w14:textId="77777777" w:rsidR="00827788" w:rsidRPr="00631902" w:rsidRDefault="00827788">
      <w:pPr>
        <w:numPr>
          <w:ilvl w:val="0"/>
          <w:numId w:val="64"/>
        </w:numPr>
        <w:spacing w:after="120" w:line="240" w:lineRule="auto"/>
        <w:jc w:val="both"/>
        <w:rPr>
          <w:rFonts w:ascii="Times New Roman" w:eastAsia="Times New Roman" w:hAnsi="Times New Roman"/>
          <w:noProof/>
          <w:sz w:val="24"/>
          <w:szCs w:val="24"/>
          <w:lang w:eastAsia="fr-BE"/>
        </w:rPr>
      </w:pPr>
      <w:r w:rsidRPr="00631902">
        <w:rPr>
          <w:rFonts w:ascii="Times New Roman" w:eastAsia="Times New Roman" w:hAnsi="Times New Roman"/>
          <w:noProof/>
          <w:sz w:val="24"/>
          <w:szCs w:val="24"/>
          <w:lang w:eastAsia="fr-BE"/>
        </w:rPr>
        <w:t>obligations related to anonymous reporting;</w:t>
      </w:r>
    </w:p>
    <w:p w14:paraId="0F893A7E" w14:textId="77777777" w:rsidR="00827788" w:rsidRPr="00631902" w:rsidRDefault="00827788">
      <w:pPr>
        <w:numPr>
          <w:ilvl w:val="0"/>
          <w:numId w:val="64"/>
        </w:numPr>
        <w:spacing w:after="120" w:line="240" w:lineRule="auto"/>
        <w:jc w:val="both"/>
        <w:rPr>
          <w:rFonts w:ascii="Times New Roman" w:eastAsia="Times New Roman" w:hAnsi="Times New Roman"/>
          <w:noProof/>
          <w:sz w:val="24"/>
          <w:szCs w:val="24"/>
          <w:lang w:eastAsia="fr-BE"/>
        </w:rPr>
      </w:pPr>
      <w:r w:rsidRPr="00631902">
        <w:rPr>
          <w:rFonts w:ascii="Times New Roman" w:eastAsia="Times New Roman" w:hAnsi="Times New Roman"/>
          <w:noProof/>
          <w:sz w:val="24"/>
          <w:szCs w:val="24"/>
          <w:lang w:eastAsia="fr-BE"/>
        </w:rPr>
        <w:t>its investigation obligations;</w:t>
      </w:r>
    </w:p>
    <w:p w14:paraId="1E95BBC8" w14:textId="77777777" w:rsidR="00827788" w:rsidRPr="00631902" w:rsidRDefault="00827788">
      <w:pPr>
        <w:numPr>
          <w:ilvl w:val="0"/>
          <w:numId w:val="64"/>
        </w:numPr>
        <w:spacing w:after="120" w:line="240" w:lineRule="auto"/>
        <w:jc w:val="both"/>
        <w:rPr>
          <w:rFonts w:ascii="Times New Roman" w:eastAsia="Times New Roman" w:hAnsi="Times New Roman"/>
          <w:noProof/>
          <w:sz w:val="24"/>
          <w:szCs w:val="24"/>
          <w:lang w:eastAsia="fr-BE"/>
        </w:rPr>
      </w:pPr>
      <w:r w:rsidRPr="00631902">
        <w:rPr>
          <w:rFonts w:ascii="Times New Roman" w:eastAsia="Times New Roman" w:hAnsi="Times New Roman"/>
          <w:noProof/>
          <w:sz w:val="24"/>
          <w:szCs w:val="24"/>
          <w:lang w:eastAsia="fr-BE"/>
        </w:rPr>
        <w:t>its reporting obligations to the Integrity Authority.</w:t>
      </w:r>
    </w:p>
    <w:p w14:paraId="7151B07C" w14:textId="77777777" w:rsidR="00827788" w:rsidRPr="00631902" w:rsidRDefault="00827788">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C8.R22: Ensuring the capacity for the EUTAF to carry out its tasks</w:t>
      </w:r>
    </w:p>
    <w:p w14:paraId="65EC742A" w14:textId="61813993"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The objective of this reform is to prevent and detect fraud, corruption and other irregularities in the implementation of Union support.</w:t>
      </w:r>
    </w:p>
    <w:p w14:paraId="3B31577C"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This reform consists in the entry into force of legal act(s) providing for the arrangement of the financial and human resources for the audit authority (</w:t>
      </w:r>
      <w:r w:rsidRPr="00631902">
        <w:rPr>
          <w:rFonts w:ascii="Times New Roman" w:eastAsia="Times New Roman" w:hAnsi="Times New Roman" w:cs="Times New Roman"/>
          <w:noProof/>
          <w:sz w:val="24"/>
        </w:rPr>
        <w:t xml:space="preserve">Directorate General for Audit of European Funds, </w:t>
      </w:r>
      <w:r w:rsidRPr="00631902">
        <w:rPr>
          <w:rFonts w:ascii="Times New Roman" w:eastAsia="Times New Roman" w:hAnsi="Times New Roman" w:cs="Times New Roman"/>
          <w:noProof/>
          <w:sz w:val="24"/>
          <w:szCs w:val="24"/>
        </w:rPr>
        <w:t>EUTAF) to safeguard its independence and enable it to carry out its tasks independently. The legal act specifies that the annual budget of EUTAF is established on the basis of its initial proposal, the renumeration of the head of EUTAF and</w:t>
      </w:r>
      <w:r>
        <w:rPr>
          <w:rFonts w:ascii="Times New Roman" w:eastAsia="Times New Roman" w:hAnsi="Times New Roman" w:cs="Times New Roman"/>
          <w:noProof/>
          <w:sz w:val="24"/>
          <w:szCs w:val="24"/>
        </w:rPr>
        <w:t xml:space="preserve"> </w:t>
      </w:r>
      <w:r w:rsidRPr="00631902">
        <w:rPr>
          <w:rFonts w:ascii="Times New Roman" w:eastAsia="Times New Roman" w:hAnsi="Times New Roman" w:cs="Times New Roman"/>
          <w:noProof/>
          <w:sz w:val="24"/>
          <w:szCs w:val="24"/>
        </w:rPr>
        <w:t xml:space="preserve">that the </w:t>
      </w:r>
      <w:r w:rsidRPr="00631902">
        <w:rPr>
          <w:rFonts w:ascii="Times New Roman" w:eastAsiaTheme="minorHAnsi" w:hAnsi="Times New Roman" w:cs="Times New Roman"/>
          <w:noProof/>
          <w:sz w:val="24"/>
          <w:szCs w:val="24"/>
        </w:rPr>
        <w:t xml:space="preserve">functional and professional independence of the EUTAF shall be maintained and </w:t>
      </w:r>
      <w:r w:rsidRPr="00631902">
        <w:rPr>
          <w:rFonts w:ascii="Times New Roman" w:eastAsia="Times New Roman" w:hAnsi="Times New Roman" w:cs="Times New Roman"/>
          <w:noProof/>
          <w:sz w:val="24"/>
          <w:szCs w:val="24"/>
        </w:rPr>
        <w:t xml:space="preserve">that its </w:t>
      </w:r>
      <w:r w:rsidRPr="00631902">
        <w:rPr>
          <w:rFonts w:ascii="Times New Roman" w:eastAsiaTheme="minorHAnsi" w:hAnsi="Times New Roman" w:cs="Times New Roman"/>
          <w:noProof/>
          <w:sz w:val="24"/>
          <w:szCs w:val="24"/>
        </w:rPr>
        <w:t>staff shall continue not to seek or accept instructions regarding its audit work</w:t>
      </w:r>
      <w:r w:rsidRPr="00631902">
        <w:rPr>
          <w:rFonts w:ascii="Times New Roman" w:eastAsia="Times New Roman" w:hAnsi="Times New Roman" w:cs="Times New Roman"/>
          <w:noProof/>
          <w:sz w:val="24"/>
          <w:szCs w:val="24"/>
        </w:rPr>
        <w:t>.</w:t>
      </w:r>
    </w:p>
    <w:p w14:paraId="6EF5FCEC" w14:textId="77777777" w:rsidR="00827788" w:rsidRPr="00631902" w:rsidRDefault="00827788">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C8.R23: Cooperation with OLAF to reinforce the detection of fraud related to the use of Union support</w:t>
      </w:r>
    </w:p>
    <w:p w14:paraId="6DF4D182"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 xml:space="preserve">The objective of this reform is to establish a legal framework for cooperation with OLAF in the implementation of Union support. </w:t>
      </w:r>
    </w:p>
    <w:p w14:paraId="64165818"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 xml:space="preserve">This reform consists in the entry into force of legal acts designating the </w:t>
      </w:r>
      <w:r w:rsidRPr="00631902">
        <w:rPr>
          <w:rFonts w:ascii="Times New Roman" w:eastAsiaTheme="minorHAnsi" w:hAnsi="Times New Roman" w:cs="Times New Roman"/>
          <w:noProof/>
          <w:sz w:val="24"/>
          <w:szCs w:val="24"/>
        </w:rPr>
        <w:t xml:space="preserve">National Tax and Customs Administration (Nemzeti Adó- és Vámhivatal, NAV) </w:t>
      </w:r>
      <w:r w:rsidRPr="00631902">
        <w:rPr>
          <w:rFonts w:ascii="Times New Roman" w:eastAsia="Times New Roman" w:hAnsi="Times New Roman" w:cs="Times New Roman"/>
          <w:noProof/>
          <w:sz w:val="24"/>
          <w:szCs w:val="24"/>
        </w:rPr>
        <w:t xml:space="preserve">to assist OLAF </w:t>
      </w:r>
      <w:r w:rsidRPr="00631902">
        <w:rPr>
          <w:rFonts w:ascii="Times New Roman" w:eastAsiaTheme="minorHAnsi" w:hAnsi="Times New Roman" w:cs="Times New Roman"/>
          <w:noProof/>
          <w:sz w:val="24"/>
          <w:szCs w:val="24"/>
        </w:rPr>
        <w:t xml:space="preserve">when carrying out on-the-spot checks in Hungary and when an economic operator subject to those checks refuses to cooperate. </w:t>
      </w:r>
      <w:r w:rsidRPr="00631902">
        <w:rPr>
          <w:rFonts w:ascii="Times New Roman" w:eastAsia="Times New Roman" w:hAnsi="Times New Roman" w:cs="Times New Roman"/>
          <w:noProof/>
          <w:sz w:val="24"/>
          <w:szCs w:val="24"/>
        </w:rPr>
        <w:t xml:space="preserve">The legal acts also provide for financial type of sanctions to be imposed in case </w:t>
      </w:r>
      <w:r w:rsidRPr="00631902">
        <w:rPr>
          <w:rFonts w:ascii="Times New Roman" w:eastAsiaTheme="minorHAnsi" w:hAnsi="Times New Roman" w:cs="Times New Roman"/>
          <w:noProof/>
          <w:sz w:val="24"/>
          <w:szCs w:val="24"/>
        </w:rPr>
        <w:t>an economic operator refuses to cooperate with OLAF for the purposes of on-the-spot checks and inspections</w:t>
      </w:r>
      <w:r w:rsidRPr="00631902">
        <w:rPr>
          <w:rFonts w:ascii="Times New Roman" w:eastAsia="Times New Roman" w:hAnsi="Times New Roman" w:cs="Times New Roman"/>
          <w:noProof/>
          <w:sz w:val="24"/>
          <w:szCs w:val="24"/>
        </w:rPr>
        <w:t>.</w:t>
      </w:r>
    </w:p>
    <w:p w14:paraId="483E71E7" w14:textId="77777777" w:rsidR="00827788" w:rsidRPr="00631902" w:rsidRDefault="00827788">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C8.R24: Audit and control of the Recovery and Resilience Plan and the protection of the financial interests of the Union</w:t>
      </w:r>
    </w:p>
    <w:p w14:paraId="1EA474F3" w14:textId="358AA0F5"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The objective of this reform is to protect the financial interests of the Union with respect to the Recovery and Resilience Plan of Hungary.</w:t>
      </w:r>
    </w:p>
    <w:p w14:paraId="26275370" w14:textId="77777777" w:rsidR="00827788" w:rsidRPr="00631902" w:rsidRDefault="00827788">
      <w:pPr>
        <w:spacing w:after="120" w:line="240" w:lineRule="auto"/>
        <w:jc w:val="both"/>
        <w:rPr>
          <w:rFonts w:ascii="Times New Roman" w:eastAsia="Times New Roman" w:hAnsi="Times New Roman" w:cs="Times New Roman"/>
          <w:noProof/>
          <w:sz w:val="24"/>
        </w:rPr>
      </w:pPr>
      <w:r w:rsidRPr="00631902">
        <w:rPr>
          <w:rFonts w:ascii="Times New Roman" w:eastAsia="Times New Roman" w:hAnsi="Times New Roman" w:cs="Times New Roman"/>
          <w:noProof/>
          <w:sz w:val="24"/>
        </w:rPr>
        <w:t xml:space="preserve">This reform consists in the establishment of a repository system for the collection, storage and provision of access in relation to implementation data as </w:t>
      </w:r>
      <w:r w:rsidRPr="00631902" w:rsidDel="009D18BF">
        <w:rPr>
          <w:rFonts w:ascii="Times New Roman" w:eastAsiaTheme="minorHAnsi" w:hAnsi="Times New Roman" w:cs="Times New Roman"/>
          <w:noProof/>
          <w:sz w:val="24"/>
        </w:rPr>
        <w:t>required by Article 22(2)(d)(i) to (iii) of the RRF Regulation</w:t>
      </w:r>
      <w:r w:rsidRPr="00631902">
        <w:rPr>
          <w:rFonts w:ascii="Times New Roman" w:eastAsiaTheme="minorHAnsi" w:hAnsi="Times New Roman" w:cs="Times New Roman"/>
          <w:noProof/>
          <w:sz w:val="24"/>
        </w:rPr>
        <w:t>,</w:t>
      </w:r>
      <w:r w:rsidRPr="00631902">
        <w:rPr>
          <w:rFonts w:ascii="Times New Roman" w:eastAsia="Times New Roman" w:hAnsi="Times New Roman" w:cs="Times New Roman"/>
          <w:noProof/>
          <w:sz w:val="24"/>
        </w:rPr>
        <w:t xml:space="preserve"> and the adoption and entry into force of an audit strategy for the EUTAF”</w:t>
      </w:r>
      <w:r w:rsidRPr="00631902" w:rsidDel="00B1325A">
        <w:rPr>
          <w:rFonts w:ascii="Times New Roman" w:eastAsiaTheme="minorHAnsi" w:hAnsi="Times New Roman" w:cs="Times New Roman"/>
          <w:noProof/>
          <w:sz w:val="24"/>
          <w:szCs w:val="24"/>
        </w:rPr>
        <w:t xml:space="preserve"> </w:t>
      </w:r>
      <w:r w:rsidRPr="00631902">
        <w:rPr>
          <w:rFonts w:ascii="Times New Roman" w:eastAsiaTheme="minorHAnsi" w:hAnsi="Times New Roman" w:cs="Times New Roman"/>
          <w:noProof/>
          <w:sz w:val="24"/>
          <w:szCs w:val="24"/>
        </w:rPr>
        <w:t xml:space="preserve">providing for </w:t>
      </w:r>
      <w:r w:rsidRPr="00631902" w:rsidDel="00B1325A">
        <w:rPr>
          <w:rFonts w:ascii="Times New Roman" w:eastAsiaTheme="minorHAnsi" w:hAnsi="Times New Roman" w:cs="Times New Roman"/>
          <w:noProof/>
          <w:sz w:val="24"/>
        </w:rPr>
        <w:t xml:space="preserve">the audit of the implementation of the Recovery and Resilience Plan </w:t>
      </w:r>
      <w:r w:rsidRPr="00631902">
        <w:rPr>
          <w:rFonts w:ascii="Times New Roman" w:eastAsiaTheme="minorHAnsi" w:hAnsi="Times New Roman" w:cs="Times New Roman"/>
          <w:noProof/>
          <w:sz w:val="24"/>
        </w:rPr>
        <w:t xml:space="preserve">of Hungary accomplished </w:t>
      </w:r>
      <w:r w:rsidRPr="00631902" w:rsidDel="00B1325A">
        <w:rPr>
          <w:rFonts w:ascii="Times New Roman" w:eastAsiaTheme="minorHAnsi" w:hAnsi="Times New Roman" w:cs="Times New Roman"/>
          <w:noProof/>
          <w:sz w:val="24"/>
        </w:rPr>
        <w:t>in accordance with internationally accepted audit standards</w:t>
      </w:r>
      <w:r w:rsidRPr="00631902">
        <w:rPr>
          <w:rFonts w:ascii="Times New Roman" w:eastAsia="Times New Roman" w:hAnsi="Times New Roman" w:cs="Times New Roman"/>
          <w:noProof/>
          <w:sz w:val="24"/>
        </w:rPr>
        <w:t>.</w:t>
      </w:r>
    </w:p>
    <w:p w14:paraId="4DB8BC44" w14:textId="77777777" w:rsidR="00827788" w:rsidRDefault="00827788">
      <w:pPr>
        <w:rPr>
          <w:rFonts w:ascii="Times New Roman" w:eastAsiaTheme="majorEastAsia" w:hAnsi="Times New Roman" w:cs="Times New Roman"/>
          <w:b/>
          <w:noProof/>
          <w:sz w:val="24"/>
          <w:szCs w:val="24"/>
        </w:rPr>
      </w:pPr>
      <w:r>
        <w:rPr>
          <w:rFonts w:ascii="Times New Roman" w:hAnsi="Times New Roman" w:cs="Times New Roman"/>
          <w:b/>
          <w:noProof/>
        </w:rPr>
        <w:br w:type="page"/>
      </w:r>
    </w:p>
    <w:p w14:paraId="431B489B" w14:textId="224DA7B4" w:rsidR="00827788" w:rsidRPr="00631902" w:rsidRDefault="00827788">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C8.R25: Reinforcing transparency and access to public information</w:t>
      </w:r>
    </w:p>
    <w:p w14:paraId="08BD3C3A"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heme="minorHAnsi" w:hAnsi="Times New Roman" w:cs="Times New Roman"/>
          <w:noProof/>
          <w:sz w:val="24"/>
        </w:rPr>
        <w:t>The objective of the reform is to reinforce transparency and improve access to public information.</w:t>
      </w:r>
    </w:p>
    <w:p w14:paraId="5EBC2F58" w14:textId="18276FEC" w:rsidR="00827788" w:rsidRPr="00631902" w:rsidRDefault="00827788">
      <w:pPr>
        <w:spacing w:after="120" w:line="240" w:lineRule="auto"/>
        <w:jc w:val="both"/>
        <w:rPr>
          <w:rFonts w:ascii="Times New Roman" w:eastAsia="Times New Roman" w:hAnsi="Times New Roman"/>
          <w:noProof/>
          <w:sz w:val="24"/>
          <w:szCs w:val="24"/>
          <w:lang w:eastAsia="fr-BE"/>
        </w:rPr>
      </w:pPr>
      <w:r w:rsidRPr="00631902">
        <w:rPr>
          <w:rFonts w:ascii="Times New Roman" w:eastAsiaTheme="minorHAnsi" w:hAnsi="Times New Roman" w:cs="Times New Roman"/>
          <w:noProof/>
          <w:sz w:val="24"/>
        </w:rPr>
        <w:t xml:space="preserve">This reform consists in </w:t>
      </w:r>
      <w:r w:rsidRPr="00631902">
        <w:rPr>
          <w:rFonts w:ascii="Times New Roman" w:hAnsi="Times New Roman"/>
          <w:noProof/>
          <w:sz w:val="24"/>
          <w:szCs w:val="20"/>
          <w:lang w:eastAsia="fr-BE"/>
        </w:rPr>
        <w:t>the entry into force of legislative amendments (i) facilitating access to public information by ensuring that public data shall, as a principle, be provided free of charge</w:t>
      </w:r>
      <w:r w:rsidRPr="00631902" w:rsidDel="00F7061D">
        <w:rPr>
          <w:rFonts w:ascii="Times New Roman" w:hAnsi="Times New Roman"/>
          <w:noProof/>
          <w:sz w:val="24"/>
          <w:szCs w:val="20"/>
          <w:lang w:eastAsia="fr-BE"/>
        </w:rPr>
        <w:t xml:space="preserve"> </w:t>
      </w:r>
      <w:r w:rsidRPr="00631902">
        <w:rPr>
          <w:rFonts w:ascii="Times New Roman" w:hAnsi="Times New Roman"/>
          <w:noProof/>
          <w:sz w:val="24"/>
          <w:szCs w:val="20"/>
          <w:lang w:eastAsia="fr-BE"/>
        </w:rPr>
        <w:t>and repeal certain grounds for refusal</w:t>
      </w:r>
      <w:r w:rsidRPr="00631902" w:rsidDel="00F7061D">
        <w:rPr>
          <w:rFonts w:ascii="Times New Roman" w:hAnsi="Times New Roman"/>
          <w:noProof/>
          <w:sz w:val="24"/>
          <w:szCs w:val="20"/>
          <w:lang w:eastAsia="fr-BE"/>
        </w:rPr>
        <w:t xml:space="preserve"> </w:t>
      </w:r>
      <w:r w:rsidRPr="00631902">
        <w:rPr>
          <w:rFonts w:ascii="Times New Roman" w:hAnsi="Times New Roman"/>
          <w:noProof/>
          <w:sz w:val="24"/>
          <w:szCs w:val="20"/>
          <w:lang w:eastAsia="fr-BE"/>
        </w:rPr>
        <w:t>of access to public information requests;</w:t>
      </w:r>
      <w:r w:rsidRPr="00631902">
        <w:rPr>
          <w:rFonts w:ascii="Times New Roman" w:hAnsi="Times New Roman"/>
          <w:noProof/>
          <w:sz w:val="24"/>
          <w:szCs w:val="24"/>
          <w:lang w:eastAsia="fr-BE"/>
        </w:rPr>
        <w:t xml:space="preserve"> (ii) a regular review of bodies carrying out public duties’ compliance with access to public information rules, carried out by the NAIH; and (iii) </w:t>
      </w:r>
      <w:r w:rsidRPr="00631902">
        <w:rPr>
          <w:rFonts w:ascii="Times New Roman" w:hAnsi="Times New Roman"/>
          <w:noProof/>
          <w:sz w:val="24"/>
          <w:szCs w:val="20"/>
          <w:lang w:eastAsia="fr-BE"/>
        </w:rPr>
        <w:t>to introduce an exceptional procedure for court cases related to access to public information to facilitate access to public information and limiting the duration of judicial procedures.</w:t>
      </w:r>
    </w:p>
    <w:p w14:paraId="74713E99" w14:textId="3BFD67CF"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 xml:space="preserve">C8.R26: </w:t>
      </w:r>
      <w:r w:rsidRPr="00631902" w:rsidDel="00065433">
        <w:rPr>
          <w:rFonts w:ascii="Times New Roman" w:hAnsi="Times New Roman" w:cs="Times New Roman"/>
          <w:b/>
          <w:noProof/>
          <w:color w:val="auto"/>
        </w:rPr>
        <w:t xml:space="preserve">Improving the quality of </w:t>
      </w:r>
      <w:r w:rsidRPr="00631902">
        <w:rPr>
          <w:rFonts w:ascii="Times New Roman" w:hAnsi="Times New Roman" w:cs="Times New Roman"/>
          <w:b/>
          <w:noProof/>
          <w:color w:val="auto"/>
        </w:rPr>
        <w:t xml:space="preserve">law-making and </w:t>
      </w:r>
      <w:r w:rsidRPr="00631902" w:rsidDel="00E10C7C">
        <w:rPr>
          <w:rFonts w:ascii="Times New Roman" w:hAnsi="Times New Roman" w:cs="Times New Roman"/>
          <w:b/>
          <w:noProof/>
          <w:color w:val="auto"/>
        </w:rPr>
        <w:t xml:space="preserve">effective </w:t>
      </w:r>
      <w:r w:rsidRPr="00631902">
        <w:rPr>
          <w:rFonts w:ascii="Times New Roman" w:hAnsi="Times New Roman" w:cs="Times New Roman"/>
          <w:b/>
          <w:noProof/>
          <w:color w:val="auto"/>
        </w:rPr>
        <w:t>involvement of stakeholders and social partners in decision-making</w:t>
      </w:r>
    </w:p>
    <w:p w14:paraId="377B688C" w14:textId="03843716"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heme="minorHAnsi" w:hAnsi="Times New Roman" w:cs="Times New Roman"/>
          <w:noProof/>
          <w:sz w:val="24"/>
        </w:rPr>
        <w:t>The objective of this reform is to increase the quality and the involvement of social partners, stakeholders and non-governmental experts in law-making and to establish a framework for the systematic consultation of social partners and stakeholders on the implementation of the recovery and resilience plan.</w:t>
      </w:r>
    </w:p>
    <w:p w14:paraId="14668B2B" w14:textId="77777777" w:rsidR="00827788" w:rsidRPr="00631902" w:rsidRDefault="00827788">
      <w:pPr>
        <w:spacing w:after="120" w:line="240" w:lineRule="auto"/>
        <w:jc w:val="both"/>
        <w:rPr>
          <w:rFonts w:ascii="Times New Roman" w:eastAsia="Times New Roman" w:hAnsi="Times New Roman" w:cs="Times New Roman"/>
          <w:noProof/>
          <w:sz w:val="24"/>
          <w:szCs w:val="24"/>
          <w:lang w:eastAsia="fr-BE"/>
        </w:rPr>
      </w:pPr>
      <w:r w:rsidRPr="00631902">
        <w:rPr>
          <w:rFonts w:ascii="Times New Roman" w:eastAsiaTheme="minorHAnsi" w:hAnsi="Times New Roman" w:cs="Times New Roman"/>
          <w:noProof/>
          <w:sz w:val="24"/>
        </w:rPr>
        <w:t xml:space="preserve">This reform consists in </w:t>
      </w:r>
      <w:r w:rsidRPr="00631902">
        <w:rPr>
          <w:rFonts w:ascii="Times New Roman" w:hAnsi="Times New Roman"/>
          <w:noProof/>
          <w:sz w:val="24"/>
          <w:szCs w:val="20"/>
          <w:lang w:eastAsia="fr-BE"/>
        </w:rPr>
        <w:t>the entry into force of legal act(s) (i) to set out public consultation requirements on draft legal acts and the requirement to systematically publish summary impact assessments and explanatory memoranda; and (ii) to provide for an obligation to draw up a strategy on the involvement of stakeholders and the setting up</w:t>
      </w:r>
      <w:r w:rsidRPr="00631902" w:rsidDel="009B497E">
        <w:rPr>
          <w:rFonts w:ascii="Times New Roman" w:hAnsi="Times New Roman"/>
          <w:noProof/>
          <w:sz w:val="24"/>
          <w:szCs w:val="20"/>
          <w:lang w:eastAsia="fr-BE"/>
        </w:rPr>
        <w:t xml:space="preserve"> of</w:t>
      </w:r>
      <w:r w:rsidRPr="00631902">
        <w:rPr>
          <w:rFonts w:ascii="Times New Roman" w:hAnsi="Times New Roman"/>
          <w:noProof/>
          <w:sz w:val="24"/>
          <w:szCs w:val="20"/>
          <w:lang w:eastAsia="fr-BE"/>
        </w:rPr>
        <w:t xml:space="preserve"> a monitoring committee for the recovery and resilience plan.</w:t>
      </w:r>
    </w:p>
    <w:p w14:paraId="3CF5AEF6" w14:textId="77777777" w:rsidR="00827788" w:rsidRPr="00631902" w:rsidRDefault="00827788">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C8.R27: Review of minimum substance requirements for corporate income tax purposes</w:t>
      </w:r>
    </w:p>
    <w:p w14:paraId="3845F201" w14:textId="0241F40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heme="minorHAnsi" w:hAnsi="Times New Roman" w:cs="Times New Roman"/>
          <w:noProof/>
          <w:sz w:val="24"/>
        </w:rPr>
        <w:t>The objective of this reform is to ensure that companies are not established in Hungary exclusively for tax planning purposes, and contribute to the fight against the use of letterbox and shell companies.</w:t>
      </w:r>
    </w:p>
    <w:p w14:paraId="6E61D3A5"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heme="minorHAnsi" w:hAnsi="Times New Roman" w:cs="Times New Roman"/>
          <w:noProof/>
          <w:sz w:val="24"/>
        </w:rPr>
        <w:t>This reform consists of an independent international expert review on domestic anti-tax avoidance rules.</w:t>
      </w:r>
    </w:p>
    <w:p w14:paraId="3A01657E" w14:textId="77777777" w:rsidR="00827788" w:rsidRPr="00631902" w:rsidRDefault="00827788">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 xml:space="preserve">C8.R28: </w:t>
      </w:r>
      <w:r w:rsidRPr="19059F19">
        <w:rPr>
          <w:rFonts w:ascii="Times New Roman" w:hAnsi="Times New Roman" w:cs="Times New Roman"/>
          <w:b/>
          <w:bCs/>
          <w:noProof/>
          <w:color w:val="auto"/>
        </w:rPr>
        <w:t>Strengthening of transfer</w:t>
      </w:r>
      <w:r w:rsidRPr="00631902">
        <w:rPr>
          <w:rFonts w:ascii="Times New Roman" w:hAnsi="Times New Roman" w:cs="Times New Roman"/>
          <w:b/>
          <w:noProof/>
          <w:color w:val="auto"/>
        </w:rPr>
        <w:t xml:space="preserve"> pricing regulations</w:t>
      </w:r>
    </w:p>
    <w:p w14:paraId="629F52AF"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heme="minorHAnsi" w:hAnsi="Times New Roman" w:cs="Times New Roman"/>
          <w:noProof/>
          <w:sz w:val="24"/>
        </w:rPr>
        <w:t>The objective of this reform is to tackle tax evasion and improve the transparency of the Hungarian tax system by transforming the data reporting obligations on related party transactions for transfer pricing purposes.</w:t>
      </w:r>
    </w:p>
    <w:p w14:paraId="15340175"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heme="minorHAnsi" w:hAnsi="Times New Roman" w:cs="Times New Roman"/>
          <w:noProof/>
          <w:sz w:val="24"/>
        </w:rPr>
        <w:t>The reform consists of the entry into force of legal act(s) setting out requirements for a new transfer pricing data reporting.</w:t>
      </w:r>
    </w:p>
    <w:p w14:paraId="07289EFA" w14:textId="77777777" w:rsidR="00827788" w:rsidRPr="00631902" w:rsidRDefault="00827788">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C8.R29: Extending the scope of non-deductibility rules for outbound payments</w:t>
      </w:r>
    </w:p>
    <w:p w14:paraId="3C679C83" w14:textId="373B6A63"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heme="minorHAnsi" w:hAnsi="Times New Roman" w:cs="Times New Roman"/>
          <w:noProof/>
          <w:sz w:val="24"/>
        </w:rPr>
        <w:t>The objective of this reform is to tackle the risk of double non-taxation of outbound payments flowing from Hungary to zero- or low-tax jurisdictions, thus limiting opportunities for aggressive tax planning.</w:t>
      </w:r>
    </w:p>
    <w:p w14:paraId="6DEC1033" w14:textId="77777777" w:rsidR="00827788" w:rsidRPr="00631902" w:rsidRDefault="00827788">
      <w:pPr>
        <w:spacing w:after="120" w:line="240" w:lineRule="auto"/>
        <w:jc w:val="both"/>
        <w:rPr>
          <w:rFonts w:ascii="Times New Roman" w:eastAsia="Times New Roman" w:hAnsi="Times New Roman" w:cs="Times New Roman"/>
          <w:noProof/>
          <w:sz w:val="24"/>
        </w:rPr>
      </w:pPr>
      <w:r w:rsidRPr="00631902">
        <w:rPr>
          <w:rFonts w:ascii="Times New Roman" w:eastAsiaTheme="minorHAnsi" w:hAnsi="Times New Roman" w:cs="Times New Roman"/>
          <w:noProof/>
          <w:sz w:val="24"/>
        </w:rPr>
        <w:t xml:space="preserve">This reform consists in </w:t>
      </w:r>
      <w:r w:rsidRPr="00631902">
        <w:rPr>
          <w:rFonts w:ascii="Times New Roman" w:hAnsi="Times New Roman"/>
          <w:noProof/>
          <w:sz w:val="24"/>
          <w:szCs w:val="20"/>
          <w:lang w:eastAsia="fr-BE"/>
        </w:rPr>
        <w:t xml:space="preserve">the entry into force of legislative amendments on </w:t>
      </w:r>
      <w:r w:rsidRPr="00631902">
        <w:rPr>
          <w:rFonts w:ascii="Times New Roman" w:eastAsia="Times New Roman" w:hAnsi="Times New Roman"/>
          <w:noProof/>
          <w:sz w:val="24"/>
          <w:szCs w:val="24"/>
          <w:lang w:eastAsia="fr-BE"/>
        </w:rPr>
        <w:t xml:space="preserve">broadening the non-deductibility rules for outbound payments </w:t>
      </w:r>
      <w:r w:rsidRPr="00631902">
        <w:rPr>
          <w:rFonts w:ascii="Times New Roman" w:hAnsi="Times New Roman"/>
          <w:noProof/>
          <w:sz w:val="24"/>
          <w:szCs w:val="24"/>
          <w:lang w:eastAsia="fr-BE"/>
        </w:rPr>
        <w:t xml:space="preserve">and </w:t>
      </w:r>
      <w:r w:rsidRPr="00631902">
        <w:rPr>
          <w:rFonts w:ascii="Times New Roman" w:eastAsiaTheme="minorHAnsi" w:hAnsi="Times New Roman" w:cs="Times New Roman"/>
          <w:noProof/>
          <w:sz w:val="24"/>
        </w:rPr>
        <w:t>the commissioning of a</w:t>
      </w:r>
      <w:r w:rsidRPr="00631902" w:rsidDel="00D96AA7">
        <w:rPr>
          <w:rFonts w:ascii="Times New Roman" w:hAnsi="Times New Roman" w:cs="Times New Roman"/>
          <w:noProof/>
          <w:sz w:val="24"/>
        </w:rPr>
        <w:t>n independent evaluation of the rules related to aggressive tax planning</w:t>
      </w:r>
      <w:r w:rsidRPr="00631902">
        <w:rPr>
          <w:rFonts w:ascii="Times New Roman" w:hAnsi="Times New Roman" w:cs="Times New Roman"/>
          <w:noProof/>
          <w:sz w:val="24"/>
        </w:rPr>
        <w:t>.</w:t>
      </w:r>
    </w:p>
    <w:p w14:paraId="143660BA" w14:textId="77777777" w:rsidR="00827788" w:rsidRPr="00631902" w:rsidRDefault="00827788">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C8.R30: Digital transformation of tax compliance procedures</w:t>
      </w:r>
    </w:p>
    <w:p w14:paraId="05297E24" w14:textId="77777777" w:rsidR="00827788" w:rsidRPr="00631902" w:rsidRDefault="00827788">
      <w:pPr>
        <w:keepNext/>
        <w:spacing w:after="120" w:line="240" w:lineRule="auto"/>
        <w:jc w:val="both"/>
        <w:rPr>
          <w:rFonts w:ascii="Times New Roman" w:hAnsi="Times New Roman" w:cs="Times New Roman"/>
          <w:noProof/>
          <w:sz w:val="24"/>
          <w:szCs w:val="20"/>
          <w:lang w:eastAsia="fr-BE"/>
        </w:rPr>
      </w:pPr>
      <w:r w:rsidRPr="00631902">
        <w:rPr>
          <w:rFonts w:ascii="Times New Roman" w:hAnsi="Times New Roman" w:cs="Times New Roman"/>
          <w:noProof/>
          <w:sz w:val="24"/>
          <w:szCs w:val="20"/>
          <w:lang w:eastAsia="fr-BE"/>
        </w:rPr>
        <w:t>The objective of this reform is to streamline tax compliance procedures and reduce compliance costs by creating new, user-friendly digital services for taxpayers and financial intermediaries.</w:t>
      </w:r>
    </w:p>
    <w:p w14:paraId="23D8D1E5" w14:textId="77777777" w:rsidR="00827788" w:rsidRPr="00631902" w:rsidRDefault="00827788">
      <w:pPr>
        <w:keepNext/>
        <w:spacing w:after="120" w:line="240" w:lineRule="auto"/>
        <w:jc w:val="both"/>
        <w:rPr>
          <w:rFonts w:ascii="Times New Roman" w:hAnsi="Times New Roman" w:cs="Times New Roman"/>
          <w:noProof/>
          <w:sz w:val="24"/>
          <w:szCs w:val="20"/>
          <w:lang w:eastAsia="fr-BE"/>
        </w:rPr>
      </w:pPr>
      <w:r w:rsidRPr="00631902">
        <w:rPr>
          <w:rFonts w:ascii="Times New Roman" w:hAnsi="Times New Roman" w:cs="Times New Roman"/>
          <w:noProof/>
          <w:sz w:val="24"/>
          <w:szCs w:val="20"/>
          <w:lang w:eastAsia="fr-BE"/>
        </w:rPr>
        <w:t>This reform consists in the creation of digital services related to receipts and VAT and the launch of a pilot related to digital payroll services.</w:t>
      </w:r>
    </w:p>
    <w:p w14:paraId="4FF8F51D" w14:textId="77777777" w:rsidR="00827788" w:rsidRPr="00631902" w:rsidRDefault="00827788">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C8.R31: Simplifying the tax system by reducing the number of taxes</w:t>
      </w:r>
    </w:p>
    <w:p w14:paraId="1CE038D9" w14:textId="071ABF56" w:rsidR="00827788" w:rsidRPr="00631902" w:rsidRDefault="00827788">
      <w:pPr>
        <w:spacing w:after="120" w:line="240" w:lineRule="auto"/>
        <w:jc w:val="both"/>
        <w:rPr>
          <w:rFonts w:ascii="Times New Roman" w:eastAsiaTheme="minorHAnsi" w:hAnsi="Times New Roman" w:cs="Times New Roman"/>
          <w:noProof/>
          <w:sz w:val="24"/>
          <w:szCs w:val="24"/>
        </w:rPr>
      </w:pPr>
      <w:r w:rsidRPr="00631902">
        <w:rPr>
          <w:rFonts w:ascii="Times New Roman" w:eastAsiaTheme="minorHAnsi" w:hAnsi="Times New Roman" w:cs="Times New Roman"/>
          <w:noProof/>
          <w:sz w:val="24"/>
        </w:rPr>
        <w:t>The objective of this reform is to simplify the tax system by reducing the number of taxes and corporate tax expenditures</w:t>
      </w:r>
      <w:r w:rsidR="001E3ED9">
        <w:rPr>
          <w:rFonts w:ascii="Times New Roman" w:eastAsiaTheme="minorHAnsi" w:hAnsi="Times New Roman" w:cs="Times New Roman"/>
          <w:noProof/>
          <w:sz w:val="24"/>
        </w:rPr>
        <w:t xml:space="preserve"> </w:t>
      </w:r>
      <w:r w:rsidR="001E3ED9" w:rsidRPr="008030BE">
        <w:rPr>
          <w:rFonts w:ascii="Times New Roman" w:eastAsiaTheme="minorHAnsi" w:hAnsi="Times New Roman" w:cs="Times New Roman"/>
          <w:noProof/>
          <w:sz w:val="24"/>
        </w:rPr>
        <w:t xml:space="preserve">and </w:t>
      </w:r>
      <w:r w:rsidR="001E3ED9" w:rsidRPr="0010046A">
        <w:rPr>
          <w:rFonts w:ascii="Times New Roman" w:eastAsiaTheme="minorHAnsi" w:hAnsi="Times New Roman" w:cs="Times New Roman"/>
          <w:noProof/>
          <w:sz w:val="24"/>
        </w:rPr>
        <w:t>removing restrictions on domestic- or foreign-controlled retail companies restructuring their Hungarian business operations</w:t>
      </w:r>
      <w:r w:rsidRPr="008030BE">
        <w:rPr>
          <w:rFonts w:ascii="Times New Roman" w:eastAsiaTheme="minorHAnsi" w:hAnsi="Times New Roman" w:cs="Times New Roman"/>
          <w:noProof/>
          <w:sz w:val="24"/>
        </w:rPr>
        <w:t>.</w:t>
      </w:r>
    </w:p>
    <w:p w14:paraId="60F1921B" w14:textId="7D6D3A7F" w:rsidR="00827788" w:rsidRPr="00631902" w:rsidRDefault="00827788">
      <w:pPr>
        <w:spacing w:after="120" w:line="240" w:lineRule="auto"/>
        <w:jc w:val="both"/>
        <w:rPr>
          <w:rFonts w:ascii="Times New Roman" w:eastAsiaTheme="minorHAnsi" w:hAnsi="Times New Roman" w:cs="Times New Roman"/>
          <w:noProof/>
          <w:sz w:val="24"/>
          <w:szCs w:val="24"/>
        </w:rPr>
      </w:pPr>
      <w:r w:rsidRPr="00631902">
        <w:rPr>
          <w:rFonts w:ascii="Times New Roman" w:eastAsiaTheme="minorHAnsi" w:hAnsi="Times New Roman" w:cs="Times New Roman"/>
          <w:noProof/>
          <w:sz w:val="24"/>
        </w:rPr>
        <w:t>The reform consists of amending the tax code to reduce the number of tax benefits and taxes, and conducting reviews of corporate and personal income taxation.</w:t>
      </w:r>
    </w:p>
    <w:p w14:paraId="2E7EF545" w14:textId="77777777" w:rsidR="00827788" w:rsidRPr="00631902" w:rsidRDefault="00827788">
      <w:pPr>
        <w:pStyle w:val="Heading4"/>
        <w:spacing w:before="0" w:after="120" w:line="240" w:lineRule="auto"/>
        <w:rPr>
          <w:rFonts w:ascii="Times New Roman" w:eastAsia="Times New Roman" w:hAnsi="Times New Roman" w:cs="Times New Roman"/>
          <w:b/>
          <w:noProof/>
          <w:color w:val="auto"/>
          <w:lang w:eastAsia="fr-BE"/>
        </w:rPr>
      </w:pPr>
      <w:r w:rsidRPr="00631902">
        <w:rPr>
          <w:rFonts w:ascii="Times New Roman" w:hAnsi="Times New Roman" w:cs="Times New Roman"/>
          <w:b/>
          <w:noProof/>
          <w:color w:val="auto"/>
          <w:lang w:eastAsia="fr-BE"/>
        </w:rPr>
        <w:t>C8.R32: Reforming the tax on public utility pipelines</w:t>
      </w:r>
    </w:p>
    <w:p w14:paraId="57941B47" w14:textId="626A0582" w:rsidR="00827788" w:rsidRPr="00631902" w:rsidRDefault="00827788">
      <w:pPr>
        <w:spacing w:after="120" w:line="240" w:lineRule="auto"/>
        <w:jc w:val="both"/>
        <w:rPr>
          <w:rFonts w:ascii="Times New Roman" w:hAnsi="Times New Roman" w:cs="Times New Roman"/>
          <w:noProof/>
          <w:sz w:val="24"/>
          <w:szCs w:val="20"/>
          <w:lang w:eastAsia="fr-BE"/>
        </w:rPr>
      </w:pPr>
      <w:r w:rsidRPr="00631902">
        <w:rPr>
          <w:rFonts w:ascii="Times New Roman" w:hAnsi="Times New Roman" w:cs="Times New Roman"/>
          <w:noProof/>
          <w:sz w:val="24"/>
          <w:szCs w:val="20"/>
          <w:lang w:eastAsia="fr-BE"/>
        </w:rPr>
        <w:t>The objective of this reform is to simplify the tax system while fostering a tax environment which stimulates investments in large utility infrastructure projects.</w:t>
      </w:r>
    </w:p>
    <w:p w14:paraId="67E74A02" w14:textId="77777777" w:rsidR="00827788" w:rsidRPr="00631902" w:rsidRDefault="00827788">
      <w:pPr>
        <w:spacing w:after="120" w:line="240" w:lineRule="auto"/>
        <w:jc w:val="both"/>
        <w:rPr>
          <w:rFonts w:ascii="Times New Roman" w:hAnsi="Times New Roman" w:cs="Times New Roman"/>
          <w:noProof/>
          <w:sz w:val="24"/>
          <w:szCs w:val="20"/>
          <w:lang w:eastAsia="fr-BE"/>
        </w:rPr>
      </w:pPr>
      <w:r w:rsidRPr="00631902">
        <w:rPr>
          <w:rFonts w:ascii="Times New Roman" w:hAnsi="Times New Roman" w:cs="Times New Roman"/>
          <w:noProof/>
          <w:sz w:val="24"/>
          <w:szCs w:val="20"/>
          <w:lang w:eastAsia="fr-BE"/>
        </w:rPr>
        <w:t>This reform consists in either the repeal of the legal act(s) on the tax on utility pipelines or its amendment to introduce a tax rule allowing the owners of utilities to discharge or credit the itemised tax payable on their lines for the amount they invest in the maintenance or upgrade of those lines.</w:t>
      </w:r>
    </w:p>
    <w:p w14:paraId="2F0F190D" w14:textId="77777777" w:rsidR="00827788" w:rsidRPr="00631902" w:rsidRDefault="00827788">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 xml:space="preserve">C8.R33: Boosting the efficiency of public expenditure by carrying out spending reviews </w:t>
      </w:r>
    </w:p>
    <w:p w14:paraId="7140D7E5" w14:textId="1862314F" w:rsidR="00827788" w:rsidRPr="00631902" w:rsidRDefault="00827788">
      <w:pPr>
        <w:keepNext/>
        <w:spacing w:after="120" w:line="240" w:lineRule="auto"/>
        <w:jc w:val="both"/>
        <w:rPr>
          <w:rFonts w:ascii="Times New Roman" w:hAnsi="Times New Roman" w:cs="Times New Roman"/>
          <w:noProof/>
          <w:sz w:val="24"/>
          <w:szCs w:val="20"/>
          <w:lang w:eastAsia="fr-BE"/>
        </w:rPr>
      </w:pPr>
      <w:r w:rsidRPr="00631902">
        <w:rPr>
          <w:rFonts w:ascii="Times New Roman" w:hAnsi="Times New Roman" w:cs="Times New Roman"/>
          <w:noProof/>
          <w:sz w:val="24"/>
          <w:szCs w:val="20"/>
          <w:lang w:eastAsia="fr-BE"/>
        </w:rPr>
        <w:t>The objective of this reform is to evaluate and improve the efficiency of public expenditure, with a view to enhancing the medium-term sustainability of public finances and government debt and boosting economic growth.</w:t>
      </w:r>
    </w:p>
    <w:p w14:paraId="5FA753AA" w14:textId="0A0A5874" w:rsidR="00827788" w:rsidRPr="00631902" w:rsidRDefault="00827788">
      <w:pPr>
        <w:keepNext/>
        <w:spacing w:after="120" w:line="240" w:lineRule="auto"/>
        <w:jc w:val="both"/>
        <w:rPr>
          <w:rFonts w:ascii="Times New Roman" w:hAnsi="Times New Roman" w:cs="Times New Roman"/>
          <w:noProof/>
          <w:sz w:val="24"/>
          <w:szCs w:val="20"/>
          <w:lang w:eastAsia="fr-BE"/>
        </w:rPr>
      </w:pPr>
      <w:r w:rsidRPr="00631902">
        <w:rPr>
          <w:rFonts w:ascii="Times New Roman" w:hAnsi="Times New Roman" w:cs="Times New Roman"/>
          <w:noProof/>
          <w:sz w:val="24"/>
          <w:szCs w:val="20"/>
          <w:lang w:eastAsia="fr-BE"/>
        </w:rPr>
        <w:t>This reform consists in the introduction of reviews of expenditure in selected priority areas of public expenditure, using international best practices, and the production of two spending reviews.</w:t>
      </w:r>
    </w:p>
    <w:p w14:paraId="31419B1E" w14:textId="77777777" w:rsidR="00827788" w:rsidRPr="00631902" w:rsidRDefault="00827788">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b/>
          <w:noProof/>
          <w:color w:val="auto"/>
        </w:rPr>
        <w:t>C8.R34: Improving the domestic fiscal framework</w:t>
      </w:r>
    </w:p>
    <w:p w14:paraId="3CE89921" w14:textId="49F008D2" w:rsidR="00827788" w:rsidRPr="00631902" w:rsidRDefault="00827788">
      <w:pPr>
        <w:spacing w:after="120" w:line="240" w:lineRule="auto"/>
        <w:jc w:val="both"/>
        <w:rPr>
          <w:rFonts w:ascii="Times New Roman" w:eastAsia="Times New Roman" w:hAnsi="Times New Roman" w:cs="Times New Roman"/>
          <w:b/>
          <w:noProof/>
          <w:sz w:val="24"/>
          <w:szCs w:val="24"/>
        </w:rPr>
      </w:pPr>
      <w:r w:rsidRPr="00631902">
        <w:rPr>
          <w:rFonts w:ascii="Times New Roman" w:hAnsi="Times New Roman" w:cs="Times New Roman"/>
          <w:noProof/>
          <w:sz w:val="24"/>
          <w:szCs w:val="20"/>
          <w:lang w:eastAsia="fr-BE"/>
        </w:rPr>
        <w:t>The objective of this reform is to improve fiscal governance by strengthening transparency, accountability, and efficiency in public financial management.</w:t>
      </w:r>
    </w:p>
    <w:p w14:paraId="4247488D" w14:textId="77777777" w:rsidR="00827788" w:rsidRPr="00631902" w:rsidRDefault="00827788">
      <w:pPr>
        <w:keepNext/>
        <w:spacing w:after="120" w:line="240" w:lineRule="auto"/>
        <w:jc w:val="both"/>
        <w:rPr>
          <w:rFonts w:ascii="Times New Roman" w:hAnsi="Times New Roman" w:cs="Times New Roman"/>
          <w:noProof/>
          <w:sz w:val="24"/>
          <w:szCs w:val="24"/>
          <w:lang w:eastAsia="fr-BE"/>
        </w:rPr>
      </w:pPr>
      <w:r w:rsidRPr="00631902">
        <w:rPr>
          <w:rFonts w:ascii="Times New Roman" w:hAnsi="Times New Roman" w:cs="Times New Roman"/>
          <w:noProof/>
          <w:sz w:val="24"/>
          <w:szCs w:val="24"/>
          <w:lang w:eastAsia="fr-BE"/>
        </w:rPr>
        <w:t xml:space="preserve">The reform consists of improvements to the </w:t>
      </w:r>
      <w:r w:rsidRPr="00631902">
        <w:rPr>
          <w:rFonts w:ascii="Times New Roman" w:eastAsiaTheme="minorHAnsi" w:hAnsi="Times New Roman" w:cs="Times New Roman"/>
          <w:bCs/>
          <w:noProof/>
          <w:sz w:val="24"/>
        </w:rPr>
        <w:t>domestic fiscal framework.</w:t>
      </w:r>
    </w:p>
    <w:p w14:paraId="43B72097" w14:textId="77777777"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C8.R35: Reform of subsidised lending</w:t>
      </w:r>
      <w:r w:rsidRPr="00631902">
        <w:rPr>
          <w:rFonts w:ascii="Times New Roman" w:hAnsi="Times New Roman" w:cs="Times New Roman"/>
          <w:b/>
          <w:noProof/>
          <w:color w:val="auto"/>
        </w:rPr>
        <w:tab/>
      </w:r>
    </w:p>
    <w:p w14:paraId="636A12C0" w14:textId="77777777" w:rsidR="00827788" w:rsidRPr="00631902" w:rsidRDefault="00827788">
      <w:pPr>
        <w:keepNext/>
        <w:spacing w:after="120" w:line="240" w:lineRule="auto"/>
        <w:jc w:val="both"/>
        <w:rPr>
          <w:rFonts w:ascii="Times New Roman" w:hAnsi="Times New Roman" w:cs="Times New Roman"/>
          <w:noProof/>
          <w:sz w:val="24"/>
          <w:szCs w:val="20"/>
          <w:lang w:eastAsia="fr-BE"/>
        </w:rPr>
      </w:pPr>
      <w:r w:rsidRPr="00631902">
        <w:rPr>
          <w:rFonts w:ascii="Times New Roman" w:eastAsiaTheme="minorHAnsi" w:hAnsi="Times New Roman" w:cs="Times New Roman"/>
          <w:noProof/>
          <w:sz w:val="24"/>
        </w:rPr>
        <w:t>The</w:t>
      </w:r>
      <w:r w:rsidRPr="00631902">
        <w:rPr>
          <w:rFonts w:ascii="Times New Roman" w:hAnsi="Times New Roman" w:cs="Times New Roman"/>
          <w:noProof/>
          <w:sz w:val="24"/>
          <w:szCs w:val="20"/>
          <w:lang w:eastAsia="fr-BE"/>
        </w:rPr>
        <w:t xml:space="preserve"> objective of this reform is to strengthen market-based financing mechanisms and ensure that public financial support is targeted at addressing genuine market failures.</w:t>
      </w:r>
    </w:p>
    <w:p w14:paraId="775E3E0B" w14:textId="188F405A" w:rsidR="00827788" w:rsidRPr="00631902" w:rsidRDefault="00827788">
      <w:pPr>
        <w:keepNext/>
        <w:spacing w:after="120" w:line="240" w:lineRule="auto"/>
        <w:jc w:val="both"/>
        <w:rPr>
          <w:rFonts w:ascii="Times New Roman" w:hAnsi="Times New Roman" w:cs="Times New Roman"/>
          <w:noProof/>
          <w:sz w:val="24"/>
          <w:szCs w:val="24"/>
          <w:lang w:eastAsia="fr-BE"/>
        </w:rPr>
      </w:pPr>
      <w:r w:rsidRPr="00631902">
        <w:rPr>
          <w:rFonts w:ascii="Times New Roman" w:hAnsi="Times New Roman" w:cs="Times New Roman"/>
          <w:noProof/>
          <w:sz w:val="24"/>
          <w:szCs w:val="24"/>
          <w:lang w:eastAsia="fr-BE"/>
        </w:rPr>
        <w:t>The reform consists in reforming the Széchenyi Card Programme</w:t>
      </w:r>
      <w:r>
        <w:rPr>
          <w:rFonts w:ascii="Times New Roman" w:hAnsi="Times New Roman" w:cs="Times New Roman"/>
          <w:noProof/>
          <w:sz w:val="24"/>
          <w:szCs w:val="24"/>
          <w:lang w:eastAsia="fr-BE"/>
        </w:rPr>
        <w:t>, reducing government counter-guarantees</w:t>
      </w:r>
      <w:r w:rsidRPr="00631902">
        <w:rPr>
          <w:rFonts w:ascii="Times New Roman" w:hAnsi="Times New Roman" w:cs="Times New Roman"/>
          <w:noProof/>
          <w:sz w:val="24"/>
          <w:szCs w:val="24"/>
          <w:lang w:eastAsia="fr-BE"/>
        </w:rPr>
        <w:t xml:space="preserve"> and reviewing government guarantees on private sector lending.</w:t>
      </w:r>
    </w:p>
    <w:bookmarkEnd w:id="5"/>
    <w:p w14:paraId="757F1438" w14:textId="77777777" w:rsidR="00827788" w:rsidRPr="00631902" w:rsidRDefault="00827788">
      <w:pPr>
        <w:keepNext/>
        <w:spacing w:line="240" w:lineRule="auto"/>
        <w:jc w:val="both"/>
        <w:outlineLvl w:val="1"/>
        <w:rPr>
          <w:rFonts w:ascii="Times New Roman" w:hAnsi="Times New Roman"/>
          <w:b/>
          <w:noProof/>
          <w:sz w:val="24"/>
          <w:u w:val="single"/>
        </w:rPr>
        <w:sectPr w:rsidR="00827788" w:rsidRPr="00631902">
          <w:headerReference w:type="even" r:id="rId114"/>
          <w:headerReference w:type="default" r:id="rId115"/>
          <w:footerReference w:type="even" r:id="rId116"/>
          <w:footerReference w:type="default" r:id="rId117"/>
          <w:headerReference w:type="first" r:id="rId118"/>
          <w:footerReference w:type="first" r:id="rId119"/>
          <w:pgSz w:w="11907" w:h="16839"/>
          <w:pgMar w:top="1134" w:right="1134" w:bottom="1134" w:left="1134" w:header="567" w:footer="567" w:gutter="0"/>
          <w:cols w:space="708"/>
          <w:docGrid w:linePitch="326"/>
        </w:sectPr>
      </w:pPr>
    </w:p>
    <w:p w14:paraId="27379BA9" w14:textId="77777777" w:rsidR="00827788" w:rsidRPr="00631902" w:rsidRDefault="00827788">
      <w:pPr>
        <w:pStyle w:val="Heading3"/>
        <w:spacing w:before="0" w:after="120"/>
        <w:rPr>
          <w:rFonts w:ascii="Times New Roman" w:hAnsi="Times New Roman" w:cs="Times New Roman"/>
          <w:b/>
          <w:noProof/>
          <w:color w:val="auto"/>
          <w:sz w:val="24"/>
          <w:szCs w:val="24"/>
          <w:u w:val="single"/>
        </w:rPr>
      </w:pPr>
      <w:r>
        <w:rPr>
          <w:rFonts w:ascii="Times New Roman" w:hAnsi="Times New Roman" w:cs="Times New Roman"/>
          <w:b/>
          <w:noProof/>
          <w:color w:val="auto"/>
          <w:sz w:val="24"/>
          <w:szCs w:val="24"/>
          <w:u w:val="single"/>
        </w:rPr>
        <w:t>H</w:t>
      </w:r>
      <w:r w:rsidRPr="00631902">
        <w:rPr>
          <w:rFonts w:ascii="Times New Roman" w:hAnsi="Times New Roman" w:cs="Times New Roman"/>
          <w:b/>
          <w:noProof/>
          <w:color w:val="auto"/>
          <w:sz w:val="24"/>
          <w:szCs w:val="24"/>
          <w:u w:val="single"/>
        </w:rPr>
        <w:t xml:space="preserve">.2. </w:t>
      </w:r>
      <w:r w:rsidRPr="00631902">
        <w:rPr>
          <w:rFonts w:ascii="Times New Roman" w:hAnsi="Times New Roman" w:cs="Times New Roman"/>
          <w:b/>
          <w:noProof/>
          <w:color w:val="auto"/>
          <w:sz w:val="24"/>
          <w:szCs w:val="24"/>
          <w:u w:val="single"/>
        </w:rPr>
        <w:tab/>
        <w:t>Milestones, targets, indicators, and timetable for monitoring and implementation for non-repayable financial support</w:t>
      </w:r>
    </w:p>
    <w:tbl>
      <w:tblPr>
        <w:tblW w:w="15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8"/>
        <w:gridCol w:w="1712"/>
        <w:gridCol w:w="1276"/>
        <w:gridCol w:w="1914"/>
        <w:gridCol w:w="1529"/>
        <w:gridCol w:w="1125"/>
        <w:gridCol w:w="989"/>
        <w:gridCol w:w="850"/>
        <w:gridCol w:w="851"/>
        <w:gridCol w:w="708"/>
        <w:gridCol w:w="3713"/>
      </w:tblGrid>
      <w:tr w:rsidR="00E3379D" w:rsidRPr="00631902" w14:paraId="34152502" w14:textId="77777777" w:rsidTr="00733F09">
        <w:trPr>
          <w:trHeight w:val="587"/>
          <w:tblHeader/>
          <w:jc w:val="center"/>
        </w:trPr>
        <w:tc>
          <w:tcPr>
            <w:tcW w:w="948" w:type="dxa"/>
            <w:vMerge w:val="restart"/>
            <w:shd w:val="clear" w:color="auto" w:fill="BDD7EE"/>
            <w:vAlign w:val="center"/>
            <w:hideMark/>
          </w:tcPr>
          <w:p w14:paraId="1B5B6ADA" w14:textId="77777777" w:rsidR="00827788" w:rsidRPr="00631902" w:rsidRDefault="00827788">
            <w:pPr>
              <w:spacing w:after="120" w:line="240" w:lineRule="auto"/>
              <w:jc w:val="both"/>
              <w:rPr>
                <w:rFonts w:ascii="Times New Roman" w:eastAsia="MS Mincho" w:hAnsi="Times New Roman" w:cs="Times New Roman"/>
                <w:b/>
                <w:bCs/>
                <w:noProof/>
                <w:sz w:val="18"/>
                <w:szCs w:val="18"/>
              </w:rPr>
            </w:pPr>
            <w:r w:rsidRPr="00631902">
              <w:rPr>
                <w:rFonts w:ascii="Times New Roman" w:hAnsi="Times New Roman" w:cs="Times New Roman"/>
                <w:b/>
                <w:bCs/>
                <w:noProof/>
                <w:sz w:val="18"/>
                <w:szCs w:val="18"/>
              </w:rPr>
              <w:t>Seq. Number</w:t>
            </w:r>
          </w:p>
        </w:tc>
        <w:tc>
          <w:tcPr>
            <w:tcW w:w="1712" w:type="dxa"/>
            <w:vMerge w:val="restart"/>
            <w:shd w:val="clear" w:color="auto" w:fill="BDD7EE"/>
            <w:vAlign w:val="center"/>
            <w:hideMark/>
          </w:tcPr>
          <w:p w14:paraId="1D1EF97A" w14:textId="77777777" w:rsidR="00827788" w:rsidRPr="00631902" w:rsidRDefault="00827788">
            <w:pPr>
              <w:spacing w:after="120" w:line="240" w:lineRule="auto"/>
              <w:jc w:val="center"/>
              <w:rPr>
                <w:rFonts w:ascii="Times New Roman" w:eastAsia="Calibri" w:hAnsi="Times New Roman" w:cs="Times New Roman"/>
                <w:b/>
                <w:noProof/>
                <w:sz w:val="18"/>
                <w:szCs w:val="18"/>
              </w:rPr>
            </w:pPr>
            <w:r w:rsidRPr="00631902">
              <w:rPr>
                <w:rFonts w:ascii="Times New Roman" w:hAnsi="Times New Roman" w:cs="Times New Roman"/>
                <w:b/>
                <w:noProof/>
                <w:sz w:val="18"/>
                <w:szCs w:val="18"/>
              </w:rPr>
              <w:t>Related Measure (Reform or Investment)</w:t>
            </w:r>
          </w:p>
        </w:tc>
        <w:tc>
          <w:tcPr>
            <w:tcW w:w="1276" w:type="dxa"/>
            <w:vMerge w:val="restart"/>
            <w:shd w:val="clear" w:color="auto" w:fill="BDD7EE"/>
            <w:vAlign w:val="center"/>
            <w:hideMark/>
          </w:tcPr>
          <w:p w14:paraId="48556D59" w14:textId="77777777" w:rsidR="00827788" w:rsidRPr="00631902" w:rsidRDefault="00827788">
            <w:pPr>
              <w:spacing w:after="120" w:line="240" w:lineRule="auto"/>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Milestone / Target</w:t>
            </w:r>
          </w:p>
        </w:tc>
        <w:tc>
          <w:tcPr>
            <w:tcW w:w="1914" w:type="dxa"/>
            <w:vMerge w:val="restart"/>
            <w:shd w:val="clear" w:color="auto" w:fill="BDD7EE"/>
            <w:vAlign w:val="center"/>
            <w:hideMark/>
          </w:tcPr>
          <w:p w14:paraId="1050D9BC" w14:textId="77777777" w:rsidR="00827788" w:rsidRPr="00631902" w:rsidRDefault="00827788">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Name</w:t>
            </w:r>
          </w:p>
        </w:tc>
        <w:tc>
          <w:tcPr>
            <w:tcW w:w="1529" w:type="dxa"/>
            <w:vMerge w:val="restart"/>
            <w:shd w:val="clear" w:color="auto" w:fill="BDD7EE"/>
            <w:vAlign w:val="center"/>
            <w:hideMark/>
          </w:tcPr>
          <w:p w14:paraId="08BDB214" w14:textId="77777777" w:rsidR="00827788" w:rsidRPr="00631902" w:rsidRDefault="00827788">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Qualitative indicators</w:t>
            </w:r>
            <w:r>
              <w:rPr>
                <w:rFonts w:ascii="Times New Roman" w:hAnsi="Times New Roman" w:cs="Times New Roman"/>
                <w:b/>
                <w:bCs/>
                <w:noProof/>
                <w:sz w:val="18"/>
                <w:szCs w:val="18"/>
              </w:rPr>
              <w:t xml:space="preserve"> </w:t>
            </w:r>
            <w:r w:rsidRPr="00631902">
              <w:rPr>
                <w:rFonts w:ascii="Times New Roman" w:hAnsi="Times New Roman" w:cs="Times New Roman"/>
                <w:b/>
                <w:bCs/>
                <w:noProof/>
                <w:sz w:val="18"/>
                <w:szCs w:val="18"/>
              </w:rPr>
              <w:br/>
              <w:t>(for milestones)</w:t>
            </w:r>
          </w:p>
        </w:tc>
        <w:tc>
          <w:tcPr>
            <w:tcW w:w="2964" w:type="dxa"/>
            <w:gridSpan w:val="3"/>
            <w:shd w:val="clear" w:color="auto" w:fill="BDD7EE"/>
            <w:vAlign w:val="center"/>
            <w:hideMark/>
          </w:tcPr>
          <w:p w14:paraId="70656641" w14:textId="77777777" w:rsidR="00827788" w:rsidRPr="00631902" w:rsidRDefault="00827788">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Quantitative indicators</w:t>
            </w:r>
            <w:r>
              <w:rPr>
                <w:rFonts w:ascii="Times New Roman" w:hAnsi="Times New Roman" w:cs="Times New Roman"/>
                <w:b/>
                <w:bCs/>
                <w:noProof/>
                <w:sz w:val="18"/>
                <w:szCs w:val="18"/>
              </w:rPr>
              <w:t xml:space="preserve"> </w:t>
            </w:r>
            <w:r w:rsidRPr="00631902">
              <w:rPr>
                <w:rFonts w:ascii="Times New Roman" w:hAnsi="Times New Roman" w:cs="Times New Roman"/>
                <w:b/>
                <w:bCs/>
                <w:noProof/>
                <w:sz w:val="18"/>
                <w:szCs w:val="18"/>
              </w:rPr>
              <w:br/>
              <w:t>(for targets)</w:t>
            </w:r>
          </w:p>
        </w:tc>
        <w:tc>
          <w:tcPr>
            <w:tcW w:w="1559" w:type="dxa"/>
            <w:gridSpan w:val="2"/>
            <w:shd w:val="clear" w:color="auto" w:fill="BDD7EE"/>
            <w:vAlign w:val="center"/>
            <w:hideMark/>
          </w:tcPr>
          <w:p w14:paraId="7D10C644" w14:textId="77777777" w:rsidR="00827788" w:rsidRPr="00631902" w:rsidRDefault="00827788">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 xml:space="preserve">Indicative timeline for completion </w:t>
            </w:r>
          </w:p>
        </w:tc>
        <w:tc>
          <w:tcPr>
            <w:tcW w:w="3713" w:type="dxa"/>
            <w:vMerge w:val="restart"/>
            <w:shd w:val="clear" w:color="auto" w:fill="BDD7EE"/>
            <w:vAlign w:val="center"/>
            <w:hideMark/>
          </w:tcPr>
          <w:p w14:paraId="07932C3F" w14:textId="77777777" w:rsidR="00827788" w:rsidRPr="00631902" w:rsidRDefault="00827788">
            <w:pPr>
              <w:spacing w:after="120" w:line="240" w:lineRule="auto"/>
              <w:ind w:right="57"/>
              <w:jc w:val="center"/>
              <w:rPr>
                <w:rFonts w:ascii="Times New Roman" w:eastAsia="Calibri" w:hAnsi="Times New Roman" w:cs="Times New Roman"/>
                <w:b/>
                <w:noProof/>
                <w:sz w:val="18"/>
                <w:szCs w:val="18"/>
              </w:rPr>
            </w:pPr>
            <w:r w:rsidRPr="00631902">
              <w:rPr>
                <w:rFonts w:ascii="Times New Roman" w:hAnsi="Times New Roman" w:cs="Times New Roman"/>
                <w:b/>
                <w:noProof/>
                <w:sz w:val="18"/>
                <w:szCs w:val="18"/>
              </w:rPr>
              <w:t>Description of each milestone and target</w:t>
            </w:r>
          </w:p>
        </w:tc>
      </w:tr>
      <w:tr w:rsidR="00E3379D" w:rsidRPr="00631902" w14:paraId="23562515" w14:textId="77777777" w:rsidTr="00733F09">
        <w:trPr>
          <w:trHeight w:val="516"/>
          <w:tblHeader/>
          <w:jc w:val="center"/>
        </w:trPr>
        <w:tc>
          <w:tcPr>
            <w:tcW w:w="948" w:type="dxa"/>
            <w:vMerge/>
            <w:vAlign w:val="center"/>
            <w:hideMark/>
          </w:tcPr>
          <w:p w14:paraId="2A399971" w14:textId="77777777" w:rsidR="00827788" w:rsidRPr="00631902" w:rsidRDefault="00827788">
            <w:pPr>
              <w:spacing w:after="120" w:line="240" w:lineRule="auto"/>
              <w:jc w:val="both"/>
              <w:rPr>
                <w:rFonts w:ascii="Times New Roman" w:eastAsia="Times New Roman" w:hAnsi="Times New Roman" w:cs="Times New Roman"/>
                <w:b/>
                <w:noProof/>
                <w:sz w:val="18"/>
                <w:szCs w:val="18"/>
                <w:lang w:eastAsia="en-GB"/>
              </w:rPr>
            </w:pPr>
          </w:p>
        </w:tc>
        <w:tc>
          <w:tcPr>
            <w:tcW w:w="1712" w:type="dxa"/>
            <w:vMerge/>
            <w:vAlign w:val="center"/>
            <w:hideMark/>
          </w:tcPr>
          <w:p w14:paraId="7EC0441C" w14:textId="77777777" w:rsidR="00827788" w:rsidRPr="00631902" w:rsidRDefault="00827788">
            <w:pPr>
              <w:spacing w:after="120" w:line="240" w:lineRule="auto"/>
              <w:jc w:val="both"/>
              <w:rPr>
                <w:rFonts w:ascii="Times New Roman" w:eastAsia="Times New Roman" w:hAnsi="Times New Roman" w:cs="Times New Roman"/>
                <w:b/>
                <w:noProof/>
                <w:sz w:val="18"/>
                <w:szCs w:val="18"/>
                <w:lang w:eastAsia="en-GB"/>
              </w:rPr>
            </w:pPr>
          </w:p>
        </w:tc>
        <w:tc>
          <w:tcPr>
            <w:tcW w:w="1276" w:type="dxa"/>
            <w:vMerge/>
            <w:vAlign w:val="center"/>
            <w:hideMark/>
          </w:tcPr>
          <w:p w14:paraId="3101F1FD" w14:textId="77777777" w:rsidR="00827788" w:rsidRPr="00631902" w:rsidRDefault="00827788">
            <w:pPr>
              <w:spacing w:after="120" w:line="240" w:lineRule="auto"/>
              <w:jc w:val="both"/>
              <w:rPr>
                <w:rFonts w:ascii="Times New Roman" w:eastAsia="Times New Roman" w:hAnsi="Times New Roman" w:cs="Times New Roman"/>
                <w:b/>
                <w:noProof/>
                <w:sz w:val="18"/>
                <w:szCs w:val="18"/>
                <w:lang w:eastAsia="en-GB"/>
              </w:rPr>
            </w:pPr>
          </w:p>
        </w:tc>
        <w:tc>
          <w:tcPr>
            <w:tcW w:w="1914" w:type="dxa"/>
            <w:vMerge/>
            <w:vAlign w:val="center"/>
            <w:hideMark/>
          </w:tcPr>
          <w:p w14:paraId="32AD4EA7" w14:textId="77777777" w:rsidR="00827788" w:rsidRPr="00631902" w:rsidRDefault="00827788">
            <w:pPr>
              <w:spacing w:after="120" w:line="240" w:lineRule="auto"/>
              <w:jc w:val="both"/>
              <w:rPr>
                <w:rFonts w:ascii="Times New Roman" w:eastAsia="Times New Roman" w:hAnsi="Times New Roman" w:cs="Times New Roman"/>
                <w:b/>
                <w:noProof/>
                <w:sz w:val="18"/>
                <w:szCs w:val="18"/>
                <w:lang w:eastAsia="en-GB"/>
              </w:rPr>
            </w:pPr>
          </w:p>
        </w:tc>
        <w:tc>
          <w:tcPr>
            <w:tcW w:w="1529" w:type="dxa"/>
            <w:vMerge/>
            <w:vAlign w:val="center"/>
            <w:hideMark/>
          </w:tcPr>
          <w:p w14:paraId="3DAF2B0B" w14:textId="77777777" w:rsidR="00827788" w:rsidRPr="00631902" w:rsidRDefault="00827788">
            <w:pPr>
              <w:spacing w:after="120" w:line="240" w:lineRule="auto"/>
              <w:jc w:val="both"/>
              <w:rPr>
                <w:rFonts w:ascii="Times New Roman" w:eastAsia="Times New Roman" w:hAnsi="Times New Roman" w:cs="Times New Roman"/>
                <w:b/>
                <w:noProof/>
                <w:sz w:val="18"/>
                <w:szCs w:val="18"/>
                <w:lang w:eastAsia="en-GB"/>
              </w:rPr>
            </w:pPr>
          </w:p>
        </w:tc>
        <w:tc>
          <w:tcPr>
            <w:tcW w:w="1125" w:type="dxa"/>
            <w:shd w:val="clear" w:color="auto" w:fill="BDD7EE"/>
            <w:vAlign w:val="center"/>
            <w:hideMark/>
          </w:tcPr>
          <w:p w14:paraId="04131EB0" w14:textId="77777777" w:rsidR="00827788" w:rsidRPr="00631902" w:rsidRDefault="00827788">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Unit of measure</w:t>
            </w:r>
          </w:p>
        </w:tc>
        <w:tc>
          <w:tcPr>
            <w:tcW w:w="989" w:type="dxa"/>
            <w:shd w:val="clear" w:color="auto" w:fill="BDD7EE"/>
            <w:vAlign w:val="center"/>
            <w:hideMark/>
          </w:tcPr>
          <w:p w14:paraId="6C8D09AC" w14:textId="77777777" w:rsidR="00827788" w:rsidRPr="00631902" w:rsidRDefault="00827788">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 xml:space="preserve">Baseline </w:t>
            </w:r>
          </w:p>
        </w:tc>
        <w:tc>
          <w:tcPr>
            <w:tcW w:w="850" w:type="dxa"/>
            <w:shd w:val="clear" w:color="auto" w:fill="BDD7EE"/>
            <w:vAlign w:val="center"/>
            <w:hideMark/>
          </w:tcPr>
          <w:p w14:paraId="79B8ED1D" w14:textId="77777777" w:rsidR="00827788" w:rsidRPr="00631902" w:rsidRDefault="00827788">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 xml:space="preserve">Goal </w:t>
            </w:r>
          </w:p>
        </w:tc>
        <w:tc>
          <w:tcPr>
            <w:tcW w:w="851" w:type="dxa"/>
            <w:shd w:val="clear" w:color="auto" w:fill="BDD7EE"/>
            <w:vAlign w:val="center"/>
            <w:hideMark/>
          </w:tcPr>
          <w:p w14:paraId="466D6573" w14:textId="77777777" w:rsidR="00827788" w:rsidRPr="00631902" w:rsidRDefault="00827788">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Quarter</w:t>
            </w:r>
          </w:p>
        </w:tc>
        <w:tc>
          <w:tcPr>
            <w:tcW w:w="708" w:type="dxa"/>
            <w:shd w:val="clear" w:color="auto" w:fill="BDD7EE"/>
            <w:vAlign w:val="center"/>
            <w:hideMark/>
          </w:tcPr>
          <w:p w14:paraId="6DD9C69D" w14:textId="77777777" w:rsidR="00827788" w:rsidRPr="00631902" w:rsidRDefault="00827788">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Year</w:t>
            </w:r>
          </w:p>
        </w:tc>
        <w:tc>
          <w:tcPr>
            <w:tcW w:w="3713" w:type="dxa"/>
            <w:vMerge/>
            <w:vAlign w:val="center"/>
            <w:hideMark/>
          </w:tcPr>
          <w:p w14:paraId="56A56D12" w14:textId="77777777" w:rsidR="00827788" w:rsidRPr="00631902" w:rsidRDefault="00827788">
            <w:pPr>
              <w:spacing w:after="120" w:line="240" w:lineRule="auto"/>
              <w:ind w:right="57"/>
              <w:jc w:val="both"/>
              <w:rPr>
                <w:rFonts w:ascii="Times New Roman" w:eastAsia="Times New Roman" w:hAnsi="Times New Roman" w:cs="Times New Roman"/>
                <w:b/>
                <w:bCs/>
                <w:noProof/>
                <w:sz w:val="18"/>
                <w:szCs w:val="18"/>
                <w:lang w:eastAsia="en-GB"/>
              </w:rPr>
            </w:pPr>
          </w:p>
        </w:tc>
      </w:tr>
      <w:tr w:rsidR="00E3379D" w:rsidRPr="00631902" w14:paraId="353FF980" w14:textId="77777777" w:rsidTr="00733F09">
        <w:trPr>
          <w:trHeight w:val="309"/>
          <w:jc w:val="center"/>
        </w:trPr>
        <w:tc>
          <w:tcPr>
            <w:tcW w:w="948" w:type="dxa"/>
            <w:shd w:val="clear" w:color="auto" w:fill="C6EFCE"/>
            <w:noWrap/>
            <w:vAlign w:val="center"/>
          </w:tcPr>
          <w:p w14:paraId="3AD94C6E"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54</w:t>
            </w:r>
          </w:p>
        </w:tc>
        <w:tc>
          <w:tcPr>
            <w:tcW w:w="1712" w:type="dxa"/>
            <w:shd w:val="clear" w:color="auto" w:fill="C6EFCE"/>
            <w:noWrap/>
            <w:vAlign w:val="center"/>
          </w:tcPr>
          <w:p w14:paraId="21D17DB0" w14:textId="066A11DB" w:rsidR="00827788" w:rsidRPr="00631902" w:rsidRDefault="00827788" w:rsidP="000D224D">
            <w:pPr>
              <w:spacing w:after="120" w:line="240" w:lineRule="auto"/>
              <w:ind w:left="52"/>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C8.R1 Entry into force of legislation on an Integrity Authority</w:t>
            </w:r>
          </w:p>
        </w:tc>
        <w:tc>
          <w:tcPr>
            <w:tcW w:w="1276" w:type="dxa"/>
            <w:shd w:val="clear" w:color="auto" w:fill="C6EFCE"/>
            <w:noWrap/>
            <w:vAlign w:val="center"/>
          </w:tcPr>
          <w:p w14:paraId="7CCF7C69"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shd w:val="clear" w:color="auto" w:fill="C6EFCE"/>
            <w:noWrap/>
            <w:vAlign w:val="center"/>
          </w:tcPr>
          <w:p w14:paraId="3EE4C02E"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Entry into force of legislation on an Integrity Authority</w:t>
            </w:r>
          </w:p>
        </w:tc>
        <w:tc>
          <w:tcPr>
            <w:tcW w:w="1529" w:type="dxa"/>
            <w:shd w:val="clear" w:color="auto" w:fill="C6EFCE"/>
            <w:noWrap/>
            <w:vAlign w:val="center"/>
          </w:tcPr>
          <w:p w14:paraId="68AD7E40"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legislation indicating entry into force</w:t>
            </w:r>
          </w:p>
        </w:tc>
        <w:tc>
          <w:tcPr>
            <w:tcW w:w="1125" w:type="dxa"/>
            <w:shd w:val="clear" w:color="auto" w:fill="C6EFCE"/>
            <w:noWrap/>
            <w:vAlign w:val="center"/>
          </w:tcPr>
          <w:p w14:paraId="62D13969"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0F945B06"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49749B8B"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197FFD56"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shd w:val="clear" w:color="auto" w:fill="C6EFCE"/>
            <w:noWrap/>
            <w:vAlign w:val="center"/>
          </w:tcPr>
          <w:p w14:paraId="5E269DEA"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shd w:val="clear" w:color="auto" w:fill="C6EFCE"/>
            <w:noWrap/>
            <w:vAlign w:val="center"/>
          </w:tcPr>
          <w:p w14:paraId="0A84F367" w14:textId="77777777" w:rsidR="00827788" w:rsidRPr="00631902" w:rsidRDefault="00827788">
            <w:pPr>
              <w:spacing w:before="120" w:after="120" w:line="240" w:lineRule="auto"/>
              <w:ind w:right="57"/>
              <w:jc w:val="both"/>
              <w:rPr>
                <w:rFonts w:ascii="Times New Roman" w:hAnsi="Times New Roman" w:cs="Times New Roman"/>
                <w:noProof/>
                <w:sz w:val="18"/>
                <w:szCs w:val="18"/>
              </w:rPr>
            </w:pPr>
            <w:r w:rsidRPr="00631902">
              <w:rPr>
                <w:rFonts w:ascii="Times New Roman" w:hAnsi="Times New Roman" w:cs="Times New Roman"/>
                <w:noProof/>
                <w:sz w:val="18"/>
                <w:szCs w:val="18"/>
              </w:rPr>
              <w:t>Entry into force of legislation that provides for the specification of rules on an Integrity Authority aiming to reinforce the prevention, detection and correction of fraud, conflicts of interest and corruption as well as other illegalities and irregularities concerning the implementation of Union support in Hungary, with the following elements:</w:t>
            </w:r>
          </w:p>
          <w:p w14:paraId="297A5E48" w14:textId="4AA46AED" w:rsidR="00827788" w:rsidRPr="00631902" w:rsidRDefault="00827788">
            <w:pPr>
              <w:spacing w:after="120" w:line="240" w:lineRule="auto"/>
              <w:ind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The legislation shall provide that the Integrity Authority has the competence to intervene in all cases where in its views the competent national authorities have not taken the necessary steps to prevent, detect and correct fraud, conflicts of interests, corruption and other illegalities or irregularities that may affect or seriously risk affecting the sound financial management of the European Union budget or the protection of the financial interests of the European Union.</w:t>
            </w:r>
          </w:p>
          <w:p w14:paraId="567FBBE8" w14:textId="77777777" w:rsidR="00827788" w:rsidRPr="00631902" w:rsidRDefault="00827788">
            <w:pPr>
              <w:spacing w:after="120" w:line="240" w:lineRule="auto"/>
              <w:ind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The legislation shall provide for the independence of the Integrity Authority by stipulating that:</w:t>
            </w:r>
          </w:p>
          <w:p w14:paraId="4CD6A5A5" w14:textId="15A4FFF6" w:rsidR="00827788" w:rsidRPr="00BE7F09" w:rsidRDefault="00827788" w:rsidP="00BE7F09">
            <w:pPr>
              <w:pStyle w:val="ListParagraph"/>
              <w:numPr>
                <w:ilvl w:val="0"/>
                <w:numId w:val="65"/>
              </w:numPr>
              <w:spacing w:after="120" w:line="240" w:lineRule="auto"/>
              <w:ind w:left="414" w:right="57" w:hanging="357"/>
              <w:contextualSpacing w:val="0"/>
              <w:jc w:val="both"/>
              <w:textAlignment w:val="baseline"/>
              <w:rPr>
                <w:rFonts w:ascii="Times New Roman" w:hAnsi="Times New Roman" w:cs="Times New Roman"/>
                <w:noProof/>
                <w:sz w:val="18"/>
                <w:szCs w:val="18"/>
              </w:rPr>
            </w:pPr>
            <w:r w:rsidRPr="00BE7F09">
              <w:rPr>
                <w:rFonts w:ascii="Times New Roman" w:hAnsi="Times New Roman" w:cs="Times New Roman"/>
                <w:noProof/>
                <w:sz w:val="18"/>
                <w:szCs w:val="18"/>
              </w:rPr>
              <w:t>the Integrity Authority, including its staff, shall neither seek nor take instructions from any other person or institution. the Integrity Authority is responsible for managing its own budget and that its budget cannot be reduced without the consent of the Integrity Authority. The Authority shall be able to determine the amount of resources it requires to carry out its tasks as well as the number of staff.</w:t>
            </w:r>
          </w:p>
          <w:p w14:paraId="619D7F89" w14:textId="77777777" w:rsidR="00827788" w:rsidRPr="00631902" w:rsidRDefault="00827788">
            <w:pPr>
              <w:pStyle w:val="ListParagraph"/>
              <w:numPr>
                <w:ilvl w:val="0"/>
                <w:numId w:val="65"/>
              </w:numPr>
              <w:spacing w:after="120" w:line="240" w:lineRule="auto"/>
              <w:ind w:left="414" w:right="57" w:hanging="3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the Integrity Authority shall be managed by a board composed of a president and vice-presidents appointed </w:t>
            </w:r>
            <w:r>
              <w:rPr>
                <w:rFonts w:ascii="Times New Roman" w:hAnsi="Times New Roman" w:cs="Times New Roman"/>
                <w:noProof/>
                <w:sz w:val="18"/>
                <w:szCs w:val="18"/>
              </w:rPr>
              <w:t xml:space="preserve">by the President of Hungary </w:t>
            </w:r>
            <w:r w:rsidRPr="00631902">
              <w:rPr>
                <w:rFonts w:ascii="Times New Roman" w:hAnsi="Times New Roman" w:cs="Times New Roman"/>
                <w:noProof/>
                <w:sz w:val="18"/>
                <w:szCs w:val="18"/>
              </w:rPr>
              <w:t>following an open call and selection proces</w:t>
            </w:r>
            <w:r>
              <w:rPr>
                <w:rFonts w:ascii="Times New Roman" w:hAnsi="Times New Roman" w:cs="Times New Roman"/>
                <w:noProof/>
                <w:sz w:val="18"/>
                <w:szCs w:val="18"/>
              </w:rPr>
              <w:t>s</w:t>
            </w:r>
            <w:r w:rsidRPr="00631902">
              <w:rPr>
                <w:rFonts w:ascii="Times New Roman" w:hAnsi="Times New Roman" w:cs="Times New Roman"/>
                <w:noProof/>
                <w:sz w:val="18"/>
                <w:szCs w:val="18"/>
              </w:rPr>
              <w:t>, for a non-renewable six-year term.</w:t>
            </w:r>
          </w:p>
          <w:p w14:paraId="72328761" w14:textId="77777777" w:rsidR="00827788" w:rsidRPr="00631902" w:rsidRDefault="00827788">
            <w:pPr>
              <w:pStyle w:val="ListParagraph"/>
              <w:numPr>
                <w:ilvl w:val="0"/>
                <w:numId w:val="65"/>
              </w:numPr>
              <w:spacing w:after="120" w:line="240" w:lineRule="auto"/>
              <w:ind w:left="414" w:right="57" w:hanging="3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the selection criteria for members of the board shall be based on their professional qualities and qualifications. The legislation shall include criteria for incompatibility with political mandates or membership and with ownership share in a company. </w:t>
            </w:r>
          </w:p>
          <w:p w14:paraId="17808190" w14:textId="77777777" w:rsidR="00827788" w:rsidRPr="00631902" w:rsidRDefault="00827788">
            <w:pPr>
              <w:pStyle w:val="ListParagraph"/>
              <w:numPr>
                <w:ilvl w:val="0"/>
                <w:numId w:val="65"/>
              </w:numPr>
              <w:spacing w:after="120" w:line="240" w:lineRule="auto"/>
              <w:ind w:left="414" w:right="57" w:hanging="357"/>
              <w:contextualSpacing w:val="0"/>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the members of the board shall be selected following an open call on the basis of the binding opinion on the fulfilment of the eligibility of the candidates by an Eligibility Committee set up for this purpose. That the Eligibility Committee shall be convened by the Director General of the EUTAF following an open call. It shall be composed of three independent persons with a background from recognised international institutions who shall have a sufficiently long, verifiable and relevant experience in the area of public procurement and/or anti-corruption activity. Members of the Eligibility Committee shall not have in the last five years: held elected political position or a political position in the Government, been employed by a political party or political foundation, or carried out voluntary or remunerated activity for such entities. Conflict of interests rules in line with the principles set out in Article 61 of Regulation (EU, Euratom) 2024/2509 shall apply to members of the eligibility committee for five years after the issuance of the binding opinion. The members of the Eligibility Committee shall publish their asset declarations and declare their absence of conflict of interest prior to starting their work in the Eligibility Committee.</w:t>
            </w:r>
          </w:p>
          <w:p w14:paraId="37F72563" w14:textId="77777777" w:rsidR="00827788" w:rsidRPr="00631902" w:rsidRDefault="00827788">
            <w:pPr>
              <w:pStyle w:val="ListParagraph"/>
              <w:numPr>
                <w:ilvl w:val="0"/>
                <w:numId w:val="65"/>
              </w:numPr>
              <w:spacing w:after="120" w:line="240" w:lineRule="auto"/>
              <w:ind w:left="414" w:right="57" w:hanging="3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a member of the board shall only be dismissed in case of a conflict of interest following their appointment or in case a final criminal judgment is issued against them for issues that relate to the work of the Integrity Authority or affect the independence and impartiality of the member concerned.</w:t>
            </w:r>
          </w:p>
          <w:p w14:paraId="1F622A06" w14:textId="77777777" w:rsidR="00827788" w:rsidRPr="00631902" w:rsidRDefault="00827788">
            <w:pPr>
              <w:pStyle w:val="ListParagraph"/>
              <w:spacing w:after="120" w:line="240" w:lineRule="auto"/>
              <w:ind w:left="57" w:right="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The legislation shall provide that the Integrity Authority has the competence: </w:t>
            </w:r>
          </w:p>
          <w:p w14:paraId="13F2E09B" w14:textId="77777777" w:rsidR="00827788" w:rsidRPr="00631902" w:rsidRDefault="00827788">
            <w:pPr>
              <w:pStyle w:val="ListParagraph"/>
              <w:spacing w:after="120" w:line="240" w:lineRule="auto"/>
              <w:ind w:left="57" w:right="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 to instruct contracting authorities to suspend a procurement procedure;</w:t>
            </w:r>
          </w:p>
          <w:p w14:paraId="679F452A" w14:textId="77777777" w:rsidR="00827788" w:rsidRPr="00631902" w:rsidRDefault="00827788">
            <w:pPr>
              <w:pStyle w:val="ListParagraph"/>
              <w:spacing w:after="120" w:line="240" w:lineRule="auto"/>
              <w:ind w:left="57" w:right="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(ii) to request administrative investigative bodies to carry out investigations on its behalf;</w:t>
            </w:r>
          </w:p>
          <w:p w14:paraId="642D5890" w14:textId="77777777" w:rsidR="00827788" w:rsidRPr="00631902" w:rsidRDefault="00827788">
            <w:pPr>
              <w:pStyle w:val="ListParagraph"/>
              <w:spacing w:after="120" w:line="240" w:lineRule="auto"/>
              <w:ind w:left="57" w:right="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(iii) to recommend the exclusion of specific economic operators from Union funding for a certain period of time;</w:t>
            </w:r>
          </w:p>
          <w:p w14:paraId="3AAB7344" w14:textId="77777777" w:rsidR="00827788" w:rsidRPr="00631902" w:rsidRDefault="00827788">
            <w:pPr>
              <w:pStyle w:val="ListParagraph"/>
              <w:spacing w:after="120" w:line="240" w:lineRule="auto"/>
              <w:ind w:left="57" w:right="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(iv) to instruct the national authorities or bodies to initiate procedures to verify conflicts of interest declarations and suspicions in relation to the management of Union funds;</w:t>
            </w:r>
          </w:p>
          <w:p w14:paraId="5E71C135" w14:textId="77777777" w:rsidR="00827788" w:rsidRPr="00631902" w:rsidRDefault="00827788">
            <w:pPr>
              <w:pStyle w:val="ListParagraph"/>
              <w:spacing w:after="120" w:line="240" w:lineRule="auto"/>
              <w:ind w:left="57" w:right="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(v) to request access to all public procurement files; </w:t>
            </w:r>
          </w:p>
          <w:p w14:paraId="4D0DEF5C" w14:textId="77777777" w:rsidR="00827788" w:rsidRPr="00631902" w:rsidRDefault="00827788">
            <w:pPr>
              <w:pStyle w:val="ListParagraph"/>
              <w:spacing w:after="120" w:line="240" w:lineRule="auto"/>
              <w:ind w:left="57" w:right="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(vi) to recommend contracting authorities to use a specific procedure in a specific public procurement or in a category of public procurement procedures; </w:t>
            </w:r>
          </w:p>
          <w:p w14:paraId="2AA485D9" w14:textId="77777777" w:rsidR="00827788" w:rsidRPr="00631902" w:rsidRDefault="00827788">
            <w:pPr>
              <w:pStyle w:val="ListParagraph"/>
              <w:spacing w:after="120" w:line="240" w:lineRule="auto"/>
              <w:ind w:left="57" w:right="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(vii) to initiate procedures before the national authorities or bodies with the aim of establishing suspected irregularities; </w:t>
            </w:r>
          </w:p>
          <w:p w14:paraId="04AF9F1E" w14:textId="77777777" w:rsidR="00827788" w:rsidRPr="00631902" w:rsidRDefault="00827788">
            <w:pPr>
              <w:pStyle w:val="ListParagraph"/>
              <w:spacing w:after="120" w:line="240" w:lineRule="auto"/>
              <w:ind w:left="57" w:right="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(viii) to request the judicial review of all decisions of authorities concerning public procurement procedures that involve Union support; </w:t>
            </w:r>
          </w:p>
          <w:p w14:paraId="6077E7BC" w14:textId="77777777" w:rsidR="00827788" w:rsidRPr="00631902" w:rsidRDefault="00827788">
            <w:pPr>
              <w:pStyle w:val="ListParagraph"/>
              <w:spacing w:after="120" w:line="240" w:lineRule="auto"/>
              <w:ind w:left="57" w:right="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(ix) to initiate the proceedings of the Public Procurement Arbitration Board and if the Authority proposes the suspension of the public procurement procedure, the Public Procurement Arbitration Board shall order such suspension; </w:t>
            </w:r>
          </w:p>
          <w:p w14:paraId="73020D15" w14:textId="77777777" w:rsidR="00827788" w:rsidRPr="00631902" w:rsidRDefault="00827788">
            <w:pPr>
              <w:pStyle w:val="ListParagraph"/>
              <w:spacing w:after="120" w:line="240" w:lineRule="auto"/>
              <w:ind w:left="57" w:right="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(x) to challenge the inaction of an authority concerned in court. </w:t>
            </w:r>
          </w:p>
          <w:p w14:paraId="30BCCD26" w14:textId="77777777" w:rsidR="00827788" w:rsidRPr="00631902" w:rsidRDefault="00827788">
            <w:pPr>
              <w:spacing w:after="120" w:line="240" w:lineRule="auto"/>
              <w:ind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The legislation shall provide: </w:t>
            </w:r>
          </w:p>
          <w:p w14:paraId="561701A5" w14:textId="77777777" w:rsidR="00827788" w:rsidRPr="00631902" w:rsidRDefault="00827788">
            <w:pPr>
              <w:pStyle w:val="ListParagraph"/>
              <w:numPr>
                <w:ilvl w:val="0"/>
                <w:numId w:val="65"/>
              </w:numPr>
              <w:spacing w:after="120" w:line="240" w:lineRule="auto"/>
              <w:ind w:right="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that the Integrity Authority is entitled to access relevant data pertaining to its proceedings and that the authorities concerned by a data request of the Integrity Authority be obliged to provide access to the data or provide the data within a time period not exceeding 30 calendar days</w:t>
            </w:r>
            <w:r>
              <w:rPr>
                <w:rFonts w:ascii="Times New Roman" w:hAnsi="Times New Roman" w:cs="Times New Roman"/>
                <w:noProof/>
                <w:sz w:val="18"/>
                <w:szCs w:val="18"/>
              </w:rPr>
              <w:t xml:space="preserve"> and that the Integrity Authority may initiate an administrative non-compliance action if its request has not been complied with</w:t>
            </w:r>
            <w:r w:rsidRPr="00631902">
              <w:rPr>
                <w:rFonts w:ascii="Times New Roman" w:hAnsi="Times New Roman" w:cs="Times New Roman"/>
                <w:noProof/>
                <w:sz w:val="18"/>
                <w:szCs w:val="18"/>
              </w:rPr>
              <w:t>.</w:t>
            </w:r>
          </w:p>
          <w:p w14:paraId="4BA704C9" w14:textId="77777777" w:rsidR="00827788" w:rsidRPr="00631902" w:rsidRDefault="00827788">
            <w:pPr>
              <w:pStyle w:val="ListParagraph"/>
              <w:numPr>
                <w:ilvl w:val="0"/>
                <w:numId w:val="65"/>
              </w:numPr>
              <w:spacing w:after="120" w:line="240" w:lineRule="auto"/>
              <w:ind w:left="414" w:right="57" w:hanging="3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that the Integrity Authority shall act either on its own initiative</w:t>
            </w:r>
            <w:r w:rsidRPr="00631902" w:rsidDel="00FF4578">
              <w:rPr>
                <w:rFonts w:ascii="Times New Roman" w:hAnsi="Times New Roman" w:cs="Times New Roman"/>
                <w:noProof/>
                <w:sz w:val="18"/>
                <w:szCs w:val="18"/>
              </w:rPr>
              <w:t xml:space="preserve"> or on the basis of complaints or reports it receives</w:t>
            </w:r>
            <w:r w:rsidRPr="00631902">
              <w:rPr>
                <w:rFonts w:ascii="Times New Roman" w:hAnsi="Times New Roman" w:cs="Times New Roman"/>
                <w:noProof/>
                <w:sz w:val="18"/>
                <w:szCs w:val="18"/>
              </w:rPr>
              <w:t xml:space="preserve">. </w:t>
            </w:r>
          </w:p>
          <w:p w14:paraId="616F77CC" w14:textId="77777777" w:rsidR="00827788" w:rsidRPr="00631902" w:rsidRDefault="00827788">
            <w:pPr>
              <w:pStyle w:val="ListParagraph"/>
              <w:numPr>
                <w:ilvl w:val="0"/>
                <w:numId w:val="65"/>
              </w:numPr>
              <w:spacing w:after="120" w:line="240" w:lineRule="auto"/>
              <w:ind w:left="414" w:right="57" w:hanging="3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the legal basis and obligation for the Integrity Authority to establish a whistle-blower interface for where anonymous and confidential communication may be conducted.</w:t>
            </w:r>
          </w:p>
          <w:p w14:paraId="0C53B2B7" w14:textId="77777777" w:rsidR="00827788" w:rsidRPr="00631902" w:rsidRDefault="00827788">
            <w:pPr>
              <w:pStyle w:val="ListParagraph"/>
              <w:numPr>
                <w:ilvl w:val="0"/>
                <w:numId w:val="65"/>
              </w:numPr>
              <w:spacing w:after="120" w:line="240" w:lineRule="auto"/>
              <w:ind w:left="414" w:right="57" w:hanging="3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the legal basis and obligation for the Integrity Authority to set up, update and operate a register of economic operators concerned by a final judgment of the court or a final administrative decision excluding those economic operators from public procurement procedures, where the Integrity Authority shall report suspected cases of any irregularities to the national authorities and, where applicable, to OLAF.</w:t>
            </w:r>
          </w:p>
          <w:p w14:paraId="01FBD5A6" w14:textId="77777777" w:rsidR="00827788" w:rsidRPr="00631902" w:rsidRDefault="00827788">
            <w:pPr>
              <w:pStyle w:val="ListParagraph"/>
              <w:numPr>
                <w:ilvl w:val="0"/>
                <w:numId w:val="65"/>
              </w:numPr>
              <w:spacing w:after="120" w:line="240" w:lineRule="auto"/>
              <w:ind w:left="414" w:right="57" w:hanging="3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that the Integrity Authority shall have the power to continue to exercise its competence even in cases where a measure, procedure or project planned to receive, in part or in whole, financial support from the European Union was subsequently removed from European Union financing.</w:t>
            </w:r>
          </w:p>
        </w:tc>
      </w:tr>
      <w:tr w:rsidR="00E3379D" w:rsidRPr="00631902" w14:paraId="03545163" w14:textId="77777777" w:rsidTr="00733F09">
        <w:trPr>
          <w:trHeight w:val="309"/>
          <w:jc w:val="center"/>
        </w:trPr>
        <w:tc>
          <w:tcPr>
            <w:tcW w:w="948" w:type="dxa"/>
            <w:shd w:val="clear" w:color="auto" w:fill="C6EFCE"/>
            <w:noWrap/>
            <w:vAlign w:val="center"/>
          </w:tcPr>
          <w:p w14:paraId="7253862E"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55</w:t>
            </w:r>
          </w:p>
        </w:tc>
        <w:tc>
          <w:tcPr>
            <w:tcW w:w="1712" w:type="dxa"/>
            <w:shd w:val="clear" w:color="auto" w:fill="C6EFCE"/>
            <w:noWrap/>
            <w:vAlign w:val="center"/>
          </w:tcPr>
          <w:p w14:paraId="094F8C06"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C8.R1</w:t>
            </w:r>
            <w:r>
              <w:rPr>
                <w:rFonts w:ascii="Times New Roman" w:hAnsi="Times New Roman" w:cs="Times New Roman"/>
                <w:noProof/>
                <w:sz w:val="18"/>
                <w:szCs w:val="18"/>
              </w:rPr>
              <w:t xml:space="preserve"> </w:t>
            </w:r>
            <w:r w:rsidRPr="00631902">
              <w:rPr>
                <w:rFonts w:ascii="Times New Roman" w:hAnsi="Times New Roman" w:cs="Times New Roman"/>
                <w:noProof/>
                <w:sz w:val="18"/>
                <w:szCs w:val="18"/>
              </w:rPr>
              <w:t>Entry into force of legislation on an Integrity Authority</w:t>
            </w:r>
          </w:p>
        </w:tc>
        <w:tc>
          <w:tcPr>
            <w:tcW w:w="1276" w:type="dxa"/>
            <w:shd w:val="clear" w:color="auto" w:fill="C6EFCE"/>
            <w:noWrap/>
            <w:vAlign w:val="center"/>
          </w:tcPr>
          <w:p w14:paraId="4BBB78A7"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shd w:val="clear" w:color="auto" w:fill="C6EFCE"/>
            <w:noWrap/>
            <w:vAlign w:val="center"/>
          </w:tcPr>
          <w:p w14:paraId="72107A87"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Legislative amendments on the powers and competences on the verification of asset declarations by the Integrity Authority</w:t>
            </w:r>
          </w:p>
        </w:tc>
        <w:tc>
          <w:tcPr>
            <w:tcW w:w="1529" w:type="dxa"/>
            <w:shd w:val="clear" w:color="auto" w:fill="C6EFCE"/>
            <w:noWrap/>
            <w:vAlign w:val="center"/>
          </w:tcPr>
          <w:p w14:paraId="7D398167"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legislative amendments indicating their entry into force</w:t>
            </w:r>
          </w:p>
        </w:tc>
        <w:tc>
          <w:tcPr>
            <w:tcW w:w="1125" w:type="dxa"/>
            <w:shd w:val="clear" w:color="auto" w:fill="C6EFCE"/>
            <w:noWrap/>
            <w:vAlign w:val="center"/>
          </w:tcPr>
          <w:p w14:paraId="22265012"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32DA7B90"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02C2FF8F"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0DD2C5ED"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shd w:val="clear" w:color="auto" w:fill="C6EFCE"/>
            <w:noWrap/>
            <w:vAlign w:val="center"/>
          </w:tcPr>
          <w:p w14:paraId="69FFD8AF"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shd w:val="clear" w:color="auto" w:fill="C6EFCE"/>
            <w:noWrap/>
            <w:vAlign w:val="center"/>
          </w:tcPr>
          <w:p w14:paraId="17289C46" w14:textId="77777777" w:rsidR="00827788" w:rsidRPr="00631902" w:rsidRDefault="00827788">
            <w:pPr>
              <w:spacing w:before="120"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Entry into force of legislation that shall endow the Integrity Authority with:</w:t>
            </w:r>
          </w:p>
          <w:p w14:paraId="0BFFF616" w14:textId="77777777" w:rsidR="00827788" w:rsidRPr="00631902" w:rsidRDefault="00827788">
            <w:pPr>
              <w:pStyle w:val="ListParagraph"/>
              <w:numPr>
                <w:ilvl w:val="0"/>
                <w:numId w:val="66"/>
              </w:numPr>
              <w:spacing w:after="120" w:line="240" w:lineRule="auto"/>
              <w:ind w:left="412" w:right="57"/>
              <w:contextualSpacing w:val="0"/>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exclusive legal responsibility and competence to directly verify the veracity of asset declarations of senior political executives who are not members of the National Assembly (persons who fall under the scope of Section 183 of Act CXXV of 2018) as well as the asset declarations of their relatives living in the same household. </w:t>
            </w:r>
          </w:p>
          <w:p w14:paraId="7590567F" w14:textId="75FC42FA" w:rsidR="00827788" w:rsidRPr="00631902" w:rsidRDefault="00827788">
            <w:pPr>
              <w:pStyle w:val="ListParagraph"/>
              <w:numPr>
                <w:ilvl w:val="0"/>
                <w:numId w:val="66"/>
              </w:numPr>
              <w:spacing w:after="120" w:line="240" w:lineRule="auto"/>
              <w:ind w:left="412" w:right="57"/>
              <w:contextualSpacing w:val="0"/>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the power to directly verify the public asset declarations of other high-risk officials, whose asset declarations are required by law to be made publicly available;</w:t>
            </w:r>
          </w:p>
          <w:p w14:paraId="3D53424B" w14:textId="77777777" w:rsidR="00827788" w:rsidRPr="00631902" w:rsidRDefault="00827788">
            <w:pPr>
              <w:pStyle w:val="ListParagraph"/>
              <w:numPr>
                <w:ilvl w:val="0"/>
                <w:numId w:val="66"/>
              </w:numPr>
              <w:spacing w:after="120" w:line="240" w:lineRule="auto"/>
              <w:ind w:left="412" w:right="57"/>
              <w:contextualSpacing w:val="0"/>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the power to request the competent bodies to carry out the verification of the veracity of asset declarations of those high-risk officials, whose asset declarations are not required by law to be made publicly available, and obtain the result of that verification;</w:t>
            </w:r>
          </w:p>
          <w:p w14:paraId="3E231056" w14:textId="69A25D04" w:rsidR="00827788" w:rsidRPr="00631902" w:rsidRDefault="00827788">
            <w:pPr>
              <w:pStyle w:val="ListParagraph"/>
              <w:numPr>
                <w:ilvl w:val="0"/>
                <w:numId w:val="66"/>
              </w:numPr>
              <w:spacing w:after="120" w:line="240" w:lineRule="auto"/>
              <w:ind w:left="412" w:right="57"/>
              <w:contextualSpacing w:val="0"/>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direct </w:t>
            </w:r>
            <w:r>
              <w:rPr>
                <w:rFonts w:ascii="Times New Roman" w:hAnsi="Times New Roman" w:cs="Times New Roman"/>
                <w:noProof/>
                <w:sz w:val="18"/>
                <w:szCs w:val="18"/>
              </w:rPr>
              <w:t>connection</w:t>
            </w:r>
            <w:r w:rsidRPr="00631902">
              <w:rPr>
                <w:rFonts w:ascii="Times New Roman" w:hAnsi="Times New Roman" w:cs="Times New Roman"/>
                <w:noProof/>
                <w:sz w:val="18"/>
                <w:szCs w:val="18"/>
              </w:rPr>
              <w:t xml:space="preserve"> to databases and registries it deems necessary to verify the veracity of the information contained in the asset declarations</w:t>
            </w:r>
            <w:r>
              <w:rPr>
                <w:rFonts w:ascii="Times New Roman" w:hAnsi="Times New Roman" w:cs="Times New Roman"/>
                <w:noProof/>
                <w:sz w:val="18"/>
                <w:szCs w:val="18"/>
              </w:rPr>
              <w:t xml:space="preserve">, </w:t>
            </w:r>
            <w:r w:rsidRPr="00C30EA8">
              <w:rPr>
                <w:rFonts w:ascii="Times New Roman" w:hAnsi="Times New Roman" w:cs="Times New Roman"/>
                <w:noProof/>
                <w:sz w:val="18"/>
                <w:szCs w:val="18"/>
              </w:rPr>
              <w:t xml:space="preserve">or the possibility to access relevant data </w:t>
            </w:r>
            <w:r>
              <w:rPr>
                <w:rFonts w:ascii="Times New Roman" w:hAnsi="Times New Roman" w:cs="Times New Roman"/>
                <w:noProof/>
                <w:sz w:val="18"/>
                <w:szCs w:val="18"/>
              </w:rPr>
              <w:t xml:space="preserve">directly or through a data request to the </w:t>
            </w:r>
            <w:r w:rsidRPr="00C30EA8">
              <w:rPr>
                <w:rFonts w:ascii="Times New Roman" w:hAnsi="Times New Roman" w:cs="Times New Roman"/>
                <w:noProof/>
                <w:sz w:val="18"/>
                <w:szCs w:val="18"/>
              </w:rPr>
              <w:t xml:space="preserve">authorities concerned </w:t>
            </w:r>
            <w:r>
              <w:rPr>
                <w:rFonts w:ascii="Times New Roman" w:hAnsi="Times New Roman" w:cs="Times New Roman"/>
                <w:noProof/>
                <w:sz w:val="18"/>
                <w:szCs w:val="18"/>
              </w:rPr>
              <w:t>which shall</w:t>
            </w:r>
            <w:r w:rsidRPr="00C30EA8">
              <w:rPr>
                <w:rFonts w:ascii="Times New Roman" w:hAnsi="Times New Roman" w:cs="Times New Roman"/>
                <w:noProof/>
                <w:sz w:val="18"/>
                <w:szCs w:val="18"/>
              </w:rPr>
              <w:t xml:space="preserve"> be obliged to provide access to the data or provide the data </w:t>
            </w:r>
            <w:r>
              <w:rPr>
                <w:rFonts w:ascii="Times New Roman" w:hAnsi="Times New Roman" w:cs="Times New Roman"/>
                <w:noProof/>
                <w:sz w:val="18"/>
                <w:szCs w:val="18"/>
              </w:rPr>
              <w:t>and that if its request has not been complied with within the time set, the Integrity Authority may initiate an administrative non-compliance action</w:t>
            </w:r>
            <w:r w:rsidRPr="00631902">
              <w:rPr>
                <w:rFonts w:ascii="Times New Roman" w:hAnsi="Times New Roman" w:cs="Times New Roman"/>
                <w:noProof/>
                <w:sz w:val="18"/>
                <w:szCs w:val="18"/>
              </w:rPr>
              <w:t>.</w:t>
            </w:r>
          </w:p>
          <w:p w14:paraId="62368BF5" w14:textId="77777777"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The legislation shall provide that such a verification procedure may be initiated by the Integrity Authority upon its own-initiative, suspicion or upon complaint by anyone submitting a formal claim indicating an alleged incorrect item in an asset declaration.</w:t>
            </w:r>
          </w:p>
          <w:p w14:paraId="61A4123D" w14:textId="77777777"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As regards </w:t>
            </w:r>
            <w:r w:rsidRPr="00631902">
              <w:rPr>
                <w:rFonts w:ascii="Times New Roman" w:hAnsi="Times New Roman" w:cs="Times New Roman"/>
                <w:noProof/>
                <w:sz w:val="18"/>
                <w:szCs w:val="18"/>
                <w:lang w:eastAsia="fr-BE"/>
              </w:rPr>
              <w:t xml:space="preserve">the President of the Republic; the Members of the National Assembly, the national minority advocates and — where that person is not a Member of the National Assembly — the Principal of the National Assembly; the mayors and the Mayor of Budapest, the local government representatives and a national minority self-government representatives; the members of the Constitutional Court; the Commissioner for Fundamental Rights and his or her Deputies; the President and Vice-Presidents of the State Audit Office; the President and Vice-Presidents of the </w:t>
            </w:r>
            <w:r w:rsidRPr="00631902">
              <w:rPr>
                <w:rFonts w:ascii="Times New Roman" w:hAnsi="Times New Roman" w:cs="Times New Roman"/>
                <w:noProof/>
                <w:sz w:val="18"/>
                <w:szCs w:val="18"/>
              </w:rPr>
              <w:t>Kúria</w:t>
            </w:r>
            <w:r w:rsidRPr="00631902">
              <w:rPr>
                <w:rFonts w:ascii="Times New Roman" w:hAnsi="Times New Roman" w:cs="Times New Roman"/>
                <w:noProof/>
                <w:sz w:val="18"/>
                <w:szCs w:val="18"/>
                <w:lang w:eastAsia="fr-BE"/>
              </w:rPr>
              <w:t>; the President and Vice-Presidents of the National Office for the Judiciary; the judges; the Prosecutor General and his or her Deputy; the Governor and Deputy Governors of the Hungarian National Bank, the members of the Monetary Council and members of the Supervisory Board of the Hungarian National Bank; the President of the Fiscal Council; the President and members of the National Committee for Remembrance; the members of the Media Council; the Prime Minister, ministers, state secretaries, the Prime Minister’s Political Director, the Prime Minister’s Chief National Security Advisor if they do not have a mandate as a Member of the National Assembly; county government commissioner, government commissioner, Prime Minister’s commissioner, a ministerial commissioner; the head or deputy head of an independent regulatory organ or autonomous state administration organ, or a member of any of its decision-making collegiate bodies</w:t>
            </w:r>
            <w:r w:rsidRPr="00631902">
              <w:rPr>
                <w:rFonts w:ascii="Times New Roman" w:eastAsia="Times New Roman" w:hAnsi="Times New Roman" w:cs="Times New Roman"/>
                <w:noProof/>
                <w:sz w:val="18"/>
                <w:szCs w:val="18"/>
              </w:rPr>
              <w:t xml:space="preserve">, in case the Integrity Authority finds irregularities, including that the persons under investigation has intentionally falsely or untruthfully communicated material data in his or her asset declaration, in particular by concealing his or her actual financial or income situation, the Integrity Authority shall initiate a procedure before the competent national body which shall duly justify </w:t>
            </w:r>
            <w:r>
              <w:rPr>
                <w:rFonts w:ascii="Times New Roman" w:eastAsia="Times New Roman" w:hAnsi="Times New Roman" w:cs="Times New Roman"/>
                <w:noProof/>
                <w:sz w:val="18"/>
                <w:szCs w:val="18"/>
              </w:rPr>
              <w:t xml:space="preserve">its position </w:t>
            </w:r>
            <w:r w:rsidRPr="00631902">
              <w:rPr>
                <w:rFonts w:ascii="Times New Roman" w:eastAsia="Times New Roman" w:hAnsi="Times New Roman" w:cs="Times New Roman"/>
                <w:noProof/>
                <w:sz w:val="18"/>
                <w:szCs w:val="18"/>
              </w:rPr>
              <w:t>publicly if it does not agree with the findings of the Integrity Authority.</w:t>
            </w:r>
          </w:p>
          <w:p w14:paraId="6E5C9F00" w14:textId="77777777" w:rsidR="00827788" w:rsidRPr="00631902" w:rsidRDefault="00827788">
            <w:pPr>
              <w:spacing w:after="120" w:line="240" w:lineRule="auto"/>
              <w:ind w:left="81"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For the purposes of the exclusive or non-exclusive verification powers of the Integrity Authority, high-risks officials shall include the following: the President, members of Parliament, senior political executives, political executives, persons in commissioner status, political advisors, senior political advisors, chiefs of staff, heads of independent regulatory bodies and autonomous administrative bodies, regional governors, mayors of Budapest and cities with a county status, judges, prosecutors, members of the judicial and prosecutorial governance bodies, heads of department in law enforcement agencies or civilian national security service and senior executives of state-owned enterprises.</w:t>
            </w:r>
          </w:p>
          <w:p w14:paraId="724CB1F7" w14:textId="21DA47C8" w:rsidR="00827788" w:rsidRPr="00631902" w:rsidRDefault="00827788">
            <w:pPr>
              <w:spacing w:after="120" w:line="240" w:lineRule="auto"/>
              <w:ind w:left="52" w:right="57"/>
              <w:jc w:val="both"/>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For persons who fall under the scope of Section</w:t>
            </w:r>
            <w:r w:rsidR="00BE7F09">
              <w:rPr>
                <w:rFonts w:ascii="Times New Roman" w:hAnsi="Times New Roman" w:cs="Times New Roman"/>
                <w:noProof/>
                <w:sz w:val="18"/>
                <w:szCs w:val="18"/>
              </w:rPr>
              <w:t> </w:t>
            </w:r>
            <w:r w:rsidRPr="00631902">
              <w:rPr>
                <w:rFonts w:ascii="Times New Roman" w:hAnsi="Times New Roman" w:cs="Times New Roman"/>
                <w:noProof/>
                <w:sz w:val="18"/>
                <w:szCs w:val="18"/>
              </w:rPr>
              <w:t>183 of Act CXXV of 2018 the above powers shall also include the following: (i) that the Integrity Authority has the possibility to instruct the person whose asset declaration is under verification by the Integrity Authority to present supporting data and documents regarding the content of its asset declaration; and (ii) that the Integrity Authority may instruct a person the content of whose asset declaration the Integrity Authority found to be incorrect to correct its asset declaration.</w:t>
            </w:r>
          </w:p>
        </w:tc>
      </w:tr>
      <w:tr w:rsidR="00E3379D" w:rsidRPr="00631902" w14:paraId="74CC7442" w14:textId="77777777" w:rsidTr="00733F09">
        <w:trPr>
          <w:trHeight w:val="309"/>
          <w:jc w:val="center"/>
        </w:trPr>
        <w:tc>
          <w:tcPr>
            <w:tcW w:w="948" w:type="dxa"/>
            <w:shd w:val="clear" w:color="auto" w:fill="C6EFCE"/>
            <w:noWrap/>
            <w:vAlign w:val="center"/>
          </w:tcPr>
          <w:p w14:paraId="55C2E6BE" w14:textId="7D5A1213" w:rsidR="00827788" w:rsidRPr="00631902" w:rsidRDefault="00827788" w:rsidP="00BD1F14">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56</w:t>
            </w:r>
          </w:p>
        </w:tc>
        <w:tc>
          <w:tcPr>
            <w:tcW w:w="1712" w:type="dxa"/>
            <w:shd w:val="clear" w:color="auto" w:fill="C6EFCE"/>
            <w:noWrap/>
            <w:vAlign w:val="center"/>
          </w:tcPr>
          <w:p w14:paraId="311AEA61"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C8.R2 Participation in the enhanced cooperation on the</w:t>
            </w:r>
            <w:r>
              <w:rPr>
                <w:rFonts w:ascii="Times New Roman" w:hAnsi="Times New Roman" w:cs="Times New Roman"/>
                <w:noProof/>
                <w:sz w:val="18"/>
                <w:szCs w:val="18"/>
              </w:rPr>
              <w:t xml:space="preserve"> </w:t>
            </w:r>
            <w:r w:rsidRPr="00631902">
              <w:rPr>
                <w:rFonts w:ascii="Times New Roman" w:hAnsi="Times New Roman" w:cs="Times New Roman"/>
                <w:noProof/>
                <w:sz w:val="18"/>
                <w:szCs w:val="18"/>
              </w:rPr>
              <w:t>establishment of the European Public Prosecutor’s Office</w:t>
            </w:r>
          </w:p>
        </w:tc>
        <w:tc>
          <w:tcPr>
            <w:tcW w:w="1276" w:type="dxa"/>
            <w:shd w:val="clear" w:color="auto" w:fill="C6EFCE"/>
            <w:noWrap/>
            <w:vAlign w:val="center"/>
          </w:tcPr>
          <w:p w14:paraId="709E5F88" w14:textId="77777777" w:rsidR="00827788" w:rsidRPr="00631902" w:rsidRDefault="00827788">
            <w:pPr>
              <w:spacing w:before="120"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shd w:val="clear" w:color="auto" w:fill="C6EFCE"/>
            <w:noWrap/>
            <w:vAlign w:val="center"/>
          </w:tcPr>
          <w:p w14:paraId="06C3CB83" w14:textId="77777777" w:rsidR="00827788" w:rsidRPr="00631902" w:rsidRDefault="00827788">
            <w:pPr>
              <w:spacing w:before="120"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Participation in enhanced cooperation related to the European Public Prosecutor’s Office</w:t>
            </w:r>
          </w:p>
        </w:tc>
        <w:tc>
          <w:tcPr>
            <w:tcW w:w="1529" w:type="dxa"/>
            <w:shd w:val="clear" w:color="auto" w:fill="C6EFCE"/>
            <w:noWrap/>
            <w:vAlign w:val="center"/>
          </w:tcPr>
          <w:p w14:paraId="206311AC" w14:textId="77777777" w:rsidR="00827788" w:rsidRPr="00631902" w:rsidRDefault="00827788">
            <w:pPr>
              <w:spacing w:before="120"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Receipt of the notification of intention </w:t>
            </w:r>
            <w:r>
              <w:rPr>
                <w:rFonts w:ascii="Times New Roman" w:hAnsi="Times New Roman" w:cs="Times New Roman"/>
                <w:noProof/>
                <w:sz w:val="18"/>
                <w:szCs w:val="18"/>
              </w:rPr>
              <w:t xml:space="preserve">to </w:t>
            </w:r>
            <w:r w:rsidRPr="00631902">
              <w:rPr>
                <w:rFonts w:ascii="Times New Roman" w:hAnsi="Times New Roman" w:cs="Times New Roman"/>
                <w:noProof/>
                <w:sz w:val="18"/>
                <w:szCs w:val="18"/>
              </w:rPr>
              <w:t>participat</w:t>
            </w:r>
            <w:r>
              <w:rPr>
                <w:rFonts w:ascii="Times New Roman" w:hAnsi="Times New Roman" w:cs="Times New Roman"/>
                <w:noProof/>
                <w:sz w:val="18"/>
                <w:szCs w:val="18"/>
              </w:rPr>
              <w:t>e</w:t>
            </w:r>
            <w:r w:rsidRPr="00631902">
              <w:rPr>
                <w:rFonts w:ascii="Times New Roman" w:hAnsi="Times New Roman" w:cs="Times New Roman"/>
                <w:noProof/>
                <w:sz w:val="18"/>
                <w:szCs w:val="18"/>
              </w:rPr>
              <w:t xml:space="preserve"> by the European Commission</w:t>
            </w:r>
          </w:p>
        </w:tc>
        <w:tc>
          <w:tcPr>
            <w:tcW w:w="1125" w:type="dxa"/>
            <w:shd w:val="clear" w:color="auto" w:fill="C6EFCE"/>
            <w:noWrap/>
            <w:vAlign w:val="center"/>
          </w:tcPr>
          <w:p w14:paraId="13A9A5FD"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6E519EB8"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4C42E171"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3CCF9BC5"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shd w:val="clear" w:color="auto" w:fill="C6EFCE"/>
            <w:noWrap/>
            <w:vAlign w:val="center"/>
          </w:tcPr>
          <w:p w14:paraId="0397A7BE"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shd w:val="clear" w:color="auto" w:fill="C6EFCE"/>
            <w:noWrap/>
          </w:tcPr>
          <w:p w14:paraId="6C0AC8F6" w14:textId="19FE8898" w:rsidR="00827788" w:rsidRPr="00631902" w:rsidRDefault="00827788">
            <w:pPr>
              <w:spacing w:after="120" w:line="240" w:lineRule="auto"/>
              <w:ind w:left="52" w:right="57"/>
              <w:jc w:val="both"/>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Notification of the intention to participate in the enhanced cooperation on the establishment of the European Public Prosecutor’s Office (EPPO) shall be submitted to the European Commission. The notification shall include the request that Regulation (EU) 2017/1939 shall apply in Hungary with regard to offences within the competence of the EPPO committed before Hungary has been authorised to join the enhanced cooperation on or after 1</w:t>
            </w:r>
            <w:r w:rsidR="00BE7F09">
              <w:rPr>
                <w:rFonts w:ascii="Times New Roman" w:hAnsi="Times New Roman" w:cs="Times New Roman"/>
                <w:noProof/>
                <w:sz w:val="18"/>
                <w:szCs w:val="18"/>
              </w:rPr>
              <w:t> </w:t>
            </w:r>
            <w:r w:rsidRPr="00631902">
              <w:rPr>
                <w:rFonts w:ascii="Times New Roman" w:hAnsi="Times New Roman" w:cs="Times New Roman"/>
                <w:noProof/>
                <w:sz w:val="18"/>
                <w:szCs w:val="18"/>
              </w:rPr>
              <w:t>June</w:t>
            </w:r>
            <w:r w:rsidR="00BE7F09">
              <w:rPr>
                <w:rFonts w:ascii="Times New Roman" w:hAnsi="Times New Roman" w:cs="Times New Roman"/>
                <w:noProof/>
                <w:sz w:val="18"/>
                <w:szCs w:val="18"/>
              </w:rPr>
              <w:t> </w:t>
            </w:r>
            <w:r w:rsidRPr="00631902">
              <w:rPr>
                <w:rFonts w:ascii="Times New Roman" w:hAnsi="Times New Roman" w:cs="Times New Roman"/>
                <w:noProof/>
                <w:sz w:val="18"/>
                <w:szCs w:val="18"/>
              </w:rPr>
              <w:t>2021.</w:t>
            </w:r>
          </w:p>
        </w:tc>
      </w:tr>
      <w:tr w:rsidR="00E3379D" w:rsidRPr="00631902" w14:paraId="571B26C2" w14:textId="77777777" w:rsidTr="00733F09">
        <w:trPr>
          <w:trHeight w:val="309"/>
          <w:jc w:val="center"/>
        </w:trPr>
        <w:tc>
          <w:tcPr>
            <w:tcW w:w="948" w:type="dxa"/>
            <w:shd w:val="clear" w:color="auto" w:fill="C6EFCE"/>
            <w:noWrap/>
            <w:vAlign w:val="center"/>
          </w:tcPr>
          <w:p w14:paraId="62950195"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57</w:t>
            </w:r>
          </w:p>
        </w:tc>
        <w:tc>
          <w:tcPr>
            <w:tcW w:w="1712" w:type="dxa"/>
            <w:shd w:val="clear" w:color="auto" w:fill="C6EFCE"/>
            <w:noWrap/>
            <w:vAlign w:val="center"/>
          </w:tcPr>
          <w:p w14:paraId="096AA9D8" w14:textId="54CAF26E" w:rsidR="00827788" w:rsidRPr="00631902" w:rsidRDefault="00827788">
            <w:pPr>
              <w:spacing w:after="120" w:line="240" w:lineRule="auto"/>
              <w:rPr>
                <w:rFonts w:ascii="Times New Roman" w:hAnsi="Times New Roman" w:cs="Times New Roman"/>
                <w:noProof/>
                <w:sz w:val="18"/>
                <w:szCs w:val="18"/>
              </w:rPr>
            </w:pPr>
            <w:r w:rsidRPr="4917CB97">
              <w:rPr>
                <w:rFonts w:ascii="Times New Roman" w:hAnsi="Times New Roman" w:cs="Times New Roman"/>
                <w:noProof/>
                <w:sz w:val="18"/>
                <w:szCs w:val="18"/>
              </w:rPr>
              <w:t>C8.R3 Entry into force of legal acts on an Anti-Corruption Task Force</w:t>
            </w:r>
          </w:p>
        </w:tc>
        <w:tc>
          <w:tcPr>
            <w:tcW w:w="1276" w:type="dxa"/>
            <w:shd w:val="clear" w:color="auto" w:fill="C6EFCE"/>
            <w:noWrap/>
            <w:vAlign w:val="center"/>
          </w:tcPr>
          <w:p w14:paraId="5C02687B"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 </w:t>
            </w:r>
          </w:p>
        </w:tc>
        <w:tc>
          <w:tcPr>
            <w:tcW w:w="1914" w:type="dxa"/>
            <w:shd w:val="clear" w:color="auto" w:fill="C6EFCE"/>
            <w:noWrap/>
            <w:vAlign w:val="center"/>
          </w:tcPr>
          <w:p w14:paraId="636F2C8B" w14:textId="08C33D2E"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Entry into force of legal acts on an Anti-Corruption Task Force</w:t>
            </w:r>
          </w:p>
        </w:tc>
        <w:tc>
          <w:tcPr>
            <w:tcW w:w="1529" w:type="dxa"/>
            <w:shd w:val="clear" w:color="auto" w:fill="C6EFCE"/>
            <w:noWrap/>
            <w:vAlign w:val="center"/>
          </w:tcPr>
          <w:p w14:paraId="3B0CC5FC"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legislation indicating entry into force</w:t>
            </w:r>
          </w:p>
        </w:tc>
        <w:tc>
          <w:tcPr>
            <w:tcW w:w="1125" w:type="dxa"/>
            <w:shd w:val="clear" w:color="auto" w:fill="C6EFCE"/>
            <w:noWrap/>
            <w:vAlign w:val="center"/>
          </w:tcPr>
          <w:p w14:paraId="74142731"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 </w:t>
            </w:r>
          </w:p>
        </w:tc>
        <w:tc>
          <w:tcPr>
            <w:tcW w:w="989" w:type="dxa"/>
            <w:shd w:val="clear" w:color="auto" w:fill="C6EFCE"/>
            <w:noWrap/>
            <w:vAlign w:val="center"/>
          </w:tcPr>
          <w:p w14:paraId="44306A0D"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 </w:t>
            </w:r>
          </w:p>
        </w:tc>
        <w:tc>
          <w:tcPr>
            <w:tcW w:w="850" w:type="dxa"/>
            <w:shd w:val="clear" w:color="auto" w:fill="C6EFCE"/>
            <w:noWrap/>
            <w:vAlign w:val="center"/>
          </w:tcPr>
          <w:p w14:paraId="10615A41"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 </w:t>
            </w:r>
          </w:p>
        </w:tc>
        <w:tc>
          <w:tcPr>
            <w:tcW w:w="851" w:type="dxa"/>
            <w:shd w:val="clear" w:color="auto" w:fill="C6EFCE"/>
            <w:noWrap/>
            <w:vAlign w:val="center"/>
          </w:tcPr>
          <w:p w14:paraId="01D027D0"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shd w:val="clear" w:color="auto" w:fill="C6EFCE"/>
            <w:noWrap/>
            <w:vAlign w:val="center"/>
          </w:tcPr>
          <w:p w14:paraId="299412E2"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shd w:val="clear" w:color="auto" w:fill="C6EFCE"/>
            <w:noWrap/>
            <w:vAlign w:val="center"/>
          </w:tcPr>
          <w:p w14:paraId="30A5240C" w14:textId="450ED1AC" w:rsidR="00827788" w:rsidRPr="00631902" w:rsidRDefault="00827788">
            <w:pPr>
              <w:spacing w:before="120"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Entry into force of legislation that provides for the legal establishment of the Anti-Corruption Task Force.</w:t>
            </w:r>
          </w:p>
          <w:p w14:paraId="4A64B6D4" w14:textId="77777777"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The legislation shall provide that: </w:t>
            </w:r>
          </w:p>
          <w:p w14:paraId="14C6AE06" w14:textId="648E83A8"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1. the Anti-Corruption Task Force has the following tasks:</w:t>
            </w:r>
          </w:p>
          <w:p w14:paraId="250EC8D7" w14:textId="4A5DAB82"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(a) examine existing anti-corruption measures and elaborate proposals to improve them;</w:t>
            </w:r>
          </w:p>
          <w:p w14:paraId="433B9D79" w14:textId="77777777"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(b) put forward proposals to </w:t>
            </w:r>
          </w:p>
          <w:p w14:paraId="6114FBBA" w14:textId="06896E26" w:rsidR="00827788" w:rsidRPr="00631902" w:rsidRDefault="00827788">
            <w:pPr>
              <w:spacing w:after="120" w:line="240" w:lineRule="auto"/>
              <w:ind w:left="720"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 improve corruption prevention and detection,</w:t>
            </w:r>
          </w:p>
          <w:p w14:paraId="7D0A076D" w14:textId="61536C10" w:rsidR="00827788" w:rsidRPr="00631902" w:rsidRDefault="00827788">
            <w:pPr>
              <w:spacing w:after="120" w:line="240" w:lineRule="auto"/>
              <w:ind w:left="720"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(ii) boost the flow of information between administrative and control authorities of the state and criminal investigation authorities;</w:t>
            </w:r>
          </w:p>
          <w:p w14:paraId="04CBE048" w14:textId="58658DDC"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(c) assess how its previous proposals were followed-up and implemented;</w:t>
            </w:r>
          </w:p>
          <w:p w14:paraId="1C67CB0D" w14:textId="30D562D5"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(d) prepare a publicly available annual report.</w:t>
            </w:r>
          </w:p>
          <w:p w14:paraId="54E58198" w14:textId="77777777"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The legislation shall require that that report shall (i) analyse the risks and trends of corruption and corrupt practices, (ii) propose countermeasures and best practices for the prevention, detection and sanctioning corruption risks and corruption types, assessing their applicability, and (iii) assess how its previous proposals were followed up and implemented.</w:t>
            </w:r>
          </w:p>
          <w:p w14:paraId="03A99630" w14:textId="4B0007EA"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2. the government systematically discusses the reports and proposals of the Anti-Corruption Task Force within two months of their publication and provides a reasoning for its decision on each of the proposals it decided not to implement.</w:t>
            </w:r>
          </w:p>
          <w:p w14:paraId="1BF36D7B" w14:textId="5B3C716D"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3. non-governmental actors active in the field of anti-corruption shall make up at least 50% of the members of the Anti-Corruption Task Force (the chair excluded). The legislation shall require that (i) such members are demonstrably independent from the government, public authorities, political parties and business interests; (ii) they shall be selected based on an open, transparent, non-discriminatory selection process and objective criteria related to the candidates’ expertise and merit; and (iii) if the number of members from non-governmental actors falls below 50%, the share of their votes shall be modulated to achieve 50% of the total of votes (excluding the chair).</w:t>
            </w:r>
          </w:p>
          <w:p w14:paraId="64BBCA71" w14:textId="38D83F23"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4. the president of the Integrity Authority acts as the chair of the Anti-Corruption Task Force and that it works independently from the Integrity Authority.</w:t>
            </w:r>
          </w:p>
          <w:p w14:paraId="13524B30" w14:textId="5AFAE1B4" w:rsidR="00827788" w:rsidRPr="00631902" w:rsidRDefault="00827788">
            <w:pPr>
              <w:spacing w:after="120" w:line="240" w:lineRule="auto"/>
              <w:ind w:left="52" w:right="57"/>
              <w:jc w:val="both"/>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5. the Anti-Corruption Task Force meets at least twice a year and make decisions by a simple majority of votes cast. The legislation shall require that the minutes of its meetings shall be made publicly available on the website for the Anti-Corruption Task Force.</w:t>
            </w:r>
          </w:p>
        </w:tc>
      </w:tr>
      <w:tr w:rsidR="00E3379D" w:rsidRPr="00631902" w14:paraId="1D070EB2" w14:textId="77777777" w:rsidTr="00733F09">
        <w:trPr>
          <w:trHeight w:val="309"/>
          <w:jc w:val="center"/>
        </w:trPr>
        <w:tc>
          <w:tcPr>
            <w:tcW w:w="948" w:type="dxa"/>
            <w:shd w:val="clear" w:color="auto" w:fill="C6EFCE"/>
            <w:noWrap/>
            <w:vAlign w:val="center"/>
          </w:tcPr>
          <w:p w14:paraId="47AAD4C4"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58</w:t>
            </w:r>
          </w:p>
        </w:tc>
        <w:tc>
          <w:tcPr>
            <w:tcW w:w="1712" w:type="dxa"/>
            <w:shd w:val="clear" w:color="auto" w:fill="C6EFCE"/>
            <w:noWrap/>
            <w:vAlign w:val="center"/>
          </w:tcPr>
          <w:p w14:paraId="7FB13971"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C8.R4 Introduction of a specific procedure in the case of special crimes related to the exercise of public authority or the management of public property (‘judicial review’)</w:t>
            </w:r>
          </w:p>
        </w:tc>
        <w:tc>
          <w:tcPr>
            <w:tcW w:w="1276" w:type="dxa"/>
            <w:shd w:val="clear" w:color="auto" w:fill="C6EFCE"/>
            <w:noWrap/>
            <w:vAlign w:val="center"/>
          </w:tcPr>
          <w:p w14:paraId="4CF5A6E0"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 </w:t>
            </w:r>
          </w:p>
        </w:tc>
        <w:tc>
          <w:tcPr>
            <w:tcW w:w="1914" w:type="dxa"/>
            <w:shd w:val="clear" w:color="auto" w:fill="C6EFCE"/>
            <w:noWrap/>
            <w:vAlign w:val="center"/>
          </w:tcPr>
          <w:p w14:paraId="070FBEEA" w14:textId="77777777" w:rsidR="00827788" w:rsidRPr="00631902" w:rsidRDefault="00827788">
            <w:pPr>
              <w:spacing w:after="120" w:line="240" w:lineRule="auto"/>
              <w:rPr>
                <w:rFonts w:ascii="Times New Roman" w:hAnsi="Times New Roman" w:cs="Times New Roman"/>
                <w:noProof/>
                <w:sz w:val="18"/>
                <w:szCs w:val="18"/>
              </w:rPr>
            </w:pPr>
            <w:r w:rsidRPr="76FEEAAB">
              <w:rPr>
                <w:rFonts w:ascii="Times New Roman" w:hAnsi="Times New Roman" w:cs="Times New Roman"/>
                <w:noProof/>
                <w:sz w:val="18"/>
                <w:szCs w:val="18"/>
              </w:rPr>
              <w:t>Legislative</w:t>
            </w:r>
            <w:r w:rsidRPr="00631902">
              <w:rPr>
                <w:rFonts w:ascii="Times New Roman" w:hAnsi="Times New Roman" w:cs="Times New Roman"/>
                <w:noProof/>
                <w:sz w:val="18"/>
                <w:szCs w:val="18"/>
              </w:rPr>
              <w:t xml:space="preserve"> amendment(s) concerning a procedure in the case of certain corruption and corruption-related practices</w:t>
            </w:r>
          </w:p>
        </w:tc>
        <w:tc>
          <w:tcPr>
            <w:tcW w:w="1529" w:type="dxa"/>
            <w:shd w:val="clear" w:color="auto" w:fill="C6EFCE"/>
            <w:noWrap/>
            <w:vAlign w:val="center"/>
          </w:tcPr>
          <w:p w14:paraId="021BBAD4" w14:textId="77777777" w:rsidR="00827788" w:rsidRPr="00661E07" w:rsidRDefault="00827788">
            <w:pPr>
              <w:spacing w:after="120" w:line="240" w:lineRule="auto"/>
              <w:rPr>
                <w:rFonts w:ascii="Times New Roman" w:hAnsi="Times New Roman" w:cs="Times New Roman"/>
                <w:noProof/>
                <w:sz w:val="18"/>
                <w:szCs w:val="18"/>
              </w:rPr>
            </w:pPr>
            <w:r w:rsidRPr="00AF1B67">
              <w:rPr>
                <w:rFonts w:ascii="Times New Roman" w:hAnsi="Times New Roman" w:cs="Times New Roman"/>
                <w:noProof/>
                <w:sz w:val="18"/>
                <w:szCs w:val="18"/>
              </w:rPr>
              <w:t>Adoption and publication of the legal act(s) in the official journal</w:t>
            </w:r>
          </w:p>
        </w:tc>
        <w:tc>
          <w:tcPr>
            <w:tcW w:w="1125" w:type="dxa"/>
            <w:shd w:val="clear" w:color="auto" w:fill="C6EFCE"/>
            <w:noWrap/>
            <w:vAlign w:val="center"/>
          </w:tcPr>
          <w:p w14:paraId="7CDB03BF"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792BA115"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19CFACB9"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4F22060E"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shd w:val="clear" w:color="auto" w:fill="C6EFCE"/>
            <w:noWrap/>
            <w:vAlign w:val="center"/>
          </w:tcPr>
          <w:p w14:paraId="674F208C"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shd w:val="clear" w:color="auto" w:fill="C6EFCE"/>
            <w:noWrap/>
            <w:vAlign w:val="center"/>
          </w:tcPr>
          <w:p w14:paraId="61A0966A" w14:textId="7C6F9152" w:rsidR="00827788" w:rsidRPr="00631902" w:rsidRDefault="00827788">
            <w:pPr>
              <w:spacing w:after="120" w:line="240" w:lineRule="auto"/>
              <w:ind w:left="51" w:right="57"/>
              <w:jc w:val="both"/>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Legislative amendment(s) applicable also to (non time-barred) criminal offences committed before 1</w:t>
            </w:r>
            <w:r w:rsidR="00BE7F09">
              <w:rPr>
                <w:rFonts w:ascii="Times New Roman" w:hAnsi="Times New Roman" w:cs="Times New Roman"/>
                <w:noProof/>
                <w:sz w:val="18"/>
                <w:szCs w:val="18"/>
              </w:rPr>
              <w:t> </w:t>
            </w:r>
            <w:r w:rsidRPr="00631902">
              <w:rPr>
                <w:rFonts w:ascii="Times New Roman" w:hAnsi="Times New Roman" w:cs="Times New Roman"/>
                <w:noProof/>
                <w:sz w:val="18"/>
                <w:szCs w:val="18"/>
              </w:rPr>
              <w:t>January</w:t>
            </w:r>
            <w:r w:rsidR="00BE7F09">
              <w:rPr>
                <w:rFonts w:ascii="Times New Roman" w:hAnsi="Times New Roman" w:cs="Times New Roman"/>
                <w:noProof/>
                <w:sz w:val="18"/>
                <w:szCs w:val="18"/>
              </w:rPr>
              <w:t> </w:t>
            </w:r>
            <w:r w:rsidRPr="00631902">
              <w:rPr>
                <w:rFonts w:ascii="Times New Roman" w:hAnsi="Times New Roman" w:cs="Times New Roman"/>
                <w:noProof/>
                <w:sz w:val="18"/>
                <w:szCs w:val="18"/>
              </w:rPr>
              <w:t>2023, that shall:</w:t>
            </w:r>
          </w:p>
          <w:p w14:paraId="68B74E80" w14:textId="77777777" w:rsidR="00827788" w:rsidRPr="00631902" w:rsidRDefault="00827788">
            <w:pPr>
              <w:spacing w:after="120" w:line="240" w:lineRule="auto"/>
              <w:ind w:left="51" w:right="57"/>
              <w:jc w:val="both"/>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provide for the establishment of a procedure concerning certain corruption and corruption-related practices;</w:t>
            </w:r>
          </w:p>
          <w:p w14:paraId="5B4B7737" w14:textId="5F26F4BE" w:rsidR="00827788" w:rsidRPr="00631902" w:rsidRDefault="00827788">
            <w:pPr>
              <w:spacing w:after="120" w:line="240" w:lineRule="auto"/>
              <w:ind w:left="51" w:right="57"/>
              <w:jc w:val="both"/>
              <w:rPr>
                <w:rFonts w:ascii="Times New Roman" w:hAnsi="Times New Roman" w:cs="Times New Roman"/>
                <w:noProof/>
                <w:sz w:val="18"/>
                <w:szCs w:val="18"/>
              </w:rPr>
            </w:pPr>
            <w:r w:rsidRPr="00631902">
              <w:rPr>
                <w:rFonts w:ascii="Times New Roman" w:hAnsi="Times New Roman" w:cs="Times New Roman"/>
                <w:noProof/>
                <w:sz w:val="18"/>
                <w:szCs w:val="18"/>
              </w:rPr>
              <w:t>- provide for the establishment of judicial review of the decision of the prosecution service or the investigating authority to dismiss a crime report or terminate the criminal proceedings by the investigating judge of the Buda Central District Court who shall have the authority to order the commencement or the continuation of criminal proceedings. If an investigation is opened or the proceedings are continued, the prosecution service or the investigating authority shall continue the proceedings on the basis of the reasoning of the court decision and, in the case of lack of detection, by remedying the deficiencies identified therein.</w:t>
            </w:r>
          </w:p>
          <w:p w14:paraId="79295657" w14:textId="77777777" w:rsidR="00827788" w:rsidRPr="00631902" w:rsidRDefault="00827788">
            <w:pPr>
              <w:spacing w:after="120" w:line="240" w:lineRule="auto"/>
              <w:ind w:left="51" w:right="57"/>
              <w:jc w:val="both"/>
              <w:rPr>
                <w:rFonts w:ascii="Times New Roman" w:eastAsia="Calibri" w:hAnsi="Times New Roman" w:cs="Times New Roman"/>
                <w:noProof/>
                <w:sz w:val="18"/>
                <w:szCs w:val="18"/>
              </w:rPr>
            </w:pPr>
            <w:r w:rsidRPr="00631902">
              <w:rPr>
                <w:rFonts w:ascii="Times New Roman" w:hAnsi="Times New Roman" w:cs="Times New Roman"/>
                <w:noProof/>
                <w:sz w:val="18"/>
                <w:szCs w:val="18"/>
              </w:rPr>
              <w:t>- provide that, following the motion for revision, if the decision to dismiss a crime report or terminate the criminal proceedings was set aside by the investigating judge, in case of a repeated termination of the procedure, it will be possible to file an indictment to the court of law. Under conditions specified in the legislative act, the procedure shall open the right to file an indictment to the competent court which shall decide on the merits of the case after having heard evidence.</w:t>
            </w:r>
            <w:r>
              <w:rPr>
                <w:rFonts w:ascii="Times New Roman" w:hAnsi="Times New Roman" w:cs="Times New Roman"/>
                <w:noProof/>
                <w:sz w:val="18"/>
                <w:szCs w:val="18"/>
              </w:rPr>
              <w:t xml:space="preserve"> </w:t>
            </w:r>
            <w:r w:rsidRPr="00631902">
              <w:rPr>
                <w:rFonts w:ascii="Times New Roman" w:hAnsi="Times New Roman" w:cs="Times New Roman"/>
                <w:noProof/>
                <w:sz w:val="18"/>
                <w:szCs w:val="18"/>
              </w:rPr>
              <w:t xml:space="preserve">An examination of the grounds of a motion for prosecution shall be limited (e.g., as to whether the person specified as accused can be reasonably suspected of having committed the criminal offence subject to the motion for prosecution, and/or whether the person specified enjoys immunity) with the aim to avoid a substantive filtering which would risk anticipating or preventing a ruling on the merits without the possibility to seek and hear evidence in the case. Natural persons and legal persons can (subject to specified provisions) file motions under this procedure with the exception of public authorities, however, the Integrity Authority shall have the right to file a motion for revision and a repeated motion for revision. </w:t>
            </w:r>
          </w:p>
          <w:p w14:paraId="41E22DE2" w14:textId="509B75A6" w:rsidR="00827788" w:rsidRPr="00631902" w:rsidRDefault="00827788">
            <w:pPr>
              <w:spacing w:after="120" w:line="240" w:lineRule="auto"/>
              <w:ind w:left="52" w:right="57"/>
              <w:jc w:val="both"/>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The provisions laid down in Chapter CV/A of Act XC of</w:t>
            </w:r>
            <w:r w:rsidR="00CC2C35">
              <w:rPr>
                <w:rFonts w:ascii="Times New Roman" w:hAnsi="Times New Roman" w:cs="Times New Roman"/>
                <w:noProof/>
                <w:sz w:val="18"/>
                <w:szCs w:val="18"/>
              </w:rPr>
              <w:t> </w:t>
            </w:r>
            <w:r w:rsidRPr="00631902">
              <w:rPr>
                <w:rFonts w:ascii="Times New Roman" w:hAnsi="Times New Roman" w:cs="Times New Roman"/>
                <w:noProof/>
                <w:sz w:val="18"/>
                <w:szCs w:val="18"/>
              </w:rPr>
              <w:t>2017 on Criminal Procedure shall apply and the investigating authority or the prosecution service shall adopt a new decision on the crime report under Section 379 also if a) the crime report filed after 31</w:t>
            </w:r>
            <w:r w:rsidR="00BE7F09">
              <w:rPr>
                <w:rFonts w:ascii="Times New Roman" w:hAnsi="Times New Roman" w:cs="Times New Roman"/>
                <w:noProof/>
                <w:sz w:val="18"/>
                <w:szCs w:val="18"/>
              </w:rPr>
              <w:t> </w:t>
            </w:r>
            <w:r w:rsidRPr="00631902">
              <w:rPr>
                <w:rFonts w:ascii="Times New Roman" w:hAnsi="Times New Roman" w:cs="Times New Roman"/>
                <w:noProof/>
                <w:sz w:val="18"/>
                <w:szCs w:val="18"/>
              </w:rPr>
              <w:t>December</w:t>
            </w:r>
            <w:r w:rsidR="00BE7F09">
              <w:rPr>
                <w:rFonts w:ascii="Times New Roman" w:hAnsi="Times New Roman" w:cs="Times New Roman"/>
                <w:noProof/>
                <w:sz w:val="18"/>
                <w:szCs w:val="18"/>
              </w:rPr>
              <w:t> </w:t>
            </w:r>
            <w:r w:rsidRPr="00631902">
              <w:rPr>
                <w:rFonts w:ascii="Times New Roman" w:hAnsi="Times New Roman" w:cs="Times New Roman"/>
                <w:noProof/>
                <w:sz w:val="18"/>
                <w:szCs w:val="18"/>
              </w:rPr>
              <w:t>2022 concerns the same act as the act subject to a prior crime report that was filed and dismissed before 1</w:t>
            </w:r>
            <w:r w:rsidR="00BE7F09">
              <w:rPr>
                <w:rFonts w:ascii="Times New Roman" w:hAnsi="Times New Roman" w:cs="Times New Roman"/>
                <w:noProof/>
                <w:sz w:val="18"/>
                <w:szCs w:val="18"/>
              </w:rPr>
              <w:t> </w:t>
            </w:r>
            <w:r w:rsidRPr="00631902">
              <w:rPr>
                <w:rFonts w:ascii="Times New Roman" w:hAnsi="Times New Roman" w:cs="Times New Roman"/>
                <w:noProof/>
                <w:sz w:val="18"/>
                <w:szCs w:val="18"/>
              </w:rPr>
              <w:t>January</w:t>
            </w:r>
            <w:r w:rsidR="00BE7F09">
              <w:rPr>
                <w:rFonts w:ascii="Times New Roman" w:hAnsi="Times New Roman" w:cs="Times New Roman"/>
                <w:noProof/>
                <w:sz w:val="18"/>
                <w:szCs w:val="18"/>
              </w:rPr>
              <w:t> </w:t>
            </w:r>
            <w:r w:rsidRPr="00631902">
              <w:rPr>
                <w:rFonts w:ascii="Times New Roman" w:hAnsi="Times New Roman" w:cs="Times New Roman"/>
                <w:noProof/>
                <w:sz w:val="18"/>
                <w:szCs w:val="18"/>
              </w:rPr>
              <w:t>2023 or where the investigation was terminated before 1 January 2023, b) Chapter CV/A would apply to the crime report filed after 31</w:t>
            </w:r>
            <w:r w:rsidR="00BE7F09">
              <w:rPr>
                <w:rFonts w:ascii="Times New Roman" w:hAnsi="Times New Roman" w:cs="Times New Roman"/>
                <w:noProof/>
                <w:sz w:val="18"/>
                <w:szCs w:val="18"/>
              </w:rPr>
              <w:t> </w:t>
            </w:r>
            <w:r w:rsidRPr="00631902">
              <w:rPr>
                <w:rFonts w:ascii="Times New Roman" w:hAnsi="Times New Roman" w:cs="Times New Roman"/>
                <w:noProof/>
                <w:sz w:val="18"/>
                <w:szCs w:val="18"/>
              </w:rPr>
              <w:t>December</w:t>
            </w:r>
            <w:r w:rsidR="00BE7F09">
              <w:rPr>
                <w:rFonts w:ascii="Times New Roman" w:hAnsi="Times New Roman" w:cs="Times New Roman"/>
                <w:noProof/>
                <w:sz w:val="18"/>
                <w:szCs w:val="18"/>
              </w:rPr>
              <w:t> </w:t>
            </w:r>
            <w:r w:rsidRPr="00631902">
              <w:rPr>
                <w:rFonts w:ascii="Times New Roman" w:hAnsi="Times New Roman" w:cs="Times New Roman"/>
                <w:noProof/>
                <w:sz w:val="18"/>
                <w:szCs w:val="18"/>
              </w:rPr>
              <w:t>2022.</w:t>
            </w:r>
          </w:p>
        </w:tc>
      </w:tr>
      <w:tr w:rsidR="00E3379D" w:rsidRPr="00631902" w14:paraId="04CE6DA6" w14:textId="77777777" w:rsidTr="00733F09">
        <w:trPr>
          <w:trHeight w:val="309"/>
          <w:jc w:val="center"/>
        </w:trPr>
        <w:tc>
          <w:tcPr>
            <w:tcW w:w="948" w:type="dxa"/>
            <w:shd w:val="clear" w:color="auto" w:fill="C6EFCE"/>
            <w:noWrap/>
            <w:vAlign w:val="center"/>
          </w:tcPr>
          <w:p w14:paraId="32CB831B"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59</w:t>
            </w:r>
          </w:p>
        </w:tc>
        <w:tc>
          <w:tcPr>
            <w:tcW w:w="1712" w:type="dxa"/>
            <w:shd w:val="clear" w:color="auto" w:fill="C6EFCE"/>
            <w:noWrap/>
            <w:vAlign w:val="center"/>
          </w:tcPr>
          <w:p w14:paraId="4C3E7239" w14:textId="03745A7E" w:rsidR="00827788" w:rsidRPr="00631902" w:rsidRDefault="00827788" w:rsidP="00BD1F14">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C8.R5 Amendment of rules related to asset declarations</w:t>
            </w:r>
          </w:p>
        </w:tc>
        <w:tc>
          <w:tcPr>
            <w:tcW w:w="1276" w:type="dxa"/>
            <w:shd w:val="clear" w:color="auto" w:fill="C6EFCE"/>
            <w:noWrap/>
            <w:vAlign w:val="center"/>
          </w:tcPr>
          <w:p w14:paraId="12B0DD63"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shd w:val="clear" w:color="auto" w:fill="C6EFCE"/>
            <w:noWrap/>
            <w:vAlign w:val="center"/>
          </w:tcPr>
          <w:p w14:paraId="2629C8ED" w14:textId="6AFE15AE"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Entry into force of legislative amendments extending the personal and material scope of asset declarations, while ensuring frequent disclosure</w:t>
            </w:r>
          </w:p>
        </w:tc>
        <w:tc>
          <w:tcPr>
            <w:tcW w:w="1529" w:type="dxa"/>
            <w:shd w:val="clear" w:color="auto" w:fill="C6EFCE"/>
            <w:noWrap/>
            <w:vAlign w:val="center"/>
          </w:tcPr>
          <w:p w14:paraId="2C0DFB26" w14:textId="3092B204"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legislative amendments indicating entry into force</w:t>
            </w:r>
          </w:p>
        </w:tc>
        <w:tc>
          <w:tcPr>
            <w:tcW w:w="1125" w:type="dxa"/>
            <w:shd w:val="clear" w:color="auto" w:fill="C6EFCE"/>
            <w:noWrap/>
            <w:vAlign w:val="center"/>
          </w:tcPr>
          <w:p w14:paraId="2F68AC7C"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5DADD60E"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70F9BC16"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37B19280"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shd w:val="clear" w:color="auto" w:fill="C6EFCE"/>
            <w:noWrap/>
            <w:vAlign w:val="center"/>
          </w:tcPr>
          <w:p w14:paraId="324E11BE"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shd w:val="clear" w:color="auto" w:fill="C6EFCE"/>
            <w:noWrap/>
            <w:vAlign w:val="center"/>
          </w:tcPr>
          <w:p w14:paraId="780B664F" w14:textId="77777777" w:rsidR="00827788" w:rsidRPr="00631902" w:rsidRDefault="00827788">
            <w:pPr>
              <w:spacing w:before="120"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Legislative amendments shall enter into force that provide for:</w:t>
            </w:r>
          </w:p>
          <w:p w14:paraId="6860DF0E" w14:textId="76FD3599"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 senior political executives (under Sections 183 and 184 of Act CXXV of 2018 on government administration) and their relatives living in the same household with the persons concerned, as well as members of the National Assembly and their relatives living in the same household as the members concerned shall submit asset declarations upon taking up duties, annually thereafter and at the time of leaving their duties;</w:t>
            </w:r>
          </w:p>
          <w:p w14:paraId="675A0DC0" w14:textId="77777777" w:rsidR="00827788" w:rsidRPr="00631902" w:rsidRDefault="00827788">
            <w:pPr>
              <w:spacing w:after="120" w:line="240" w:lineRule="auto"/>
              <w:ind w:left="52" w:right="57"/>
              <w:jc w:val="both"/>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(ii) all individuals falling under the personal scope in point (i) shall be obliged to declare at least: revenues, real estate properties, other valuable properties (which shall include but is not limited to vehicles, vessels, valuable antiques, work of art), savings in bank deposits and cash, assets in stocks, securities and private equity funds, life insurance policies, trusts, and beneficial ownership of enterprises.</w:t>
            </w:r>
          </w:p>
        </w:tc>
      </w:tr>
      <w:tr w:rsidR="00E3379D" w:rsidRPr="00631902" w14:paraId="4D49C643" w14:textId="77777777" w:rsidTr="00733F09">
        <w:trPr>
          <w:trHeight w:val="309"/>
          <w:jc w:val="center"/>
        </w:trPr>
        <w:tc>
          <w:tcPr>
            <w:tcW w:w="948" w:type="dxa"/>
            <w:shd w:val="clear" w:color="auto" w:fill="C6EFCE"/>
            <w:noWrap/>
            <w:vAlign w:val="center"/>
          </w:tcPr>
          <w:p w14:paraId="7E51262F"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60</w:t>
            </w:r>
          </w:p>
        </w:tc>
        <w:tc>
          <w:tcPr>
            <w:tcW w:w="1712" w:type="dxa"/>
            <w:shd w:val="clear" w:color="auto" w:fill="C6EFCE"/>
            <w:noWrap/>
            <w:vAlign w:val="center"/>
          </w:tcPr>
          <w:p w14:paraId="5AA3F7AD" w14:textId="21C0435B" w:rsidR="00827788" w:rsidRPr="00631902" w:rsidRDefault="00827788" w:rsidP="00BD1F14">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C8.R5 Amendment of rules related to asset declarations</w:t>
            </w:r>
          </w:p>
        </w:tc>
        <w:tc>
          <w:tcPr>
            <w:tcW w:w="1276" w:type="dxa"/>
            <w:shd w:val="clear" w:color="auto" w:fill="C6EFCE"/>
            <w:noWrap/>
            <w:vAlign w:val="center"/>
          </w:tcPr>
          <w:p w14:paraId="5F618967"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shd w:val="clear" w:color="auto" w:fill="C6EFCE"/>
            <w:noWrap/>
            <w:vAlign w:val="center"/>
          </w:tcPr>
          <w:p w14:paraId="3BE1214A"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Entry into force of legislative amendments on setting up a system for the electronic submission of asset declarations in digital format and a public database for asset declarations</w:t>
            </w:r>
          </w:p>
        </w:tc>
        <w:tc>
          <w:tcPr>
            <w:tcW w:w="1529" w:type="dxa"/>
            <w:shd w:val="clear" w:color="auto" w:fill="C6EFCE"/>
            <w:noWrap/>
            <w:vAlign w:val="center"/>
          </w:tcPr>
          <w:p w14:paraId="46C6EACD" w14:textId="158F4D81"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legislation indicating entry into force</w:t>
            </w:r>
          </w:p>
        </w:tc>
        <w:tc>
          <w:tcPr>
            <w:tcW w:w="1125" w:type="dxa"/>
            <w:shd w:val="clear" w:color="auto" w:fill="C6EFCE"/>
            <w:noWrap/>
            <w:vAlign w:val="center"/>
          </w:tcPr>
          <w:p w14:paraId="582A88EC"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72D3A664"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3CA3304E"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5B81026A"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shd w:val="clear" w:color="auto" w:fill="C6EFCE"/>
            <w:noWrap/>
            <w:vAlign w:val="center"/>
          </w:tcPr>
          <w:p w14:paraId="7F4693CA"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shd w:val="clear" w:color="auto" w:fill="C6EFCE"/>
            <w:noWrap/>
          </w:tcPr>
          <w:p w14:paraId="51A0B32E" w14:textId="77777777" w:rsidR="00827788" w:rsidRPr="00631902" w:rsidRDefault="00827788">
            <w:pPr>
              <w:spacing w:before="120"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Entry into force of legislative amendments that shall provide for:</w:t>
            </w:r>
          </w:p>
          <w:p w14:paraId="1D06BCDC" w14:textId="3021A3A2" w:rsidR="00827788" w:rsidRPr="00631902" w:rsidRDefault="00827788">
            <w:pPr>
              <w:pStyle w:val="ListParagraph"/>
              <w:numPr>
                <w:ilvl w:val="0"/>
                <w:numId w:val="67"/>
              </w:numPr>
              <w:spacing w:after="120" w:line="240" w:lineRule="auto"/>
              <w:ind w:right="57"/>
              <w:contextualSpacing w:val="0"/>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the legal basis and obligation to set up a system to which asset declarations of senior political executives (under Sections</w:t>
            </w:r>
            <w:r w:rsidR="00CC2C35">
              <w:rPr>
                <w:rFonts w:ascii="Times New Roman" w:hAnsi="Times New Roman" w:cs="Times New Roman"/>
                <w:noProof/>
                <w:sz w:val="18"/>
                <w:szCs w:val="18"/>
              </w:rPr>
              <w:t> </w:t>
            </w:r>
            <w:r w:rsidRPr="00631902">
              <w:rPr>
                <w:rFonts w:ascii="Times New Roman" w:hAnsi="Times New Roman" w:cs="Times New Roman"/>
                <w:noProof/>
                <w:sz w:val="18"/>
                <w:szCs w:val="18"/>
              </w:rPr>
              <w:t>183 and 184 of Act CXXV of</w:t>
            </w:r>
            <w:r w:rsidR="00CC2C35">
              <w:rPr>
                <w:rFonts w:ascii="Times New Roman" w:hAnsi="Times New Roman" w:cs="Times New Roman"/>
                <w:noProof/>
                <w:sz w:val="18"/>
                <w:szCs w:val="18"/>
              </w:rPr>
              <w:t> </w:t>
            </w:r>
            <w:r w:rsidRPr="00631902">
              <w:rPr>
                <w:rFonts w:ascii="Times New Roman" w:hAnsi="Times New Roman" w:cs="Times New Roman"/>
                <w:noProof/>
                <w:sz w:val="18"/>
                <w:szCs w:val="18"/>
              </w:rPr>
              <w:t xml:space="preserve">2018 on government administration) and their relatives living in the same household with the persons concerned, as well as members of the National Assembly and their relatives living in the same household as the members concerned shall be submitted electronically and in which they are filed electronically in a digital format. </w:t>
            </w:r>
          </w:p>
          <w:p w14:paraId="268812E6" w14:textId="77777777" w:rsidR="00827788" w:rsidRPr="00631902" w:rsidRDefault="00827788">
            <w:pPr>
              <w:pStyle w:val="ListParagraph"/>
              <w:numPr>
                <w:ilvl w:val="0"/>
                <w:numId w:val="67"/>
              </w:numPr>
              <w:spacing w:after="120" w:line="240" w:lineRule="auto"/>
              <w:ind w:right="57"/>
              <w:contextualSpacing w:val="0"/>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the legal basis and obligation to setup a searchable database where asset declarations filed by senior political executives (under Sections 183 and 184 of Act CXXV of 2018 on government administration) and members of the National Assembly, are made available to the public free-of-charge and without registration.</w:t>
            </w:r>
          </w:p>
        </w:tc>
      </w:tr>
      <w:tr w:rsidR="00E3379D" w:rsidRPr="00631902" w14:paraId="5DCA7B43" w14:textId="77777777" w:rsidTr="00733F09">
        <w:trPr>
          <w:trHeight w:val="309"/>
          <w:jc w:val="center"/>
        </w:trPr>
        <w:tc>
          <w:tcPr>
            <w:tcW w:w="948" w:type="dxa"/>
            <w:shd w:val="clear" w:color="auto" w:fill="C6EFCE"/>
            <w:noWrap/>
            <w:vAlign w:val="center"/>
          </w:tcPr>
          <w:p w14:paraId="2247E7D6"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61</w:t>
            </w:r>
          </w:p>
        </w:tc>
        <w:tc>
          <w:tcPr>
            <w:tcW w:w="1712" w:type="dxa"/>
            <w:shd w:val="clear" w:color="auto" w:fill="C6EFCE"/>
            <w:noWrap/>
            <w:vAlign w:val="center"/>
          </w:tcPr>
          <w:p w14:paraId="3B95BB02"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C8.R5 Amendment of rules related to asset declarations</w:t>
            </w:r>
          </w:p>
        </w:tc>
        <w:tc>
          <w:tcPr>
            <w:tcW w:w="1276" w:type="dxa"/>
            <w:shd w:val="clear" w:color="auto" w:fill="C6EFCE"/>
            <w:noWrap/>
            <w:vAlign w:val="center"/>
          </w:tcPr>
          <w:p w14:paraId="7A341364"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shd w:val="clear" w:color="auto" w:fill="C6EFCE"/>
            <w:noWrap/>
            <w:vAlign w:val="center"/>
          </w:tcPr>
          <w:p w14:paraId="3AD8D119"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Introduction of sanctions concerning the violations of asset declaration obligations</w:t>
            </w:r>
          </w:p>
        </w:tc>
        <w:tc>
          <w:tcPr>
            <w:tcW w:w="1529" w:type="dxa"/>
            <w:shd w:val="clear" w:color="auto" w:fill="C6EFCE"/>
            <w:noWrap/>
            <w:vAlign w:val="center"/>
          </w:tcPr>
          <w:p w14:paraId="2ADA89F8" w14:textId="359D0490"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legislation indicating entry into force</w:t>
            </w:r>
          </w:p>
        </w:tc>
        <w:tc>
          <w:tcPr>
            <w:tcW w:w="1125" w:type="dxa"/>
            <w:shd w:val="clear" w:color="auto" w:fill="C6EFCE"/>
            <w:noWrap/>
            <w:vAlign w:val="center"/>
          </w:tcPr>
          <w:p w14:paraId="1CEBB96D"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1A354545"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08AF242A"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420B064C"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shd w:val="clear" w:color="auto" w:fill="C6EFCE"/>
            <w:noWrap/>
            <w:vAlign w:val="center"/>
          </w:tcPr>
          <w:p w14:paraId="3BFD5D70"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shd w:val="clear" w:color="auto" w:fill="C6EFCE"/>
            <w:noWrap/>
          </w:tcPr>
          <w:p w14:paraId="01F664A3" w14:textId="053D47C5" w:rsidR="00827788" w:rsidRPr="00631902" w:rsidRDefault="00827788">
            <w:pPr>
              <w:spacing w:before="120" w:after="120" w:line="240" w:lineRule="auto"/>
              <w:ind w:left="51" w:right="57"/>
              <w:jc w:val="both"/>
              <w:rPr>
                <w:rFonts w:ascii="Times New Roman" w:hAnsi="Times New Roman" w:cs="Times New Roman"/>
                <w:noProof/>
                <w:sz w:val="18"/>
                <w:szCs w:val="18"/>
              </w:rPr>
            </w:pPr>
            <w:r w:rsidRPr="00631902">
              <w:rPr>
                <w:rFonts w:ascii="Times New Roman" w:hAnsi="Times New Roman" w:cs="Times New Roman"/>
                <w:noProof/>
                <w:sz w:val="18"/>
                <w:szCs w:val="18"/>
              </w:rPr>
              <w:t xml:space="preserve">Entry into force of legislative amendments </w:t>
            </w:r>
            <w:r>
              <w:rPr>
                <w:rFonts w:ascii="Times New Roman" w:hAnsi="Times New Roman" w:cs="Times New Roman"/>
                <w:noProof/>
                <w:sz w:val="18"/>
                <w:szCs w:val="18"/>
              </w:rPr>
              <w:t>establishing</w:t>
            </w:r>
            <w:r w:rsidRPr="00631902">
              <w:rPr>
                <w:rFonts w:ascii="Times New Roman" w:hAnsi="Times New Roman" w:cs="Times New Roman"/>
                <w:noProof/>
                <w:sz w:val="18"/>
                <w:szCs w:val="18"/>
              </w:rPr>
              <w:t xml:space="preserve"> criminal </w:t>
            </w:r>
            <w:r>
              <w:rPr>
                <w:rFonts w:ascii="Times New Roman" w:hAnsi="Times New Roman" w:cs="Times New Roman"/>
                <w:noProof/>
                <w:sz w:val="18"/>
                <w:szCs w:val="18"/>
                <w:lang w:val="en-IE"/>
              </w:rPr>
              <w:t xml:space="preserve">sanctions, </w:t>
            </w:r>
            <w:r w:rsidRPr="000F6A44">
              <w:rPr>
                <w:rFonts w:ascii="Times New Roman" w:hAnsi="Times New Roman" w:cs="Times New Roman"/>
                <w:noProof/>
                <w:sz w:val="18"/>
                <w:szCs w:val="18"/>
              </w:rPr>
              <w:t>administrative fines and related mandate- or legal-relationship consequences for breaches of asset declaration obligations</w:t>
            </w:r>
            <w:r w:rsidRPr="00631902">
              <w:rPr>
                <w:rFonts w:ascii="Times New Roman" w:hAnsi="Times New Roman" w:cs="Times New Roman"/>
                <w:noProof/>
                <w:sz w:val="18"/>
                <w:szCs w:val="18"/>
              </w:rPr>
              <w:t>.</w:t>
            </w:r>
          </w:p>
          <w:p w14:paraId="647F779C" w14:textId="77777777" w:rsidR="00827788" w:rsidRPr="00631902" w:rsidRDefault="00827788">
            <w:pPr>
              <w:spacing w:after="120" w:line="240" w:lineRule="auto"/>
              <w:ind w:left="51" w:right="57"/>
              <w:jc w:val="both"/>
              <w:rPr>
                <w:rFonts w:ascii="Times New Roman" w:hAnsi="Times New Roman" w:cs="Times New Roman"/>
                <w:noProof/>
                <w:sz w:val="18"/>
                <w:szCs w:val="18"/>
              </w:rPr>
            </w:pPr>
            <w:r w:rsidRPr="00631902">
              <w:rPr>
                <w:rFonts w:ascii="Times New Roman" w:hAnsi="Times New Roman" w:cs="Times New Roman"/>
                <w:noProof/>
                <w:sz w:val="18"/>
                <w:szCs w:val="18"/>
              </w:rPr>
              <w:t xml:space="preserve">Criminal sanctions should apply to the following situations: a) failure to submit an asset declaration through one’s own fault </w:t>
            </w:r>
            <w:r w:rsidRPr="00C95E7B">
              <w:rPr>
                <w:rFonts w:ascii="Times New Roman" w:hAnsi="Times New Roman" w:cs="Times New Roman"/>
                <w:noProof/>
                <w:sz w:val="18"/>
                <w:szCs w:val="18"/>
              </w:rPr>
              <w:t>following a call to do so by the competent entity</w:t>
            </w:r>
            <w:r w:rsidRPr="00631902">
              <w:rPr>
                <w:rFonts w:ascii="Times New Roman" w:hAnsi="Times New Roman" w:cs="Times New Roman"/>
                <w:noProof/>
                <w:sz w:val="18"/>
                <w:szCs w:val="18"/>
              </w:rPr>
              <w:t>, b) concealing one’s financial situation in respect of a material fact by making an asset declaration with a false content, by withholding a true fact or by any other means.</w:t>
            </w:r>
          </w:p>
          <w:p w14:paraId="091C96EF" w14:textId="77777777" w:rsidR="00827788" w:rsidRPr="00D663F7" w:rsidRDefault="00827788">
            <w:pPr>
              <w:spacing w:after="120" w:line="240" w:lineRule="auto"/>
              <w:ind w:left="52" w:right="57"/>
              <w:jc w:val="both"/>
              <w:textAlignment w:val="baseline"/>
              <w:rPr>
                <w:rFonts w:ascii="Times New Roman" w:hAnsi="Times New Roman" w:cs="Times New Roman"/>
                <w:noProof/>
                <w:sz w:val="18"/>
                <w:szCs w:val="18"/>
              </w:rPr>
            </w:pPr>
            <w:r w:rsidRPr="000F6A44">
              <w:rPr>
                <w:rFonts w:ascii="Times New Roman" w:hAnsi="Times New Roman" w:cs="Times New Roman"/>
                <w:noProof/>
                <w:sz w:val="18"/>
                <w:szCs w:val="18"/>
              </w:rPr>
              <w:t>Where the Integrity Authority establishes a serious breach, it shall initiate the applicable mandate- or legal-relationship consequences before the competent body, person, authority or court, including, where provided for by law, pecuniary consequences.</w:t>
            </w:r>
          </w:p>
          <w:p w14:paraId="28D71196" w14:textId="77777777" w:rsidR="00827788" w:rsidRPr="00631902" w:rsidRDefault="00827788">
            <w:pPr>
              <w:spacing w:after="120" w:line="240" w:lineRule="auto"/>
              <w:ind w:left="52" w:right="57"/>
              <w:jc w:val="both"/>
              <w:textAlignment w:val="baseline"/>
              <w:rPr>
                <w:rFonts w:ascii="Times New Roman" w:eastAsiaTheme="minorHAnsi" w:hAnsi="Times New Roman" w:cs="Times New Roman"/>
                <w:noProof/>
                <w:sz w:val="18"/>
                <w:szCs w:val="18"/>
              </w:rPr>
            </w:pPr>
            <w:r w:rsidRPr="000F6A44">
              <w:rPr>
                <w:rFonts w:ascii="Times New Roman" w:hAnsi="Times New Roman" w:cs="Times New Roman"/>
                <w:noProof/>
                <w:sz w:val="18"/>
                <w:szCs w:val="18"/>
              </w:rPr>
              <w:t>Administrative fines shall apply to non-intentional, purely administrative deficiencies not falling under such serious breaches, including failure to remedy them following the Authority’s recommendation or proposed measure, unless the deficiency is minor or negligible and has been remedied.</w:t>
            </w:r>
          </w:p>
        </w:tc>
      </w:tr>
      <w:tr w:rsidR="00E3379D" w:rsidRPr="00631902" w14:paraId="0BD417DC" w14:textId="77777777" w:rsidTr="00733F09">
        <w:trPr>
          <w:trHeight w:val="309"/>
          <w:jc w:val="center"/>
        </w:trPr>
        <w:tc>
          <w:tcPr>
            <w:tcW w:w="948" w:type="dxa"/>
            <w:shd w:val="clear" w:color="auto" w:fill="C6EFCE"/>
            <w:noWrap/>
            <w:vAlign w:val="center"/>
          </w:tcPr>
          <w:p w14:paraId="3BE79607"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62</w:t>
            </w:r>
          </w:p>
        </w:tc>
        <w:tc>
          <w:tcPr>
            <w:tcW w:w="1712" w:type="dxa"/>
            <w:shd w:val="clear" w:color="auto" w:fill="C6EFCE"/>
            <w:noWrap/>
            <w:vAlign w:val="center"/>
          </w:tcPr>
          <w:p w14:paraId="3E735878"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C8.R6 Entry into force of legal acts on the transparency of the use of public resources by public interest asset management foundations</w:t>
            </w:r>
          </w:p>
        </w:tc>
        <w:tc>
          <w:tcPr>
            <w:tcW w:w="1276" w:type="dxa"/>
            <w:shd w:val="clear" w:color="auto" w:fill="C6EFCE"/>
            <w:noWrap/>
            <w:vAlign w:val="center"/>
          </w:tcPr>
          <w:p w14:paraId="6A15C9D5" w14:textId="77777777" w:rsidR="00827788" w:rsidRPr="00631902" w:rsidRDefault="00827788">
            <w:pPr>
              <w:spacing w:before="120"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shd w:val="clear" w:color="auto" w:fill="C6EFCE"/>
            <w:noWrap/>
            <w:vAlign w:val="center"/>
          </w:tcPr>
          <w:p w14:paraId="60ECF334" w14:textId="77777777" w:rsidR="00827788" w:rsidRPr="00631902" w:rsidRDefault="00827788">
            <w:pPr>
              <w:spacing w:before="120"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Entry into force of legislative amendments concerning</w:t>
            </w:r>
            <w:r>
              <w:rPr>
                <w:rFonts w:ascii="Times New Roman" w:hAnsi="Times New Roman" w:cs="Times New Roman"/>
                <w:noProof/>
                <w:sz w:val="18"/>
                <w:szCs w:val="18"/>
              </w:rPr>
              <w:t xml:space="preserve"> </w:t>
            </w:r>
            <w:r w:rsidRPr="00631902">
              <w:rPr>
                <w:rFonts w:ascii="Times New Roman" w:hAnsi="Times New Roman" w:cs="Times New Roman"/>
                <w:noProof/>
                <w:sz w:val="18"/>
                <w:szCs w:val="18"/>
              </w:rPr>
              <w:t>oversight on how public interest asset management foundations performing public interest duty and legal persons established or maintained by them make use of Union support</w:t>
            </w:r>
          </w:p>
        </w:tc>
        <w:tc>
          <w:tcPr>
            <w:tcW w:w="1529" w:type="dxa"/>
            <w:shd w:val="clear" w:color="auto" w:fill="C6EFCE"/>
            <w:noWrap/>
            <w:vAlign w:val="center"/>
          </w:tcPr>
          <w:p w14:paraId="7D3AF145"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legislative amendments indicating entry into force</w:t>
            </w:r>
          </w:p>
        </w:tc>
        <w:tc>
          <w:tcPr>
            <w:tcW w:w="1125" w:type="dxa"/>
            <w:shd w:val="clear" w:color="auto" w:fill="C6EFCE"/>
            <w:noWrap/>
          </w:tcPr>
          <w:p w14:paraId="5946ED09"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11004D9C"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53AE1D42"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59A540AC"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shd w:val="clear" w:color="auto" w:fill="C6EFCE"/>
            <w:noWrap/>
            <w:vAlign w:val="center"/>
          </w:tcPr>
          <w:p w14:paraId="33AEDC34"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shd w:val="clear" w:color="auto" w:fill="C6EFCE"/>
            <w:noWrap/>
            <w:vAlign w:val="center"/>
          </w:tcPr>
          <w:p w14:paraId="564288F0" w14:textId="77777777"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Entry into force of legislative amendments that shall provide for the:</w:t>
            </w:r>
          </w:p>
          <w:p w14:paraId="518C350E" w14:textId="77777777"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 designation of public interest asset management foundations performing public duty and the legal persons established or maintained by them as contracting authorities within the meaning of rules</w:t>
            </w:r>
            <w:r>
              <w:rPr>
                <w:rFonts w:ascii="Times New Roman" w:hAnsi="Times New Roman" w:cs="Times New Roman"/>
                <w:noProof/>
                <w:sz w:val="18"/>
                <w:szCs w:val="18"/>
              </w:rPr>
              <w:t xml:space="preserve"> on public procurement</w:t>
            </w:r>
            <w:r w:rsidRPr="00631902">
              <w:rPr>
                <w:rFonts w:ascii="Times New Roman" w:hAnsi="Times New Roman" w:cs="Times New Roman"/>
                <w:noProof/>
                <w:sz w:val="18"/>
                <w:szCs w:val="18"/>
              </w:rPr>
              <w:t>;</w:t>
            </w:r>
          </w:p>
          <w:p w14:paraId="0ADC3A13" w14:textId="77777777"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(ii) requirement that public interest asset management foundations performing public duty and legal persons established or maintained by them shall be subject to access to public information requirements; </w:t>
            </w:r>
          </w:p>
          <w:p w14:paraId="3DAC922A" w14:textId="77777777"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(iii) the legal basis and obligation for the </w:t>
            </w:r>
            <w:r>
              <w:rPr>
                <w:rFonts w:ascii="Times New Roman" w:hAnsi="Times New Roman" w:cs="Times New Roman"/>
                <w:noProof/>
                <w:sz w:val="18"/>
                <w:szCs w:val="18"/>
              </w:rPr>
              <w:t>phasing out</w:t>
            </w:r>
            <w:r w:rsidRPr="00631902">
              <w:rPr>
                <w:rFonts w:ascii="Times New Roman" w:hAnsi="Times New Roman" w:cs="Times New Roman"/>
                <w:noProof/>
                <w:sz w:val="18"/>
                <w:szCs w:val="18"/>
              </w:rPr>
              <w:t xml:space="preserve"> of public interest asset management foundations performing public duty which do not maintain a higher education institution in Hungary; and</w:t>
            </w:r>
          </w:p>
          <w:p w14:paraId="207035FE" w14:textId="77777777" w:rsidR="00827788" w:rsidRPr="00631902" w:rsidRDefault="00827788">
            <w:pPr>
              <w:spacing w:after="120" w:line="240" w:lineRule="auto"/>
              <w:ind w:left="52" w:right="57"/>
              <w:jc w:val="both"/>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(iv) compliance of rules applicable to all individuals holding office or being employed by public interest asset management foundations performing public duty which maintain higher education institutions in Hungary and the legal persons established or maintained by them with the provisions of Article 61 of Regulation (EU, Euratom) 2024/2509 irrespective of their other activities and functions, including in the Hungarian government.</w:t>
            </w:r>
          </w:p>
        </w:tc>
      </w:tr>
      <w:tr w:rsidR="00E3379D" w:rsidRPr="00631902" w14:paraId="371E3C63" w14:textId="77777777" w:rsidTr="00733F09">
        <w:trPr>
          <w:trHeight w:val="309"/>
          <w:jc w:val="center"/>
        </w:trPr>
        <w:tc>
          <w:tcPr>
            <w:tcW w:w="948" w:type="dxa"/>
            <w:shd w:val="clear" w:color="auto" w:fill="C6EFCE"/>
            <w:noWrap/>
            <w:vAlign w:val="center"/>
          </w:tcPr>
          <w:p w14:paraId="62A40A71"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63</w:t>
            </w:r>
          </w:p>
        </w:tc>
        <w:tc>
          <w:tcPr>
            <w:tcW w:w="1712" w:type="dxa"/>
            <w:shd w:val="clear" w:color="auto" w:fill="C6EFCE"/>
            <w:noWrap/>
            <w:vAlign w:val="center"/>
          </w:tcPr>
          <w:p w14:paraId="684B370E" w14:textId="67E4BAA5" w:rsidR="00827788" w:rsidRPr="00631902" w:rsidRDefault="00827788" w:rsidP="00BD1F14">
            <w:pPr>
              <w:spacing w:after="120" w:line="240" w:lineRule="auto"/>
              <w:ind w:left="52"/>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C8.R7 Enhancing the transparency of public spending</w:t>
            </w:r>
          </w:p>
        </w:tc>
        <w:tc>
          <w:tcPr>
            <w:tcW w:w="1276" w:type="dxa"/>
            <w:shd w:val="clear" w:color="auto" w:fill="C6EFCE"/>
            <w:noWrap/>
            <w:vAlign w:val="center"/>
          </w:tcPr>
          <w:p w14:paraId="288BF68B"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shd w:val="clear" w:color="auto" w:fill="C6EFCE"/>
            <w:noWrap/>
            <w:vAlign w:val="center"/>
          </w:tcPr>
          <w:p w14:paraId="1C7DFFE6"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Entry into force of a legislation to enhance the transparency of public spending</w:t>
            </w:r>
          </w:p>
        </w:tc>
        <w:tc>
          <w:tcPr>
            <w:tcW w:w="1529" w:type="dxa"/>
            <w:shd w:val="clear" w:color="auto" w:fill="C6EFCE"/>
            <w:noWrap/>
            <w:vAlign w:val="center"/>
          </w:tcPr>
          <w:p w14:paraId="28CEE662"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legislation indicating entry into force</w:t>
            </w:r>
          </w:p>
        </w:tc>
        <w:tc>
          <w:tcPr>
            <w:tcW w:w="1125" w:type="dxa"/>
            <w:shd w:val="clear" w:color="auto" w:fill="C6EFCE"/>
            <w:noWrap/>
          </w:tcPr>
          <w:p w14:paraId="2469108D"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6DACA79E"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13A753A9"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1541263B"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shd w:val="clear" w:color="auto" w:fill="C6EFCE"/>
            <w:noWrap/>
            <w:vAlign w:val="center"/>
          </w:tcPr>
          <w:p w14:paraId="7F6462DF"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shd w:val="clear" w:color="auto" w:fill="C6EFCE"/>
            <w:noWrap/>
            <w:vAlign w:val="center"/>
          </w:tcPr>
          <w:p w14:paraId="4932031E" w14:textId="47BF3071" w:rsidR="00827788" w:rsidRPr="00631902" w:rsidRDefault="00827788">
            <w:pPr>
              <w:spacing w:before="120"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Entry into force of legislation providing for an obligation for bodies carrying out public duties as defined in Section 37/C of Act CXII of 2011 (covering at least legal persons included in the treasury register, publicly owned economic operators, and foundations established by them; asset management foundations established by the state, public interest asset management foundations carrying out public duties and legal persons established or maintained by them, the HUN-REN Research Network) to proactively publish a pre-defined set of information on the use of public funds into a central register. The information shall be made available in a central register, which shall also provide information on sub-contractors and include, where relevant, unique identifiers of contracts in the Electronic Public Procurement System (EPS)</w:t>
            </w:r>
            <w:r w:rsidR="005F186A">
              <w:rPr>
                <w:rFonts w:ascii="Times New Roman" w:hAnsi="Times New Roman" w:cs="Times New Roman"/>
                <w:noProof/>
                <w:sz w:val="18"/>
                <w:szCs w:val="18"/>
              </w:rPr>
              <w:t>.</w:t>
            </w:r>
          </w:p>
          <w:p w14:paraId="1EAE645A" w14:textId="77777777"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The legislation shall provide that the minimum set of data to be uploaded in the central register shall include:</w:t>
            </w:r>
          </w:p>
          <w:p w14:paraId="234C8AFE" w14:textId="77777777"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 all data for which publication is already compulsory for transparency purposes, including the data published in the State aid transparency register;</w:t>
            </w:r>
          </w:p>
          <w:p w14:paraId="4A7CF1E3" w14:textId="5A08D959"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(ii) the form of public spending including its legal basis;</w:t>
            </w:r>
          </w:p>
          <w:p w14:paraId="36587379" w14:textId="208701A7"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(iii) the recipient’s full legal name (for a legal person) or the recipient’s first and last name (for natural persons);</w:t>
            </w:r>
          </w:p>
          <w:p w14:paraId="7A52B2E8" w14:textId="765720BB"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(iv) the value of the public spending;</w:t>
            </w:r>
          </w:p>
          <w:p w14:paraId="51A67933" w14:textId="078FA790"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(v) whether the recipient is a natural or a legal person;</w:t>
            </w:r>
          </w:p>
          <w:p w14:paraId="7A846A5F" w14:textId="2D1BFC15"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(vi) a unique identifier for legal persons (VAT identification number or tax identification number where available or another unique identifier established at national level);</w:t>
            </w:r>
          </w:p>
          <w:p w14:paraId="44F1BE57" w14:textId="25A27105"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(vii) contract details relating to the spending of public funds, including their nature and purpose (type of contract used, type of tender procedure used, contract value, date of signature, duration of contract, objective to be achieved, deliverable to be delivered under the contract);</w:t>
            </w:r>
          </w:p>
          <w:p w14:paraId="091FE4F4" w14:textId="63D699EA"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(viii) tender documentation relating to the spending of public funds, including their nature and purpose (estimated value, type of public procurement procedure, date of tendering, number of offers submitted, name of tenderers);</w:t>
            </w:r>
          </w:p>
          <w:p w14:paraId="279F13D9" w14:textId="3ADBA2B0"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(ix) the name of service providers, including the name of subcontractors, suppliers, and capacity providers, in a free text format for historical data, and in a format processable by machine means for future public procurements;</w:t>
            </w:r>
          </w:p>
          <w:p w14:paraId="1CC92FF2" w14:textId="16FD1D5F"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(x) the intended share of subcontractors if available, both for past and future public procurements;</w:t>
            </w:r>
          </w:p>
          <w:p w14:paraId="6D410EA9" w14:textId="075C7A6A"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(xi) the public body responsible;</w:t>
            </w:r>
          </w:p>
          <w:p w14:paraId="73DC48A0" w14:textId="01D0F121"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(xii) the date when the funds were disbursed.</w:t>
            </w:r>
          </w:p>
          <w:p w14:paraId="64DB1D3B" w14:textId="6092E355"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The legislation shall provide that information whether the public funds involve (fully or partially) Union support is also made available in the central register: a) for public funds above the national public procurement threshold and b) for procurement procedures which started after 31</w:t>
            </w:r>
            <w:r w:rsidR="00BB6994">
              <w:rPr>
                <w:rFonts w:ascii="Times New Roman" w:hAnsi="Times New Roman" w:cs="Times New Roman"/>
                <w:noProof/>
                <w:sz w:val="18"/>
                <w:szCs w:val="18"/>
              </w:rPr>
              <w:t> </w:t>
            </w:r>
            <w:r w:rsidRPr="00631902">
              <w:rPr>
                <w:rFonts w:ascii="Times New Roman" w:hAnsi="Times New Roman" w:cs="Times New Roman"/>
                <w:noProof/>
                <w:sz w:val="18"/>
                <w:szCs w:val="18"/>
              </w:rPr>
              <w:t>March</w:t>
            </w:r>
            <w:r w:rsidR="00BB6994">
              <w:rPr>
                <w:rFonts w:ascii="Times New Roman" w:hAnsi="Times New Roman" w:cs="Times New Roman"/>
                <w:noProof/>
                <w:sz w:val="18"/>
                <w:szCs w:val="18"/>
              </w:rPr>
              <w:t> </w:t>
            </w:r>
            <w:r w:rsidRPr="00631902">
              <w:rPr>
                <w:rFonts w:ascii="Times New Roman" w:hAnsi="Times New Roman" w:cs="Times New Roman"/>
                <w:noProof/>
                <w:sz w:val="18"/>
                <w:szCs w:val="18"/>
              </w:rPr>
              <w:t>2023, also for procedures involving Union support not exceeding the national public procurement thresholds.</w:t>
            </w:r>
          </w:p>
          <w:p w14:paraId="44FD4B0E" w14:textId="77777777"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The legislation shall provide that data sets published in the central register are required to be published in an open, interoperable and machine-readable format, which allows bulk download and data to be sorted, searched, extracted, compared and reused. It shall also be ensured that access to the data is provided free of any charge and without the need to register.</w:t>
            </w:r>
          </w:p>
          <w:p w14:paraId="44354422" w14:textId="77777777"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The legislation shall provide for an obligation that the bodies update the data in the central register at least every two months.</w:t>
            </w:r>
          </w:p>
          <w:p w14:paraId="4A83A358" w14:textId="77777777" w:rsidR="00827788" w:rsidRPr="00631902" w:rsidRDefault="00827788">
            <w:pPr>
              <w:spacing w:after="120" w:line="240" w:lineRule="auto"/>
              <w:ind w:left="52" w:right="57"/>
              <w:jc w:val="both"/>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The legislation shall require the control of compliance with and enforcement of the obligations of the above requirements.</w:t>
            </w:r>
          </w:p>
        </w:tc>
      </w:tr>
      <w:tr w:rsidR="00E3379D" w:rsidRPr="00631902" w14:paraId="54190688" w14:textId="77777777" w:rsidTr="00733F09">
        <w:trPr>
          <w:trHeight w:val="309"/>
          <w:jc w:val="center"/>
        </w:trPr>
        <w:tc>
          <w:tcPr>
            <w:tcW w:w="948" w:type="dxa"/>
            <w:shd w:val="clear" w:color="auto" w:fill="C6EFCE"/>
            <w:noWrap/>
            <w:vAlign w:val="center"/>
          </w:tcPr>
          <w:p w14:paraId="6DA4DAD9" w14:textId="4CD93BCF" w:rsidR="00827788" w:rsidRPr="00631902" w:rsidRDefault="00827788" w:rsidP="00BD1F14">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64</w:t>
            </w:r>
          </w:p>
        </w:tc>
        <w:tc>
          <w:tcPr>
            <w:tcW w:w="1712" w:type="dxa"/>
            <w:shd w:val="clear" w:color="auto" w:fill="C6EFCE"/>
            <w:noWrap/>
            <w:vAlign w:val="center"/>
          </w:tcPr>
          <w:p w14:paraId="686CBBAE"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C8.R8 Rules ensuring the transparency of beneficial owners of entities and </w:t>
            </w:r>
            <w:r>
              <w:rPr>
                <w:rFonts w:ascii="Times New Roman" w:hAnsi="Times New Roman" w:cs="Times New Roman"/>
                <w:noProof/>
                <w:sz w:val="18"/>
                <w:szCs w:val="18"/>
              </w:rPr>
              <w:t>clarifying</w:t>
            </w:r>
            <w:r w:rsidRPr="00631902">
              <w:rPr>
                <w:rFonts w:ascii="Times New Roman" w:hAnsi="Times New Roman" w:cs="Times New Roman"/>
                <w:noProof/>
                <w:sz w:val="18"/>
                <w:szCs w:val="18"/>
              </w:rPr>
              <w:t xml:space="preserve"> the use of public subsidies</w:t>
            </w:r>
          </w:p>
        </w:tc>
        <w:tc>
          <w:tcPr>
            <w:tcW w:w="1276" w:type="dxa"/>
            <w:shd w:val="clear" w:color="auto" w:fill="C6EFCE"/>
            <w:noWrap/>
            <w:vAlign w:val="center"/>
          </w:tcPr>
          <w:p w14:paraId="2E68DE00"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shd w:val="clear" w:color="auto" w:fill="C6EFCE"/>
            <w:noWrap/>
            <w:vAlign w:val="center"/>
          </w:tcPr>
          <w:p w14:paraId="08196D09" w14:textId="62D98F8C"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Legislative amendments ensuring the transparency of data of natural persons who are the beneficial owners and legislation to clarify the scope of public officials and entities that are excluded from receiving public subsidies</w:t>
            </w:r>
          </w:p>
        </w:tc>
        <w:tc>
          <w:tcPr>
            <w:tcW w:w="1529" w:type="dxa"/>
            <w:shd w:val="clear" w:color="auto" w:fill="C6EFCE"/>
            <w:noWrap/>
            <w:vAlign w:val="center"/>
          </w:tcPr>
          <w:p w14:paraId="5278AD3D"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legislation indicating entry into force</w:t>
            </w:r>
          </w:p>
        </w:tc>
        <w:tc>
          <w:tcPr>
            <w:tcW w:w="1125" w:type="dxa"/>
            <w:shd w:val="clear" w:color="auto" w:fill="C6EFCE"/>
            <w:noWrap/>
          </w:tcPr>
          <w:p w14:paraId="7A9AD51F"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20EF0FE8"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0E4204AF"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15BA7968"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shd w:val="clear" w:color="auto" w:fill="C6EFCE"/>
            <w:noWrap/>
            <w:vAlign w:val="center"/>
          </w:tcPr>
          <w:p w14:paraId="2DD0375D"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shd w:val="clear" w:color="auto" w:fill="C6EFCE"/>
            <w:noWrap/>
            <w:vAlign w:val="center"/>
          </w:tcPr>
          <w:p w14:paraId="27E8C78C" w14:textId="7E2815CF" w:rsidR="00827788" w:rsidRPr="00631902" w:rsidRDefault="00827788">
            <w:pPr>
              <w:spacing w:before="120"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Entry into force of legislative amendments providing for the transparency of and access to data on beneficial owners.</w:t>
            </w:r>
          </w:p>
          <w:p w14:paraId="283C1AC1" w14:textId="77777777"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Those legislative amendments shall:</w:t>
            </w:r>
          </w:p>
          <w:p w14:paraId="24DB303D" w14:textId="1147F413" w:rsidR="00827788" w:rsidRPr="00631902" w:rsidRDefault="00827788">
            <w:pPr>
              <w:pStyle w:val="ListParagraph"/>
              <w:numPr>
                <w:ilvl w:val="0"/>
                <w:numId w:val="67"/>
              </w:numPr>
              <w:spacing w:after="120" w:line="240" w:lineRule="auto"/>
              <w:ind w:right="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Revise the definition of beneficial owner to include specific provisions on private investment funds</w:t>
            </w:r>
            <w:r w:rsidR="004E1743">
              <w:rPr>
                <w:rFonts w:ascii="Times New Roman" w:hAnsi="Times New Roman" w:cs="Times New Roman"/>
                <w:noProof/>
                <w:sz w:val="18"/>
                <w:szCs w:val="18"/>
              </w:rPr>
              <w:t>;</w:t>
            </w:r>
          </w:p>
          <w:p w14:paraId="07D64AA3" w14:textId="77777777" w:rsidR="00827788" w:rsidRPr="00631902" w:rsidRDefault="00827788">
            <w:pPr>
              <w:pStyle w:val="ListParagraph"/>
              <w:numPr>
                <w:ilvl w:val="0"/>
                <w:numId w:val="67"/>
              </w:numPr>
              <w:spacing w:after="120" w:line="240" w:lineRule="auto"/>
              <w:ind w:right="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Include the beneficial owner of private investment funds/a fiduciary asset management relationship in the list of legal entities that need to communicate their beneficial owner;</w:t>
            </w:r>
          </w:p>
          <w:p w14:paraId="42FA04B7" w14:textId="77777777" w:rsidR="00827788" w:rsidRPr="00631902" w:rsidRDefault="00827788">
            <w:pPr>
              <w:pStyle w:val="ListParagraph"/>
              <w:numPr>
                <w:ilvl w:val="0"/>
                <w:numId w:val="67"/>
              </w:numPr>
              <w:spacing w:after="120" w:line="240" w:lineRule="auto"/>
              <w:ind w:right="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Include journalists and civil society organisations in the list of natural or legal persons deemed to have a legitimate interest in accessing beneficial ownership data</w:t>
            </w:r>
          </w:p>
          <w:p w14:paraId="0C93AE7C" w14:textId="2F50A2A7" w:rsidR="00827788" w:rsidRPr="00631902" w:rsidRDefault="00827788">
            <w:pPr>
              <w:pStyle w:val="ListParagraph"/>
              <w:numPr>
                <w:ilvl w:val="0"/>
                <w:numId w:val="67"/>
              </w:numPr>
              <w:spacing w:after="120" w:line="240" w:lineRule="auto"/>
              <w:ind w:right="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Ensure that bodies responsible for the management and control of Union support in Hungary have the possibility to gather information on and verify the beneficial owners of private equity funds from at least 1</w:t>
            </w:r>
            <w:r w:rsidR="00BB6994">
              <w:rPr>
                <w:rFonts w:ascii="Times New Roman" w:hAnsi="Times New Roman" w:cs="Times New Roman"/>
                <w:noProof/>
                <w:sz w:val="18"/>
                <w:szCs w:val="18"/>
              </w:rPr>
              <w:t> </w:t>
            </w:r>
            <w:r w:rsidRPr="00631902">
              <w:rPr>
                <w:rFonts w:ascii="Times New Roman" w:hAnsi="Times New Roman" w:cs="Times New Roman"/>
                <w:noProof/>
                <w:sz w:val="18"/>
                <w:szCs w:val="18"/>
              </w:rPr>
              <w:t>February</w:t>
            </w:r>
            <w:r w:rsidR="00BB6994">
              <w:rPr>
                <w:rFonts w:ascii="Times New Roman" w:hAnsi="Times New Roman" w:cs="Times New Roman"/>
                <w:noProof/>
                <w:sz w:val="18"/>
                <w:szCs w:val="18"/>
              </w:rPr>
              <w:t> </w:t>
            </w:r>
            <w:r w:rsidRPr="00631902">
              <w:rPr>
                <w:rFonts w:ascii="Times New Roman" w:hAnsi="Times New Roman" w:cs="Times New Roman"/>
                <w:noProof/>
                <w:sz w:val="18"/>
                <w:szCs w:val="18"/>
              </w:rPr>
              <w:t>2020.</w:t>
            </w:r>
          </w:p>
          <w:p w14:paraId="189981E6" w14:textId="77777777" w:rsidR="00827788" w:rsidRPr="00631902" w:rsidRDefault="00827788">
            <w:pPr>
              <w:spacing w:after="120" w:line="240" w:lineRule="auto"/>
              <w:ind w:left="52" w:right="57"/>
              <w:jc w:val="both"/>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Entry into force of legislation providing for the clarification and the extension of the scope of excluded public officials and the scope of entities that cannot apply for or receive subsidies provided from public funds.</w:t>
            </w:r>
          </w:p>
        </w:tc>
      </w:tr>
      <w:tr w:rsidR="00E3379D" w:rsidRPr="00631902" w14:paraId="4C65E16D" w14:textId="77777777" w:rsidTr="00733F09">
        <w:trPr>
          <w:trHeight w:val="309"/>
          <w:jc w:val="center"/>
        </w:trPr>
        <w:tc>
          <w:tcPr>
            <w:tcW w:w="948" w:type="dxa"/>
            <w:shd w:val="clear" w:color="auto" w:fill="C6EFCE"/>
            <w:noWrap/>
            <w:vAlign w:val="center"/>
          </w:tcPr>
          <w:p w14:paraId="5F1C6F2A"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65</w:t>
            </w:r>
          </w:p>
        </w:tc>
        <w:tc>
          <w:tcPr>
            <w:tcW w:w="1712" w:type="dxa"/>
            <w:shd w:val="clear" w:color="auto" w:fill="C6EFCE"/>
            <w:noWrap/>
            <w:vAlign w:val="center"/>
          </w:tcPr>
          <w:p w14:paraId="60E17D57" w14:textId="77777777" w:rsidR="00827788" w:rsidRPr="00631902" w:rsidRDefault="00827788">
            <w:pPr>
              <w:spacing w:after="120" w:line="240" w:lineRule="auto"/>
              <w:rPr>
                <w:rFonts w:ascii="Times New Roman" w:hAnsi="Times New Roman" w:cs="Times New Roman"/>
                <w:noProof/>
                <w:sz w:val="18"/>
                <w:szCs w:val="18"/>
              </w:rPr>
            </w:pPr>
            <w:r w:rsidRPr="00631902" w:rsidDel="009D23EF">
              <w:rPr>
                <w:rFonts w:ascii="Times New Roman" w:hAnsi="Times New Roman" w:cs="Times New Roman"/>
                <w:noProof/>
                <w:sz w:val="18"/>
                <w:szCs w:val="18"/>
              </w:rPr>
              <w:t>C</w:t>
            </w:r>
            <w:r w:rsidRPr="00631902">
              <w:rPr>
                <w:rFonts w:ascii="Times New Roman" w:hAnsi="Times New Roman" w:cs="Times New Roman"/>
                <w:noProof/>
                <w:sz w:val="18"/>
                <w:szCs w:val="18"/>
              </w:rPr>
              <w:t>8.R9 Reducing the share of single-bid public procurement procedures</w:t>
            </w:r>
          </w:p>
        </w:tc>
        <w:tc>
          <w:tcPr>
            <w:tcW w:w="1276" w:type="dxa"/>
            <w:shd w:val="clear" w:color="auto" w:fill="C6EFCE"/>
            <w:noWrap/>
            <w:vAlign w:val="center"/>
          </w:tcPr>
          <w:p w14:paraId="45925FB3"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shd w:val="clear" w:color="auto" w:fill="C6EFCE"/>
            <w:noWrap/>
            <w:vAlign w:val="center"/>
          </w:tcPr>
          <w:p w14:paraId="1B6E41DA" w14:textId="77777777" w:rsidR="00827788" w:rsidRPr="00631902" w:rsidRDefault="00827788">
            <w:pPr>
              <w:spacing w:after="120" w:line="240" w:lineRule="auto"/>
              <w:jc w:val="both"/>
              <w:rPr>
                <w:rFonts w:ascii="Times New Roman" w:eastAsiaTheme="minorHAnsi" w:hAnsi="Times New Roman" w:cs="Times New Roman"/>
                <w:noProof/>
                <w:sz w:val="18"/>
                <w:szCs w:val="18"/>
              </w:rPr>
            </w:pPr>
            <w:r w:rsidRPr="00631902" w:rsidDel="009D23EF">
              <w:rPr>
                <w:rFonts w:ascii="Times New Roman" w:hAnsi="Times New Roman" w:cs="Times New Roman"/>
                <w:noProof/>
                <w:sz w:val="18"/>
                <w:szCs w:val="18"/>
              </w:rPr>
              <w:t>The share of tender procedures with single bids for procurements financed from Union support shall not exceed 15 %</w:t>
            </w:r>
          </w:p>
        </w:tc>
        <w:tc>
          <w:tcPr>
            <w:tcW w:w="1529" w:type="dxa"/>
            <w:shd w:val="clear" w:color="auto" w:fill="C6EFCE"/>
            <w:noWrap/>
            <w:vAlign w:val="center"/>
          </w:tcPr>
          <w:p w14:paraId="6FE10A48" w14:textId="2FE6F17B" w:rsidR="00827788" w:rsidRPr="00631902" w:rsidRDefault="00827788">
            <w:pPr>
              <w:spacing w:after="120" w:line="240" w:lineRule="auto"/>
              <w:jc w:val="both"/>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S</w:t>
            </w:r>
            <w:r w:rsidRPr="00631902" w:rsidDel="009D23EF">
              <w:rPr>
                <w:rFonts w:ascii="Times New Roman" w:hAnsi="Times New Roman" w:cs="Times New Roman"/>
                <w:noProof/>
                <w:sz w:val="18"/>
                <w:szCs w:val="18"/>
              </w:rPr>
              <w:t>hare of tender procedures with single bids for procurements financed from Union</w:t>
            </w:r>
            <w:r w:rsidR="008B501D">
              <w:rPr>
                <w:rFonts w:ascii="Times New Roman" w:hAnsi="Times New Roman" w:cs="Times New Roman"/>
                <w:noProof/>
                <w:sz w:val="18"/>
                <w:szCs w:val="18"/>
              </w:rPr>
              <w:t xml:space="preserve"> support</w:t>
            </w:r>
          </w:p>
        </w:tc>
        <w:tc>
          <w:tcPr>
            <w:tcW w:w="1125" w:type="dxa"/>
            <w:shd w:val="clear" w:color="auto" w:fill="C6EFCE"/>
            <w:noWrap/>
            <w:vAlign w:val="center"/>
          </w:tcPr>
          <w:p w14:paraId="27544DF1"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683ECBAC"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4C187D5F"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628E70F6"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sidDel="009D23EF">
              <w:rPr>
                <w:rFonts w:ascii="Times New Roman" w:hAnsi="Times New Roman" w:cs="Times New Roman"/>
                <w:noProof/>
                <w:sz w:val="18"/>
                <w:szCs w:val="18"/>
              </w:rPr>
              <w:t>Q2</w:t>
            </w:r>
          </w:p>
        </w:tc>
        <w:tc>
          <w:tcPr>
            <w:tcW w:w="708" w:type="dxa"/>
            <w:shd w:val="clear" w:color="auto" w:fill="C6EFCE"/>
            <w:noWrap/>
            <w:vAlign w:val="center"/>
          </w:tcPr>
          <w:p w14:paraId="0D908A33"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sidDel="009D23EF">
              <w:rPr>
                <w:rFonts w:ascii="Times New Roman" w:hAnsi="Times New Roman" w:cs="Times New Roman"/>
                <w:noProof/>
                <w:sz w:val="18"/>
                <w:szCs w:val="18"/>
              </w:rPr>
              <w:t>2026</w:t>
            </w:r>
          </w:p>
        </w:tc>
        <w:tc>
          <w:tcPr>
            <w:tcW w:w="3713" w:type="dxa"/>
            <w:shd w:val="clear" w:color="auto" w:fill="C6EFCE"/>
            <w:noWrap/>
            <w:vAlign w:val="center"/>
          </w:tcPr>
          <w:p w14:paraId="7D129187" w14:textId="4CC66E67" w:rsidR="00827788" w:rsidRPr="00631902" w:rsidRDefault="00827788">
            <w:pPr>
              <w:spacing w:before="120" w:after="120" w:line="240" w:lineRule="auto"/>
              <w:ind w:left="52" w:right="57"/>
              <w:jc w:val="both"/>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The share of public procurement tender procedures reported in the single-bid reporting tool – covering public procurement procedures with an estimated value both above and below the EU public procurement thresholds – closed between 1</w:t>
            </w:r>
            <w:r w:rsidR="00BB6994">
              <w:rPr>
                <w:rFonts w:ascii="Times New Roman" w:hAnsi="Times New Roman" w:cs="Times New Roman"/>
                <w:noProof/>
                <w:sz w:val="18"/>
                <w:szCs w:val="18"/>
              </w:rPr>
              <w:t> </w:t>
            </w:r>
            <w:r w:rsidRPr="00631902">
              <w:rPr>
                <w:rFonts w:ascii="Times New Roman" w:hAnsi="Times New Roman" w:cs="Times New Roman"/>
                <w:noProof/>
                <w:sz w:val="18"/>
                <w:szCs w:val="18"/>
              </w:rPr>
              <w:t>January</w:t>
            </w:r>
            <w:r w:rsidR="00BB6994">
              <w:rPr>
                <w:rFonts w:ascii="Times New Roman" w:hAnsi="Times New Roman" w:cs="Times New Roman"/>
                <w:noProof/>
                <w:sz w:val="18"/>
                <w:szCs w:val="18"/>
              </w:rPr>
              <w:t> </w:t>
            </w:r>
            <w:r>
              <w:rPr>
                <w:rFonts w:ascii="Times New Roman" w:hAnsi="Times New Roman" w:cs="Times New Roman"/>
                <w:noProof/>
                <w:sz w:val="18"/>
                <w:szCs w:val="18"/>
                <w:lang w:val="en-IE"/>
              </w:rPr>
              <w:t>and</w:t>
            </w:r>
            <w:r w:rsidR="00BB6994">
              <w:rPr>
                <w:rFonts w:ascii="Times New Roman" w:hAnsi="Times New Roman" w:cs="Times New Roman"/>
                <w:noProof/>
                <w:sz w:val="18"/>
                <w:szCs w:val="18"/>
                <w:lang w:val="en-IE"/>
              </w:rPr>
              <w:t> </w:t>
            </w:r>
            <w:r>
              <w:rPr>
                <w:rFonts w:ascii="Times New Roman" w:hAnsi="Times New Roman" w:cs="Times New Roman"/>
                <w:noProof/>
                <w:sz w:val="18"/>
                <w:szCs w:val="18"/>
                <w:lang w:val="en-IE"/>
              </w:rPr>
              <w:t>31</w:t>
            </w:r>
            <w:r w:rsidR="00BB6994">
              <w:rPr>
                <w:rFonts w:ascii="Times New Roman" w:hAnsi="Times New Roman" w:cs="Times New Roman"/>
                <w:noProof/>
                <w:sz w:val="18"/>
                <w:szCs w:val="18"/>
                <w:lang w:val="en-IE"/>
              </w:rPr>
              <w:t> </w:t>
            </w:r>
            <w:r>
              <w:rPr>
                <w:rFonts w:ascii="Times New Roman" w:hAnsi="Times New Roman" w:cs="Times New Roman"/>
                <w:noProof/>
                <w:sz w:val="18"/>
                <w:szCs w:val="18"/>
                <w:lang w:val="en-IE"/>
              </w:rPr>
              <w:t>December</w:t>
            </w:r>
            <w:r w:rsidR="00BB6994">
              <w:rPr>
                <w:rFonts w:ascii="Times New Roman" w:hAnsi="Times New Roman" w:cs="Times New Roman"/>
                <w:noProof/>
                <w:sz w:val="18"/>
                <w:szCs w:val="18"/>
                <w:lang w:val="en-IE"/>
              </w:rPr>
              <w:t> </w:t>
            </w:r>
            <w:r>
              <w:rPr>
                <w:rFonts w:ascii="Times New Roman" w:hAnsi="Times New Roman" w:cs="Times New Roman"/>
                <w:noProof/>
                <w:sz w:val="18"/>
                <w:szCs w:val="18"/>
                <w:lang w:val="en-IE"/>
              </w:rPr>
              <w:t>in</w:t>
            </w:r>
            <w:r w:rsidR="00BB6994">
              <w:rPr>
                <w:rFonts w:ascii="Times New Roman" w:hAnsi="Times New Roman" w:cs="Times New Roman"/>
                <w:noProof/>
                <w:sz w:val="18"/>
                <w:szCs w:val="18"/>
                <w:lang w:val="en-IE"/>
              </w:rPr>
              <w:t> </w:t>
            </w:r>
            <w:r w:rsidRPr="00631902">
              <w:rPr>
                <w:rFonts w:ascii="Times New Roman" w:hAnsi="Times New Roman" w:cs="Times New Roman"/>
                <w:noProof/>
                <w:sz w:val="18"/>
                <w:szCs w:val="18"/>
              </w:rPr>
              <w:t>2022</w:t>
            </w:r>
            <w:r>
              <w:rPr>
                <w:rFonts w:ascii="Times New Roman" w:hAnsi="Times New Roman" w:cs="Times New Roman"/>
                <w:noProof/>
                <w:sz w:val="18"/>
                <w:szCs w:val="18"/>
              </w:rPr>
              <w:t>-2025</w:t>
            </w:r>
            <w:r w:rsidRPr="00631902">
              <w:rPr>
                <w:rFonts w:ascii="Times New Roman" w:hAnsi="Times New Roman" w:cs="Times New Roman"/>
                <w:noProof/>
                <w:sz w:val="18"/>
                <w:szCs w:val="18"/>
              </w:rPr>
              <w:t xml:space="preserve"> and </w:t>
            </w:r>
            <w:r>
              <w:rPr>
                <w:rFonts w:ascii="Times New Roman" w:hAnsi="Times New Roman" w:cs="Times New Roman"/>
                <w:noProof/>
                <w:sz w:val="18"/>
                <w:szCs w:val="18"/>
              </w:rPr>
              <w:t>1</w:t>
            </w:r>
            <w:r w:rsidR="00BB6994">
              <w:rPr>
                <w:rFonts w:ascii="Times New Roman" w:hAnsi="Times New Roman" w:cs="Times New Roman"/>
                <w:noProof/>
                <w:sz w:val="18"/>
                <w:szCs w:val="18"/>
              </w:rPr>
              <w:t> </w:t>
            </w:r>
            <w:r>
              <w:rPr>
                <w:rFonts w:ascii="Times New Roman" w:hAnsi="Times New Roman" w:cs="Times New Roman"/>
                <w:noProof/>
                <w:sz w:val="18"/>
                <w:szCs w:val="18"/>
              </w:rPr>
              <w:t>January</w:t>
            </w:r>
            <w:r w:rsidR="00BB6994">
              <w:rPr>
                <w:rFonts w:ascii="Times New Roman" w:hAnsi="Times New Roman" w:cs="Times New Roman"/>
                <w:noProof/>
                <w:sz w:val="18"/>
                <w:szCs w:val="18"/>
              </w:rPr>
              <w:t> </w:t>
            </w:r>
            <w:r>
              <w:rPr>
                <w:rFonts w:ascii="Times New Roman" w:hAnsi="Times New Roman" w:cs="Times New Roman"/>
                <w:noProof/>
                <w:sz w:val="18"/>
                <w:szCs w:val="18"/>
              </w:rPr>
              <w:t>and</w:t>
            </w:r>
            <w:r w:rsidR="00BB6994">
              <w:rPr>
                <w:rFonts w:ascii="Times New Roman" w:hAnsi="Times New Roman" w:cs="Times New Roman"/>
                <w:noProof/>
                <w:sz w:val="18"/>
                <w:szCs w:val="18"/>
              </w:rPr>
              <w:t> </w:t>
            </w:r>
            <w:r w:rsidRPr="00631902">
              <w:rPr>
                <w:rFonts w:ascii="Times New Roman" w:hAnsi="Times New Roman" w:cs="Times New Roman"/>
                <w:noProof/>
                <w:sz w:val="18"/>
                <w:szCs w:val="18"/>
              </w:rPr>
              <w:t>31</w:t>
            </w:r>
            <w:r w:rsidR="00BB6994">
              <w:rPr>
                <w:rFonts w:ascii="Times New Roman" w:hAnsi="Times New Roman" w:cs="Times New Roman"/>
                <w:noProof/>
                <w:sz w:val="18"/>
                <w:szCs w:val="18"/>
              </w:rPr>
              <w:t> </w:t>
            </w:r>
            <w:r w:rsidRPr="00631902">
              <w:rPr>
                <w:rFonts w:ascii="Times New Roman" w:hAnsi="Times New Roman" w:cs="Times New Roman"/>
                <w:noProof/>
                <w:sz w:val="18"/>
                <w:szCs w:val="18"/>
              </w:rPr>
              <w:t>March</w:t>
            </w:r>
            <w:r w:rsidR="00BB6994">
              <w:rPr>
                <w:rFonts w:ascii="Times New Roman" w:hAnsi="Times New Roman" w:cs="Times New Roman"/>
                <w:noProof/>
                <w:sz w:val="18"/>
                <w:szCs w:val="18"/>
              </w:rPr>
              <w:t> </w:t>
            </w:r>
            <w:r>
              <w:rPr>
                <w:rFonts w:ascii="Times New Roman" w:hAnsi="Times New Roman" w:cs="Times New Roman"/>
                <w:noProof/>
                <w:sz w:val="18"/>
                <w:szCs w:val="18"/>
              </w:rPr>
              <w:t>in</w:t>
            </w:r>
            <w:r w:rsidR="00BB6994">
              <w:rPr>
                <w:rFonts w:ascii="Times New Roman" w:hAnsi="Times New Roman" w:cs="Times New Roman"/>
                <w:noProof/>
                <w:sz w:val="18"/>
                <w:szCs w:val="18"/>
              </w:rPr>
              <w:t> </w:t>
            </w:r>
            <w:r w:rsidRPr="00631902">
              <w:rPr>
                <w:rFonts w:ascii="Times New Roman" w:hAnsi="Times New Roman" w:cs="Times New Roman"/>
                <w:noProof/>
                <w:sz w:val="18"/>
                <w:szCs w:val="18"/>
              </w:rPr>
              <w:t>2026 with single bids for procurements at least partially financed from Union support is below 15%. An audit report with unqualified audit opinion</w:t>
            </w:r>
            <w:r>
              <w:rPr>
                <w:rFonts w:ascii="Times New Roman" w:hAnsi="Times New Roman" w:cs="Times New Roman"/>
                <w:noProof/>
                <w:sz w:val="18"/>
                <w:szCs w:val="18"/>
              </w:rPr>
              <w:t xml:space="preserve"> </w:t>
            </w:r>
            <w:r w:rsidRPr="00631902">
              <w:rPr>
                <w:rFonts w:ascii="Times New Roman" w:hAnsi="Times New Roman" w:cs="Times New Roman"/>
                <w:noProof/>
                <w:sz w:val="18"/>
                <w:szCs w:val="18"/>
              </w:rPr>
              <w:t>by EUTAF shall confirm that the share of single bids is below 15%.</w:t>
            </w:r>
          </w:p>
        </w:tc>
      </w:tr>
      <w:tr w:rsidR="00E3379D" w:rsidRPr="00631902" w14:paraId="3A1B97CD" w14:textId="77777777" w:rsidTr="00733F09">
        <w:trPr>
          <w:trHeight w:val="309"/>
          <w:jc w:val="center"/>
        </w:trPr>
        <w:tc>
          <w:tcPr>
            <w:tcW w:w="948" w:type="dxa"/>
            <w:shd w:val="clear" w:color="auto" w:fill="C6EFCE"/>
            <w:noWrap/>
            <w:vAlign w:val="center"/>
          </w:tcPr>
          <w:p w14:paraId="7B85F653"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6</w:t>
            </w:r>
            <w:r>
              <w:rPr>
                <w:rFonts w:ascii="Times New Roman" w:hAnsi="Times New Roman" w:cs="Times New Roman"/>
                <w:noProof/>
                <w:sz w:val="18"/>
                <w:szCs w:val="18"/>
              </w:rPr>
              <w:t>6</w:t>
            </w:r>
          </w:p>
        </w:tc>
        <w:tc>
          <w:tcPr>
            <w:tcW w:w="1712" w:type="dxa"/>
            <w:shd w:val="clear" w:color="auto" w:fill="C6EFCE"/>
            <w:noWrap/>
            <w:vAlign w:val="center"/>
          </w:tcPr>
          <w:p w14:paraId="5D47C549"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C8.R9 Reducing the share of single-bid public procurement procedures</w:t>
            </w:r>
          </w:p>
        </w:tc>
        <w:tc>
          <w:tcPr>
            <w:tcW w:w="1276" w:type="dxa"/>
            <w:shd w:val="clear" w:color="auto" w:fill="C6EFCE"/>
            <w:noWrap/>
            <w:vAlign w:val="center"/>
          </w:tcPr>
          <w:p w14:paraId="25687A88"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shd w:val="clear" w:color="auto" w:fill="C6EFCE"/>
            <w:noWrap/>
            <w:vAlign w:val="center"/>
          </w:tcPr>
          <w:p w14:paraId="3431744C" w14:textId="7F51B0E5"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Setting up of a monitoring and reporting tool (‘single-bid reporting tool’)</w:t>
            </w:r>
          </w:p>
        </w:tc>
        <w:tc>
          <w:tcPr>
            <w:tcW w:w="1529" w:type="dxa"/>
            <w:shd w:val="clear" w:color="auto" w:fill="C6EFCE"/>
            <w:noWrap/>
            <w:vAlign w:val="center"/>
          </w:tcPr>
          <w:p w14:paraId="6847469F" w14:textId="7BFC3181"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The monitoring and reporting tool is functional</w:t>
            </w:r>
          </w:p>
        </w:tc>
        <w:tc>
          <w:tcPr>
            <w:tcW w:w="1125" w:type="dxa"/>
            <w:shd w:val="clear" w:color="auto" w:fill="C6EFCE"/>
            <w:noWrap/>
            <w:vAlign w:val="center"/>
          </w:tcPr>
          <w:p w14:paraId="116D38C0"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2626E250"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3CC4D242"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65C2F47B"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shd w:val="clear" w:color="auto" w:fill="C6EFCE"/>
            <w:noWrap/>
            <w:vAlign w:val="center"/>
          </w:tcPr>
          <w:p w14:paraId="032A0FF8"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shd w:val="clear" w:color="auto" w:fill="C6EFCE"/>
            <w:noWrap/>
          </w:tcPr>
          <w:p w14:paraId="7FB3452D" w14:textId="77777777" w:rsidR="00827788" w:rsidRPr="00631902" w:rsidRDefault="00827788">
            <w:pPr>
              <w:spacing w:before="120"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A tool shall be developed for monitoring and reporting public procurement procedures closed with single bids.</w:t>
            </w:r>
          </w:p>
          <w:p w14:paraId="1B71D660" w14:textId="77777777"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An</w:t>
            </w:r>
            <w:r>
              <w:rPr>
                <w:rFonts w:ascii="Times New Roman" w:hAnsi="Times New Roman" w:cs="Times New Roman"/>
                <w:noProof/>
                <w:sz w:val="18"/>
                <w:szCs w:val="18"/>
              </w:rPr>
              <w:t xml:space="preserve"> </w:t>
            </w:r>
            <w:r w:rsidRPr="00631902">
              <w:rPr>
                <w:rFonts w:ascii="Times New Roman" w:hAnsi="Times New Roman" w:cs="Times New Roman"/>
                <w:noProof/>
                <w:sz w:val="18"/>
                <w:szCs w:val="18"/>
              </w:rPr>
              <w:t>audit report with an unqualified audit opinion by the audit authority (EUTAF) shall confirm that the monitoring and reporting tool is functional, its functionalities are in accordance with the methodology of the Single Market Scoreboard and that data (with the exception of geographical indications) in the system used for the purposes of monitoring and reporting is accurate and complete, including for baseline values.</w:t>
            </w:r>
          </w:p>
          <w:p w14:paraId="7939D133" w14:textId="77777777" w:rsidR="00827788" w:rsidRPr="00631902" w:rsidRDefault="00827788">
            <w:pPr>
              <w:spacing w:after="120" w:line="240" w:lineRule="auto"/>
              <w:ind w:left="52" w:right="57"/>
              <w:jc w:val="both"/>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It shall be ensured that written reports based on information from the single-bid reporting tool are prepared and made publicly available on the Electronic Public Procurement System (EPS) website.</w:t>
            </w:r>
          </w:p>
        </w:tc>
      </w:tr>
      <w:tr w:rsidR="00E3379D" w:rsidRPr="00631902" w14:paraId="13A1B85A" w14:textId="77777777" w:rsidTr="00733F09">
        <w:trPr>
          <w:trHeight w:val="309"/>
          <w:jc w:val="center"/>
        </w:trPr>
        <w:tc>
          <w:tcPr>
            <w:tcW w:w="948" w:type="dxa"/>
            <w:shd w:val="clear" w:color="auto" w:fill="C6EFCE"/>
            <w:noWrap/>
            <w:vAlign w:val="center"/>
          </w:tcPr>
          <w:p w14:paraId="4F9B5A21" w14:textId="77777777" w:rsidR="00827788" w:rsidRPr="00631902" w:rsidRDefault="00827788">
            <w:pPr>
              <w:spacing w:after="120" w:line="240" w:lineRule="auto"/>
              <w:ind w:left="52"/>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6</w:t>
            </w:r>
            <w:r>
              <w:rPr>
                <w:rFonts w:ascii="Times New Roman" w:hAnsi="Times New Roman" w:cs="Times New Roman"/>
                <w:noProof/>
                <w:sz w:val="18"/>
                <w:szCs w:val="18"/>
              </w:rPr>
              <w:t>7</w:t>
            </w:r>
          </w:p>
          <w:p w14:paraId="15DD88D8" w14:textId="77777777" w:rsidR="00827788" w:rsidRPr="00631902" w:rsidRDefault="00827788">
            <w:pPr>
              <w:spacing w:after="120" w:line="240" w:lineRule="auto"/>
              <w:rPr>
                <w:rFonts w:ascii="Times New Roman" w:eastAsiaTheme="minorHAnsi" w:hAnsi="Times New Roman" w:cs="Times New Roman"/>
                <w:noProof/>
                <w:sz w:val="18"/>
                <w:szCs w:val="18"/>
              </w:rPr>
            </w:pPr>
          </w:p>
        </w:tc>
        <w:tc>
          <w:tcPr>
            <w:tcW w:w="1712" w:type="dxa"/>
            <w:shd w:val="clear" w:color="auto" w:fill="C6EFCE"/>
            <w:noWrap/>
            <w:vAlign w:val="center"/>
          </w:tcPr>
          <w:p w14:paraId="6ED78CAD" w14:textId="15042CDC"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C8.R10 Reinforcing integrity, transparency and competitiveness in the public procurement market</w:t>
            </w:r>
          </w:p>
        </w:tc>
        <w:tc>
          <w:tcPr>
            <w:tcW w:w="1276" w:type="dxa"/>
            <w:shd w:val="clear" w:color="auto" w:fill="C6EFCE"/>
            <w:noWrap/>
            <w:vAlign w:val="center"/>
          </w:tcPr>
          <w:p w14:paraId="5E3CAA41"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shd w:val="clear" w:color="auto" w:fill="C6EFCE"/>
            <w:noWrap/>
            <w:vAlign w:val="center"/>
          </w:tcPr>
          <w:p w14:paraId="585C5E8C" w14:textId="5C39A54C"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Legal act(s) on public procurement to reinforce the transparency of public procurement procedures, introduce corruption-prevention rules</w:t>
            </w:r>
          </w:p>
        </w:tc>
        <w:tc>
          <w:tcPr>
            <w:tcW w:w="1529" w:type="dxa"/>
            <w:shd w:val="clear" w:color="auto" w:fill="C6EFCE"/>
            <w:noWrap/>
            <w:vAlign w:val="center"/>
          </w:tcPr>
          <w:p w14:paraId="6AA40004"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eastAsia="Times New Roman" w:hAnsi="Times New Roman" w:cs="Times New Roman"/>
                <w:noProof/>
                <w:sz w:val="18"/>
                <w:szCs w:val="18"/>
              </w:rPr>
              <w:t>Provision in the legal act(s) indicating entry into force</w:t>
            </w:r>
          </w:p>
        </w:tc>
        <w:tc>
          <w:tcPr>
            <w:tcW w:w="1125" w:type="dxa"/>
            <w:shd w:val="clear" w:color="auto" w:fill="C6EFCE"/>
            <w:noWrap/>
            <w:vAlign w:val="center"/>
          </w:tcPr>
          <w:p w14:paraId="30A18D85"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40BEE8A7"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76F0377D"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788DBB08"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shd w:val="clear" w:color="auto" w:fill="C6EFCE"/>
            <w:noWrap/>
            <w:vAlign w:val="center"/>
          </w:tcPr>
          <w:p w14:paraId="704D0F39"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shd w:val="clear" w:color="auto" w:fill="C6EFCE"/>
            <w:noWrap/>
            <w:vAlign w:val="center"/>
          </w:tcPr>
          <w:p w14:paraId="574DFE82" w14:textId="77777777" w:rsidR="00827788" w:rsidRPr="00631902" w:rsidRDefault="00827788">
            <w:pPr>
              <w:spacing w:before="120"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 on public procurement to</w:t>
            </w:r>
          </w:p>
          <w:p w14:paraId="6629A45B" w14:textId="77777777" w:rsidR="00827788" w:rsidRPr="00631902" w:rsidRDefault="00827788">
            <w:pPr>
              <w:pStyle w:val="ListParagraph"/>
              <w:numPr>
                <w:ilvl w:val="0"/>
                <w:numId w:val="67"/>
              </w:numPr>
              <w:spacing w:after="120" w:line="240" w:lineRule="auto"/>
              <w:ind w:right="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introduce the definition of ‘transparent economic operator’;</w:t>
            </w:r>
          </w:p>
          <w:p w14:paraId="66931CCF" w14:textId="77777777" w:rsidR="00827788" w:rsidRPr="00631902" w:rsidRDefault="00827788">
            <w:pPr>
              <w:pStyle w:val="ListParagraph"/>
              <w:numPr>
                <w:ilvl w:val="0"/>
                <w:numId w:val="67"/>
              </w:numPr>
              <w:spacing w:after="120" w:line="240" w:lineRule="auto"/>
              <w:ind w:right="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exclude economic operators from public procurement procedures that do not qualify as ‘transparent economic operators;</w:t>
            </w:r>
          </w:p>
          <w:p w14:paraId="34C524AA" w14:textId="77777777" w:rsidR="00827788" w:rsidRPr="00631902" w:rsidRDefault="00827788">
            <w:pPr>
              <w:pStyle w:val="ListParagraph"/>
              <w:numPr>
                <w:ilvl w:val="0"/>
                <w:numId w:val="67"/>
              </w:numPr>
              <w:spacing w:after="120" w:line="240" w:lineRule="auto"/>
              <w:ind w:right="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define conflict of interest provisions regarding beneficial owners of tenderers and relatives;</w:t>
            </w:r>
          </w:p>
          <w:p w14:paraId="0A1C6414" w14:textId="77777777" w:rsidR="00827788" w:rsidRPr="00631902" w:rsidRDefault="00827788">
            <w:pPr>
              <w:pStyle w:val="ListParagraph"/>
              <w:numPr>
                <w:ilvl w:val="0"/>
                <w:numId w:val="67"/>
              </w:numPr>
              <w:spacing w:after="120" w:line="240" w:lineRule="auto"/>
              <w:ind w:right="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introduce</w:t>
            </w:r>
            <w:r w:rsidRPr="00631902" w:rsidDel="00D503E2">
              <w:rPr>
                <w:rFonts w:ascii="Times New Roman" w:hAnsi="Times New Roman" w:cs="Times New Roman"/>
                <w:noProof/>
                <w:sz w:val="18"/>
                <w:szCs w:val="18"/>
              </w:rPr>
              <w:t xml:space="preserve"> </w:t>
            </w:r>
            <w:r w:rsidRPr="00631902">
              <w:rPr>
                <w:rFonts w:ascii="Times New Roman" w:hAnsi="Times New Roman" w:cs="Times New Roman"/>
                <w:noProof/>
                <w:sz w:val="18"/>
                <w:szCs w:val="18"/>
              </w:rPr>
              <w:t>an obligation for contracting authorities to make public procurement documents (excluding electronic forms) directly and unrestrictedly available, free of charge on the public interface of the EPS;</w:t>
            </w:r>
          </w:p>
          <w:p w14:paraId="7E381054" w14:textId="77777777" w:rsidR="00827788" w:rsidRPr="00631902" w:rsidRDefault="00827788">
            <w:pPr>
              <w:pStyle w:val="ListParagraph"/>
              <w:numPr>
                <w:ilvl w:val="0"/>
                <w:numId w:val="67"/>
              </w:numPr>
              <w:spacing w:after="120" w:line="240" w:lineRule="auto"/>
              <w:ind w:right="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introduce an obligation for contracting authorities to publish data annually on the performance of contracts;</w:t>
            </w:r>
          </w:p>
          <w:p w14:paraId="47D76824" w14:textId="77777777" w:rsidR="00827788" w:rsidRPr="00631902" w:rsidRDefault="00827788">
            <w:pPr>
              <w:pStyle w:val="ListParagraph"/>
              <w:numPr>
                <w:ilvl w:val="0"/>
                <w:numId w:val="67"/>
              </w:numPr>
              <w:spacing w:after="120" w:line="240" w:lineRule="auto"/>
              <w:ind w:right="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introduce an obligation in case of concessions to record in writing and publish in the procurement documents upon the commencement of the procedure the results of the preliminary market survey, the calculations of the return on the concessionaire’s investment and measures taken to ensure competition;</w:t>
            </w:r>
          </w:p>
          <w:p w14:paraId="2DC31036" w14:textId="77777777" w:rsidR="00827788" w:rsidRPr="00631902" w:rsidRDefault="00827788">
            <w:pPr>
              <w:pStyle w:val="ListParagraph"/>
              <w:numPr>
                <w:ilvl w:val="0"/>
                <w:numId w:val="67"/>
              </w:numPr>
              <w:spacing w:after="120" w:line="240" w:lineRule="auto"/>
              <w:ind w:right="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deem a procedure </w:t>
            </w:r>
            <w:r w:rsidRPr="00631902">
              <w:rPr>
                <w:rFonts w:ascii="Times New Roman" w:eastAsia="Yu Mincho" w:hAnsi="Times New Roman" w:cs="Times New Roman"/>
                <w:noProof/>
                <w:sz w:val="18"/>
                <w:szCs w:val="18"/>
              </w:rPr>
              <w:t xml:space="preserve">for the award of concessions </w:t>
            </w:r>
            <w:r w:rsidRPr="00631902">
              <w:rPr>
                <w:rFonts w:ascii="Times New Roman" w:hAnsi="Times New Roman" w:cs="Times New Roman"/>
                <w:noProof/>
                <w:sz w:val="18"/>
                <w:szCs w:val="18"/>
              </w:rPr>
              <w:t>unsuccessful if only one bid has been submitted unless the contracting authority demonstrates that the lack of competition is a consequence of the</w:t>
            </w:r>
            <w:r>
              <w:rPr>
                <w:rFonts w:ascii="Times New Roman" w:hAnsi="Times New Roman" w:cs="Times New Roman"/>
                <w:noProof/>
                <w:sz w:val="18"/>
                <w:szCs w:val="18"/>
              </w:rPr>
              <w:t xml:space="preserve"> </w:t>
            </w:r>
            <w:r w:rsidRPr="00631902">
              <w:rPr>
                <w:rFonts w:ascii="Times New Roman" w:hAnsi="Times New Roman" w:cs="Times New Roman"/>
                <w:noProof/>
                <w:sz w:val="18"/>
                <w:szCs w:val="18"/>
              </w:rPr>
              <w:t>actual structure of the market;</w:t>
            </w:r>
          </w:p>
          <w:p w14:paraId="2F51A702" w14:textId="77777777" w:rsidR="00827788" w:rsidRPr="00631902" w:rsidRDefault="00827788">
            <w:pPr>
              <w:pStyle w:val="ListParagraph"/>
              <w:numPr>
                <w:ilvl w:val="0"/>
                <w:numId w:val="67"/>
              </w:numPr>
              <w:spacing w:after="120" w:line="240" w:lineRule="auto"/>
              <w:ind w:right="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provide for the explicit possibility for contracting authorities to include anti-corruption conditions relating to the performance of a contract to strengthen transparency, accountability and integrity;</w:t>
            </w:r>
          </w:p>
          <w:p w14:paraId="6A80C4D3" w14:textId="77777777" w:rsidR="00827788" w:rsidRPr="00631902" w:rsidRDefault="00827788">
            <w:pPr>
              <w:pStyle w:val="ListParagraph"/>
              <w:numPr>
                <w:ilvl w:val="0"/>
                <w:numId w:val="67"/>
              </w:numPr>
              <w:spacing w:after="120" w:line="240" w:lineRule="auto"/>
              <w:ind w:right="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introduce an obligation that contracting authorities shall stipulate as a contractual condition that the successful tenderer shall cooperate to reduce the risks of corruption offences;</w:t>
            </w:r>
          </w:p>
          <w:p w14:paraId="690BCF55" w14:textId="77777777" w:rsidR="00827788" w:rsidRPr="00631902" w:rsidRDefault="00827788">
            <w:pPr>
              <w:pStyle w:val="ListParagraph"/>
              <w:numPr>
                <w:ilvl w:val="0"/>
                <w:numId w:val="67"/>
              </w:numPr>
              <w:spacing w:after="120" w:line="240" w:lineRule="auto"/>
              <w:ind w:right="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provide that </w:t>
            </w:r>
            <w:r w:rsidRPr="00631902">
              <w:rPr>
                <w:rFonts w:ascii="Times New Roman" w:eastAsia="Yu Mincho" w:hAnsi="Times New Roman" w:cs="Times New Roman"/>
                <w:noProof/>
                <w:sz w:val="18"/>
                <w:szCs w:val="18"/>
              </w:rPr>
              <w:t>the Public Procurement Arbitration Board is required to issue a notice setting out the principles of imposing fines</w:t>
            </w:r>
            <w:r w:rsidRPr="00631902">
              <w:rPr>
                <w:rFonts w:ascii="Times New Roman" w:hAnsi="Times New Roman" w:cs="Times New Roman"/>
                <w:noProof/>
                <w:sz w:val="18"/>
                <w:szCs w:val="18"/>
              </w:rPr>
              <w:t>;</w:t>
            </w:r>
          </w:p>
          <w:p w14:paraId="051DD350" w14:textId="77777777" w:rsidR="00827788" w:rsidRPr="00631902" w:rsidRDefault="00827788">
            <w:pPr>
              <w:pStyle w:val="ListParagraph"/>
              <w:numPr>
                <w:ilvl w:val="0"/>
                <w:numId w:val="67"/>
              </w:numPr>
              <w:spacing w:after="120" w:line="240" w:lineRule="auto"/>
              <w:ind w:right="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extend the possibility of the Integrity Authority to initiate ex officio review procedure before the Public Procurement Arbitration Board beyond public procurement procedures relating to EU funds;</w:t>
            </w:r>
          </w:p>
          <w:p w14:paraId="644058F6" w14:textId="77777777" w:rsidR="00827788" w:rsidRPr="00631902" w:rsidRDefault="00827788">
            <w:pPr>
              <w:pStyle w:val="ListParagraph"/>
              <w:numPr>
                <w:ilvl w:val="0"/>
                <w:numId w:val="67"/>
              </w:numPr>
              <w:spacing w:after="120" w:line="240" w:lineRule="auto"/>
              <w:ind w:right="57"/>
              <w:contextualSpacing w:val="0"/>
              <w:jc w:val="both"/>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provide that the president of the Integrity Authority shall also act as an ex officio member of the Public Procurement Council.</w:t>
            </w:r>
          </w:p>
        </w:tc>
      </w:tr>
      <w:tr w:rsidR="00E3379D" w:rsidRPr="00631902" w14:paraId="0A8F0A67" w14:textId="77777777" w:rsidTr="00733F09">
        <w:trPr>
          <w:trHeight w:val="309"/>
          <w:jc w:val="center"/>
        </w:trPr>
        <w:tc>
          <w:tcPr>
            <w:tcW w:w="948" w:type="dxa"/>
            <w:shd w:val="clear" w:color="auto" w:fill="C6EFCE"/>
            <w:noWrap/>
            <w:vAlign w:val="center"/>
          </w:tcPr>
          <w:p w14:paraId="3E2A0626"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68</w:t>
            </w:r>
          </w:p>
        </w:tc>
        <w:tc>
          <w:tcPr>
            <w:tcW w:w="1712" w:type="dxa"/>
            <w:shd w:val="clear" w:color="auto" w:fill="C6EFCE"/>
            <w:noWrap/>
            <w:vAlign w:val="center"/>
          </w:tcPr>
          <w:p w14:paraId="00444861" w14:textId="44D8554E" w:rsidR="00827788" w:rsidRPr="00631902" w:rsidRDefault="00827788" w:rsidP="00BD1F14">
            <w:pPr>
              <w:spacing w:before="120" w:after="120" w:line="240" w:lineRule="auto"/>
              <w:ind w:left="52"/>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C8.R11 Development of the Electronic Public Procurement System (EPS) to increase transparency </w:t>
            </w:r>
          </w:p>
        </w:tc>
        <w:tc>
          <w:tcPr>
            <w:tcW w:w="1276" w:type="dxa"/>
            <w:shd w:val="clear" w:color="auto" w:fill="C6EFCE"/>
            <w:noWrap/>
            <w:vAlign w:val="center"/>
          </w:tcPr>
          <w:p w14:paraId="56994F22"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shd w:val="clear" w:color="auto" w:fill="C6EFCE"/>
            <w:noWrap/>
            <w:vAlign w:val="center"/>
          </w:tcPr>
          <w:p w14:paraId="527DB766"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The EPS upgraded with the new functionalities is accessible to the public </w:t>
            </w:r>
          </w:p>
        </w:tc>
        <w:tc>
          <w:tcPr>
            <w:tcW w:w="1529" w:type="dxa"/>
            <w:shd w:val="clear" w:color="auto" w:fill="C6EFCE"/>
            <w:noWrap/>
            <w:vAlign w:val="center"/>
          </w:tcPr>
          <w:p w14:paraId="3BF1A96F"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Audit report confirming the functioning of the new functionalities of the EPS. </w:t>
            </w:r>
          </w:p>
        </w:tc>
        <w:tc>
          <w:tcPr>
            <w:tcW w:w="1125" w:type="dxa"/>
            <w:shd w:val="clear" w:color="auto" w:fill="C6EFCE"/>
            <w:noWrap/>
            <w:vAlign w:val="center"/>
          </w:tcPr>
          <w:p w14:paraId="40FDD7F3"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 </w:t>
            </w:r>
          </w:p>
        </w:tc>
        <w:tc>
          <w:tcPr>
            <w:tcW w:w="989" w:type="dxa"/>
            <w:shd w:val="clear" w:color="auto" w:fill="C6EFCE"/>
            <w:noWrap/>
            <w:vAlign w:val="center"/>
          </w:tcPr>
          <w:p w14:paraId="655249D6"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20E7784D"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6AFEE87A"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shd w:val="clear" w:color="auto" w:fill="C6EFCE"/>
            <w:noWrap/>
            <w:vAlign w:val="center"/>
          </w:tcPr>
          <w:p w14:paraId="50298D9A"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shd w:val="clear" w:color="auto" w:fill="C6EFCE"/>
            <w:noWrap/>
            <w:vAlign w:val="center"/>
          </w:tcPr>
          <w:p w14:paraId="652A1B65" w14:textId="77777777" w:rsidR="00827788" w:rsidRPr="00631902" w:rsidRDefault="00827788">
            <w:pPr>
              <w:spacing w:before="120"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An audit report with unqualified audit opinion by an independent auditor shall confirm that:</w:t>
            </w:r>
          </w:p>
          <w:p w14:paraId="1B69D25A" w14:textId="1AF7017F" w:rsidR="00827788" w:rsidRPr="00631902" w:rsidRDefault="00827788">
            <w:pPr>
              <w:pStyle w:val="ListParagraph"/>
              <w:numPr>
                <w:ilvl w:val="0"/>
                <w:numId w:val="67"/>
              </w:numPr>
              <w:spacing w:after="120" w:line="240" w:lineRule="auto"/>
              <w:ind w:right="57"/>
              <w:contextualSpacing w:val="0"/>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the functions of the Electronic Public Procurement System (EPS) allow the structured search </w:t>
            </w:r>
            <w:r>
              <w:rPr>
                <w:rFonts w:ascii="Times New Roman" w:hAnsi="Times New Roman" w:cs="Times New Roman"/>
                <w:noProof/>
                <w:sz w:val="18"/>
                <w:szCs w:val="18"/>
              </w:rPr>
              <w:t>in contract award notice data</w:t>
            </w:r>
            <w:r w:rsidRPr="00631902">
              <w:rPr>
                <w:rFonts w:ascii="Times New Roman" w:hAnsi="Times New Roman" w:cs="Times New Roman"/>
                <w:noProof/>
                <w:sz w:val="18"/>
                <w:szCs w:val="18"/>
              </w:rPr>
              <w:t xml:space="preserve"> and bulk export of contract award notice data published in the EPS in a machine-readable format (including the names of each individual member of consortia, the names of sub-contractors and company identification numbers where </w:t>
            </w:r>
            <w:r>
              <w:rPr>
                <w:rFonts w:ascii="Times New Roman" w:hAnsi="Times New Roman" w:cs="Times New Roman"/>
                <w:noProof/>
                <w:sz w:val="18"/>
                <w:szCs w:val="18"/>
              </w:rPr>
              <w:t xml:space="preserve">this was </w:t>
            </w:r>
            <w:r w:rsidRPr="00631902">
              <w:rPr>
                <w:rFonts w:ascii="Times New Roman" w:hAnsi="Times New Roman" w:cs="Times New Roman"/>
                <w:noProof/>
                <w:sz w:val="18"/>
                <w:szCs w:val="18"/>
              </w:rPr>
              <w:t>provided in the dedicated fields of the contract award notice) is functional.</w:t>
            </w:r>
          </w:p>
          <w:p w14:paraId="45B7864F" w14:textId="77777777" w:rsidR="00827788" w:rsidRPr="00631902" w:rsidRDefault="00827788">
            <w:pPr>
              <w:pStyle w:val="ListParagraph"/>
              <w:numPr>
                <w:ilvl w:val="0"/>
                <w:numId w:val="67"/>
              </w:numPr>
              <w:spacing w:after="120" w:line="240" w:lineRule="auto"/>
              <w:ind w:right="57"/>
              <w:contextualSpacing w:val="0"/>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those functions allow for the gathering, filtering and comparison of data across contract award notices and related to different public procurement subject matters covering information from different types of contract award notices.</w:t>
            </w:r>
          </w:p>
          <w:p w14:paraId="2CA866B5" w14:textId="2A874959" w:rsidR="00827788" w:rsidRPr="00631902" w:rsidRDefault="00827788">
            <w:pPr>
              <w:pStyle w:val="ListParagraph"/>
              <w:numPr>
                <w:ilvl w:val="0"/>
                <w:numId w:val="67"/>
              </w:numPr>
              <w:spacing w:after="120" w:line="240" w:lineRule="auto"/>
              <w:ind w:right="57"/>
              <w:contextualSpacing w:val="0"/>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a database is published in the EPS, containing information on contract award notices of public procurement procedures published in the EPS in a structured form, which is fit to be processed by machine means.</w:t>
            </w:r>
          </w:p>
          <w:p w14:paraId="5378F7B5" w14:textId="60CA7349" w:rsidR="00827788" w:rsidRPr="00631902" w:rsidRDefault="00827788">
            <w:pPr>
              <w:pStyle w:val="ListParagraph"/>
              <w:numPr>
                <w:ilvl w:val="0"/>
                <w:numId w:val="67"/>
              </w:numPr>
              <w:spacing w:after="120" w:line="240" w:lineRule="auto"/>
              <w:ind w:right="57"/>
              <w:contextualSpacing w:val="0"/>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economic operators in the database, including members of consortia, are identifiable by a unique identifier (tax number where this was provided in the dedicated fields of the contract award notice).</w:t>
            </w:r>
          </w:p>
          <w:p w14:paraId="62C3BF4E" w14:textId="77777777" w:rsidR="00827788" w:rsidRPr="00631902" w:rsidRDefault="00827788">
            <w:pPr>
              <w:pStyle w:val="ListParagraph"/>
              <w:numPr>
                <w:ilvl w:val="0"/>
                <w:numId w:val="67"/>
              </w:numPr>
              <w:spacing w:after="120" w:line="240" w:lineRule="auto"/>
              <w:ind w:right="57"/>
              <w:contextualSpacing w:val="0"/>
              <w:jc w:val="both"/>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the database is updated regularly</w:t>
            </w:r>
            <w:r>
              <w:rPr>
                <w:rFonts w:ascii="Times New Roman" w:hAnsi="Times New Roman" w:cs="Times New Roman"/>
                <w:noProof/>
                <w:sz w:val="18"/>
                <w:szCs w:val="18"/>
              </w:rPr>
              <w:t>,</w:t>
            </w:r>
            <w:r w:rsidRPr="00631902">
              <w:rPr>
                <w:rFonts w:ascii="Times New Roman" w:hAnsi="Times New Roman" w:cs="Times New Roman"/>
                <w:noProof/>
                <w:sz w:val="18"/>
                <w:szCs w:val="18"/>
              </w:rPr>
              <w:t xml:space="preserve"> and it is freely accessible and downloadable by anyone from the EPS website without registration.</w:t>
            </w:r>
          </w:p>
        </w:tc>
      </w:tr>
      <w:tr w:rsidR="00E3379D" w:rsidRPr="00631902" w14:paraId="31679639" w14:textId="77777777" w:rsidTr="00733F09">
        <w:trPr>
          <w:trHeight w:val="309"/>
          <w:jc w:val="center"/>
        </w:trPr>
        <w:tc>
          <w:tcPr>
            <w:tcW w:w="948" w:type="dxa"/>
            <w:shd w:val="clear" w:color="auto" w:fill="C6EFCE"/>
            <w:noWrap/>
            <w:vAlign w:val="center"/>
          </w:tcPr>
          <w:p w14:paraId="2C8EB695"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69</w:t>
            </w:r>
          </w:p>
        </w:tc>
        <w:tc>
          <w:tcPr>
            <w:tcW w:w="1712" w:type="dxa"/>
            <w:shd w:val="clear" w:color="auto" w:fill="C6EFCE"/>
            <w:noWrap/>
            <w:vAlign w:val="center"/>
          </w:tcPr>
          <w:p w14:paraId="79FF4F90"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C8.R12 Performance measurement framework for public procurements</w:t>
            </w:r>
          </w:p>
        </w:tc>
        <w:tc>
          <w:tcPr>
            <w:tcW w:w="1276" w:type="dxa"/>
            <w:shd w:val="clear" w:color="auto" w:fill="C6EFCE"/>
            <w:noWrap/>
            <w:vAlign w:val="center"/>
          </w:tcPr>
          <w:p w14:paraId="529C348F" w14:textId="77777777" w:rsidR="00827788" w:rsidRPr="00631902" w:rsidRDefault="00827788">
            <w:pPr>
              <w:spacing w:before="120"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shd w:val="clear" w:color="auto" w:fill="C6EFCE"/>
            <w:noWrap/>
            <w:vAlign w:val="center"/>
          </w:tcPr>
          <w:p w14:paraId="074040EC" w14:textId="3A4D7AC3" w:rsidR="00827788" w:rsidRPr="00631902" w:rsidRDefault="00827788" w:rsidP="00BD1F14">
            <w:pPr>
              <w:spacing w:before="120"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Establishment of a performance measurement framework of public procurements</w:t>
            </w:r>
          </w:p>
        </w:tc>
        <w:tc>
          <w:tcPr>
            <w:tcW w:w="1529" w:type="dxa"/>
            <w:shd w:val="clear" w:color="auto" w:fill="C6EFCE"/>
            <w:noWrap/>
            <w:vAlign w:val="center"/>
          </w:tcPr>
          <w:p w14:paraId="470751A9" w14:textId="6A878AF1" w:rsidR="00827788" w:rsidRPr="00631902" w:rsidRDefault="00827788">
            <w:pPr>
              <w:spacing w:before="120"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Publication on the EPS website</w:t>
            </w:r>
            <w:r>
              <w:rPr>
                <w:rFonts w:ascii="Times New Roman" w:hAnsi="Times New Roman" w:cs="Times New Roman"/>
                <w:noProof/>
                <w:sz w:val="18"/>
                <w:szCs w:val="18"/>
              </w:rPr>
              <w:t xml:space="preserve"> </w:t>
            </w:r>
            <w:r w:rsidRPr="00631902">
              <w:rPr>
                <w:rFonts w:ascii="Times New Roman" w:hAnsi="Times New Roman" w:cs="Times New Roman"/>
                <w:noProof/>
                <w:sz w:val="18"/>
                <w:szCs w:val="18"/>
              </w:rPr>
              <w:t>of a performance measurement framework</w:t>
            </w:r>
          </w:p>
        </w:tc>
        <w:tc>
          <w:tcPr>
            <w:tcW w:w="1125" w:type="dxa"/>
            <w:shd w:val="clear" w:color="auto" w:fill="C6EFCE"/>
            <w:noWrap/>
            <w:vAlign w:val="center"/>
          </w:tcPr>
          <w:p w14:paraId="7ED49582"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3C78A99E"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7C0FE2F1"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088241DF"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shd w:val="clear" w:color="auto" w:fill="C6EFCE"/>
            <w:noWrap/>
            <w:vAlign w:val="center"/>
          </w:tcPr>
          <w:p w14:paraId="0825C77B"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shd w:val="clear" w:color="auto" w:fill="C6EFCE"/>
            <w:noWrap/>
          </w:tcPr>
          <w:p w14:paraId="2C626764" w14:textId="77777777" w:rsidR="00827788" w:rsidRPr="00631902" w:rsidRDefault="00827788">
            <w:pPr>
              <w:spacing w:before="120"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Publication on the EPS website of the performance measurement framework to assess (i) the efficiency and cost-effectiveness of public procurements and (ii) the possible reasons for- and effects of limited competition in public procurement procedures, and the sectors most affected by public procurement procedures resulting in single bids.</w:t>
            </w:r>
          </w:p>
          <w:p w14:paraId="56253986" w14:textId="77777777" w:rsidR="00827788" w:rsidRPr="00631902" w:rsidRDefault="00827788">
            <w:pPr>
              <w:spacing w:after="120" w:line="240" w:lineRule="auto"/>
              <w:ind w:left="51"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The performance measurement framework shall enable the annual analysis of:</w:t>
            </w:r>
          </w:p>
          <w:p w14:paraId="6D1CAD7B" w14:textId="51B59D1F" w:rsidR="00827788" w:rsidRPr="00631902" w:rsidRDefault="00827788">
            <w:pPr>
              <w:spacing w:after="120" w:line="240" w:lineRule="auto"/>
              <w:ind w:left="51"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 the level of unsuccessful public procurement processes and their reasons,</w:t>
            </w:r>
          </w:p>
          <w:p w14:paraId="003845CB" w14:textId="3F5993CA" w:rsidR="00827788" w:rsidRPr="00631902" w:rsidRDefault="00827788">
            <w:pPr>
              <w:spacing w:after="120" w:line="240" w:lineRule="auto"/>
              <w:ind w:left="51"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(ii) the share (measured by reference to both number and value) of contracts that are entirely cancelled during contract execution,</w:t>
            </w:r>
          </w:p>
          <w:p w14:paraId="09DA24D6" w14:textId="6CEA223B" w:rsidR="00827788" w:rsidRPr="00631902" w:rsidRDefault="00827788">
            <w:pPr>
              <w:spacing w:after="120" w:line="240" w:lineRule="auto"/>
              <w:ind w:left="51"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(iii) the share of occurrence of delays in the contract performance,</w:t>
            </w:r>
          </w:p>
          <w:p w14:paraId="10C3E00B" w14:textId="6D3013BD" w:rsidR="00827788" w:rsidRPr="00631902" w:rsidRDefault="00827788">
            <w:pPr>
              <w:spacing w:after="120" w:line="240" w:lineRule="auto"/>
              <w:ind w:left="51"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(iv) the share of occurrence of cost overruns (including their proportion and volume),</w:t>
            </w:r>
          </w:p>
          <w:p w14:paraId="4576ADA0" w14:textId="68721F7C" w:rsidR="00827788" w:rsidRPr="00631902" w:rsidRDefault="00827788">
            <w:pPr>
              <w:spacing w:after="120" w:line="240" w:lineRule="auto"/>
              <w:ind w:left="51"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(v) the share of awarded procurement contracts in which the whole life-cycle or life-cycle costing is explicitly taken into consideration,</w:t>
            </w:r>
          </w:p>
          <w:p w14:paraId="74EFA116" w14:textId="7D2ED28D" w:rsidR="00827788" w:rsidRPr="00631902" w:rsidRDefault="00827788">
            <w:pPr>
              <w:spacing w:after="120" w:line="240" w:lineRule="auto"/>
              <w:ind w:left="51"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(vi) the share of successful participation of micro- and small enterprises in public procurements, considered across sectors and per sector concerned (based on CPV divisions and groups),</w:t>
            </w:r>
          </w:p>
          <w:p w14:paraId="2803B5F1" w14:textId="77777777" w:rsidR="00827788" w:rsidRPr="00631902" w:rsidRDefault="00827788">
            <w:pPr>
              <w:spacing w:after="120" w:line="240" w:lineRule="auto"/>
              <w:ind w:left="51" w:right="57"/>
              <w:jc w:val="both"/>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(vii) the proportion by value of public procurement procedures with single bids and the proportion by value of public procurement procedures with single bids financed from national resources and from Union support separately.</w:t>
            </w:r>
          </w:p>
        </w:tc>
      </w:tr>
      <w:tr w:rsidR="00E3379D" w:rsidRPr="00631902" w14:paraId="3F403A7C" w14:textId="77777777" w:rsidTr="00733F09">
        <w:trPr>
          <w:trHeight w:val="309"/>
          <w:jc w:val="center"/>
        </w:trPr>
        <w:tc>
          <w:tcPr>
            <w:tcW w:w="948" w:type="dxa"/>
            <w:shd w:val="clear" w:color="auto" w:fill="C6EFCE"/>
            <w:noWrap/>
            <w:vAlign w:val="center"/>
          </w:tcPr>
          <w:p w14:paraId="4C95893F" w14:textId="10CA624F" w:rsidR="00827788" w:rsidRPr="00631902" w:rsidRDefault="00827788" w:rsidP="00BA1793">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70</w:t>
            </w:r>
          </w:p>
        </w:tc>
        <w:tc>
          <w:tcPr>
            <w:tcW w:w="1712" w:type="dxa"/>
            <w:shd w:val="clear" w:color="auto" w:fill="C6EFCE"/>
            <w:noWrap/>
            <w:vAlign w:val="center"/>
          </w:tcPr>
          <w:p w14:paraId="1FBF192B"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C8.R13</w:t>
            </w:r>
            <w:r w:rsidRPr="00631902">
              <w:rPr>
                <w:rFonts w:ascii="Times New Roman" w:hAnsi="Times New Roman" w:cs="Times New Roman"/>
                <w:b/>
                <w:noProof/>
                <w:sz w:val="18"/>
                <w:szCs w:val="18"/>
              </w:rPr>
              <w:t xml:space="preserve"> </w:t>
            </w:r>
            <w:r w:rsidRPr="00631902">
              <w:rPr>
                <w:rFonts w:ascii="Times New Roman" w:hAnsi="Times New Roman" w:cs="Times New Roman"/>
                <w:noProof/>
                <w:sz w:val="18"/>
                <w:szCs w:val="18"/>
              </w:rPr>
              <w:t>Action plan for increasing the level of competition in public procurement</w:t>
            </w:r>
          </w:p>
        </w:tc>
        <w:tc>
          <w:tcPr>
            <w:tcW w:w="1276" w:type="dxa"/>
            <w:shd w:val="clear" w:color="auto" w:fill="C6EFCE"/>
            <w:noWrap/>
            <w:vAlign w:val="center"/>
          </w:tcPr>
          <w:p w14:paraId="013553F4" w14:textId="101C2796" w:rsidR="00827788" w:rsidRPr="00631902" w:rsidRDefault="00827788">
            <w:pPr>
              <w:spacing w:before="120"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shd w:val="clear" w:color="auto" w:fill="C6EFCE"/>
            <w:noWrap/>
            <w:vAlign w:val="center"/>
          </w:tcPr>
          <w:p w14:paraId="070F53C9" w14:textId="08506AC1" w:rsidR="00827788" w:rsidRPr="00631902" w:rsidRDefault="00827788" w:rsidP="00BA1793">
            <w:pPr>
              <w:spacing w:before="120"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Adoption of an action plan to increase the level of competition in public procurements</w:t>
            </w:r>
          </w:p>
        </w:tc>
        <w:tc>
          <w:tcPr>
            <w:tcW w:w="1529" w:type="dxa"/>
            <w:shd w:val="clear" w:color="auto" w:fill="C6EFCE"/>
            <w:noWrap/>
            <w:vAlign w:val="center"/>
          </w:tcPr>
          <w:p w14:paraId="1F45B67F" w14:textId="4EFFA0EA" w:rsidR="00827788" w:rsidRPr="00631902" w:rsidRDefault="00827788" w:rsidP="00BA1793">
            <w:pPr>
              <w:spacing w:before="120"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Publication of the action plan adopted by the government</w:t>
            </w:r>
          </w:p>
        </w:tc>
        <w:tc>
          <w:tcPr>
            <w:tcW w:w="1125" w:type="dxa"/>
            <w:shd w:val="clear" w:color="auto" w:fill="C6EFCE"/>
            <w:noWrap/>
            <w:vAlign w:val="center"/>
          </w:tcPr>
          <w:p w14:paraId="5076F82F"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7F1BF8F0"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6F2A1588"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3C88F679"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shd w:val="clear" w:color="auto" w:fill="C6EFCE"/>
            <w:noWrap/>
            <w:vAlign w:val="center"/>
          </w:tcPr>
          <w:p w14:paraId="6D64415E"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shd w:val="clear" w:color="auto" w:fill="C6EFCE"/>
            <w:noWrap/>
            <w:vAlign w:val="center"/>
          </w:tcPr>
          <w:p w14:paraId="3A2CA2F1" w14:textId="77777777" w:rsidR="00827788" w:rsidRPr="00631902" w:rsidRDefault="00827788">
            <w:pPr>
              <w:spacing w:before="120"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The Government shall adopt, publish and annually review an action plan aiming to increase the level of competition in public procurement.</w:t>
            </w:r>
          </w:p>
          <w:p w14:paraId="5D73D1B0" w14:textId="77777777" w:rsidR="00827788" w:rsidRPr="00631902" w:rsidRDefault="00827788">
            <w:pPr>
              <w:spacing w:after="120" w:line="240" w:lineRule="auto"/>
              <w:ind w:left="52" w:right="57"/>
              <w:jc w:val="both"/>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The action plan shall: (i) set out objectives to be achieved; (ii) define measures to achieve the objectives; (iii) set precise deadlines for the implementation of the measures; (iv) identify the body/ies responsible for implementing the measures; (v) establish a monitoring mechanism to assess progress.</w:t>
            </w:r>
          </w:p>
        </w:tc>
      </w:tr>
      <w:tr w:rsidR="00E3379D" w:rsidRPr="00631902" w14:paraId="127633FA" w14:textId="77777777" w:rsidTr="00733F09">
        <w:trPr>
          <w:trHeight w:val="309"/>
          <w:jc w:val="center"/>
        </w:trPr>
        <w:tc>
          <w:tcPr>
            <w:tcW w:w="948" w:type="dxa"/>
            <w:shd w:val="clear" w:color="auto" w:fill="C6EFCE"/>
            <w:noWrap/>
          </w:tcPr>
          <w:p w14:paraId="1E106FF4"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71</w:t>
            </w:r>
          </w:p>
        </w:tc>
        <w:tc>
          <w:tcPr>
            <w:tcW w:w="1712" w:type="dxa"/>
            <w:shd w:val="clear" w:color="auto" w:fill="C6EFCE"/>
            <w:noWrap/>
          </w:tcPr>
          <w:p w14:paraId="77A3B35C"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C8.R14 Reinforcing the role and powers of the National Judicial Council </w:t>
            </w:r>
            <w:r>
              <w:rPr>
                <w:rFonts w:ascii="Times New Roman" w:hAnsi="Times New Roman" w:cs="Times New Roman"/>
                <w:noProof/>
                <w:sz w:val="18"/>
                <w:szCs w:val="18"/>
              </w:rPr>
              <w:t xml:space="preserve">aimed at </w:t>
            </w:r>
            <w:r w:rsidRPr="00631902">
              <w:rPr>
                <w:rFonts w:ascii="Times New Roman" w:hAnsi="Times New Roman" w:cs="Times New Roman"/>
                <w:noProof/>
                <w:sz w:val="18"/>
                <w:szCs w:val="18"/>
              </w:rPr>
              <w:t>counterbalanc</w:t>
            </w:r>
            <w:r>
              <w:rPr>
                <w:rFonts w:ascii="Times New Roman" w:hAnsi="Times New Roman" w:cs="Times New Roman"/>
                <w:noProof/>
                <w:sz w:val="18"/>
                <w:szCs w:val="18"/>
              </w:rPr>
              <w:t>ing</w:t>
            </w:r>
            <w:r w:rsidRPr="00631902">
              <w:rPr>
                <w:rFonts w:ascii="Times New Roman" w:hAnsi="Times New Roman" w:cs="Times New Roman"/>
                <w:noProof/>
                <w:sz w:val="18"/>
                <w:szCs w:val="18"/>
              </w:rPr>
              <w:t xml:space="preserve"> the powers of the President of the National Office for the Judiciary </w:t>
            </w:r>
          </w:p>
        </w:tc>
        <w:tc>
          <w:tcPr>
            <w:tcW w:w="1276" w:type="dxa"/>
            <w:shd w:val="clear" w:color="auto" w:fill="C6EFCE"/>
            <w:noWrap/>
          </w:tcPr>
          <w:p w14:paraId="5E24DAD0" w14:textId="77777777" w:rsidR="00827788" w:rsidRPr="00631902" w:rsidRDefault="00827788">
            <w:pPr>
              <w:spacing w:before="120"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shd w:val="clear" w:color="auto" w:fill="C6EFCE"/>
            <w:noWrap/>
          </w:tcPr>
          <w:p w14:paraId="46EB4A49" w14:textId="2327652F" w:rsidR="00827788" w:rsidRPr="00631902" w:rsidRDefault="00827788">
            <w:pPr>
              <w:spacing w:before="120"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Entry into force of legislative amendments </w:t>
            </w:r>
            <w:r w:rsidRPr="00631902" w:rsidDel="00141758">
              <w:rPr>
                <w:rFonts w:ascii="Times New Roman" w:hAnsi="Times New Roman" w:cs="Times New Roman"/>
                <w:noProof/>
                <w:sz w:val="18"/>
                <w:szCs w:val="18"/>
              </w:rPr>
              <w:t xml:space="preserve">to strengthen </w:t>
            </w:r>
            <w:r w:rsidRPr="00631902">
              <w:rPr>
                <w:rFonts w:ascii="Times New Roman" w:hAnsi="Times New Roman" w:cs="Times New Roman"/>
                <w:noProof/>
                <w:sz w:val="18"/>
                <w:szCs w:val="18"/>
              </w:rPr>
              <w:t>the role of the National Judicial Council</w:t>
            </w:r>
          </w:p>
        </w:tc>
        <w:tc>
          <w:tcPr>
            <w:tcW w:w="1529" w:type="dxa"/>
            <w:shd w:val="clear" w:color="auto" w:fill="C6EFCE"/>
            <w:noWrap/>
          </w:tcPr>
          <w:p w14:paraId="4B8D9B80" w14:textId="77777777" w:rsidR="00827788" w:rsidRPr="00631902" w:rsidRDefault="00827788">
            <w:pPr>
              <w:spacing w:before="120"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legislative amendments indicating their entry into force</w:t>
            </w:r>
          </w:p>
        </w:tc>
        <w:tc>
          <w:tcPr>
            <w:tcW w:w="1125" w:type="dxa"/>
            <w:shd w:val="clear" w:color="auto" w:fill="C6EFCE"/>
            <w:noWrap/>
          </w:tcPr>
          <w:p w14:paraId="12935432"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3911BBB6"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785AFBC5"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tcPr>
          <w:p w14:paraId="5579BFC8"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shd w:val="clear" w:color="auto" w:fill="C6EFCE"/>
            <w:noWrap/>
          </w:tcPr>
          <w:p w14:paraId="3ABF4861"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shd w:val="clear" w:color="auto" w:fill="C6EFCE"/>
            <w:noWrap/>
          </w:tcPr>
          <w:p w14:paraId="57487A38" w14:textId="77777777" w:rsidR="00827788" w:rsidRPr="00631902" w:rsidRDefault="00827788">
            <w:pPr>
              <w:spacing w:before="120"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Legislative amendments to strengthen the role of the National Judicial Council (NJC) shall </w:t>
            </w:r>
          </w:p>
          <w:p w14:paraId="12858D0A" w14:textId="39617EB0" w:rsidR="00827788" w:rsidRPr="00631902" w:rsidRDefault="00827788">
            <w:pPr>
              <w:pStyle w:val="paragraph"/>
              <w:numPr>
                <w:ilvl w:val="0"/>
                <w:numId w:val="68"/>
              </w:numPr>
              <w:spacing w:before="0" w:beforeAutospacing="0" w:after="120" w:afterAutospacing="0"/>
              <w:ind w:left="777" w:right="57" w:hanging="720"/>
              <w:jc w:val="both"/>
              <w:rPr>
                <w:rStyle w:val="normaltextrun"/>
                <w:rFonts w:ascii="Times New Roman" w:hAnsi="Times New Roman" w:cs="Times New Roman"/>
                <w:noProof/>
                <w:sz w:val="18"/>
                <w:szCs w:val="18"/>
                <w:lang w:val="en-GB"/>
              </w:rPr>
            </w:pPr>
            <w:r w:rsidRPr="00631902">
              <w:rPr>
                <w:rStyle w:val="normaltextrun"/>
                <w:rFonts w:ascii="Times New Roman" w:hAnsi="Times New Roman" w:cs="Times New Roman"/>
                <w:noProof/>
                <w:sz w:val="18"/>
                <w:szCs w:val="18"/>
                <w:lang w:val="en-GB"/>
              </w:rPr>
              <w:t>establish stronger powers for the NJC by adopting the following provisions:</w:t>
            </w:r>
          </w:p>
          <w:p w14:paraId="2880722E" w14:textId="6C45EBC5" w:rsidR="00827788" w:rsidRPr="00631902" w:rsidRDefault="00827788">
            <w:pPr>
              <w:pStyle w:val="paragraph"/>
              <w:spacing w:before="0" w:beforeAutospacing="0" w:after="120" w:afterAutospacing="0"/>
              <w:ind w:left="360" w:right="57"/>
              <w:jc w:val="both"/>
              <w:textAlignment w:val="baseline"/>
              <w:rPr>
                <w:rFonts w:ascii="Times New Roman" w:hAnsi="Times New Roman" w:cs="Times New Roman"/>
                <w:noProof/>
                <w:sz w:val="18"/>
                <w:szCs w:val="18"/>
                <w:lang w:val="en-GB"/>
              </w:rPr>
            </w:pPr>
            <w:r w:rsidRPr="00631902">
              <w:rPr>
                <w:rStyle w:val="normaltextrun"/>
                <w:rFonts w:ascii="Times New Roman" w:hAnsi="Times New Roman" w:cs="Times New Roman"/>
                <w:noProof/>
                <w:sz w:val="18"/>
                <w:szCs w:val="18"/>
                <w:lang w:val="en-GB"/>
              </w:rPr>
              <w:t>Regarding individual decisions, the legislative amendments shall provide for the provision of a motivated binding opinion by the NJC on the following matters:</w:t>
            </w:r>
          </w:p>
          <w:p w14:paraId="62A9155E" w14:textId="5172C97E" w:rsidR="00827788" w:rsidRPr="00631902" w:rsidRDefault="00827788">
            <w:pPr>
              <w:pStyle w:val="paragraph"/>
              <w:numPr>
                <w:ilvl w:val="0"/>
                <w:numId w:val="69"/>
              </w:numPr>
              <w:spacing w:before="0" w:beforeAutospacing="0" w:after="120" w:afterAutospacing="0"/>
              <w:ind w:right="57"/>
              <w:jc w:val="both"/>
              <w:textAlignment w:val="baseline"/>
              <w:rPr>
                <w:rFonts w:ascii="Times New Roman" w:hAnsi="Times New Roman" w:cs="Times New Roman"/>
                <w:noProof/>
                <w:sz w:val="18"/>
                <w:szCs w:val="18"/>
                <w:lang w:val="en-GB"/>
              </w:rPr>
            </w:pPr>
            <w:r w:rsidRPr="00631902">
              <w:rPr>
                <w:rStyle w:val="normaltextrun"/>
                <w:rFonts w:ascii="Times New Roman" w:hAnsi="Times New Roman" w:cs="Times New Roman"/>
                <w:noProof/>
                <w:sz w:val="18"/>
                <w:szCs w:val="18"/>
                <w:lang w:val="en-GB"/>
              </w:rPr>
              <w:t>the annulment, by the President of the National Office for the Judiciary (NOJ), of appointment procedures for judicial and court executive positions where there is at least one eligible candidate who has been supported by the judges of the given court;</w:t>
            </w:r>
          </w:p>
          <w:p w14:paraId="0BA59C01" w14:textId="3BA8DA63" w:rsidR="00827788" w:rsidRPr="00631902" w:rsidRDefault="00827788">
            <w:pPr>
              <w:pStyle w:val="paragraph"/>
              <w:numPr>
                <w:ilvl w:val="0"/>
                <w:numId w:val="69"/>
              </w:numPr>
              <w:spacing w:before="0" w:beforeAutospacing="0" w:after="120" w:afterAutospacing="0"/>
              <w:ind w:right="57"/>
              <w:jc w:val="both"/>
              <w:textAlignment w:val="baseline"/>
              <w:rPr>
                <w:rFonts w:ascii="Times New Roman" w:hAnsi="Times New Roman" w:cs="Times New Roman"/>
                <w:noProof/>
                <w:sz w:val="18"/>
                <w:szCs w:val="18"/>
                <w:lang w:val="en-GB"/>
              </w:rPr>
            </w:pPr>
            <w:r w:rsidRPr="00631902">
              <w:rPr>
                <w:rStyle w:val="normaltextrun"/>
                <w:rFonts w:ascii="Times New Roman" w:hAnsi="Times New Roman" w:cs="Times New Roman"/>
                <w:noProof/>
                <w:sz w:val="18"/>
                <w:szCs w:val="18"/>
                <w:lang w:val="en-GB"/>
              </w:rPr>
              <w:t>the transfer of judges, including secondments, to another court by the President of the NOJ referred to in Sections 27, 27/A, 31 and 32 of Act CLXII of 2011, except for secondments to the NOJ;</w:t>
            </w:r>
          </w:p>
          <w:p w14:paraId="6B5E9892" w14:textId="57CEEC38" w:rsidR="00827788" w:rsidRPr="00631902" w:rsidRDefault="00827788">
            <w:pPr>
              <w:pStyle w:val="paragraph"/>
              <w:numPr>
                <w:ilvl w:val="0"/>
                <w:numId w:val="69"/>
              </w:numPr>
              <w:spacing w:before="0" w:beforeAutospacing="0" w:after="120" w:afterAutospacing="0"/>
              <w:ind w:right="57"/>
              <w:jc w:val="both"/>
              <w:textAlignment w:val="baseline"/>
              <w:rPr>
                <w:rFonts w:ascii="Times New Roman" w:hAnsi="Times New Roman" w:cs="Times New Roman"/>
                <w:noProof/>
                <w:sz w:val="18"/>
                <w:szCs w:val="18"/>
                <w:lang w:val="en-GB"/>
              </w:rPr>
            </w:pPr>
            <w:r w:rsidRPr="00631902">
              <w:rPr>
                <w:rStyle w:val="normaltextrun"/>
                <w:rFonts w:ascii="Times New Roman" w:hAnsi="Times New Roman" w:cs="Times New Roman"/>
                <w:noProof/>
                <w:sz w:val="18"/>
                <w:szCs w:val="18"/>
                <w:lang w:val="en-GB"/>
              </w:rPr>
              <w:t>the removal, by the President of the NOJ, of judges without their consent from the pool of judges that hear special cases, including administrative cases;</w:t>
            </w:r>
          </w:p>
          <w:p w14:paraId="270FFA73" w14:textId="77777777" w:rsidR="00827788" w:rsidRPr="00631902" w:rsidRDefault="00827788">
            <w:pPr>
              <w:pStyle w:val="paragraph"/>
              <w:numPr>
                <w:ilvl w:val="0"/>
                <w:numId w:val="69"/>
              </w:numPr>
              <w:spacing w:before="0" w:beforeAutospacing="0" w:after="120" w:afterAutospacing="0"/>
              <w:ind w:right="57"/>
              <w:jc w:val="both"/>
              <w:textAlignment w:val="baseline"/>
              <w:rPr>
                <w:rFonts w:ascii="Times New Roman" w:hAnsi="Times New Roman" w:cs="Times New Roman"/>
                <w:noProof/>
                <w:sz w:val="18"/>
                <w:szCs w:val="18"/>
                <w:lang w:val="en-GB"/>
              </w:rPr>
            </w:pPr>
            <w:r w:rsidRPr="00631902">
              <w:rPr>
                <w:rStyle w:val="normaltextrun"/>
                <w:rFonts w:ascii="Times New Roman" w:hAnsi="Times New Roman" w:cs="Times New Roman"/>
                <w:noProof/>
                <w:sz w:val="18"/>
                <w:szCs w:val="18"/>
                <w:lang w:val="en-GB"/>
              </w:rPr>
              <w:t xml:space="preserve">the suitability of candidates for the post of President and Vice-President of the NOJ, that can be proposed by the President of the Republic or the President of the NOJ, respectively; the suitability criteria, including independence, impartiality, probity and integrity, shall be determined by the law. </w:t>
            </w:r>
            <w:r w:rsidRPr="00631902">
              <w:rPr>
                <w:rFonts w:ascii="Times New Roman" w:hAnsi="Times New Roman" w:cs="Times New Roman"/>
                <w:noProof/>
                <w:sz w:val="18"/>
                <w:szCs w:val="18"/>
                <w:lang w:val="en-GB"/>
              </w:rPr>
              <w:t>The legislative amendments shall ensure that the candidates found unsuitable by the NJC shall have access to an accelerated judicial review before the competent court.</w:t>
            </w:r>
          </w:p>
          <w:p w14:paraId="2B07C65A" w14:textId="77777777" w:rsidR="00827788" w:rsidRPr="00631902" w:rsidRDefault="00827788">
            <w:pPr>
              <w:pStyle w:val="paragraph"/>
              <w:spacing w:before="0" w:beforeAutospacing="0" w:after="120" w:afterAutospacing="0"/>
              <w:ind w:left="360" w:right="57"/>
              <w:jc w:val="both"/>
              <w:textAlignment w:val="baseline"/>
              <w:rPr>
                <w:rFonts w:ascii="Times New Roman" w:hAnsi="Times New Roman" w:cs="Times New Roman"/>
                <w:noProof/>
                <w:sz w:val="18"/>
                <w:szCs w:val="18"/>
                <w:lang w:val="en-GB"/>
              </w:rPr>
            </w:pPr>
            <w:r w:rsidRPr="00631902">
              <w:rPr>
                <w:rFonts w:ascii="Times New Roman" w:hAnsi="Times New Roman" w:cs="Times New Roman"/>
                <w:noProof/>
                <w:sz w:val="18"/>
                <w:szCs w:val="18"/>
                <w:lang w:val="en-GB"/>
              </w:rPr>
              <w:t>Regarding regulations</w:t>
            </w:r>
            <w:r w:rsidRPr="00631902">
              <w:rPr>
                <w:rStyle w:val="normaltextrun"/>
                <w:rFonts w:ascii="Times New Roman" w:hAnsi="Times New Roman" w:cs="Times New Roman"/>
                <w:noProof/>
                <w:sz w:val="18"/>
                <w:szCs w:val="18"/>
                <w:lang w:val="en-GB"/>
              </w:rPr>
              <w:t>, the legislative amendments shall ensure that</w:t>
            </w:r>
            <w:r w:rsidRPr="00631902">
              <w:rPr>
                <w:rFonts w:ascii="Times New Roman" w:hAnsi="Times New Roman" w:cs="Times New Roman"/>
                <w:noProof/>
                <w:sz w:val="18"/>
                <w:szCs w:val="18"/>
                <w:lang w:val="en-GB"/>
              </w:rPr>
              <w:t xml:space="preserve"> the NJC shall give a motivated binding opinion on the following matters:</w:t>
            </w:r>
          </w:p>
          <w:p w14:paraId="6451237D" w14:textId="3848FB88" w:rsidR="00827788" w:rsidRPr="00631902" w:rsidRDefault="00827788">
            <w:pPr>
              <w:pStyle w:val="paragraph"/>
              <w:numPr>
                <w:ilvl w:val="0"/>
                <w:numId w:val="70"/>
              </w:numPr>
              <w:spacing w:before="0" w:beforeAutospacing="0" w:after="120" w:afterAutospacing="0"/>
              <w:ind w:right="57"/>
              <w:jc w:val="both"/>
              <w:textAlignment w:val="baseline"/>
              <w:rPr>
                <w:rFonts w:ascii="Times New Roman" w:hAnsi="Times New Roman" w:cs="Times New Roman"/>
                <w:noProof/>
                <w:sz w:val="18"/>
                <w:szCs w:val="18"/>
                <w:lang w:val="en-GB"/>
              </w:rPr>
            </w:pPr>
            <w:r w:rsidRPr="00631902">
              <w:rPr>
                <w:rFonts w:ascii="Times New Roman" w:hAnsi="Times New Roman" w:cs="Times New Roman"/>
                <w:noProof/>
                <w:sz w:val="18"/>
                <w:szCs w:val="18"/>
                <w:lang w:val="en-GB"/>
              </w:rPr>
              <w:t>the points system for the assessment of applications for judicial posts within the legislative framework;</w:t>
            </w:r>
          </w:p>
          <w:p w14:paraId="17CB667A" w14:textId="62E66C6B" w:rsidR="00827788" w:rsidRPr="00631902" w:rsidRDefault="00827788">
            <w:pPr>
              <w:pStyle w:val="paragraph"/>
              <w:numPr>
                <w:ilvl w:val="0"/>
                <w:numId w:val="70"/>
              </w:numPr>
              <w:spacing w:before="0" w:beforeAutospacing="0" w:after="120" w:afterAutospacing="0"/>
              <w:ind w:right="57"/>
              <w:jc w:val="both"/>
              <w:textAlignment w:val="baseline"/>
              <w:rPr>
                <w:rFonts w:ascii="Times New Roman" w:hAnsi="Times New Roman" w:cs="Times New Roman"/>
                <w:noProof/>
                <w:sz w:val="18"/>
                <w:szCs w:val="18"/>
                <w:lang w:val="en-GB"/>
              </w:rPr>
            </w:pPr>
            <w:r w:rsidRPr="00631902">
              <w:rPr>
                <w:rFonts w:ascii="Times New Roman" w:hAnsi="Times New Roman" w:cs="Times New Roman"/>
                <w:noProof/>
                <w:sz w:val="18"/>
                <w:szCs w:val="18"/>
                <w:lang w:val="en-GB"/>
              </w:rPr>
              <w:t>the detailed conditions for the award of bonuses and other benefits to judges and court executives;</w:t>
            </w:r>
          </w:p>
          <w:p w14:paraId="712717A8" w14:textId="3CDA20CF" w:rsidR="00827788" w:rsidRPr="00631902" w:rsidRDefault="00827788">
            <w:pPr>
              <w:pStyle w:val="paragraph"/>
              <w:numPr>
                <w:ilvl w:val="0"/>
                <w:numId w:val="70"/>
              </w:numPr>
              <w:spacing w:before="0" w:beforeAutospacing="0" w:after="120" w:afterAutospacing="0"/>
              <w:ind w:right="57"/>
              <w:jc w:val="both"/>
              <w:textAlignment w:val="baseline"/>
              <w:rPr>
                <w:rFonts w:ascii="Times New Roman" w:hAnsi="Times New Roman" w:cs="Times New Roman"/>
                <w:noProof/>
                <w:sz w:val="18"/>
                <w:szCs w:val="18"/>
                <w:lang w:val="en-GB"/>
              </w:rPr>
            </w:pPr>
            <w:r w:rsidRPr="00631902">
              <w:rPr>
                <w:rFonts w:ascii="Times New Roman" w:hAnsi="Times New Roman" w:cs="Times New Roman"/>
                <w:noProof/>
                <w:sz w:val="18"/>
                <w:szCs w:val="18"/>
                <w:lang w:val="en-GB"/>
              </w:rPr>
              <w:t>the rules relating to the training system for judges;</w:t>
            </w:r>
          </w:p>
          <w:p w14:paraId="03C370DC" w14:textId="17297A2C" w:rsidR="00827788" w:rsidRPr="00631902" w:rsidRDefault="00827788">
            <w:pPr>
              <w:pStyle w:val="paragraph"/>
              <w:numPr>
                <w:ilvl w:val="0"/>
                <w:numId w:val="70"/>
              </w:numPr>
              <w:spacing w:before="0" w:beforeAutospacing="0" w:after="120" w:afterAutospacing="0"/>
              <w:ind w:right="57"/>
              <w:jc w:val="both"/>
              <w:textAlignment w:val="baseline"/>
              <w:rPr>
                <w:rFonts w:ascii="Times New Roman" w:hAnsi="Times New Roman" w:cs="Times New Roman"/>
                <w:noProof/>
                <w:sz w:val="18"/>
                <w:szCs w:val="18"/>
                <w:lang w:val="en-GB"/>
              </w:rPr>
            </w:pPr>
            <w:r w:rsidRPr="00631902">
              <w:rPr>
                <w:rFonts w:ascii="Times New Roman" w:hAnsi="Times New Roman" w:cs="Times New Roman"/>
                <w:noProof/>
                <w:sz w:val="18"/>
                <w:szCs w:val="18"/>
                <w:lang w:val="en-GB"/>
              </w:rPr>
              <w:t>the data sheet and methods for the assessment of the workload of judges, as well as the determination of the ‘national workload for contentious and non-contentious proceedings broken down according to judicial level and case types’,</w:t>
            </w:r>
          </w:p>
          <w:p w14:paraId="7BCD5FE4" w14:textId="2D409CB6" w:rsidR="00827788" w:rsidRPr="00631902" w:rsidRDefault="00827788">
            <w:pPr>
              <w:pStyle w:val="paragraph"/>
              <w:numPr>
                <w:ilvl w:val="0"/>
                <w:numId w:val="70"/>
              </w:numPr>
              <w:spacing w:before="0" w:beforeAutospacing="0" w:after="120" w:afterAutospacing="0"/>
              <w:ind w:right="57"/>
              <w:jc w:val="both"/>
              <w:textAlignment w:val="baseline"/>
              <w:rPr>
                <w:rFonts w:ascii="Times New Roman" w:hAnsi="Times New Roman" w:cs="Times New Roman"/>
                <w:noProof/>
                <w:sz w:val="18"/>
                <w:szCs w:val="18"/>
                <w:lang w:val="en-GB" w:eastAsia="en-GB"/>
              </w:rPr>
            </w:pPr>
            <w:r w:rsidRPr="00631902">
              <w:rPr>
                <w:rFonts w:ascii="Times New Roman" w:hAnsi="Times New Roman" w:cs="Times New Roman"/>
                <w:noProof/>
                <w:sz w:val="18"/>
                <w:szCs w:val="18"/>
                <w:lang w:val="en-GB"/>
              </w:rPr>
              <w:t>the number of judicial posts in each court within the framework determined in the annual budget, including the Kúria, and their departments;</w:t>
            </w:r>
          </w:p>
          <w:p w14:paraId="10E4A1F8" w14:textId="77777777" w:rsidR="00827788" w:rsidRPr="00631902" w:rsidRDefault="00827788">
            <w:pPr>
              <w:pStyle w:val="ListParagraph"/>
              <w:numPr>
                <w:ilvl w:val="0"/>
                <w:numId w:val="68"/>
              </w:numPr>
              <w:spacing w:after="120" w:line="240" w:lineRule="auto"/>
              <w:ind w:right="57"/>
              <w:contextualSpacing w:val="0"/>
              <w:jc w:val="both"/>
              <w:rPr>
                <w:rFonts w:ascii="Times New Roman" w:eastAsia="Times New Roman" w:hAnsi="Times New Roman" w:cs="Times New Roman"/>
                <w:noProof/>
                <w:sz w:val="18"/>
                <w:szCs w:val="18"/>
                <w:lang w:eastAsia="en-GB"/>
              </w:rPr>
            </w:pPr>
            <w:r w:rsidRPr="00631902">
              <w:rPr>
                <w:rFonts w:ascii="Times New Roman" w:hAnsi="Times New Roman" w:cs="Times New Roman"/>
                <w:noProof/>
                <w:sz w:val="18"/>
                <w:szCs w:val="18"/>
              </w:rPr>
              <w:t>establish the right of the NJC to have access to all documents, information and data related to the administration of the courts. In addition, the legislative amendments shall provide that the NJC shall determine the structure of the biannual report of the President of the NOJ;</w:t>
            </w:r>
          </w:p>
          <w:p w14:paraId="2E266F8D" w14:textId="77777777" w:rsidR="00827788" w:rsidRPr="00631902" w:rsidRDefault="00827788">
            <w:pPr>
              <w:pStyle w:val="ListParagraph"/>
              <w:numPr>
                <w:ilvl w:val="0"/>
                <w:numId w:val="68"/>
              </w:numPr>
              <w:spacing w:after="120" w:line="240" w:lineRule="auto"/>
              <w:ind w:right="57"/>
              <w:contextualSpacing w:val="0"/>
              <w:jc w:val="both"/>
              <w:rPr>
                <w:rFonts w:ascii="Times New Roman" w:eastAsia="Times New Roman" w:hAnsi="Times New Roman" w:cs="Times New Roman"/>
                <w:noProof/>
                <w:sz w:val="18"/>
                <w:szCs w:val="18"/>
                <w:lang w:eastAsia="en-GB"/>
              </w:rPr>
            </w:pPr>
            <w:r w:rsidRPr="00631902">
              <w:rPr>
                <w:rFonts w:ascii="Times New Roman" w:hAnsi="Times New Roman" w:cs="Times New Roman"/>
                <w:noProof/>
                <w:sz w:val="18"/>
                <w:szCs w:val="18"/>
              </w:rPr>
              <w:t>endow the NJC with legal capacity and autonomy in disbursement of its budget and state that the President of the NOJ in his capacity concerning the budget of courts draws up a proposal for the budget of the courts and a report on its implementation, as defined, inter alia, by the NJC in respect of the NJC, which the Government shall submit to Parliament without amendment. The legislative amendments shall also provide that, in order to carry out their tasks in the NJC, judges-members shall be entitled to be relieved from their adjudicating duties to the extent regional court (törvényszék) presidents are relieved from their adjudicating duties. The legislative amendments shall provide that judges-members of the NJC cannot be re-elected except for the next term of office, that judges-members of the NJC shall elect from among themselves the chairperson of the NJC, and that court presidents and vice-presidents as members of the NJC shall not participate in the deliberation and vote on matters relating to their administrative activities;</w:t>
            </w:r>
          </w:p>
          <w:p w14:paraId="13924081" w14:textId="77777777" w:rsidR="00827788" w:rsidRPr="00631902" w:rsidRDefault="00827788">
            <w:pPr>
              <w:pStyle w:val="ListParagraph"/>
              <w:numPr>
                <w:ilvl w:val="0"/>
                <w:numId w:val="68"/>
              </w:numPr>
              <w:spacing w:after="120" w:line="240" w:lineRule="auto"/>
              <w:ind w:right="57"/>
              <w:contextualSpacing w:val="0"/>
              <w:jc w:val="both"/>
              <w:rPr>
                <w:rFonts w:ascii="Times New Roman" w:eastAsia="Times New Roman" w:hAnsi="Times New Roman" w:cs="Times New Roman"/>
                <w:noProof/>
                <w:sz w:val="18"/>
                <w:szCs w:val="18"/>
                <w:lang w:eastAsia="en-GB"/>
              </w:rPr>
            </w:pPr>
            <w:r w:rsidRPr="00631902">
              <w:rPr>
                <w:rFonts w:ascii="Times New Roman" w:hAnsi="Times New Roman" w:cs="Times New Roman"/>
                <w:noProof/>
                <w:sz w:val="18"/>
                <w:szCs w:val="18"/>
              </w:rPr>
              <w:t>establish the right for the NJC to seize the competent court and the Constitutional Court to defend its prerogatives and enforce its rights;</w:t>
            </w:r>
          </w:p>
          <w:p w14:paraId="6CC144E4" w14:textId="77777777" w:rsidR="00827788" w:rsidRPr="00631902" w:rsidRDefault="00827788">
            <w:pPr>
              <w:pStyle w:val="ListParagraph"/>
              <w:numPr>
                <w:ilvl w:val="0"/>
                <w:numId w:val="68"/>
              </w:numPr>
              <w:spacing w:after="120" w:line="240" w:lineRule="auto"/>
              <w:ind w:right="57"/>
              <w:contextualSpacing w:val="0"/>
              <w:jc w:val="both"/>
              <w:rPr>
                <w:rFonts w:ascii="Times New Roman" w:hAnsi="Times New Roman" w:cs="Times New Roman"/>
                <w:noProof/>
                <w:sz w:val="18"/>
                <w:szCs w:val="18"/>
              </w:rPr>
            </w:pPr>
            <w:r w:rsidRPr="00631902">
              <w:rPr>
                <w:rFonts w:ascii="Times New Roman" w:hAnsi="Times New Roman" w:cs="Times New Roman"/>
                <w:noProof/>
                <w:sz w:val="18"/>
                <w:szCs w:val="18"/>
              </w:rPr>
              <w:t>establish an obligation to consult the NJC on legislative proposals affecting the justice system and the right to propose to the Government to initiate new legislation on the same matters;</w:t>
            </w:r>
          </w:p>
          <w:p w14:paraId="4D7CC93A" w14:textId="77777777" w:rsidR="00827788" w:rsidRPr="00631902" w:rsidRDefault="00827788">
            <w:pPr>
              <w:pStyle w:val="ListParagraph"/>
              <w:numPr>
                <w:ilvl w:val="0"/>
                <w:numId w:val="68"/>
              </w:numPr>
              <w:spacing w:after="120" w:line="240" w:lineRule="auto"/>
              <w:ind w:right="57"/>
              <w:contextualSpacing w:val="0"/>
              <w:jc w:val="both"/>
              <w:rPr>
                <w:rFonts w:ascii="Times New Roman" w:hAnsi="Times New Roman" w:cs="Times New Roman"/>
                <w:noProof/>
                <w:sz w:val="18"/>
                <w:szCs w:val="18"/>
              </w:rPr>
            </w:pPr>
            <w:r w:rsidRPr="00631902">
              <w:rPr>
                <w:rFonts w:ascii="Times New Roman" w:hAnsi="Times New Roman" w:cs="Times New Roman"/>
                <w:noProof/>
                <w:sz w:val="18"/>
                <w:szCs w:val="18"/>
              </w:rPr>
              <w:t>establish non-discretionary rules on the designation of ad interim court presidents through a pre-set order of positions within a court as follows: (i) in the absence of a court president, the president’s competences are exercised by the vice-president; (ii) in the absence of a vice-president, the president’s competences are exercised by the head of a department of judges with the longest tenure as a judge; (iii) in the absence of a head of department, the president’s competences are exercised by the presiding judge with the longest tenure as a judge;</w:t>
            </w:r>
          </w:p>
          <w:p w14:paraId="47408D36" w14:textId="77777777" w:rsidR="00827788" w:rsidRPr="00631902" w:rsidRDefault="00827788">
            <w:pPr>
              <w:pStyle w:val="ListParagraph"/>
              <w:numPr>
                <w:ilvl w:val="0"/>
                <w:numId w:val="68"/>
              </w:numPr>
              <w:spacing w:after="120" w:line="240" w:lineRule="auto"/>
              <w:ind w:right="57"/>
              <w:contextualSpacing w:val="0"/>
              <w:jc w:val="both"/>
              <w:rPr>
                <w:rFonts w:ascii="Times New Roman" w:hAnsi="Times New Roman" w:cs="Times New Roman"/>
                <w:noProof/>
                <w:sz w:val="18"/>
                <w:szCs w:val="18"/>
              </w:rPr>
            </w:pPr>
            <w:r w:rsidRPr="00631902">
              <w:rPr>
                <w:rFonts w:ascii="Times New Roman" w:hAnsi="Times New Roman" w:cs="Times New Roman"/>
                <w:noProof/>
                <w:sz w:val="18"/>
                <w:szCs w:val="18"/>
              </w:rPr>
              <w:t>prohibit the reintegration, by the President of the NOJ, of judges, following their secondment, to a court instance higher than the court in which they adjudicated before their secondment.</w:t>
            </w:r>
          </w:p>
        </w:tc>
      </w:tr>
      <w:tr w:rsidR="00E3379D" w:rsidRPr="00631902" w14:paraId="0ECFD466" w14:textId="77777777" w:rsidTr="00733F09">
        <w:trPr>
          <w:trHeight w:val="3225"/>
          <w:jc w:val="center"/>
        </w:trPr>
        <w:tc>
          <w:tcPr>
            <w:tcW w:w="948" w:type="dxa"/>
            <w:shd w:val="clear" w:color="auto" w:fill="C6EFCE"/>
            <w:noWrap/>
          </w:tcPr>
          <w:p w14:paraId="5BB4ABC0"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72</w:t>
            </w:r>
          </w:p>
        </w:tc>
        <w:tc>
          <w:tcPr>
            <w:tcW w:w="1712" w:type="dxa"/>
            <w:shd w:val="clear" w:color="auto" w:fill="C6EFCE"/>
            <w:noWrap/>
          </w:tcPr>
          <w:p w14:paraId="3D2DCBDA"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C8.R15 </w:t>
            </w:r>
            <w:r w:rsidRPr="11FF1E5B">
              <w:rPr>
                <w:rFonts w:ascii="Times New Roman" w:hAnsi="Times New Roman" w:cs="Times New Roman"/>
                <w:noProof/>
                <w:sz w:val="18"/>
                <w:szCs w:val="18"/>
              </w:rPr>
              <w:t>Judicial</w:t>
            </w:r>
            <w:r w:rsidRPr="00631902">
              <w:rPr>
                <w:rFonts w:ascii="Times New Roman" w:hAnsi="Times New Roman" w:cs="Times New Roman"/>
                <w:noProof/>
                <w:sz w:val="18"/>
                <w:szCs w:val="18"/>
              </w:rPr>
              <w:t xml:space="preserve"> independence of the Supreme Court (Kúria)</w:t>
            </w:r>
          </w:p>
        </w:tc>
        <w:tc>
          <w:tcPr>
            <w:tcW w:w="1276" w:type="dxa"/>
            <w:shd w:val="clear" w:color="auto" w:fill="C6EFCE"/>
            <w:noWrap/>
          </w:tcPr>
          <w:p w14:paraId="20F241A4" w14:textId="77777777" w:rsidR="00827788" w:rsidRPr="00631902" w:rsidRDefault="00827788">
            <w:pPr>
              <w:spacing w:before="120"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shd w:val="clear" w:color="auto" w:fill="C6EFCE"/>
            <w:noWrap/>
          </w:tcPr>
          <w:p w14:paraId="08CCE315"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Entry into force of amendments </w:t>
            </w:r>
            <w:r w:rsidRPr="54B612E4">
              <w:rPr>
                <w:rFonts w:ascii="Times New Roman" w:hAnsi="Times New Roman" w:cs="Times New Roman"/>
                <w:noProof/>
                <w:sz w:val="18"/>
                <w:szCs w:val="18"/>
              </w:rPr>
              <w:t>on</w:t>
            </w:r>
            <w:r>
              <w:rPr>
                <w:rFonts w:ascii="Times New Roman" w:hAnsi="Times New Roman" w:cs="Times New Roman"/>
                <w:noProof/>
                <w:sz w:val="18"/>
                <w:szCs w:val="18"/>
              </w:rPr>
              <w:t xml:space="preserve"> </w:t>
            </w:r>
            <w:r w:rsidRPr="00631902">
              <w:rPr>
                <w:rFonts w:ascii="Times New Roman" w:hAnsi="Times New Roman" w:cs="Times New Roman"/>
                <w:noProof/>
                <w:sz w:val="18"/>
                <w:szCs w:val="18"/>
              </w:rPr>
              <w:t>judicial independence of the Supreme Court</w:t>
            </w:r>
          </w:p>
        </w:tc>
        <w:tc>
          <w:tcPr>
            <w:tcW w:w="1529" w:type="dxa"/>
            <w:shd w:val="clear" w:color="auto" w:fill="C6EFCE"/>
            <w:noWrap/>
          </w:tcPr>
          <w:p w14:paraId="37306071" w14:textId="77777777" w:rsidR="00827788" w:rsidRPr="00631902" w:rsidRDefault="00827788">
            <w:pPr>
              <w:spacing w:before="120"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legislative amendments indicating their entry into force</w:t>
            </w:r>
          </w:p>
        </w:tc>
        <w:tc>
          <w:tcPr>
            <w:tcW w:w="1125" w:type="dxa"/>
            <w:shd w:val="clear" w:color="auto" w:fill="C6EFCE"/>
            <w:noWrap/>
          </w:tcPr>
          <w:p w14:paraId="55F09149"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09028D3E"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41F13055"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tcPr>
          <w:p w14:paraId="5CD7F82E"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shd w:val="clear" w:color="auto" w:fill="C6EFCE"/>
            <w:noWrap/>
          </w:tcPr>
          <w:p w14:paraId="6458EB9A"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shd w:val="clear" w:color="auto" w:fill="C6EFCE"/>
            <w:noWrap/>
          </w:tcPr>
          <w:p w14:paraId="42536C8E" w14:textId="77777777" w:rsidR="00827788" w:rsidRPr="00631902" w:rsidRDefault="00827788">
            <w:pPr>
              <w:pStyle w:val="ListParagraph"/>
              <w:numPr>
                <w:ilvl w:val="0"/>
                <w:numId w:val="71"/>
              </w:numPr>
              <w:spacing w:before="120" w:after="120" w:line="240" w:lineRule="auto"/>
              <w:ind w:right="57"/>
              <w:contextualSpacing w:val="0"/>
              <w:jc w:val="both"/>
              <w:rPr>
                <w:rFonts w:ascii="Times New Roman" w:eastAsia="Times New Roman" w:hAnsi="Times New Roman" w:cs="Times New Roman"/>
                <w:noProof/>
                <w:sz w:val="18"/>
                <w:szCs w:val="18"/>
                <w:lang w:eastAsia="en-GB"/>
              </w:rPr>
            </w:pPr>
            <w:r w:rsidRPr="00631902">
              <w:rPr>
                <w:rFonts w:ascii="Times New Roman" w:hAnsi="Times New Roman" w:cs="Times New Roman"/>
                <w:noProof/>
                <w:sz w:val="18"/>
                <w:szCs w:val="18"/>
              </w:rPr>
              <w:t>Legislative amendments shall enter into force amending the rules on the election of the Kúria President in order to provide for the following: (i) the candidates have at least five years’ experience as a judge; (ii) the Kúria President cannot be re-elected; (iii) the NJC gives a motivated binding opinion on the suitability of the candidates for the post of Kúria President that can be proposed by the President of the Republic. The suitability criteria, including independence, impartiality, probity and integrity, shall be determined by the law. The legislative amendments provide for the candidates found unsuitable by the NJC to have access to an accelerated judicial review before the competent court;</w:t>
            </w:r>
          </w:p>
          <w:p w14:paraId="157855DC" w14:textId="77777777" w:rsidR="00827788" w:rsidRPr="00631902" w:rsidRDefault="00827788">
            <w:pPr>
              <w:pStyle w:val="ListParagraph"/>
              <w:numPr>
                <w:ilvl w:val="0"/>
                <w:numId w:val="71"/>
              </w:numPr>
              <w:spacing w:after="120" w:line="240" w:lineRule="auto"/>
              <w:ind w:right="57"/>
              <w:contextualSpacing w:val="0"/>
              <w:jc w:val="both"/>
              <w:rPr>
                <w:rFonts w:ascii="Times New Roman" w:eastAsia="Times New Roman" w:hAnsi="Times New Roman" w:cs="Times New Roman"/>
                <w:noProof/>
                <w:sz w:val="18"/>
                <w:szCs w:val="18"/>
                <w:lang w:eastAsia="en-GB"/>
              </w:rPr>
            </w:pPr>
            <w:r w:rsidRPr="00631902">
              <w:rPr>
                <w:rFonts w:ascii="Times New Roman" w:hAnsi="Times New Roman" w:cs="Times New Roman"/>
                <w:noProof/>
                <w:sz w:val="18"/>
                <w:szCs w:val="18"/>
              </w:rPr>
              <w:t>legislative amendments, and other amendments, to the rules on the case allocation scheme of the Kúria shall enter into force, providing for the following: (i) electronically filed cases be given a case number without human intervention; (ii) cases be allocated to chambers following pre-established, objective criteria; (iii) the bench hearing the case be composed following an algorithm prescribed in advance; (iv) the parties to proceedings be able to verify on the basis of the case file whether the rules on case allocation have been duly applied; (v) the judicial council of the Kúria and the departments of judges (‘kollégium’) concerned give a binding opinion on the case allocation scheme;</w:t>
            </w:r>
          </w:p>
          <w:p w14:paraId="44829D55" w14:textId="77777777" w:rsidR="00827788" w:rsidRPr="00631902" w:rsidRDefault="00827788">
            <w:pPr>
              <w:pStyle w:val="ListParagraph"/>
              <w:numPr>
                <w:ilvl w:val="0"/>
                <w:numId w:val="71"/>
              </w:numPr>
              <w:spacing w:after="120" w:line="240" w:lineRule="auto"/>
              <w:ind w:right="57"/>
              <w:contextualSpacing w:val="0"/>
              <w:jc w:val="both"/>
              <w:rPr>
                <w:rFonts w:ascii="Times New Roman" w:eastAsia="Times New Roman" w:hAnsi="Times New Roman" w:cs="Times New Roman"/>
                <w:noProof/>
                <w:sz w:val="18"/>
                <w:szCs w:val="18"/>
              </w:rPr>
            </w:pPr>
            <w:r w:rsidRPr="00631902" w:rsidDel="007C3933">
              <w:rPr>
                <w:rFonts w:ascii="Times New Roman" w:hAnsi="Times New Roman" w:cs="Times New Roman"/>
                <w:noProof/>
                <w:sz w:val="18"/>
                <w:szCs w:val="18"/>
              </w:rPr>
              <w:t xml:space="preserve">legislative amendments shall enter into force </w:t>
            </w:r>
            <w:r w:rsidRPr="00631902">
              <w:rPr>
                <w:rFonts w:ascii="Times New Roman" w:hAnsi="Times New Roman" w:cs="Times New Roman"/>
                <w:noProof/>
                <w:sz w:val="18"/>
                <w:szCs w:val="18"/>
              </w:rPr>
              <w:t xml:space="preserve">amending the rules on the functioning of the Kúria by </w:t>
            </w:r>
          </w:p>
          <w:p w14:paraId="61DA997F" w14:textId="77777777" w:rsidR="00827788" w:rsidRPr="00631902" w:rsidRDefault="00827788">
            <w:pPr>
              <w:pStyle w:val="ListParagraph"/>
              <w:numPr>
                <w:ilvl w:val="0"/>
                <w:numId w:val="72"/>
              </w:numPr>
              <w:spacing w:after="120" w:line="240" w:lineRule="auto"/>
              <w:ind w:right="57"/>
              <w:contextualSpacing w:val="0"/>
              <w:jc w:val="both"/>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establishing stronger powers for the judicial council of the Kúria and the departments of judges (‘kollégium’) concerned, ensuring, in particular, that they shall give a binding opinion on </w:t>
            </w:r>
          </w:p>
          <w:p w14:paraId="1A3F9241" w14:textId="77777777" w:rsidR="00827788" w:rsidRPr="00631902" w:rsidRDefault="00827788">
            <w:pPr>
              <w:pStyle w:val="ListParagraph"/>
              <w:numPr>
                <w:ilvl w:val="0"/>
                <w:numId w:val="73"/>
              </w:numPr>
              <w:spacing w:after="120" w:line="240" w:lineRule="auto"/>
              <w:ind w:right="57"/>
              <w:contextualSpacing w:val="0"/>
              <w:jc w:val="both"/>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candidates for the post of chairs and vice-chairs of departments of judges, presiding judges and the Secretary General of the Kúria;</w:t>
            </w:r>
          </w:p>
          <w:p w14:paraId="13DA776C" w14:textId="77777777" w:rsidR="00827788" w:rsidRPr="00631902" w:rsidRDefault="00827788">
            <w:pPr>
              <w:pStyle w:val="ListParagraph"/>
              <w:numPr>
                <w:ilvl w:val="0"/>
                <w:numId w:val="73"/>
              </w:numPr>
              <w:spacing w:after="120" w:line="240" w:lineRule="auto"/>
              <w:ind w:right="57"/>
              <w:contextualSpacing w:val="0"/>
              <w:jc w:val="both"/>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secondments to the Kúria;</w:t>
            </w:r>
          </w:p>
          <w:p w14:paraId="3F24195D" w14:textId="77777777" w:rsidR="00827788" w:rsidRPr="00631902" w:rsidRDefault="00827788">
            <w:pPr>
              <w:pStyle w:val="ListParagraph"/>
              <w:numPr>
                <w:ilvl w:val="0"/>
                <w:numId w:val="72"/>
              </w:numPr>
              <w:spacing w:after="120" w:line="240" w:lineRule="auto"/>
              <w:ind w:right="57"/>
              <w:contextualSpacing w:val="0"/>
              <w:jc w:val="both"/>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removing the possibility for members of the Constitutional Court to become judges and then be appointed to the Kúria without following the normal application procedure,</w:t>
            </w:r>
          </w:p>
          <w:p w14:paraId="66EDE84A" w14:textId="77777777" w:rsidR="00827788" w:rsidRPr="00631902" w:rsidRDefault="00827788">
            <w:pPr>
              <w:pStyle w:val="ListParagraph"/>
              <w:numPr>
                <w:ilvl w:val="0"/>
                <w:numId w:val="72"/>
              </w:numPr>
              <w:spacing w:after="120" w:line="240" w:lineRule="auto"/>
              <w:ind w:right="57"/>
              <w:contextualSpacing w:val="0"/>
              <w:jc w:val="both"/>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ensuring that the NJC gives a motivated binding opinion on the suitability of candidates for the post of Vice President of the Kúria that can be proposed by the Kúria President. The suitability criteria, including independence, impartiality, probity and integrity, shall be determined by the law. The legislative amendments shall ensure that candidates found </w:t>
            </w:r>
            <w:r w:rsidRPr="00631902" w:rsidDel="00767C18">
              <w:rPr>
                <w:rFonts w:ascii="Times New Roman" w:hAnsi="Times New Roman" w:cs="Times New Roman"/>
                <w:noProof/>
                <w:sz w:val="18"/>
                <w:szCs w:val="18"/>
              </w:rPr>
              <w:t>unsuitable</w:t>
            </w:r>
            <w:r w:rsidRPr="00631902">
              <w:rPr>
                <w:rFonts w:ascii="Times New Roman" w:hAnsi="Times New Roman" w:cs="Times New Roman"/>
                <w:noProof/>
                <w:sz w:val="18"/>
                <w:szCs w:val="18"/>
              </w:rPr>
              <w:t xml:space="preserve"> by the NJC shall have access to an accelerated judicial review before the competent court.</w:t>
            </w:r>
          </w:p>
          <w:p w14:paraId="4FF5411D" w14:textId="77777777" w:rsidR="00827788" w:rsidRPr="00631902" w:rsidRDefault="00827788">
            <w:pPr>
              <w:pStyle w:val="ListParagraph"/>
              <w:numPr>
                <w:ilvl w:val="0"/>
                <w:numId w:val="72"/>
              </w:numPr>
              <w:spacing w:after="120" w:line="240" w:lineRule="auto"/>
              <w:ind w:right="57"/>
              <w:contextualSpacing w:val="0"/>
              <w:jc w:val="both"/>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ensuring that the </w:t>
            </w:r>
            <w:r w:rsidRPr="00631902" w:rsidDel="00141758">
              <w:rPr>
                <w:rFonts w:ascii="Times New Roman" w:hAnsi="Times New Roman" w:cs="Times New Roman"/>
                <w:noProof/>
                <w:sz w:val="18"/>
                <w:szCs w:val="18"/>
              </w:rPr>
              <w:t xml:space="preserve">strengthened </w:t>
            </w:r>
            <w:r w:rsidRPr="00631902">
              <w:rPr>
                <w:rFonts w:ascii="Times New Roman" w:hAnsi="Times New Roman" w:cs="Times New Roman"/>
                <w:noProof/>
                <w:sz w:val="18"/>
                <w:szCs w:val="18"/>
              </w:rPr>
              <w:t xml:space="preserve">powers of the NJC referred to in milestone </w:t>
            </w:r>
            <w:r>
              <w:rPr>
                <w:rFonts w:ascii="Times New Roman" w:hAnsi="Times New Roman" w:cs="Times New Roman"/>
                <w:noProof/>
                <w:sz w:val="18"/>
                <w:szCs w:val="18"/>
              </w:rPr>
              <w:t>71</w:t>
            </w:r>
            <w:r w:rsidRPr="00631902">
              <w:rPr>
                <w:rFonts w:ascii="Times New Roman" w:hAnsi="Times New Roman" w:cs="Times New Roman"/>
                <w:noProof/>
                <w:sz w:val="18"/>
                <w:szCs w:val="18"/>
              </w:rPr>
              <w:t xml:space="preserve"> also apply in relation to the Kúria President when acting as appointing authority (in line with Act CLXII of 2011).</w:t>
            </w:r>
          </w:p>
        </w:tc>
      </w:tr>
      <w:tr w:rsidR="00E3379D" w:rsidRPr="00631902" w14:paraId="2CB451B7" w14:textId="77777777" w:rsidTr="00733F09">
        <w:trPr>
          <w:trHeight w:val="309"/>
          <w:jc w:val="center"/>
        </w:trPr>
        <w:tc>
          <w:tcPr>
            <w:tcW w:w="948" w:type="dxa"/>
            <w:shd w:val="clear" w:color="auto" w:fill="C6EFCE"/>
            <w:noWrap/>
          </w:tcPr>
          <w:p w14:paraId="5613FEE2"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73</w:t>
            </w:r>
          </w:p>
        </w:tc>
        <w:tc>
          <w:tcPr>
            <w:tcW w:w="1712" w:type="dxa"/>
            <w:shd w:val="clear" w:color="auto" w:fill="C6EFCE"/>
            <w:noWrap/>
          </w:tcPr>
          <w:p w14:paraId="5825F5EC" w14:textId="77777777" w:rsidR="00827788" w:rsidRPr="00631902" w:rsidRDefault="00827788">
            <w:pPr>
              <w:spacing w:before="120" w:after="120" w:line="240" w:lineRule="auto"/>
              <w:ind w:left="52"/>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C8.R16: Removing obstacles to references for preliminary rulings to the Court of Justice of the European Union</w:t>
            </w:r>
          </w:p>
          <w:p w14:paraId="43584610" w14:textId="77777777" w:rsidR="00827788" w:rsidRPr="00631902" w:rsidRDefault="00827788">
            <w:pPr>
              <w:spacing w:before="120" w:after="120" w:line="240" w:lineRule="auto"/>
              <w:rPr>
                <w:rFonts w:ascii="Times New Roman" w:eastAsiaTheme="minorHAnsi" w:hAnsi="Times New Roman" w:cs="Times New Roman"/>
                <w:noProof/>
                <w:sz w:val="18"/>
                <w:szCs w:val="18"/>
              </w:rPr>
            </w:pPr>
          </w:p>
        </w:tc>
        <w:tc>
          <w:tcPr>
            <w:tcW w:w="1276" w:type="dxa"/>
            <w:shd w:val="clear" w:color="auto" w:fill="C6EFCE"/>
            <w:noWrap/>
          </w:tcPr>
          <w:p w14:paraId="2C8499CC" w14:textId="77777777" w:rsidR="00827788" w:rsidRPr="00631902" w:rsidRDefault="00827788">
            <w:pPr>
              <w:spacing w:before="120"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shd w:val="clear" w:color="auto" w:fill="C6EFCE"/>
            <w:noWrap/>
          </w:tcPr>
          <w:p w14:paraId="760CF39C" w14:textId="77777777" w:rsidR="00827788" w:rsidRPr="00631902" w:rsidRDefault="00827788">
            <w:pPr>
              <w:spacing w:before="120"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Entry into force of legislative amendments to remove obstacles to references for preliminary rulings to the Court of Justice of the European Union</w:t>
            </w:r>
          </w:p>
        </w:tc>
        <w:tc>
          <w:tcPr>
            <w:tcW w:w="1529" w:type="dxa"/>
            <w:shd w:val="clear" w:color="auto" w:fill="C6EFCE"/>
            <w:noWrap/>
          </w:tcPr>
          <w:p w14:paraId="69EA92F8" w14:textId="77777777" w:rsidR="00827788" w:rsidRPr="00631902" w:rsidRDefault="00827788">
            <w:pPr>
              <w:spacing w:before="120"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legislative amendments indicating their entry into force</w:t>
            </w:r>
            <w:r>
              <w:rPr>
                <w:rFonts w:ascii="Times New Roman" w:hAnsi="Times New Roman" w:cs="Times New Roman"/>
                <w:noProof/>
                <w:sz w:val="18"/>
                <w:szCs w:val="18"/>
              </w:rPr>
              <w:t xml:space="preserve"> </w:t>
            </w:r>
          </w:p>
        </w:tc>
        <w:tc>
          <w:tcPr>
            <w:tcW w:w="1125" w:type="dxa"/>
            <w:shd w:val="clear" w:color="auto" w:fill="C6EFCE"/>
            <w:noWrap/>
          </w:tcPr>
          <w:p w14:paraId="67151220"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2E655441"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005E1A68"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tcPr>
          <w:p w14:paraId="3527C4A0"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shd w:val="clear" w:color="auto" w:fill="C6EFCE"/>
            <w:noWrap/>
          </w:tcPr>
          <w:p w14:paraId="51AEF47C"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shd w:val="clear" w:color="auto" w:fill="C6EFCE"/>
            <w:noWrap/>
          </w:tcPr>
          <w:p w14:paraId="3FE6106A" w14:textId="52CFEF69" w:rsidR="00827788" w:rsidRPr="00631902" w:rsidRDefault="00827788">
            <w:pPr>
              <w:spacing w:before="120" w:after="120" w:line="240" w:lineRule="auto"/>
              <w:ind w:left="57" w:right="57"/>
              <w:jc w:val="both"/>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Legislative amendments shall enter into force ensuring that:</w:t>
            </w:r>
          </w:p>
          <w:p w14:paraId="78108467" w14:textId="77777777" w:rsidR="00827788" w:rsidRPr="00631902" w:rsidRDefault="00827788">
            <w:pPr>
              <w:spacing w:after="120" w:line="240" w:lineRule="auto"/>
              <w:ind w:left="52" w:right="57"/>
              <w:jc w:val="both"/>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(i) Sections 666 et seq. of the Criminal Procedure Code are amended in order to remove the possibility for the Kúria to review the legality of the decision of a judge to make a preliminary reference to the Court of Justice of the European Union, and (ii) Section 490 of the Criminal Procedure Code on staying the proceedings is amended in order to remove any obstacle to a court to make a preliminary reference in line with Article 267 TFEU.</w:t>
            </w:r>
          </w:p>
        </w:tc>
      </w:tr>
      <w:tr w:rsidR="00E3379D" w:rsidRPr="00631902" w14:paraId="7A080EAC" w14:textId="77777777" w:rsidTr="00733F09">
        <w:trPr>
          <w:trHeight w:val="309"/>
          <w:jc w:val="center"/>
        </w:trPr>
        <w:tc>
          <w:tcPr>
            <w:tcW w:w="948" w:type="dxa"/>
            <w:shd w:val="clear" w:color="auto" w:fill="C6EFCE"/>
            <w:noWrap/>
          </w:tcPr>
          <w:p w14:paraId="1CAF9B58"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74</w:t>
            </w:r>
          </w:p>
        </w:tc>
        <w:tc>
          <w:tcPr>
            <w:tcW w:w="1712" w:type="dxa"/>
            <w:shd w:val="clear" w:color="auto" w:fill="C6EFCE"/>
            <w:noWrap/>
          </w:tcPr>
          <w:p w14:paraId="17E74BD9"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C8.R17 Reform regarding the review of final judgments by the Constitutional Court</w:t>
            </w:r>
          </w:p>
        </w:tc>
        <w:tc>
          <w:tcPr>
            <w:tcW w:w="1276" w:type="dxa"/>
            <w:shd w:val="clear" w:color="auto" w:fill="C6EFCE"/>
            <w:noWrap/>
          </w:tcPr>
          <w:p w14:paraId="1F55853F" w14:textId="77777777" w:rsidR="00827788" w:rsidRPr="00631902" w:rsidRDefault="00827788">
            <w:pPr>
              <w:spacing w:before="120"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shd w:val="clear" w:color="auto" w:fill="C6EFCE"/>
            <w:noWrap/>
          </w:tcPr>
          <w:p w14:paraId="2EE58B51" w14:textId="77777777" w:rsidR="00827788" w:rsidRPr="00631902" w:rsidRDefault="00827788">
            <w:pPr>
              <w:spacing w:before="120"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Entry into force of legislative amendments to remove the possibility for public authorities to challenge final decisions before the Constitutional Court</w:t>
            </w:r>
          </w:p>
        </w:tc>
        <w:tc>
          <w:tcPr>
            <w:tcW w:w="1529" w:type="dxa"/>
            <w:shd w:val="clear" w:color="auto" w:fill="C6EFCE"/>
            <w:noWrap/>
          </w:tcPr>
          <w:p w14:paraId="371E7C91" w14:textId="0E207892" w:rsidR="00827788" w:rsidRPr="00631902" w:rsidRDefault="00827788">
            <w:pPr>
              <w:spacing w:before="120"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legislative amendments indicating their entry into force</w:t>
            </w:r>
          </w:p>
        </w:tc>
        <w:tc>
          <w:tcPr>
            <w:tcW w:w="1125" w:type="dxa"/>
            <w:shd w:val="clear" w:color="auto" w:fill="C6EFCE"/>
            <w:noWrap/>
          </w:tcPr>
          <w:p w14:paraId="279D8DDC"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 </w:t>
            </w:r>
          </w:p>
        </w:tc>
        <w:tc>
          <w:tcPr>
            <w:tcW w:w="989" w:type="dxa"/>
            <w:shd w:val="clear" w:color="auto" w:fill="C6EFCE"/>
            <w:noWrap/>
          </w:tcPr>
          <w:p w14:paraId="6257F9D3"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 </w:t>
            </w:r>
          </w:p>
        </w:tc>
        <w:tc>
          <w:tcPr>
            <w:tcW w:w="850" w:type="dxa"/>
            <w:shd w:val="clear" w:color="auto" w:fill="C6EFCE"/>
            <w:noWrap/>
          </w:tcPr>
          <w:p w14:paraId="641809BD"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 </w:t>
            </w:r>
          </w:p>
        </w:tc>
        <w:tc>
          <w:tcPr>
            <w:tcW w:w="851" w:type="dxa"/>
            <w:shd w:val="clear" w:color="auto" w:fill="C6EFCE"/>
            <w:noWrap/>
          </w:tcPr>
          <w:p w14:paraId="093A7BB1"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shd w:val="clear" w:color="auto" w:fill="C6EFCE"/>
            <w:noWrap/>
          </w:tcPr>
          <w:p w14:paraId="23A7FB96"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shd w:val="clear" w:color="auto" w:fill="C6EFCE"/>
            <w:noWrap/>
          </w:tcPr>
          <w:p w14:paraId="7E6B6B80" w14:textId="77777777" w:rsidR="00827788" w:rsidRPr="00631902" w:rsidRDefault="00827788">
            <w:pPr>
              <w:spacing w:before="120" w:after="120" w:line="240" w:lineRule="auto"/>
              <w:ind w:left="52" w:right="57"/>
              <w:jc w:val="both"/>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Legislative amendments shall enter into force providing for the removal of the possibility, introduced in 2019 by amending Section 27 of Act CLI of 2011, for public authorities to challenge before the Constitutional Court final judicial decisions.</w:t>
            </w:r>
          </w:p>
        </w:tc>
      </w:tr>
      <w:tr w:rsidR="00E3379D" w:rsidRPr="00631902" w14:paraId="030A64FE" w14:textId="77777777" w:rsidTr="00733F09">
        <w:trPr>
          <w:trHeight w:val="309"/>
          <w:jc w:val="center"/>
        </w:trPr>
        <w:tc>
          <w:tcPr>
            <w:tcW w:w="948" w:type="dxa"/>
            <w:shd w:val="clear" w:color="auto" w:fill="C6EFCE"/>
            <w:noWrap/>
            <w:vAlign w:val="center"/>
          </w:tcPr>
          <w:p w14:paraId="2227E262"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75</w:t>
            </w:r>
          </w:p>
        </w:tc>
        <w:tc>
          <w:tcPr>
            <w:tcW w:w="1712" w:type="dxa"/>
            <w:shd w:val="clear" w:color="auto" w:fill="C6EFCE"/>
            <w:noWrap/>
            <w:vAlign w:val="center"/>
          </w:tcPr>
          <w:p w14:paraId="6F2493DA"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C8</w:t>
            </w:r>
            <w:r w:rsidRPr="00631902" w:rsidDel="00A6440E">
              <w:rPr>
                <w:rFonts w:ascii="Times New Roman" w:hAnsi="Times New Roman" w:cs="Times New Roman"/>
                <w:noProof/>
                <w:sz w:val="18"/>
                <w:szCs w:val="18"/>
              </w:rPr>
              <w:t>.R1</w:t>
            </w:r>
            <w:r w:rsidRPr="00631902">
              <w:rPr>
                <w:rFonts w:ascii="Times New Roman" w:hAnsi="Times New Roman" w:cs="Times New Roman"/>
                <w:noProof/>
                <w:sz w:val="18"/>
                <w:szCs w:val="18"/>
              </w:rPr>
              <w:t>8</w:t>
            </w:r>
            <w:r w:rsidRPr="00631902" w:rsidDel="00A6440E">
              <w:rPr>
                <w:rFonts w:ascii="Times New Roman" w:hAnsi="Times New Roman" w:cs="Times New Roman"/>
                <w:noProof/>
                <w:sz w:val="18"/>
                <w:szCs w:val="18"/>
              </w:rPr>
              <w:t xml:space="preserve"> </w:t>
            </w:r>
            <w:r w:rsidRPr="00631902">
              <w:rPr>
                <w:rFonts w:ascii="Times New Roman" w:hAnsi="Times New Roman" w:cs="Times New Roman"/>
                <w:noProof/>
                <w:sz w:val="18"/>
                <w:szCs w:val="18"/>
              </w:rPr>
              <w:t>Legislative amendments</w:t>
            </w:r>
            <w:r w:rsidRPr="00631902" w:rsidDel="00A6440E">
              <w:rPr>
                <w:rFonts w:ascii="Times New Roman" w:hAnsi="Times New Roman" w:cs="Times New Roman"/>
                <w:noProof/>
                <w:sz w:val="18"/>
                <w:szCs w:val="18"/>
              </w:rPr>
              <w:t xml:space="preserve"> </w:t>
            </w:r>
            <w:r w:rsidRPr="00631902">
              <w:rPr>
                <w:rFonts w:ascii="Times New Roman" w:hAnsi="Times New Roman" w:cs="Times New Roman"/>
                <w:noProof/>
                <w:sz w:val="18"/>
                <w:szCs w:val="18"/>
              </w:rPr>
              <w:t>strengthening the management</w:t>
            </w:r>
            <w:r w:rsidRPr="00631902" w:rsidDel="00A6440E">
              <w:rPr>
                <w:rFonts w:ascii="Times New Roman" w:hAnsi="Times New Roman" w:cs="Times New Roman"/>
                <w:noProof/>
                <w:sz w:val="18"/>
                <w:szCs w:val="18"/>
              </w:rPr>
              <w:t xml:space="preserve">, monitoring, audit and control </w:t>
            </w:r>
            <w:r w:rsidRPr="00631902">
              <w:rPr>
                <w:rFonts w:ascii="Times New Roman" w:hAnsi="Times New Roman" w:cs="Times New Roman"/>
                <w:noProof/>
                <w:sz w:val="18"/>
                <w:szCs w:val="18"/>
              </w:rPr>
              <w:t>mechanisms</w:t>
            </w:r>
            <w:r w:rsidRPr="00631902" w:rsidDel="00A6440E">
              <w:rPr>
                <w:rFonts w:ascii="Times New Roman" w:hAnsi="Times New Roman" w:cs="Times New Roman"/>
                <w:noProof/>
                <w:sz w:val="18"/>
                <w:szCs w:val="18"/>
              </w:rPr>
              <w:t xml:space="preserve"> to guarantee the sound use of Union support</w:t>
            </w:r>
          </w:p>
        </w:tc>
        <w:tc>
          <w:tcPr>
            <w:tcW w:w="1276" w:type="dxa"/>
            <w:shd w:val="clear" w:color="auto" w:fill="C6EFCE"/>
            <w:noWrap/>
            <w:vAlign w:val="center"/>
          </w:tcPr>
          <w:p w14:paraId="6949129F"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sidDel="00A6440E">
              <w:rPr>
                <w:rFonts w:ascii="Times New Roman" w:hAnsi="Times New Roman" w:cs="Times New Roman"/>
                <w:noProof/>
                <w:sz w:val="18"/>
                <w:szCs w:val="18"/>
              </w:rPr>
              <w:t xml:space="preserve">Milestone </w:t>
            </w:r>
          </w:p>
        </w:tc>
        <w:tc>
          <w:tcPr>
            <w:tcW w:w="1914" w:type="dxa"/>
            <w:shd w:val="clear" w:color="auto" w:fill="C6EFCE"/>
            <w:noWrap/>
            <w:vAlign w:val="center"/>
          </w:tcPr>
          <w:p w14:paraId="335C447D"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sidDel="00A6440E">
              <w:rPr>
                <w:rFonts w:ascii="Times New Roman" w:hAnsi="Times New Roman" w:cs="Times New Roman"/>
                <w:noProof/>
                <w:sz w:val="18"/>
                <w:szCs w:val="18"/>
              </w:rPr>
              <w:t>Legal</w:t>
            </w:r>
            <w:r w:rsidRPr="00631902">
              <w:rPr>
                <w:rFonts w:ascii="Times New Roman" w:hAnsi="Times New Roman" w:cs="Times New Roman"/>
                <w:noProof/>
                <w:sz w:val="18"/>
                <w:szCs w:val="18"/>
              </w:rPr>
              <w:t xml:space="preserve"> act(s) providing for the legal</w:t>
            </w:r>
            <w:r w:rsidRPr="00631902" w:rsidDel="00A6440E">
              <w:rPr>
                <w:rFonts w:ascii="Times New Roman" w:hAnsi="Times New Roman" w:cs="Times New Roman"/>
                <w:noProof/>
                <w:sz w:val="18"/>
                <w:szCs w:val="18"/>
              </w:rPr>
              <w:t xml:space="preserve"> mandate for the </w:t>
            </w:r>
            <w:r w:rsidRPr="00631902">
              <w:rPr>
                <w:rFonts w:ascii="Times New Roman" w:hAnsi="Times New Roman" w:cs="Times New Roman"/>
                <w:noProof/>
                <w:sz w:val="18"/>
                <w:szCs w:val="18"/>
              </w:rPr>
              <w:t>management</w:t>
            </w:r>
            <w:r w:rsidRPr="00631902" w:rsidDel="00A6440E">
              <w:rPr>
                <w:rFonts w:ascii="Times New Roman" w:hAnsi="Times New Roman" w:cs="Times New Roman"/>
                <w:noProof/>
                <w:sz w:val="18"/>
                <w:szCs w:val="18"/>
              </w:rPr>
              <w:t>, audit and control of the recovery and resilience plan</w:t>
            </w:r>
            <w:r w:rsidRPr="00631902">
              <w:rPr>
                <w:rFonts w:ascii="Times New Roman" w:hAnsi="Times New Roman" w:cs="Times New Roman"/>
                <w:noProof/>
                <w:sz w:val="18"/>
                <w:szCs w:val="18"/>
              </w:rPr>
              <w:t xml:space="preserve"> and regulating </w:t>
            </w:r>
            <w:r w:rsidRPr="00631902" w:rsidDel="00A6440E">
              <w:rPr>
                <w:rFonts w:ascii="Times New Roman" w:hAnsi="Times New Roman" w:cs="Times New Roman"/>
                <w:noProof/>
                <w:sz w:val="18"/>
                <w:szCs w:val="18"/>
              </w:rPr>
              <w:t xml:space="preserve">the </w:t>
            </w:r>
            <w:r w:rsidRPr="00631902">
              <w:rPr>
                <w:rFonts w:ascii="Times New Roman" w:hAnsi="Times New Roman" w:cs="Times New Roman"/>
                <w:noProof/>
                <w:sz w:val="18"/>
                <w:szCs w:val="18"/>
              </w:rPr>
              <w:t>management</w:t>
            </w:r>
            <w:r w:rsidRPr="00631902" w:rsidDel="00A6440E">
              <w:rPr>
                <w:rFonts w:ascii="Times New Roman" w:hAnsi="Times New Roman" w:cs="Times New Roman"/>
                <w:noProof/>
                <w:sz w:val="18"/>
                <w:szCs w:val="18"/>
              </w:rPr>
              <w:t>, monitoring, control and audit of the funds under Regulation (EU) 2021/1060 in Hungary</w:t>
            </w:r>
          </w:p>
        </w:tc>
        <w:tc>
          <w:tcPr>
            <w:tcW w:w="1529" w:type="dxa"/>
            <w:shd w:val="clear" w:color="auto" w:fill="C6EFCE"/>
            <w:noWrap/>
            <w:vAlign w:val="center"/>
          </w:tcPr>
          <w:p w14:paraId="75BC4A5F"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legal act(s)</w:t>
            </w:r>
            <w:r>
              <w:rPr>
                <w:rFonts w:ascii="Times New Roman" w:hAnsi="Times New Roman" w:cs="Times New Roman"/>
                <w:noProof/>
                <w:sz w:val="18"/>
                <w:szCs w:val="18"/>
              </w:rPr>
              <w:t xml:space="preserve"> </w:t>
            </w:r>
            <w:r w:rsidRPr="00631902">
              <w:rPr>
                <w:rFonts w:ascii="Times New Roman" w:hAnsi="Times New Roman" w:cs="Times New Roman"/>
                <w:noProof/>
                <w:sz w:val="18"/>
                <w:szCs w:val="18"/>
              </w:rPr>
              <w:t>indicating its entry into force</w:t>
            </w:r>
          </w:p>
        </w:tc>
        <w:tc>
          <w:tcPr>
            <w:tcW w:w="1125" w:type="dxa"/>
            <w:shd w:val="clear" w:color="auto" w:fill="C6EFCE"/>
            <w:noWrap/>
          </w:tcPr>
          <w:p w14:paraId="537E0BFB"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259E8490"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4D503CC3"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1A37E460"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shd w:val="clear" w:color="auto" w:fill="C6EFCE"/>
            <w:noWrap/>
            <w:vAlign w:val="center"/>
          </w:tcPr>
          <w:p w14:paraId="6D41010D"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shd w:val="clear" w:color="auto" w:fill="C6EFCE"/>
            <w:noWrap/>
            <w:vAlign w:val="center"/>
          </w:tcPr>
          <w:p w14:paraId="71D2492E" w14:textId="77777777" w:rsidR="00827788" w:rsidRPr="00631902" w:rsidDel="00A6440E" w:rsidRDefault="00827788">
            <w:pPr>
              <w:spacing w:before="120"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Entry into force of legal act(s) providing for the definition of the legal mandate for the bodies involved in the implementation, audit and control of the recovery and resilience plan in Hungary also beyond 2026.</w:t>
            </w:r>
          </w:p>
          <w:p w14:paraId="2B4E547C" w14:textId="77777777"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Those legislative requirements </w:t>
            </w:r>
            <w:r w:rsidRPr="00631902" w:rsidDel="00A6440E">
              <w:rPr>
                <w:rFonts w:ascii="Times New Roman" w:hAnsi="Times New Roman" w:cs="Times New Roman"/>
                <w:noProof/>
                <w:sz w:val="18"/>
                <w:szCs w:val="18"/>
              </w:rPr>
              <w:t xml:space="preserve">shall set out the roles and responsibilities of those bodies </w:t>
            </w:r>
            <w:r w:rsidRPr="00631902">
              <w:rPr>
                <w:rFonts w:ascii="Times New Roman" w:hAnsi="Times New Roman" w:cs="Times New Roman"/>
                <w:noProof/>
                <w:sz w:val="18"/>
                <w:szCs w:val="18"/>
              </w:rPr>
              <w:t>providing:</w:t>
            </w:r>
          </w:p>
          <w:p w14:paraId="770BECBD" w14:textId="77777777"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sidDel="00A6440E">
              <w:rPr>
                <w:rFonts w:ascii="Times New Roman" w:hAnsi="Times New Roman" w:cs="Times New Roman"/>
                <w:noProof/>
                <w:sz w:val="18"/>
                <w:szCs w:val="18"/>
              </w:rPr>
              <w:t xml:space="preserve">(a) </w:t>
            </w:r>
            <w:r w:rsidRPr="00631902">
              <w:rPr>
                <w:rFonts w:ascii="Times New Roman" w:hAnsi="Times New Roman" w:cs="Times New Roman"/>
                <w:noProof/>
                <w:sz w:val="18"/>
                <w:szCs w:val="18"/>
              </w:rPr>
              <w:t>for</w:t>
            </w:r>
            <w:r w:rsidRPr="00631902" w:rsidDel="00A6440E">
              <w:rPr>
                <w:rFonts w:ascii="Times New Roman" w:hAnsi="Times New Roman" w:cs="Times New Roman"/>
                <w:noProof/>
                <w:sz w:val="18"/>
                <w:szCs w:val="18"/>
              </w:rPr>
              <w:t xml:space="preserve"> the collection and reliability of data linked to and monitoring of the achievement of milestones and targets;</w:t>
            </w:r>
          </w:p>
          <w:p w14:paraId="1F860ABE" w14:textId="77777777"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sidDel="00A6440E">
              <w:rPr>
                <w:rFonts w:ascii="Times New Roman" w:hAnsi="Times New Roman" w:cs="Times New Roman"/>
                <w:noProof/>
                <w:sz w:val="18"/>
                <w:szCs w:val="18"/>
              </w:rPr>
              <w:t xml:space="preserve">(b) that procedures are in place for the drawing up and reliability of management declarations, audit summaries and payment requests; </w:t>
            </w:r>
          </w:p>
          <w:p w14:paraId="7456ED11" w14:textId="0EBE4253"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sidDel="00A6440E">
              <w:rPr>
                <w:rFonts w:ascii="Times New Roman" w:hAnsi="Times New Roman" w:cs="Times New Roman"/>
                <w:noProof/>
                <w:sz w:val="18"/>
                <w:szCs w:val="18"/>
              </w:rPr>
              <w:t xml:space="preserve">(c) that procedures </w:t>
            </w:r>
            <w:r w:rsidRPr="00631902">
              <w:rPr>
                <w:rFonts w:ascii="Times New Roman" w:hAnsi="Times New Roman" w:cs="Times New Roman"/>
                <w:noProof/>
                <w:sz w:val="18"/>
                <w:szCs w:val="18"/>
              </w:rPr>
              <w:t xml:space="preserve">are in place </w:t>
            </w:r>
            <w:r w:rsidRPr="00631902" w:rsidDel="00A6440E">
              <w:rPr>
                <w:rFonts w:ascii="Times New Roman" w:hAnsi="Times New Roman" w:cs="Times New Roman"/>
                <w:noProof/>
                <w:sz w:val="18"/>
                <w:szCs w:val="18"/>
              </w:rPr>
              <w:t>to collect and store data on final recipients, contractors, subcontractors, and beneficial owners in accordance with Article 22 of Regulation (EU) 2021/241 establishing the Recovery and Resilience Facility;</w:t>
            </w:r>
          </w:p>
          <w:p w14:paraId="45D1A168" w14:textId="480177F9"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sidDel="00A6440E">
              <w:rPr>
                <w:rFonts w:ascii="Times New Roman" w:hAnsi="Times New Roman" w:cs="Times New Roman"/>
                <w:noProof/>
                <w:sz w:val="18"/>
                <w:szCs w:val="18"/>
              </w:rPr>
              <w:t xml:space="preserve">(d) that </w:t>
            </w:r>
            <w:r w:rsidRPr="00631902">
              <w:rPr>
                <w:rFonts w:ascii="Times New Roman" w:hAnsi="Times New Roman" w:cs="Times New Roman"/>
                <w:noProof/>
                <w:sz w:val="18"/>
                <w:szCs w:val="18"/>
              </w:rPr>
              <w:t>clear obligations</w:t>
            </w:r>
            <w:r w:rsidRPr="00631902" w:rsidDel="00A6440E">
              <w:rPr>
                <w:rFonts w:ascii="Times New Roman" w:hAnsi="Times New Roman" w:cs="Times New Roman"/>
                <w:noProof/>
                <w:sz w:val="18"/>
                <w:szCs w:val="18"/>
              </w:rPr>
              <w:t xml:space="preserve"> on conflict of interest apply to all staff involved in the </w:t>
            </w:r>
            <w:r w:rsidRPr="00631902" w:rsidDel="00105FE5">
              <w:rPr>
                <w:rFonts w:ascii="Times New Roman" w:hAnsi="Times New Roman" w:cs="Times New Roman"/>
                <w:noProof/>
                <w:sz w:val="18"/>
                <w:szCs w:val="18"/>
              </w:rPr>
              <w:t>implementation</w:t>
            </w:r>
            <w:r w:rsidRPr="00631902">
              <w:rPr>
                <w:rFonts w:ascii="Times New Roman" w:hAnsi="Times New Roman" w:cs="Times New Roman"/>
                <w:noProof/>
                <w:sz w:val="18"/>
                <w:szCs w:val="18"/>
              </w:rPr>
              <w:t xml:space="preserve"> (</w:t>
            </w:r>
            <w:r w:rsidRPr="00631902" w:rsidDel="00A6440E">
              <w:rPr>
                <w:rFonts w:ascii="Times New Roman" w:hAnsi="Times New Roman" w:cs="Times New Roman"/>
                <w:noProof/>
                <w:sz w:val="18"/>
                <w:szCs w:val="18"/>
              </w:rPr>
              <w:t>including acts preparatory thereto</w:t>
            </w:r>
            <w:r w:rsidRPr="00631902">
              <w:rPr>
                <w:rFonts w:ascii="Times New Roman" w:hAnsi="Times New Roman" w:cs="Times New Roman"/>
                <w:noProof/>
                <w:sz w:val="18"/>
                <w:szCs w:val="18"/>
              </w:rPr>
              <w:t>),</w:t>
            </w:r>
            <w:r w:rsidRPr="00631902" w:rsidDel="00A6440E">
              <w:rPr>
                <w:rFonts w:ascii="Times New Roman" w:hAnsi="Times New Roman" w:cs="Times New Roman"/>
                <w:noProof/>
                <w:sz w:val="18"/>
                <w:szCs w:val="18"/>
              </w:rPr>
              <w:t xml:space="preserve"> control (including to internal and external evaluators in public procurement procedures) and audit of the </w:t>
            </w:r>
            <w:r w:rsidRPr="00631902">
              <w:rPr>
                <w:rFonts w:ascii="Times New Roman" w:hAnsi="Times New Roman" w:cs="Times New Roman"/>
                <w:noProof/>
                <w:sz w:val="18"/>
                <w:szCs w:val="18"/>
              </w:rPr>
              <w:t>r</w:t>
            </w:r>
            <w:r w:rsidRPr="00631902" w:rsidDel="00A6440E">
              <w:rPr>
                <w:rFonts w:ascii="Times New Roman" w:hAnsi="Times New Roman" w:cs="Times New Roman"/>
                <w:noProof/>
                <w:sz w:val="18"/>
                <w:szCs w:val="18"/>
              </w:rPr>
              <w:t xml:space="preserve">ecovery and </w:t>
            </w:r>
            <w:r w:rsidRPr="00631902">
              <w:rPr>
                <w:rFonts w:ascii="Times New Roman" w:hAnsi="Times New Roman" w:cs="Times New Roman"/>
                <w:noProof/>
                <w:sz w:val="18"/>
                <w:szCs w:val="18"/>
              </w:rPr>
              <w:t>r</w:t>
            </w:r>
            <w:r w:rsidRPr="00631902" w:rsidDel="00A6440E">
              <w:rPr>
                <w:rFonts w:ascii="Times New Roman" w:hAnsi="Times New Roman" w:cs="Times New Roman"/>
                <w:noProof/>
                <w:sz w:val="18"/>
                <w:szCs w:val="18"/>
              </w:rPr>
              <w:t xml:space="preserve">esilience </w:t>
            </w:r>
            <w:r w:rsidRPr="00631902">
              <w:rPr>
                <w:rFonts w:ascii="Times New Roman" w:hAnsi="Times New Roman" w:cs="Times New Roman"/>
                <w:noProof/>
                <w:sz w:val="18"/>
                <w:szCs w:val="18"/>
              </w:rPr>
              <w:t>p</w:t>
            </w:r>
            <w:r w:rsidRPr="00631902" w:rsidDel="00A6440E">
              <w:rPr>
                <w:rFonts w:ascii="Times New Roman" w:hAnsi="Times New Roman" w:cs="Times New Roman"/>
                <w:noProof/>
                <w:sz w:val="18"/>
                <w:szCs w:val="18"/>
              </w:rPr>
              <w:t>lan and to final recipients, contracting authorities, contractors, sub-contractors, as well as consultancy firms involved in project preparation and implementation;</w:t>
            </w:r>
          </w:p>
          <w:p w14:paraId="1629F2EB" w14:textId="68D492EA"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sidDel="00A6440E">
              <w:rPr>
                <w:rFonts w:ascii="Times New Roman" w:hAnsi="Times New Roman" w:cs="Times New Roman"/>
                <w:noProof/>
                <w:sz w:val="18"/>
                <w:szCs w:val="18"/>
              </w:rPr>
              <w:t xml:space="preserve">(e) that conflict of interest rules explicitly address situations involving family, emotional life, political or national affinity, economic interest or any other direct or indirect personal interest that may be perceived as a conflict of interest in line with Article 61 of Regulation (EU, Euratom) </w:t>
            </w:r>
            <w:r w:rsidRPr="00631902">
              <w:rPr>
                <w:rFonts w:ascii="Times New Roman" w:hAnsi="Times New Roman" w:cs="Times New Roman"/>
                <w:noProof/>
                <w:sz w:val="18"/>
                <w:szCs w:val="18"/>
              </w:rPr>
              <w:t>2024/2509</w:t>
            </w:r>
            <w:r w:rsidRPr="00631902" w:rsidDel="00A6440E">
              <w:rPr>
                <w:rFonts w:ascii="Times New Roman" w:hAnsi="Times New Roman" w:cs="Times New Roman"/>
                <w:noProof/>
                <w:sz w:val="18"/>
                <w:szCs w:val="18"/>
              </w:rPr>
              <w:t xml:space="preserve"> and the related Commission Notice (‘Guidance on the avoidance and management of conflicts of interest under the Financial Regulation’ [C 121/01]);</w:t>
            </w:r>
          </w:p>
          <w:p w14:paraId="6258D692" w14:textId="7B64710E"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sidDel="00A6440E">
              <w:rPr>
                <w:rFonts w:ascii="Times New Roman" w:hAnsi="Times New Roman" w:cs="Times New Roman"/>
                <w:noProof/>
                <w:sz w:val="18"/>
                <w:szCs w:val="18"/>
              </w:rPr>
              <w:t xml:space="preserve">(f) that </w:t>
            </w:r>
            <w:r w:rsidRPr="00631902">
              <w:rPr>
                <w:rFonts w:ascii="Times New Roman" w:hAnsi="Times New Roman" w:cs="Times New Roman"/>
                <w:noProof/>
                <w:sz w:val="18"/>
                <w:szCs w:val="18"/>
              </w:rPr>
              <w:t>staff</w:t>
            </w:r>
            <w:r w:rsidRPr="00631902" w:rsidDel="00A6440E">
              <w:rPr>
                <w:rFonts w:ascii="Times New Roman" w:hAnsi="Times New Roman" w:cs="Times New Roman"/>
                <w:noProof/>
                <w:sz w:val="18"/>
                <w:szCs w:val="18"/>
              </w:rPr>
              <w:t xml:space="preserve"> involved in the decision making concerning individual projects (in particular decisions on eligibility, risk assessment, selection of projects, interim and final control procedures, irregularity management, and audit-related decisions)</w:t>
            </w:r>
            <w:r w:rsidRPr="00631902">
              <w:rPr>
                <w:rFonts w:ascii="Times New Roman" w:hAnsi="Times New Roman" w:cs="Times New Roman"/>
                <w:noProof/>
                <w:sz w:val="18"/>
                <w:szCs w:val="18"/>
              </w:rPr>
              <w:t xml:space="preserve"> shall be obliged to issue a declaration of their absence of conflict of interest on a case by case basis</w:t>
            </w:r>
            <w:r w:rsidRPr="00631902" w:rsidDel="00A6440E">
              <w:rPr>
                <w:rFonts w:ascii="Times New Roman" w:hAnsi="Times New Roman" w:cs="Times New Roman"/>
                <w:noProof/>
                <w:sz w:val="18"/>
                <w:szCs w:val="18"/>
              </w:rPr>
              <w:t>, which shall be stored for at least 5 years;</w:t>
            </w:r>
          </w:p>
          <w:p w14:paraId="052C7789" w14:textId="07542275"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sidDel="00A6440E">
              <w:rPr>
                <w:rFonts w:ascii="Times New Roman" w:hAnsi="Times New Roman" w:cs="Times New Roman"/>
                <w:noProof/>
                <w:sz w:val="18"/>
                <w:szCs w:val="18"/>
              </w:rPr>
              <w:t xml:space="preserve">(g) that the veracity of conflict of interest declarations is regularly controlled and the results of those controls are stored for at least </w:t>
            </w:r>
            <w:r w:rsidRPr="00631902">
              <w:rPr>
                <w:rFonts w:ascii="Times New Roman" w:hAnsi="Times New Roman" w:cs="Times New Roman"/>
                <w:noProof/>
                <w:sz w:val="18"/>
                <w:szCs w:val="18"/>
              </w:rPr>
              <w:t>5</w:t>
            </w:r>
            <w:r w:rsidR="00577A69">
              <w:rPr>
                <w:rFonts w:ascii="Times New Roman" w:hAnsi="Times New Roman" w:cs="Times New Roman"/>
                <w:noProof/>
                <w:sz w:val="18"/>
                <w:szCs w:val="18"/>
              </w:rPr>
              <w:t> </w:t>
            </w:r>
            <w:r w:rsidRPr="00631902" w:rsidDel="00A6440E">
              <w:rPr>
                <w:rFonts w:ascii="Times New Roman" w:hAnsi="Times New Roman" w:cs="Times New Roman"/>
                <w:noProof/>
                <w:sz w:val="18"/>
                <w:szCs w:val="18"/>
              </w:rPr>
              <w:t>years;</w:t>
            </w:r>
          </w:p>
          <w:p w14:paraId="15F263BE" w14:textId="77777777" w:rsidR="00827788" w:rsidRPr="00631902" w:rsidRDefault="00827788">
            <w:pPr>
              <w:spacing w:before="120"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(h) that those bodies engage in comprehensive ex post controls to determine whether all applicable rules have been respected, in particular regarding fraud, corruption, conflict of interest and double funding. It shall be required that such ex post controls cover a sufficiently high degree of the population of financing agreements signed and public procurement contracts awarded for measures in the recovery and resilience plan, where the specific agreements/contracts, including payments, that should be selected for ex post controls should be selected on a risk basis. It shall additionally be required that those ex post controls make use of the data and information available following the implementation of milestone 5</w:t>
            </w:r>
            <w:r>
              <w:rPr>
                <w:rFonts w:ascii="Times New Roman" w:hAnsi="Times New Roman" w:cs="Times New Roman"/>
                <w:noProof/>
                <w:sz w:val="18"/>
                <w:szCs w:val="18"/>
              </w:rPr>
              <w:t>9</w:t>
            </w:r>
            <w:r w:rsidRPr="00631902">
              <w:rPr>
                <w:rFonts w:ascii="Times New Roman" w:hAnsi="Times New Roman" w:cs="Times New Roman"/>
                <w:noProof/>
                <w:sz w:val="18"/>
                <w:szCs w:val="18"/>
              </w:rPr>
              <w:t xml:space="preserve">, </w:t>
            </w:r>
            <w:r>
              <w:rPr>
                <w:rFonts w:ascii="Times New Roman" w:hAnsi="Times New Roman" w:cs="Times New Roman"/>
                <w:noProof/>
                <w:sz w:val="18"/>
                <w:szCs w:val="18"/>
              </w:rPr>
              <w:t>63</w:t>
            </w:r>
            <w:r w:rsidRPr="00631902">
              <w:rPr>
                <w:rFonts w:ascii="Times New Roman" w:hAnsi="Times New Roman" w:cs="Times New Roman"/>
                <w:noProof/>
                <w:sz w:val="18"/>
                <w:szCs w:val="18"/>
              </w:rPr>
              <w:t xml:space="preserve">, </w:t>
            </w:r>
            <w:r>
              <w:rPr>
                <w:rFonts w:ascii="Times New Roman" w:hAnsi="Times New Roman" w:cs="Times New Roman"/>
                <w:noProof/>
                <w:sz w:val="18"/>
                <w:szCs w:val="18"/>
              </w:rPr>
              <w:t>64</w:t>
            </w:r>
            <w:r w:rsidRPr="00631902">
              <w:rPr>
                <w:rFonts w:ascii="Times New Roman" w:hAnsi="Times New Roman" w:cs="Times New Roman"/>
                <w:noProof/>
                <w:sz w:val="18"/>
                <w:szCs w:val="18"/>
              </w:rPr>
              <w:t xml:space="preserve"> and 7</w:t>
            </w:r>
            <w:r>
              <w:rPr>
                <w:rFonts w:ascii="Times New Roman" w:hAnsi="Times New Roman" w:cs="Times New Roman"/>
                <w:noProof/>
                <w:sz w:val="18"/>
                <w:szCs w:val="18"/>
              </w:rPr>
              <w:t>8</w:t>
            </w:r>
            <w:r w:rsidRPr="00631902">
              <w:rPr>
                <w:rFonts w:ascii="Times New Roman" w:hAnsi="Times New Roman" w:cs="Times New Roman"/>
                <w:noProof/>
                <w:sz w:val="18"/>
                <w:szCs w:val="18"/>
              </w:rPr>
              <w:t xml:space="preserve"> and consider whether the approval/award of those agreements/contracts complies with the obligations stemming from the legislation referred to in milestone 6</w:t>
            </w:r>
            <w:r>
              <w:rPr>
                <w:rFonts w:ascii="Times New Roman" w:hAnsi="Times New Roman" w:cs="Times New Roman"/>
                <w:noProof/>
                <w:sz w:val="18"/>
                <w:szCs w:val="18"/>
              </w:rPr>
              <w:t>2</w:t>
            </w:r>
            <w:r w:rsidRPr="00631902">
              <w:rPr>
                <w:rFonts w:ascii="Times New Roman" w:hAnsi="Times New Roman" w:cs="Times New Roman"/>
                <w:noProof/>
                <w:sz w:val="18"/>
                <w:szCs w:val="18"/>
              </w:rPr>
              <w:t>. The legal act shall provide that those ex post controls are done in a manner respecting the legal act referred to in milestone 7</w:t>
            </w:r>
            <w:r>
              <w:rPr>
                <w:rFonts w:ascii="Times New Roman" w:hAnsi="Times New Roman" w:cs="Times New Roman"/>
                <w:noProof/>
                <w:sz w:val="18"/>
                <w:szCs w:val="18"/>
              </w:rPr>
              <w:t>6</w:t>
            </w:r>
            <w:r w:rsidRPr="00631902">
              <w:rPr>
                <w:rFonts w:ascii="Times New Roman" w:hAnsi="Times New Roman" w:cs="Times New Roman"/>
                <w:noProof/>
                <w:sz w:val="18"/>
                <w:szCs w:val="18"/>
              </w:rPr>
              <w:t>.</w:t>
            </w:r>
          </w:p>
          <w:p w14:paraId="0EE92081" w14:textId="77777777"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w:t>
            </w:r>
            <w:r w:rsidRPr="00631902" w:rsidDel="00A6440E">
              <w:rPr>
                <w:rFonts w:ascii="Times New Roman" w:hAnsi="Times New Roman" w:cs="Times New Roman"/>
                <w:noProof/>
                <w:sz w:val="18"/>
                <w:szCs w:val="18"/>
              </w:rPr>
              <w:t>) that</w:t>
            </w:r>
            <w:r w:rsidRPr="00631902">
              <w:rPr>
                <w:rFonts w:ascii="Times New Roman" w:hAnsi="Times New Roman" w:cs="Times New Roman"/>
                <w:noProof/>
                <w:sz w:val="18"/>
                <w:szCs w:val="18"/>
              </w:rPr>
              <w:t xml:space="preserve"> procedures for the </w:t>
            </w:r>
            <w:r w:rsidRPr="00631902" w:rsidDel="00A6440E">
              <w:rPr>
                <w:rFonts w:ascii="Times New Roman" w:hAnsi="Times New Roman" w:cs="Times New Roman"/>
                <w:noProof/>
                <w:sz w:val="18"/>
                <w:szCs w:val="18"/>
              </w:rPr>
              <w:t xml:space="preserve">oversight of staff in sensitive positions (such as dealing with irregularity management, controls and risk-assessment) </w:t>
            </w:r>
            <w:r w:rsidRPr="00631902">
              <w:rPr>
                <w:rFonts w:ascii="Times New Roman" w:hAnsi="Times New Roman" w:cs="Times New Roman"/>
                <w:noProof/>
                <w:sz w:val="18"/>
                <w:szCs w:val="18"/>
              </w:rPr>
              <w:t>are</w:t>
            </w:r>
            <w:r w:rsidRPr="00631902" w:rsidDel="00556575">
              <w:rPr>
                <w:rFonts w:ascii="Times New Roman" w:hAnsi="Times New Roman" w:cs="Times New Roman"/>
                <w:noProof/>
                <w:sz w:val="18"/>
                <w:szCs w:val="18"/>
              </w:rPr>
              <w:t xml:space="preserve"> </w:t>
            </w:r>
            <w:r w:rsidRPr="00631902">
              <w:rPr>
                <w:rFonts w:ascii="Times New Roman" w:hAnsi="Times New Roman" w:cs="Times New Roman"/>
                <w:noProof/>
                <w:sz w:val="18"/>
                <w:szCs w:val="18"/>
              </w:rPr>
              <w:t>in place</w:t>
            </w:r>
            <w:r w:rsidRPr="00631902" w:rsidDel="00A6440E">
              <w:rPr>
                <w:rFonts w:ascii="Times New Roman" w:hAnsi="Times New Roman" w:cs="Times New Roman"/>
                <w:noProof/>
                <w:sz w:val="18"/>
                <w:szCs w:val="18"/>
              </w:rPr>
              <w:t>;</w:t>
            </w:r>
          </w:p>
          <w:p w14:paraId="2090BC59" w14:textId="77777777"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sidDel="00A6440E">
              <w:rPr>
                <w:rFonts w:ascii="Times New Roman" w:hAnsi="Times New Roman" w:cs="Times New Roman"/>
                <w:noProof/>
                <w:sz w:val="18"/>
                <w:szCs w:val="18"/>
              </w:rPr>
              <w:t>(</w:t>
            </w:r>
            <w:r w:rsidRPr="00631902">
              <w:rPr>
                <w:rFonts w:ascii="Times New Roman" w:hAnsi="Times New Roman" w:cs="Times New Roman"/>
                <w:noProof/>
                <w:sz w:val="18"/>
                <w:szCs w:val="18"/>
              </w:rPr>
              <w:t>j</w:t>
            </w:r>
            <w:r w:rsidRPr="00631902" w:rsidDel="00A6440E">
              <w:rPr>
                <w:rFonts w:ascii="Times New Roman" w:hAnsi="Times New Roman" w:cs="Times New Roman"/>
                <w:noProof/>
                <w:sz w:val="18"/>
                <w:szCs w:val="18"/>
              </w:rPr>
              <w:t>) that bidders shall not participate in tenders in public procurement procedures in case conflict of interest relevant to them in that specific tender is established.</w:t>
            </w:r>
          </w:p>
          <w:p w14:paraId="6B9660BF" w14:textId="7F7D8652" w:rsidR="00827788" w:rsidRPr="00631902" w:rsidRDefault="00827788">
            <w:pPr>
              <w:spacing w:after="120" w:line="240" w:lineRule="auto"/>
              <w:ind w:left="52" w:right="57"/>
              <w:jc w:val="both"/>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Legal act(s) on </w:t>
            </w:r>
            <w:r w:rsidRPr="00631902" w:rsidDel="00A6440E">
              <w:rPr>
                <w:rFonts w:ascii="Times New Roman" w:hAnsi="Times New Roman" w:cs="Times New Roman"/>
                <w:noProof/>
                <w:sz w:val="18"/>
                <w:szCs w:val="18"/>
              </w:rPr>
              <w:t xml:space="preserve">the </w:t>
            </w:r>
            <w:r w:rsidRPr="00631902">
              <w:rPr>
                <w:rFonts w:ascii="Times New Roman" w:hAnsi="Times New Roman" w:cs="Times New Roman"/>
                <w:noProof/>
                <w:sz w:val="18"/>
                <w:szCs w:val="18"/>
              </w:rPr>
              <w:t>management</w:t>
            </w:r>
            <w:r w:rsidRPr="00631902" w:rsidDel="00A6440E">
              <w:rPr>
                <w:rFonts w:ascii="Times New Roman" w:hAnsi="Times New Roman" w:cs="Times New Roman"/>
                <w:noProof/>
                <w:sz w:val="18"/>
                <w:szCs w:val="18"/>
              </w:rPr>
              <w:t>, monitoring, control and audit of the funds under Regulation (EU) 2021/1060</w:t>
            </w:r>
            <w:r w:rsidRPr="00631902">
              <w:rPr>
                <w:rFonts w:ascii="Times New Roman" w:hAnsi="Times New Roman" w:cs="Times New Roman"/>
                <w:noProof/>
                <w:sz w:val="18"/>
                <w:szCs w:val="18"/>
              </w:rPr>
              <w:t xml:space="preserve"> </w:t>
            </w:r>
            <w:r w:rsidR="00564CC9" w:rsidRPr="00564CC9">
              <w:rPr>
                <w:rFonts w:ascii="Times New Roman" w:hAnsi="Times New Roman" w:cs="Times New Roman"/>
                <w:noProof/>
                <w:sz w:val="18"/>
                <w:szCs w:val="18"/>
              </w:rPr>
              <w:t xml:space="preserve">with the exception of support under the European territorial cooperation goal </w:t>
            </w:r>
            <w:r w:rsidRPr="00631902">
              <w:rPr>
                <w:rFonts w:ascii="Times New Roman" w:hAnsi="Times New Roman" w:cs="Times New Roman"/>
                <w:noProof/>
                <w:sz w:val="18"/>
                <w:szCs w:val="18"/>
              </w:rPr>
              <w:t>in Hungary shall provide for points (d)-(g) and (i)-(j) above where the provisions in point (d) shall also apply to beneficiaries of operations.</w:t>
            </w:r>
          </w:p>
        </w:tc>
      </w:tr>
      <w:tr w:rsidR="00E3379D" w:rsidRPr="00631902" w14:paraId="27D587A5" w14:textId="77777777" w:rsidTr="00733F09">
        <w:trPr>
          <w:trHeight w:val="309"/>
          <w:jc w:val="center"/>
        </w:trPr>
        <w:tc>
          <w:tcPr>
            <w:tcW w:w="948" w:type="dxa"/>
            <w:shd w:val="clear" w:color="auto" w:fill="C6EFCE"/>
            <w:noWrap/>
            <w:vAlign w:val="center"/>
          </w:tcPr>
          <w:p w14:paraId="40D12370"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76</w:t>
            </w:r>
          </w:p>
        </w:tc>
        <w:tc>
          <w:tcPr>
            <w:tcW w:w="1712" w:type="dxa"/>
            <w:shd w:val="clear" w:color="auto" w:fill="C6EFCE"/>
            <w:noWrap/>
            <w:vAlign w:val="center"/>
          </w:tcPr>
          <w:p w14:paraId="43B19092" w14:textId="3FCD1A95" w:rsidR="00827788" w:rsidRPr="00631902" w:rsidRDefault="00827788" w:rsidP="00BA1793">
            <w:pPr>
              <w:spacing w:before="120"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C8.R18 Legislative amendments strengthening the management</w:t>
            </w:r>
            <w:r w:rsidRPr="00631902" w:rsidDel="00624BD7">
              <w:rPr>
                <w:rFonts w:ascii="Times New Roman" w:hAnsi="Times New Roman" w:cs="Times New Roman"/>
                <w:noProof/>
                <w:sz w:val="18"/>
                <w:szCs w:val="18"/>
              </w:rPr>
              <w:t>,</w:t>
            </w:r>
            <w:r w:rsidRPr="00631902">
              <w:rPr>
                <w:rFonts w:ascii="Times New Roman" w:hAnsi="Times New Roman" w:cs="Times New Roman"/>
                <w:noProof/>
                <w:sz w:val="18"/>
                <w:szCs w:val="18"/>
              </w:rPr>
              <w:t xml:space="preserve"> monitoring, audit and control mechanisms to guarantee the sound use of Union support</w:t>
            </w:r>
          </w:p>
        </w:tc>
        <w:tc>
          <w:tcPr>
            <w:tcW w:w="1276" w:type="dxa"/>
            <w:shd w:val="clear" w:color="auto" w:fill="C6EFCE"/>
            <w:noWrap/>
            <w:vAlign w:val="center"/>
          </w:tcPr>
          <w:p w14:paraId="0E040A48"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shd w:val="clear" w:color="auto" w:fill="C6EFCE"/>
            <w:noWrap/>
            <w:vAlign w:val="center"/>
          </w:tcPr>
          <w:p w14:paraId="4C0B2C72" w14:textId="759DC83A"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Rules</w:t>
            </w:r>
            <w:r w:rsidRPr="00631902" w:rsidDel="000023D0">
              <w:rPr>
                <w:rFonts w:ascii="Times New Roman" w:hAnsi="Times New Roman" w:cs="Times New Roman"/>
                <w:noProof/>
                <w:sz w:val="18"/>
                <w:szCs w:val="18"/>
              </w:rPr>
              <w:t xml:space="preserve"> </w:t>
            </w:r>
            <w:r w:rsidR="005C32A9">
              <w:rPr>
                <w:rFonts w:ascii="Times New Roman" w:hAnsi="Times New Roman" w:cs="Times New Roman"/>
                <w:noProof/>
                <w:sz w:val="18"/>
                <w:szCs w:val="18"/>
              </w:rPr>
              <w:t>for</w:t>
            </w:r>
            <w:r w:rsidRPr="00631902" w:rsidDel="000023D0">
              <w:rPr>
                <w:rFonts w:ascii="Times New Roman" w:hAnsi="Times New Roman" w:cs="Times New Roman"/>
                <w:noProof/>
                <w:sz w:val="18"/>
                <w:szCs w:val="18"/>
              </w:rPr>
              <w:t xml:space="preserve"> </w:t>
            </w:r>
            <w:r w:rsidRPr="00631902" w:rsidDel="00A6440E">
              <w:rPr>
                <w:rFonts w:ascii="Times New Roman" w:hAnsi="Times New Roman" w:cs="Times New Roman"/>
                <w:noProof/>
                <w:sz w:val="18"/>
                <w:szCs w:val="18"/>
              </w:rPr>
              <w:t xml:space="preserve">the prevention, detection and correction of conflict of interest for the staff of bodies involved in the </w:t>
            </w:r>
            <w:r w:rsidRPr="00631902">
              <w:rPr>
                <w:rFonts w:ascii="Times New Roman" w:hAnsi="Times New Roman" w:cs="Times New Roman"/>
                <w:noProof/>
                <w:sz w:val="18"/>
                <w:szCs w:val="18"/>
              </w:rPr>
              <w:t xml:space="preserve">management and </w:t>
            </w:r>
            <w:r w:rsidRPr="00631902" w:rsidDel="00A6440E">
              <w:rPr>
                <w:rFonts w:ascii="Times New Roman" w:hAnsi="Times New Roman" w:cs="Times New Roman"/>
                <w:noProof/>
                <w:sz w:val="18"/>
                <w:szCs w:val="18"/>
              </w:rPr>
              <w:t xml:space="preserve">control of </w:t>
            </w:r>
            <w:r w:rsidRPr="00631902">
              <w:rPr>
                <w:rFonts w:ascii="Times New Roman" w:hAnsi="Times New Roman" w:cs="Times New Roman"/>
                <w:noProof/>
                <w:sz w:val="18"/>
                <w:szCs w:val="18"/>
              </w:rPr>
              <w:t>Union</w:t>
            </w:r>
            <w:r w:rsidRPr="00631902" w:rsidDel="00A6440E">
              <w:rPr>
                <w:rFonts w:ascii="Times New Roman" w:hAnsi="Times New Roman" w:cs="Times New Roman"/>
                <w:noProof/>
                <w:sz w:val="18"/>
                <w:szCs w:val="18"/>
              </w:rPr>
              <w:t xml:space="preserve"> support in Hungary</w:t>
            </w:r>
          </w:p>
        </w:tc>
        <w:tc>
          <w:tcPr>
            <w:tcW w:w="1529" w:type="dxa"/>
            <w:shd w:val="clear" w:color="auto" w:fill="C6EFCE"/>
            <w:noWrap/>
            <w:vAlign w:val="center"/>
          </w:tcPr>
          <w:p w14:paraId="2DD1B860" w14:textId="30771492" w:rsidR="00827788" w:rsidRPr="00631902" w:rsidRDefault="00827788" w:rsidP="00BA1793">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legal act(s) indicating its entry into force and adoption of procedures</w:t>
            </w:r>
          </w:p>
        </w:tc>
        <w:tc>
          <w:tcPr>
            <w:tcW w:w="1125" w:type="dxa"/>
            <w:shd w:val="clear" w:color="auto" w:fill="C6EFCE"/>
            <w:noWrap/>
            <w:vAlign w:val="center"/>
          </w:tcPr>
          <w:p w14:paraId="619AFC6F"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11D32C0F"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6D4DE6FB"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60A3197A"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shd w:val="clear" w:color="auto" w:fill="C6EFCE"/>
            <w:noWrap/>
            <w:vAlign w:val="center"/>
          </w:tcPr>
          <w:p w14:paraId="6C15458B"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shd w:val="clear" w:color="auto" w:fill="C6EFCE"/>
            <w:noWrap/>
          </w:tcPr>
          <w:p w14:paraId="0719D8BD" w14:textId="41BAA5CA" w:rsidR="00827788" w:rsidRPr="00631902" w:rsidRDefault="00827788">
            <w:pPr>
              <w:spacing w:before="120"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w:t>
            </w:r>
            <w:r w:rsidR="00BC43FE">
              <w:rPr>
                <w:rFonts w:ascii="Times New Roman" w:hAnsi="Times New Roman" w:cs="Times New Roman"/>
                <w:noProof/>
                <w:sz w:val="18"/>
                <w:szCs w:val="18"/>
              </w:rPr>
              <w:t xml:space="preserve"> </w:t>
            </w:r>
            <w:r w:rsidR="00BC43FE" w:rsidRPr="00BC43FE">
              <w:rPr>
                <w:rFonts w:ascii="Times New Roman" w:hAnsi="Times New Roman" w:cs="Times New Roman"/>
                <w:noProof/>
                <w:sz w:val="18"/>
                <w:szCs w:val="18"/>
              </w:rPr>
              <w:t>related to the management, monitoring, control and audit of the recovery and resilience plan, as well as Union support from funds under Regulation (EU) 2021/1060 with the exception of support under the European territorial cooperation goal in Hungary,</w:t>
            </w:r>
            <w:r w:rsidRPr="00631902">
              <w:rPr>
                <w:rFonts w:ascii="Times New Roman" w:hAnsi="Times New Roman" w:cs="Times New Roman"/>
                <w:noProof/>
                <w:sz w:val="18"/>
                <w:szCs w:val="18"/>
              </w:rPr>
              <w:t xml:space="preserve"> providing for</w:t>
            </w:r>
          </w:p>
          <w:p w14:paraId="059C8C3A" w14:textId="635CE4E0" w:rsidR="00827788" w:rsidRPr="00631902" w:rsidRDefault="00827788">
            <w:pPr>
              <w:pStyle w:val="ListParagraph"/>
              <w:numPr>
                <w:ilvl w:val="0"/>
                <w:numId w:val="74"/>
              </w:numPr>
              <w:spacing w:before="120" w:after="120" w:line="240" w:lineRule="auto"/>
              <w:ind w:right="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provisions on the prevention, detection and correction of conflict of interest situations in line with Article 61 of Regulation (EU, Euratom) 2024/2509 and the related Commission Notice (‘Guidance on the avoidance and management of conflicts of interest under the Financial Regulation’ [C 121/01]).</w:t>
            </w:r>
          </w:p>
          <w:p w14:paraId="61BC3E12" w14:textId="7DC55C48" w:rsidR="00827788" w:rsidRPr="00631902" w:rsidRDefault="00827788">
            <w:pPr>
              <w:pStyle w:val="ListParagraph"/>
              <w:numPr>
                <w:ilvl w:val="0"/>
                <w:numId w:val="74"/>
              </w:numPr>
              <w:spacing w:after="120" w:line="240" w:lineRule="auto"/>
              <w:ind w:right="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setting out of the tasks and obligations for the bodies involved in the management and control of Union support concerning their role in the prevention, detection and correction of conflict of interest situations.</w:t>
            </w:r>
          </w:p>
          <w:p w14:paraId="0DA630CD" w14:textId="1772407A" w:rsidR="00827788" w:rsidRPr="00631902" w:rsidRDefault="00827788">
            <w:pPr>
              <w:pStyle w:val="ListParagraph"/>
              <w:numPr>
                <w:ilvl w:val="0"/>
                <w:numId w:val="74"/>
              </w:numPr>
              <w:spacing w:after="120" w:line="240" w:lineRule="auto"/>
              <w:ind w:right="57"/>
              <w:contextualSpacing w:val="0"/>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the legal basis and obligation for those bodies to put procedures in place to that effect.</w:t>
            </w:r>
          </w:p>
          <w:p w14:paraId="3BAAF068" w14:textId="77777777" w:rsidR="00827788" w:rsidRPr="00631902" w:rsidRDefault="00827788">
            <w:pPr>
              <w:spacing w:after="120" w:line="240" w:lineRule="auto"/>
              <w:ind w:left="52" w:right="57"/>
              <w:jc w:val="both"/>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Those procedures shall have been adopted.</w:t>
            </w:r>
          </w:p>
        </w:tc>
      </w:tr>
      <w:tr w:rsidR="00E3379D" w:rsidRPr="00631902" w14:paraId="60DCF4C6" w14:textId="77777777" w:rsidTr="00733F09">
        <w:trPr>
          <w:trHeight w:val="309"/>
          <w:jc w:val="center"/>
        </w:trPr>
        <w:tc>
          <w:tcPr>
            <w:tcW w:w="948" w:type="dxa"/>
            <w:shd w:val="clear" w:color="auto" w:fill="C6EFCE"/>
            <w:noWrap/>
            <w:vAlign w:val="center"/>
          </w:tcPr>
          <w:p w14:paraId="45C191D1"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77</w:t>
            </w:r>
          </w:p>
        </w:tc>
        <w:tc>
          <w:tcPr>
            <w:tcW w:w="1712" w:type="dxa"/>
            <w:shd w:val="clear" w:color="auto" w:fill="C6EFCE"/>
            <w:noWrap/>
            <w:vAlign w:val="center"/>
          </w:tcPr>
          <w:p w14:paraId="2E03E6B4"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C8.R19 Anti-fraud and anti-corruption strategy for </w:t>
            </w:r>
            <w:r w:rsidRPr="00631902" w:rsidDel="0012654E">
              <w:rPr>
                <w:rFonts w:ascii="Times New Roman" w:hAnsi="Times New Roman" w:cs="Times New Roman"/>
                <w:noProof/>
                <w:sz w:val="18"/>
                <w:szCs w:val="18"/>
              </w:rPr>
              <w:t xml:space="preserve">the implementation, audit and control of </w:t>
            </w:r>
            <w:r w:rsidRPr="00631902">
              <w:rPr>
                <w:rFonts w:ascii="Times New Roman" w:hAnsi="Times New Roman" w:cs="Times New Roman"/>
                <w:noProof/>
                <w:sz w:val="18"/>
                <w:szCs w:val="18"/>
              </w:rPr>
              <w:t>Union support</w:t>
            </w:r>
          </w:p>
        </w:tc>
        <w:tc>
          <w:tcPr>
            <w:tcW w:w="1276" w:type="dxa"/>
            <w:shd w:val="clear" w:color="auto" w:fill="C6EFCE"/>
            <w:noWrap/>
            <w:vAlign w:val="center"/>
          </w:tcPr>
          <w:p w14:paraId="66B650D1"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Milestone </w:t>
            </w:r>
          </w:p>
        </w:tc>
        <w:tc>
          <w:tcPr>
            <w:tcW w:w="1914" w:type="dxa"/>
            <w:shd w:val="clear" w:color="auto" w:fill="C6EFCE"/>
            <w:noWrap/>
            <w:vAlign w:val="center"/>
          </w:tcPr>
          <w:p w14:paraId="7B47626D"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Adoption of an anti-fraud and anti-corruption strategy for Union support and a related action plan</w:t>
            </w:r>
          </w:p>
        </w:tc>
        <w:tc>
          <w:tcPr>
            <w:tcW w:w="1529" w:type="dxa"/>
            <w:shd w:val="clear" w:color="auto" w:fill="C6EFCE"/>
            <w:noWrap/>
            <w:vAlign w:val="center"/>
          </w:tcPr>
          <w:p w14:paraId="7C97DD24"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Adoption of an anti-fraud and anti-corruption strategy for Union support and the related action plan</w:t>
            </w:r>
          </w:p>
        </w:tc>
        <w:tc>
          <w:tcPr>
            <w:tcW w:w="1125" w:type="dxa"/>
            <w:shd w:val="clear" w:color="auto" w:fill="C6EFCE"/>
            <w:noWrap/>
          </w:tcPr>
          <w:p w14:paraId="690B9D7F"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7DA5EEDE"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61C9C3C4"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14681FA1"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shd w:val="clear" w:color="auto" w:fill="C6EFCE"/>
            <w:noWrap/>
            <w:vAlign w:val="center"/>
          </w:tcPr>
          <w:p w14:paraId="79922CC4"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shd w:val="clear" w:color="auto" w:fill="C6EFCE"/>
            <w:noWrap/>
          </w:tcPr>
          <w:p w14:paraId="77CC4DC4" w14:textId="411740EC" w:rsidR="00827788" w:rsidRPr="00631902" w:rsidRDefault="00827788">
            <w:pPr>
              <w:spacing w:before="120"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The government shall </w:t>
            </w:r>
            <w:r w:rsidRPr="00631902" w:rsidDel="008A766E">
              <w:rPr>
                <w:rFonts w:ascii="Times New Roman" w:hAnsi="Times New Roman" w:cs="Times New Roman"/>
                <w:noProof/>
                <w:sz w:val="18"/>
                <w:szCs w:val="18"/>
              </w:rPr>
              <w:t xml:space="preserve">adopt an </w:t>
            </w:r>
            <w:r w:rsidRPr="00631902">
              <w:rPr>
                <w:rFonts w:ascii="Times New Roman" w:hAnsi="Times New Roman" w:cs="Times New Roman"/>
                <w:noProof/>
                <w:sz w:val="18"/>
                <w:szCs w:val="18"/>
              </w:rPr>
              <w:t xml:space="preserve">anti-fraud and anti-corruption </w:t>
            </w:r>
            <w:r w:rsidRPr="00631902" w:rsidDel="008A766E">
              <w:rPr>
                <w:rFonts w:ascii="Times New Roman" w:hAnsi="Times New Roman" w:cs="Times New Roman"/>
                <w:noProof/>
                <w:sz w:val="18"/>
                <w:szCs w:val="18"/>
              </w:rPr>
              <w:t xml:space="preserve">strategy </w:t>
            </w:r>
            <w:r w:rsidRPr="00631902">
              <w:rPr>
                <w:rFonts w:ascii="Times New Roman" w:hAnsi="Times New Roman" w:cs="Times New Roman"/>
                <w:noProof/>
                <w:sz w:val="18"/>
                <w:szCs w:val="18"/>
              </w:rPr>
              <w:t>for Union support providing:</w:t>
            </w:r>
          </w:p>
          <w:p w14:paraId="73D04E10" w14:textId="152047CA"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(i) the roles and responsibilities related to </w:t>
            </w:r>
            <w:r w:rsidRPr="00631902" w:rsidDel="009037E9">
              <w:rPr>
                <w:rFonts w:ascii="Times New Roman" w:hAnsi="Times New Roman" w:cs="Times New Roman"/>
                <w:noProof/>
                <w:sz w:val="18"/>
                <w:szCs w:val="18"/>
              </w:rPr>
              <w:t>the prevention, detection and correction of fraud, conflict of interest and corruption</w:t>
            </w:r>
            <w:r w:rsidRPr="00631902">
              <w:rPr>
                <w:rFonts w:ascii="Times New Roman" w:hAnsi="Times New Roman" w:cs="Times New Roman"/>
                <w:noProof/>
                <w:sz w:val="18"/>
                <w:szCs w:val="18"/>
              </w:rPr>
              <w:t xml:space="preserve"> of the different entities involved in the </w:t>
            </w:r>
            <w:r w:rsidRPr="00631902" w:rsidDel="00555FC4">
              <w:rPr>
                <w:rFonts w:ascii="Times New Roman" w:hAnsi="Times New Roman" w:cs="Times New Roman"/>
                <w:noProof/>
                <w:sz w:val="18"/>
                <w:szCs w:val="18"/>
              </w:rPr>
              <w:t>implementation</w:t>
            </w:r>
            <w:r w:rsidRPr="00631902">
              <w:rPr>
                <w:rFonts w:ascii="Times New Roman" w:hAnsi="Times New Roman" w:cs="Times New Roman"/>
                <w:noProof/>
                <w:sz w:val="18"/>
                <w:szCs w:val="18"/>
              </w:rPr>
              <w:t xml:space="preserve"> of Union </w:t>
            </w:r>
            <w:r w:rsidRPr="00631902" w:rsidDel="009037E9">
              <w:rPr>
                <w:rFonts w:ascii="Times New Roman" w:hAnsi="Times New Roman" w:cs="Times New Roman"/>
                <w:noProof/>
                <w:sz w:val="18"/>
                <w:szCs w:val="18"/>
              </w:rPr>
              <w:t xml:space="preserve">financial </w:t>
            </w:r>
            <w:r w:rsidRPr="00631902">
              <w:rPr>
                <w:rFonts w:ascii="Times New Roman" w:hAnsi="Times New Roman" w:cs="Times New Roman"/>
                <w:noProof/>
                <w:sz w:val="18"/>
                <w:szCs w:val="18"/>
              </w:rPr>
              <w:t>support in Hungary;</w:t>
            </w:r>
          </w:p>
          <w:p w14:paraId="194FB161" w14:textId="77777777"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(ii) </w:t>
            </w:r>
            <w:r w:rsidRPr="00631902" w:rsidDel="009037E9">
              <w:rPr>
                <w:rFonts w:ascii="Times New Roman" w:hAnsi="Times New Roman" w:cs="Times New Roman"/>
                <w:noProof/>
                <w:sz w:val="18"/>
                <w:szCs w:val="18"/>
              </w:rPr>
              <w:t xml:space="preserve">the </w:t>
            </w:r>
            <w:r w:rsidRPr="00631902">
              <w:rPr>
                <w:rFonts w:ascii="Times New Roman" w:hAnsi="Times New Roman" w:cs="Times New Roman"/>
                <w:noProof/>
                <w:sz w:val="18"/>
                <w:szCs w:val="18"/>
              </w:rPr>
              <w:t>assessment of the main risks, factors and practices of fraud, conflict of interest and corruption</w:t>
            </w:r>
            <w:r w:rsidRPr="00631902" w:rsidDel="002B3C11">
              <w:rPr>
                <w:rFonts w:ascii="Times New Roman" w:hAnsi="Times New Roman" w:cs="Times New Roman"/>
                <w:noProof/>
                <w:sz w:val="18"/>
                <w:szCs w:val="18"/>
              </w:rPr>
              <w:t>.</w:t>
            </w:r>
          </w:p>
          <w:p w14:paraId="21548991" w14:textId="77777777"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An action plan linked to the above strategy shall be adopted by the government that shall: </w:t>
            </w:r>
          </w:p>
          <w:p w14:paraId="432E4369" w14:textId="77777777" w:rsidR="00827788" w:rsidRPr="00631902" w:rsidRDefault="00827788">
            <w:pPr>
              <w:spacing w:after="120" w:line="240" w:lineRule="auto"/>
              <w:ind w:left="52" w:right="57"/>
              <w:jc w:val="both"/>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(i) define actions; (ii) set deadlines for the accomplishment of each of the actions; (iii) identify for each of the actions the body/ies responsible for its implementation; (iv) define indicators to measure progress in implementing each of the actions; (v) set out arrangements for the regular review of the actions.</w:t>
            </w:r>
          </w:p>
        </w:tc>
      </w:tr>
      <w:tr w:rsidR="00E3379D" w:rsidRPr="00631902" w14:paraId="0F7F78C2" w14:textId="77777777" w:rsidTr="00733F09">
        <w:trPr>
          <w:trHeight w:val="309"/>
          <w:jc w:val="center"/>
        </w:trPr>
        <w:tc>
          <w:tcPr>
            <w:tcW w:w="948" w:type="dxa"/>
            <w:shd w:val="clear" w:color="auto" w:fill="C6EFCE"/>
            <w:noWrap/>
            <w:vAlign w:val="center"/>
          </w:tcPr>
          <w:p w14:paraId="17A743C6"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78</w:t>
            </w:r>
          </w:p>
        </w:tc>
        <w:tc>
          <w:tcPr>
            <w:tcW w:w="1712" w:type="dxa"/>
            <w:shd w:val="clear" w:color="auto" w:fill="C6EFCE"/>
            <w:noWrap/>
            <w:vAlign w:val="center"/>
          </w:tcPr>
          <w:p w14:paraId="06DFAF5E"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C8.R20</w:t>
            </w:r>
            <w:r>
              <w:rPr>
                <w:rFonts w:ascii="Times New Roman" w:hAnsi="Times New Roman" w:cs="Times New Roman"/>
                <w:noProof/>
                <w:sz w:val="18"/>
                <w:szCs w:val="18"/>
              </w:rPr>
              <w:t xml:space="preserve"> </w:t>
            </w:r>
            <w:r w:rsidRPr="00631902">
              <w:rPr>
                <w:rFonts w:ascii="Times New Roman" w:hAnsi="Times New Roman" w:cs="Times New Roman"/>
                <w:noProof/>
                <w:sz w:val="18"/>
                <w:szCs w:val="18"/>
              </w:rPr>
              <w:t>The Arachne system for Union support</w:t>
            </w:r>
          </w:p>
        </w:tc>
        <w:tc>
          <w:tcPr>
            <w:tcW w:w="1276" w:type="dxa"/>
            <w:shd w:val="clear" w:color="auto" w:fill="C6EFCE"/>
            <w:noWrap/>
            <w:vAlign w:val="center"/>
          </w:tcPr>
          <w:p w14:paraId="4E57519C"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shd w:val="clear" w:color="auto" w:fill="C6EFCE"/>
            <w:noWrap/>
            <w:vAlign w:val="center"/>
          </w:tcPr>
          <w:p w14:paraId="06E2AAD0"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The systematic</w:t>
            </w:r>
            <w:r w:rsidRPr="00631902" w:rsidDel="00E10C7C">
              <w:rPr>
                <w:rFonts w:ascii="Times New Roman" w:hAnsi="Times New Roman" w:cs="Times New Roman"/>
                <w:noProof/>
                <w:sz w:val="18"/>
                <w:szCs w:val="18"/>
              </w:rPr>
              <w:t xml:space="preserve"> </w:t>
            </w:r>
            <w:r w:rsidRPr="00631902">
              <w:rPr>
                <w:rFonts w:ascii="Times New Roman" w:hAnsi="Times New Roman" w:cs="Times New Roman"/>
                <w:noProof/>
                <w:sz w:val="18"/>
                <w:szCs w:val="18"/>
              </w:rPr>
              <w:t>use of the Arachne risk-scoring tool</w:t>
            </w:r>
          </w:p>
        </w:tc>
        <w:tc>
          <w:tcPr>
            <w:tcW w:w="1529" w:type="dxa"/>
            <w:shd w:val="clear" w:color="auto" w:fill="C6EFCE"/>
            <w:noWrap/>
            <w:vAlign w:val="center"/>
          </w:tcPr>
          <w:p w14:paraId="40BF9892" w14:textId="575BE70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Entry into force of legislative provisions ensuring the systematic use of the Arachne risk-scoring tool</w:t>
            </w:r>
          </w:p>
        </w:tc>
        <w:tc>
          <w:tcPr>
            <w:tcW w:w="1125" w:type="dxa"/>
            <w:shd w:val="clear" w:color="auto" w:fill="C6EFCE"/>
            <w:noWrap/>
          </w:tcPr>
          <w:p w14:paraId="114CFCEC"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518FA214"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0E49C9E3"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3FD2BD2A"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shd w:val="clear" w:color="auto" w:fill="C6EFCE"/>
            <w:noWrap/>
            <w:vAlign w:val="center"/>
          </w:tcPr>
          <w:p w14:paraId="12AFDAD6"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shd w:val="clear" w:color="auto" w:fill="C6EFCE"/>
            <w:noWrap/>
            <w:vAlign w:val="center"/>
          </w:tcPr>
          <w:p w14:paraId="7F6B10C4" w14:textId="126EBE18" w:rsidR="00827788" w:rsidRPr="00631902" w:rsidRDefault="00827788">
            <w:pPr>
              <w:spacing w:before="120"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Entry into force of legislative provisions providing for the obligation for the use of the functionalities of the Arachne risk-scoring tool in the management, control and audit of the recovery and resilience plan, as well as Union support </w:t>
            </w:r>
            <w:r>
              <w:rPr>
                <w:rFonts w:ascii="Times New Roman" w:hAnsi="Times New Roman" w:cs="Times New Roman"/>
                <w:noProof/>
                <w:sz w:val="18"/>
                <w:szCs w:val="18"/>
              </w:rPr>
              <w:t xml:space="preserve">from </w:t>
            </w:r>
            <w:r w:rsidRPr="00631902" w:rsidDel="00A6440E">
              <w:rPr>
                <w:rFonts w:ascii="Times New Roman" w:hAnsi="Times New Roman" w:cs="Times New Roman"/>
                <w:noProof/>
                <w:sz w:val="18"/>
                <w:szCs w:val="18"/>
              </w:rPr>
              <w:t>funds under Regulation (EU) 2021/1060</w:t>
            </w:r>
            <w:r w:rsidRPr="00631902">
              <w:rPr>
                <w:rFonts w:ascii="Times New Roman" w:hAnsi="Times New Roman" w:cs="Times New Roman"/>
                <w:noProof/>
                <w:sz w:val="18"/>
                <w:szCs w:val="18"/>
              </w:rPr>
              <w:t xml:space="preserve"> with the exception of support under the European territorial cooperation goal</w:t>
            </w:r>
            <w:r>
              <w:rPr>
                <w:rFonts w:ascii="Times New Roman" w:hAnsi="Times New Roman" w:cs="Times New Roman"/>
                <w:noProof/>
                <w:sz w:val="18"/>
                <w:szCs w:val="18"/>
              </w:rPr>
              <w:t xml:space="preserve"> and </w:t>
            </w:r>
            <w:r w:rsidRPr="00631902">
              <w:rPr>
                <w:rFonts w:ascii="Times New Roman" w:hAnsi="Times New Roman" w:cs="Times New Roman"/>
                <w:noProof/>
                <w:sz w:val="18"/>
                <w:szCs w:val="18"/>
              </w:rPr>
              <w:t>under Regulation (EU) 2021/2115</w:t>
            </w:r>
            <w:r>
              <w:rPr>
                <w:rFonts w:ascii="Times New Roman" w:hAnsi="Times New Roman" w:cs="Times New Roman"/>
                <w:noProof/>
                <w:sz w:val="18"/>
                <w:szCs w:val="18"/>
              </w:rPr>
              <w:t xml:space="preserve"> in Hungary</w:t>
            </w:r>
            <w:r w:rsidRPr="00631902">
              <w:rPr>
                <w:rFonts w:ascii="Times New Roman" w:hAnsi="Times New Roman" w:cs="Times New Roman"/>
                <w:noProof/>
                <w:sz w:val="18"/>
                <w:szCs w:val="18"/>
              </w:rPr>
              <w:t>.</w:t>
            </w:r>
          </w:p>
          <w:p w14:paraId="496F24EA" w14:textId="77777777"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The legislative provisions shall provide for:</w:t>
            </w:r>
          </w:p>
          <w:p w14:paraId="47E80CA2" w14:textId="3D7F4A8D"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(i) an obligation that </w:t>
            </w:r>
            <w:r w:rsidRPr="00631902" w:rsidDel="00D900FB">
              <w:rPr>
                <w:rFonts w:ascii="Times New Roman" w:hAnsi="Times New Roman" w:cs="Times New Roman"/>
                <w:noProof/>
                <w:sz w:val="18"/>
                <w:szCs w:val="18"/>
              </w:rPr>
              <w:t xml:space="preserve">authorities </w:t>
            </w:r>
            <w:r w:rsidRPr="00631902">
              <w:rPr>
                <w:rFonts w:ascii="Times New Roman" w:hAnsi="Times New Roman" w:cs="Times New Roman"/>
                <w:noProof/>
                <w:sz w:val="18"/>
                <w:szCs w:val="18"/>
              </w:rPr>
              <w:t xml:space="preserve">upload every two months into the Arachne </w:t>
            </w:r>
            <w:r w:rsidRPr="00631902" w:rsidDel="00EA21C2">
              <w:rPr>
                <w:rFonts w:ascii="Times New Roman" w:hAnsi="Times New Roman" w:cs="Times New Roman"/>
                <w:noProof/>
                <w:sz w:val="18"/>
                <w:szCs w:val="18"/>
              </w:rPr>
              <w:t xml:space="preserve">system </w:t>
            </w:r>
            <w:r w:rsidRPr="00631902">
              <w:rPr>
                <w:rFonts w:ascii="Times New Roman" w:hAnsi="Times New Roman" w:cs="Times New Roman"/>
                <w:noProof/>
                <w:sz w:val="18"/>
                <w:szCs w:val="18"/>
              </w:rPr>
              <w:t>all data for the data fields set out in the applicable EU regulations in a timely manner in accordance with procedures to be developed;</w:t>
            </w:r>
          </w:p>
          <w:p w14:paraId="2C3984B6" w14:textId="7BBACF48"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(ii) an obligation that </w:t>
            </w:r>
            <w:r w:rsidRPr="00631902" w:rsidDel="00D900FB">
              <w:rPr>
                <w:rFonts w:ascii="Times New Roman" w:hAnsi="Times New Roman" w:cs="Times New Roman"/>
                <w:noProof/>
                <w:sz w:val="18"/>
                <w:szCs w:val="18"/>
              </w:rPr>
              <w:t xml:space="preserve">authorities </w:t>
            </w:r>
            <w:r w:rsidRPr="00631902">
              <w:rPr>
                <w:rFonts w:ascii="Times New Roman" w:hAnsi="Times New Roman" w:cs="Times New Roman"/>
                <w:noProof/>
                <w:sz w:val="18"/>
                <w:szCs w:val="18"/>
              </w:rPr>
              <w:t>carry out additional checks in case the Arachne risk-scoring tool</w:t>
            </w:r>
            <w:r w:rsidRPr="00631902" w:rsidDel="003C4FBA">
              <w:rPr>
                <w:rFonts w:ascii="Times New Roman" w:hAnsi="Times New Roman" w:cs="Times New Roman"/>
                <w:noProof/>
                <w:sz w:val="18"/>
                <w:szCs w:val="18"/>
              </w:rPr>
              <w:t xml:space="preserve"> </w:t>
            </w:r>
            <w:r w:rsidRPr="00631902">
              <w:rPr>
                <w:rFonts w:ascii="Times New Roman" w:hAnsi="Times New Roman" w:cs="Times New Roman"/>
                <w:noProof/>
                <w:sz w:val="18"/>
                <w:szCs w:val="18"/>
              </w:rPr>
              <w:t>– including for the ex-ante verification of applicants –</w:t>
            </w:r>
            <w:r w:rsidRPr="00631902" w:rsidDel="00D900FB">
              <w:rPr>
                <w:rFonts w:ascii="Times New Roman" w:hAnsi="Times New Roman" w:cs="Times New Roman"/>
                <w:noProof/>
                <w:sz w:val="18"/>
                <w:szCs w:val="18"/>
              </w:rPr>
              <w:t xml:space="preserve"> </w:t>
            </w:r>
            <w:r w:rsidRPr="00631902">
              <w:rPr>
                <w:rFonts w:ascii="Times New Roman" w:hAnsi="Times New Roman" w:cs="Times New Roman"/>
                <w:noProof/>
                <w:sz w:val="18"/>
                <w:szCs w:val="18"/>
              </w:rPr>
              <w:t>signals a risk, and are bound to take into account the risk-scoring results generated by the Arachne risk-scoring tool in their decision-making procedures;</w:t>
            </w:r>
          </w:p>
          <w:p w14:paraId="35A4F623" w14:textId="77777777"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(iii) that the respective audit bodies in Hungary and in the </w:t>
            </w:r>
            <w:r w:rsidRPr="00631902" w:rsidDel="00D2469E">
              <w:rPr>
                <w:rFonts w:ascii="Times New Roman" w:hAnsi="Times New Roman" w:cs="Times New Roman"/>
                <w:noProof/>
                <w:sz w:val="18"/>
                <w:szCs w:val="18"/>
              </w:rPr>
              <w:t>relevant</w:t>
            </w:r>
            <w:r w:rsidRPr="00631902">
              <w:rPr>
                <w:rFonts w:ascii="Times New Roman" w:hAnsi="Times New Roman" w:cs="Times New Roman"/>
                <w:noProof/>
                <w:sz w:val="18"/>
                <w:szCs w:val="18"/>
              </w:rPr>
              <w:t xml:space="preserve"> Commission </w:t>
            </w:r>
            <w:r w:rsidRPr="00631902" w:rsidDel="00B80BC2">
              <w:rPr>
                <w:rFonts w:ascii="Times New Roman" w:hAnsi="Times New Roman" w:cs="Times New Roman"/>
                <w:noProof/>
                <w:sz w:val="18"/>
                <w:szCs w:val="18"/>
              </w:rPr>
              <w:t xml:space="preserve">services </w:t>
            </w:r>
            <w:r w:rsidRPr="00631902">
              <w:rPr>
                <w:rFonts w:ascii="Times New Roman" w:hAnsi="Times New Roman" w:cs="Times New Roman"/>
                <w:noProof/>
                <w:sz w:val="18"/>
                <w:szCs w:val="18"/>
              </w:rPr>
              <w:t>and control bodies have full access to the functionalities of the Arachne risk-scoring tool</w:t>
            </w:r>
            <w:r w:rsidRPr="00631902" w:rsidDel="00B80BC2">
              <w:rPr>
                <w:rFonts w:ascii="Times New Roman" w:hAnsi="Times New Roman" w:cs="Times New Roman"/>
                <w:noProof/>
                <w:sz w:val="18"/>
                <w:szCs w:val="18"/>
              </w:rPr>
              <w:t xml:space="preserve"> </w:t>
            </w:r>
            <w:r w:rsidRPr="00631902">
              <w:rPr>
                <w:rFonts w:ascii="Times New Roman" w:hAnsi="Times New Roman" w:cs="Times New Roman"/>
                <w:noProof/>
                <w:sz w:val="18"/>
                <w:szCs w:val="18"/>
              </w:rPr>
              <w:t>for the purposes of their risk-assessment and to the data in the system; and</w:t>
            </w:r>
          </w:p>
          <w:p w14:paraId="14836327" w14:textId="77777777" w:rsidR="00827788" w:rsidRPr="00631902" w:rsidRDefault="00827788">
            <w:pPr>
              <w:spacing w:after="120" w:line="240" w:lineRule="auto"/>
              <w:ind w:left="52" w:right="57"/>
              <w:jc w:val="both"/>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(iv) an obligation that the authorities prepare procedures setting out detailed requirements for the practical use of the Arachne risk-scoring tool and timely and comprehensive data upload in it.</w:t>
            </w:r>
          </w:p>
        </w:tc>
      </w:tr>
      <w:tr w:rsidR="00E3379D" w:rsidRPr="00631902" w14:paraId="63F26F8F" w14:textId="77777777" w:rsidTr="00733F09">
        <w:trPr>
          <w:trHeight w:val="309"/>
          <w:jc w:val="center"/>
        </w:trPr>
        <w:tc>
          <w:tcPr>
            <w:tcW w:w="948" w:type="dxa"/>
            <w:shd w:val="clear" w:color="auto" w:fill="C6EFCE"/>
            <w:noWrap/>
            <w:vAlign w:val="center"/>
          </w:tcPr>
          <w:p w14:paraId="284856B0"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79</w:t>
            </w:r>
          </w:p>
        </w:tc>
        <w:tc>
          <w:tcPr>
            <w:tcW w:w="1712" w:type="dxa"/>
            <w:shd w:val="clear" w:color="auto" w:fill="C6EFCE"/>
            <w:noWrap/>
            <w:vAlign w:val="center"/>
          </w:tcPr>
          <w:p w14:paraId="7A3257DB" w14:textId="77777777" w:rsidR="00827788" w:rsidRPr="00631902" w:rsidRDefault="00827788">
            <w:pPr>
              <w:spacing w:after="120" w:line="240" w:lineRule="auto"/>
              <w:ind w:left="52"/>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C8.R20 The Arachne system for Union support</w:t>
            </w:r>
          </w:p>
        </w:tc>
        <w:tc>
          <w:tcPr>
            <w:tcW w:w="1276" w:type="dxa"/>
            <w:shd w:val="clear" w:color="auto" w:fill="C6EFCE"/>
            <w:noWrap/>
            <w:vAlign w:val="center"/>
          </w:tcPr>
          <w:p w14:paraId="7861560E"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shd w:val="clear" w:color="auto" w:fill="C6EFCE"/>
            <w:noWrap/>
            <w:vAlign w:val="center"/>
          </w:tcPr>
          <w:p w14:paraId="492F4DB2"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T</w:t>
            </w:r>
            <w:r w:rsidRPr="00631902" w:rsidDel="001F056C">
              <w:rPr>
                <w:rFonts w:ascii="Times New Roman" w:hAnsi="Times New Roman" w:cs="Times New Roman"/>
                <w:noProof/>
                <w:sz w:val="18"/>
                <w:szCs w:val="18"/>
              </w:rPr>
              <w:t xml:space="preserve">he </w:t>
            </w:r>
            <w:r w:rsidRPr="00631902">
              <w:rPr>
                <w:rFonts w:ascii="Times New Roman" w:hAnsi="Times New Roman" w:cs="Times New Roman"/>
                <w:noProof/>
                <w:sz w:val="18"/>
                <w:szCs w:val="18"/>
              </w:rPr>
              <w:t>systematic use of the Arachne risk-scoring tool</w:t>
            </w:r>
          </w:p>
        </w:tc>
        <w:tc>
          <w:tcPr>
            <w:tcW w:w="1529" w:type="dxa"/>
            <w:shd w:val="clear" w:color="auto" w:fill="C6EFCE"/>
            <w:noWrap/>
            <w:vAlign w:val="center"/>
          </w:tcPr>
          <w:p w14:paraId="36C4942F"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Audit report confirming the adequacy of procedures on the systematic </w:t>
            </w:r>
            <w:r w:rsidRPr="00631902" w:rsidDel="00E10C7C">
              <w:rPr>
                <w:rFonts w:ascii="Times New Roman" w:hAnsi="Times New Roman" w:cs="Times New Roman"/>
                <w:noProof/>
                <w:sz w:val="18"/>
                <w:szCs w:val="18"/>
              </w:rPr>
              <w:t xml:space="preserve">and effective </w:t>
            </w:r>
            <w:r w:rsidRPr="00631902">
              <w:rPr>
                <w:rFonts w:ascii="Times New Roman" w:hAnsi="Times New Roman" w:cs="Times New Roman"/>
                <w:noProof/>
                <w:sz w:val="18"/>
                <w:szCs w:val="18"/>
              </w:rPr>
              <w:t>use of the Arachne risk-scoring tool and the completeness of data uploaded to Arachne</w:t>
            </w:r>
          </w:p>
        </w:tc>
        <w:tc>
          <w:tcPr>
            <w:tcW w:w="1125" w:type="dxa"/>
            <w:shd w:val="clear" w:color="auto" w:fill="C6EFCE"/>
            <w:noWrap/>
          </w:tcPr>
          <w:p w14:paraId="2E75A5D8"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72680FFB"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1D39F916"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54157FDB"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shd w:val="clear" w:color="auto" w:fill="C6EFCE"/>
            <w:noWrap/>
            <w:vAlign w:val="center"/>
          </w:tcPr>
          <w:p w14:paraId="57D6DD9B"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shd w:val="clear" w:color="auto" w:fill="C6EFCE"/>
            <w:noWrap/>
            <w:vAlign w:val="center"/>
          </w:tcPr>
          <w:p w14:paraId="69007679" w14:textId="77777777" w:rsidR="00827788" w:rsidRPr="00631902" w:rsidRDefault="00827788">
            <w:pPr>
              <w:spacing w:before="120"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Concerning the recovery and resilience plan and Union support from </w:t>
            </w:r>
            <w:r w:rsidRPr="00631902" w:rsidDel="00A6440E">
              <w:rPr>
                <w:rFonts w:ascii="Times New Roman" w:hAnsi="Times New Roman" w:cs="Times New Roman"/>
                <w:noProof/>
                <w:sz w:val="18"/>
                <w:szCs w:val="18"/>
              </w:rPr>
              <w:t>the funds under Regulation (EU) 2021/1060</w:t>
            </w:r>
            <w:r w:rsidRPr="00631902">
              <w:rPr>
                <w:rFonts w:ascii="Times New Roman" w:hAnsi="Times New Roman" w:cs="Times New Roman"/>
                <w:noProof/>
                <w:sz w:val="18"/>
                <w:szCs w:val="18"/>
              </w:rPr>
              <w:t xml:space="preserve"> with the exception of support under the European territorial cooperation goal, an audit report with an unqualified audit opinion from the audit authority (EUTAF) shall verify that: </w:t>
            </w:r>
          </w:p>
          <w:p w14:paraId="51CDE0C3" w14:textId="77777777"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w:t>
            </w:r>
            <w:r w:rsidRPr="00631902" w:rsidDel="00E909C4">
              <w:rPr>
                <w:rFonts w:ascii="Times New Roman" w:hAnsi="Times New Roman" w:cs="Times New Roman"/>
                <w:noProof/>
                <w:sz w:val="18"/>
                <w:szCs w:val="18"/>
              </w:rPr>
              <w:t xml:space="preserve"> the appropriateness of the procedures set out in milestone </w:t>
            </w:r>
            <w:r>
              <w:rPr>
                <w:rFonts w:ascii="Times New Roman" w:hAnsi="Times New Roman" w:cs="Times New Roman"/>
                <w:noProof/>
                <w:sz w:val="18"/>
                <w:szCs w:val="18"/>
              </w:rPr>
              <w:t>78</w:t>
            </w:r>
            <w:r w:rsidRPr="00631902" w:rsidDel="00E909C4">
              <w:rPr>
                <w:rFonts w:ascii="Times New Roman" w:hAnsi="Times New Roman" w:cs="Times New Roman"/>
                <w:noProof/>
                <w:sz w:val="18"/>
                <w:szCs w:val="18"/>
              </w:rPr>
              <w:t xml:space="preserve"> </w:t>
            </w:r>
            <w:r w:rsidRPr="00631902">
              <w:rPr>
                <w:rFonts w:ascii="Times New Roman" w:hAnsi="Times New Roman" w:cs="Times New Roman"/>
                <w:noProof/>
                <w:sz w:val="18"/>
                <w:szCs w:val="18"/>
              </w:rPr>
              <w:t>ensure the uploading of a complete set of information every two months;</w:t>
            </w:r>
          </w:p>
          <w:p w14:paraId="62348CC1" w14:textId="34226E49"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 xml:space="preserve">(ii) the data set out in the applicable Union law has actually been uploaded in Arachne: and </w:t>
            </w:r>
          </w:p>
          <w:p w14:paraId="1508A1E1" w14:textId="77777777"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(iii) the national bodies put in place arrangements to ensure the systematic and</w:t>
            </w:r>
            <w:r w:rsidRPr="00631902" w:rsidDel="005B2FFC">
              <w:rPr>
                <w:rFonts w:ascii="Times New Roman" w:hAnsi="Times New Roman" w:cs="Times New Roman"/>
                <w:noProof/>
                <w:sz w:val="18"/>
                <w:szCs w:val="18"/>
              </w:rPr>
              <w:t xml:space="preserve"> </w:t>
            </w:r>
            <w:r w:rsidRPr="00631902">
              <w:rPr>
                <w:rFonts w:ascii="Times New Roman" w:hAnsi="Times New Roman" w:cs="Times New Roman"/>
                <w:noProof/>
                <w:sz w:val="18"/>
                <w:szCs w:val="18"/>
              </w:rPr>
              <w:t xml:space="preserve">regular follow-up of risk-scoring generated by the Arachne </w:t>
            </w:r>
            <w:r w:rsidRPr="00631902" w:rsidDel="005B2FFC">
              <w:rPr>
                <w:rFonts w:ascii="Times New Roman" w:hAnsi="Times New Roman" w:cs="Times New Roman"/>
                <w:noProof/>
                <w:sz w:val="18"/>
                <w:szCs w:val="18"/>
              </w:rPr>
              <w:t>system</w:t>
            </w:r>
            <w:r w:rsidRPr="00631902">
              <w:rPr>
                <w:rFonts w:ascii="Times New Roman" w:hAnsi="Times New Roman" w:cs="Times New Roman"/>
                <w:noProof/>
                <w:sz w:val="18"/>
                <w:szCs w:val="18"/>
              </w:rPr>
              <w:t>.</w:t>
            </w:r>
          </w:p>
          <w:p w14:paraId="0736FF72" w14:textId="77777777" w:rsidR="00827788" w:rsidRPr="00631902" w:rsidRDefault="00827788">
            <w:pPr>
              <w:spacing w:after="120" w:line="240" w:lineRule="auto"/>
              <w:ind w:left="52" w:right="57"/>
              <w:jc w:val="both"/>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Concerning funds under Regulation (EU) 2021/2115</w:t>
            </w:r>
            <w:r w:rsidRPr="00631902" w:rsidDel="00BE18C8">
              <w:rPr>
                <w:rFonts w:ascii="Times New Roman" w:hAnsi="Times New Roman" w:cs="Times New Roman"/>
                <w:noProof/>
                <w:sz w:val="18"/>
                <w:szCs w:val="18"/>
              </w:rPr>
              <w:t xml:space="preserve"> </w:t>
            </w:r>
            <w:r w:rsidRPr="00631902">
              <w:rPr>
                <w:rFonts w:ascii="Times New Roman" w:hAnsi="Times New Roman" w:cs="Times New Roman"/>
                <w:noProof/>
                <w:sz w:val="18"/>
                <w:szCs w:val="18"/>
              </w:rPr>
              <w:t>in Hungary, an action plan shall be adopted to apply the same procedures as outlined above.</w:t>
            </w:r>
          </w:p>
        </w:tc>
      </w:tr>
      <w:tr w:rsidR="00E3379D" w:rsidRPr="00631902" w14:paraId="114EE257" w14:textId="77777777" w:rsidTr="00733F09">
        <w:trPr>
          <w:trHeight w:val="309"/>
          <w:jc w:val="center"/>
        </w:trPr>
        <w:tc>
          <w:tcPr>
            <w:tcW w:w="948" w:type="dxa"/>
            <w:shd w:val="clear" w:color="auto" w:fill="C6EFCE"/>
            <w:noWrap/>
            <w:vAlign w:val="center"/>
          </w:tcPr>
          <w:p w14:paraId="66AEB529"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80</w:t>
            </w:r>
          </w:p>
        </w:tc>
        <w:tc>
          <w:tcPr>
            <w:tcW w:w="1712" w:type="dxa"/>
            <w:shd w:val="clear" w:color="auto" w:fill="C6EFCE"/>
            <w:noWrap/>
            <w:vAlign w:val="center"/>
          </w:tcPr>
          <w:p w14:paraId="5768DB88"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C8.R21: Establishment of a Directorate of Internal Audit and Integrity to reinforce the control of conflicts of interest when implementing Union support</w:t>
            </w:r>
          </w:p>
        </w:tc>
        <w:tc>
          <w:tcPr>
            <w:tcW w:w="1276" w:type="dxa"/>
            <w:shd w:val="clear" w:color="auto" w:fill="C6EFCE"/>
            <w:noWrap/>
            <w:vAlign w:val="center"/>
          </w:tcPr>
          <w:p w14:paraId="6CBAD0FD"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shd w:val="clear" w:color="auto" w:fill="C6EFCE"/>
            <w:noWrap/>
            <w:vAlign w:val="center"/>
          </w:tcPr>
          <w:p w14:paraId="55F058EB" w14:textId="27EDA41D" w:rsidR="00827788" w:rsidRPr="00631902" w:rsidRDefault="00827788">
            <w:pPr>
              <w:spacing w:before="120"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Ensuring </w:t>
            </w:r>
            <w:r w:rsidRPr="00631902" w:rsidDel="00E10C7C">
              <w:rPr>
                <w:rFonts w:ascii="Times New Roman" w:hAnsi="Times New Roman" w:cs="Times New Roman"/>
                <w:noProof/>
                <w:sz w:val="18"/>
                <w:szCs w:val="18"/>
              </w:rPr>
              <w:t xml:space="preserve">effective </w:t>
            </w:r>
            <w:r w:rsidRPr="00631902">
              <w:rPr>
                <w:rFonts w:ascii="Times New Roman" w:hAnsi="Times New Roman" w:cs="Times New Roman"/>
                <w:noProof/>
                <w:sz w:val="18"/>
                <w:szCs w:val="18"/>
              </w:rPr>
              <w:t xml:space="preserve">prevention, detection and correction of fraud and corruption in the </w:t>
            </w:r>
            <w:r w:rsidRPr="00631902" w:rsidDel="00DD37D5">
              <w:rPr>
                <w:rFonts w:ascii="Times New Roman" w:hAnsi="Times New Roman" w:cs="Times New Roman"/>
                <w:noProof/>
                <w:sz w:val="18"/>
                <w:szCs w:val="18"/>
              </w:rPr>
              <w:t>implementation</w:t>
            </w:r>
            <w:r w:rsidRPr="00631902">
              <w:rPr>
                <w:rFonts w:ascii="Times New Roman" w:hAnsi="Times New Roman" w:cs="Times New Roman"/>
                <w:noProof/>
                <w:sz w:val="18"/>
                <w:szCs w:val="18"/>
              </w:rPr>
              <w:t xml:space="preserve"> of Union support through the </w:t>
            </w:r>
            <w:r w:rsidR="00786806">
              <w:rPr>
                <w:rFonts w:ascii="Times New Roman" w:hAnsi="Times New Roman" w:cs="Times New Roman"/>
                <w:noProof/>
                <w:sz w:val="18"/>
                <w:szCs w:val="18"/>
              </w:rPr>
              <w:t>establishment</w:t>
            </w:r>
            <w:r w:rsidRPr="00631902">
              <w:rPr>
                <w:rFonts w:ascii="Times New Roman" w:hAnsi="Times New Roman" w:cs="Times New Roman"/>
                <w:noProof/>
                <w:sz w:val="18"/>
                <w:szCs w:val="18"/>
              </w:rPr>
              <w:t xml:space="preserve"> of a new Directorate of Internal Audit and Integrity (DIAI)</w:t>
            </w:r>
          </w:p>
        </w:tc>
        <w:tc>
          <w:tcPr>
            <w:tcW w:w="1529" w:type="dxa"/>
            <w:shd w:val="clear" w:color="auto" w:fill="C6EFCE"/>
            <w:noWrap/>
            <w:vAlign w:val="center"/>
          </w:tcPr>
          <w:p w14:paraId="00901581" w14:textId="514BFED6"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legal act</w:t>
            </w:r>
            <w:r w:rsidR="00C10720">
              <w:rPr>
                <w:rFonts w:ascii="Times New Roman" w:hAnsi="Times New Roman" w:cs="Times New Roman"/>
                <w:noProof/>
                <w:sz w:val="18"/>
                <w:szCs w:val="18"/>
              </w:rPr>
              <w:t>(s)</w:t>
            </w:r>
            <w:r w:rsidRPr="00631902">
              <w:rPr>
                <w:rFonts w:ascii="Times New Roman" w:hAnsi="Times New Roman" w:cs="Times New Roman"/>
                <w:noProof/>
                <w:sz w:val="18"/>
                <w:szCs w:val="18"/>
              </w:rPr>
              <w:t xml:space="preserve"> indicating its entry into force</w:t>
            </w:r>
            <w:r>
              <w:rPr>
                <w:rFonts w:ascii="Times New Roman" w:hAnsi="Times New Roman" w:cs="Times New Roman"/>
                <w:noProof/>
                <w:sz w:val="18"/>
                <w:szCs w:val="18"/>
              </w:rPr>
              <w:t xml:space="preserve"> </w:t>
            </w:r>
          </w:p>
        </w:tc>
        <w:tc>
          <w:tcPr>
            <w:tcW w:w="1125" w:type="dxa"/>
            <w:shd w:val="clear" w:color="auto" w:fill="C6EFCE"/>
            <w:noWrap/>
          </w:tcPr>
          <w:p w14:paraId="32959915"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301E7C58"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1C95066A"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1C23C273"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shd w:val="clear" w:color="auto" w:fill="C6EFCE"/>
            <w:noWrap/>
            <w:vAlign w:val="center"/>
          </w:tcPr>
          <w:p w14:paraId="22E77EDF"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shd w:val="clear" w:color="auto" w:fill="C6EFCE"/>
            <w:noWrap/>
            <w:vAlign w:val="center"/>
          </w:tcPr>
          <w:p w14:paraId="25FAFEFA" w14:textId="62BDABD9" w:rsidR="00827788" w:rsidRDefault="00827788">
            <w:pPr>
              <w:spacing w:before="120"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w:t>
            </w:r>
            <w:r w:rsidR="00C10720">
              <w:rPr>
                <w:rFonts w:ascii="Times New Roman" w:hAnsi="Times New Roman" w:cs="Times New Roman"/>
                <w:noProof/>
                <w:sz w:val="18"/>
                <w:szCs w:val="18"/>
              </w:rPr>
              <w:t>(s)</w:t>
            </w:r>
            <w:r w:rsidRPr="00631902">
              <w:rPr>
                <w:rFonts w:ascii="Times New Roman" w:hAnsi="Times New Roman" w:cs="Times New Roman"/>
                <w:noProof/>
                <w:sz w:val="18"/>
                <w:szCs w:val="18"/>
              </w:rPr>
              <w:t xml:space="preserve"> providing for the establishment of a</w:t>
            </w:r>
            <w:r w:rsidRPr="00631902" w:rsidDel="00EA6F57">
              <w:rPr>
                <w:rFonts w:ascii="Times New Roman" w:hAnsi="Times New Roman" w:cs="Times New Roman"/>
                <w:noProof/>
                <w:sz w:val="18"/>
                <w:szCs w:val="18"/>
              </w:rPr>
              <w:t xml:space="preserve"> new Directorate of Internal Audit and Integrity (DIAI)</w:t>
            </w:r>
            <w:r w:rsidRPr="00631902">
              <w:rPr>
                <w:rFonts w:ascii="Times New Roman" w:hAnsi="Times New Roman" w:cs="Times New Roman"/>
                <w:noProof/>
                <w:sz w:val="18"/>
                <w:szCs w:val="18"/>
              </w:rPr>
              <w:t>. Th</w:t>
            </w:r>
            <w:r w:rsidR="00C10720">
              <w:rPr>
                <w:rFonts w:ascii="Times New Roman" w:hAnsi="Times New Roman" w:cs="Times New Roman"/>
                <w:noProof/>
                <w:sz w:val="18"/>
                <w:szCs w:val="18"/>
              </w:rPr>
              <w:t>ose</w:t>
            </w:r>
            <w:r w:rsidRPr="00631902">
              <w:rPr>
                <w:rFonts w:ascii="Times New Roman" w:hAnsi="Times New Roman" w:cs="Times New Roman"/>
                <w:noProof/>
                <w:sz w:val="18"/>
                <w:szCs w:val="18"/>
              </w:rPr>
              <w:t xml:space="preserve"> legal act</w:t>
            </w:r>
            <w:r w:rsidR="00C10720">
              <w:rPr>
                <w:rFonts w:ascii="Times New Roman" w:hAnsi="Times New Roman" w:cs="Times New Roman"/>
                <w:noProof/>
                <w:sz w:val="18"/>
                <w:szCs w:val="18"/>
              </w:rPr>
              <w:t>(s)</w:t>
            </w:r>
            <w:r w:rsidRPr="00631902">
              <w:rPr>
                <w:rFonts w:ascii="Times New Roman" w:hAnsi="Times New Roman" w:cs="Times New Roman"/>
                <w:noProof/>
                <w:sz w:val="18"/>
                <w:szCs w:val="18"/>
              </w:rPr>
              <w:t xml:space="preserve"> </w:t>
            </w:r>
            <w:r w:rsidRPr="00631902" w:rsidDel="00EA6F57">
              <w:rPr>
                <w:rFonts w:ascii="Times New Roman" w:hAnsi="Times New Roman" w:cs="Times New Roman"/>
                <w:noProof/>
                <w:sz w:val="18"/>
                <w:szCs w:val="18"/>
              </w:rPr>
              <w:t xml:space="preserve">shall </w:t>
            </w:r>
            <w:r w:rsidRPr="00631902">
              <w:rPr>
                <w:rFonts w:ascii="Times New Roman" w:hAnsi="Times New Roman" w:cs="Times New Roman"/>
                <w:noProof/>
                <w:sz w:val="18"/>
                <w:szCs w:val="18"/>
              </w:rPr>
              <w:t>provide that</w:t>
            </w:r>
            <w:r w:rsidRPr="00631902" w:rsidDel="00EA6F57">
              <w:rPr>
                <w:rFonts w:ascii="Times New Roman" w:hAnsi="Times New Roman" w:cs="Times New Roman"/>
                <w:noProof/>
                <w:sz w:val="18"/>
                <w:szCs w:val="18"/>
              </w:rPr>
              <w:t>:</w:t>
            </w:r>
          </w:p>
          <w:p w14:paraId="2914835E" w14:textId="48AEF1E5" w:rsidR="00827788" w:rsidRDefault="00827788">
            <w:pPr>
              <w:spacing w:after="120" w:line="240" w:lineRule="auto"/>
              <w:ind w:left="52" w:right="57"/>
              <w:jc w:val="both"/>
              <w:textAlignment w:val="baseline"/>
              <w:rPr>
                <w:rFonts w:ascii="Times New Roman" w:hAnsi="Times New Roman" w:cs="Times New Roman"/>
                <w:noProof/>
                <w:sz w:val="18"/>
                <w:szCs w:val="18"/>
              </w:rPr>
            </w:pPr>
            <w:r w:rsidRPr="00631902" w:rsidDel="00EA6F57">
              <w:rPr>
                <w:rFonts w:ascii="Times New Roman" w:hAnsi="Times New Roman" w:cs="Times New Roman"/>
                <w:noProof/>
                <w:sz w:val="18"/>
                <w:szCs w:val="18"/>
              </w:rPr>
              <w:t xml:space="preserve">(i) the independence of the DIAI </w:t>
            </w:r>
            <w:r w:rsidRPr="00631902">
              <w:rPr>
                <w:rFonts w:ascii="Times New Roman" w:hAnsi="Times New Roman" w:cs="Times New Roman"/>
                <w:noProof/>
                <w:sz w:val="18"/>
                <w:szCs w:val="18"/>
              </w:rPr>
              <w:t xml:space="preserve">is safeguarded by </w:t>
            </w:r>
            <w:r w:rsidRPr="00631902" w:rsidDel="00EA6F57">
              <w:rPr>
                <w:rFonts w:ascii="Times New Roman" w:hAnsi="Times New Roman" w:cs="Times New Roman"/>
                <w:noProof/>
                <w:sz w:val="18"/>
                <w:szCs w:val="18"/>
              </w:rPr>
              <w:t xml:space="preserve">the nomination of its </w:t>
            </w:r>
            <w:r w:rsidR="003838A6">
              <w:rPr>
                <w:rFonts w:ascii="Times New Roman" w:hAnsi="Times New Roman" w:cs="Times New Roman"/>
                <w:noProof/>
                <w:sz w:val="18"/>
                <w:szCs w:val="18"/>
              </w:rPr>
              <w:t>senior professional executive</w:t>
            </w:r>
            <w:r w:rsidR="001752F9">
              <w:rPr>
                <w:rFonts w:ascii="Times New Roman" w:hAnsi="Times New Roman" w:cs="Times New Roman"/>
                <w:noProof/>
                <w:sz w:val="18"/>
                <w:szCs w:val="18"/>
              </w:rPr>
              <w:t>(</w:t>
            </w:r>
            <w:r w:rsidR="003838A6">
              <w:rPr>
                <w:rFonts w:ascii="Times New Roman" w:hAnsi="Times New Roman" w:cs="Times New Roman"/>
                <w:noProof/>
                <w:sz w:val="18"/>
                <w:szCs w:val="18"/>
              </w:rPr>
              <w:t>s</w:t>
            </w:r>
            <w:r w:rsidR="001752F9">
              <w:rPr>
                <w:rFonts w:ascii="Times New Roman" w:hAnsi="Times New Roman" w:cs="Times New Roman"/>
                <w:noProof/>
                <w:sz w:val="18"/>
                <w:szCs w:val="18"/>
              </w:rPr>
              <w:t>)</w:t>
            </w:r>
            <w:r w:rsidRPr="00631902" w:rsidDel="00EA6F57">
              <w:rPr>
                <w:rFonts w:ascii="Times New Roman" w:hAnsi="Times New Roman" w:cs="Times New Roman"/>
                <w:noProof/>
                <w:sz w:val="18"/>
                <w:szCs w:val="18"/>
              </w:rPr>
              <w:t>, duration of their mandate without a possibility to dismiss them</w:t>
            </w:r>
            <w:r w:rsidR="00276A3A">
              <w:rPr>
                <w:rFonts w:ascii="Times New Roman" w:hAnsi="Times New Roman" w:cs="Times New Roman"/>
                <w:noProof/>
                <w:sz w:val="18"/>
                <w:szCs w:val="18"/>
              </w:rPr>
              <w:t xml:space="preserve"> </w:t>
            </w:r>
            <w:r w:rsidR="00276A3A" w:rsidRPr="00276A3A">
              <w:rPr>
                <w:rFonts w:ascii="Times New Roman" w:hAnsi="Times New Roman" w:cs="Times New Roman"/>
                <w:noProof/>
                <w:sz w:val="18"/>
                <w:szCs w:val="18"/>
              </w:rPr>
              <w:t>except for in case of narrow, clearly defined objective grounds</w:t>
            </w:r>
            <w:r w:rsidRPr="00631902" w:rsidDel="00EA6F57">
              <w:rPr>
                <w:rFonts w:ascii="Times New Roman" w:hAnsi="Times New Roman" w:cs="Times New Roman"/>
                <w:noProof/>
                <w:sz w:val="18"/>
                <w:szCs w:val="18"/>
              </w:rPr>
              <w:t>;</w:t>
            </w:r>
          </w:p>
          <w:p w14:paraId="1300745F" w14:textId="7A82B807" w:rsidR="00827788" w:rsidRDefault="00827788">
            <w:pPr>
              <w:spacing w:after="120" w:line="240" w:lineRule="auto"/>
              <w:ind w:left="52" w:right="57"/>
              <w:jc w:val="both"/>
              <w:textAlignment w:val="baseline"/>
              <w:rPr>
                <w:rFonts w:ascii="Times New Roman" w:hAnsi="Times New Roman" w:cs="Times New Roman"/>
                <w:noProof/>
                <w:sz w:val="18"/>
                <w:szCs w:val="18"/>
              </w:rPr>
            </w:pPr>
            <w:r w:rsidRPr="00631902" w:rsidDel="00EA6F57">
              <w:rPr>
                <w:rFonts w:ascii="Times New Roman" w:hAnsi="Times New Roman" w:cs="Times New Roman"/>
                <w:noProof/>
                <w:sz w:val="18"/>
                <w:szCs w:val="18"/>
              </w:rPr>
              <w:t>(ii) the selection of staff of the DIAI shall be based on objective criteria;</w:t>
            </w:r>
          </w:p>
          <w:p w14:paraId="137D19B9" w14:textId="03DADC95" w:rsidR="00827788" w:rsidRDefault="00827788">
            <w:pPr>
              <w:spacing w:before="120" w:after="120" w:line="240" w:lineRule="auto"/>
              <w:ind w:left="52" w:right="57"/>
              <w:jc w:val="both"/>
              <w:textAlignment w:val="baseline"/>
              <w:rPr>
                <w:rFonts w:ascii="Times New Roman" w:hAnsi="Times New Roman" w:cs="Times New Roman"/>
                <w:noProof/>
                <w:sz w:val="18"/>
                <w:szCs w:val="18"/>
              </w:rPr>
            </w:pPr>
            <w:r w:rsidRPr="00631902" w:rsidDel="00EA6F57">
              <w:rPr>
                <w:rFonts w:ascii="Times New Roman" w:hAnsi="Times New Roman" w:cs="Times New Roman"/>
                <w:noProof/>
                <w:sz w:val="18"/>
                <w:szCs w:val="18"/>
              </w:rPr>
              <w:t xml:space="preserve">(iii) that the DIAI has </w:t>
            </w:r>
            <w:r w:rsidRPr="00631902">
              <w:rPr>
                <w:rFonts w:ascii="Times New Roman" w:hAnsi="Times New Roman" w:cs="Times New Roman"/>
                <w:noProof/>
                <w:sz w:val="18"/>
                <w:szCs w:val="18"/>
              </w:rPr>
              <w:t xml:space="preserve">the </w:t>
            </w:r>
            <w:r w:rsidRPr="00631902" w:rsidDel="00EA6F57">
              <w:rPr>
                <w:rFonts w:ascii="Times New Roman" w:hAnsi="Times New Roman" w:cs="Times New Roman"/>
                <w:noProof/>
                <w:sz w:val="18"/>
                <w:szCs w:val="18"/>
              </w:rPr>
              <w:t>competence to act in relation to bod</w:t>
            </w:r>
            <w:r w:rsidRPr="00631902">
              <w:rPr>
                <w:rFonts w:ascii="Times New Roman" w:hAnsi="Times New Roman" w:cs="Times New Roman"/>
                <w:noProof/>
                <w:sz w:val="18"/>
                <w:szCs w:val="18"/>
              </w:rPr>
              <w:t>ies</w:t>
            </w:r>
            <w:r w:rsidRPr="00631902" w:rsidDel="00EA6F57">
              <w:rPr>
                <w:rFonts w:ascii="Times New Roman" w:hAnsi="Times New Roman" w:cs="Times New Roman"/>
                <w:noProof/>
                <w:sz w:val="18"/>
                <w:szCs w:val="18"/>
              </w:rPr>
              <w:t xml:space="preserve"> involved in the implementation of Union support in Hungary;</w:t>
            </w:r>
          </w:p>
          <w:p w14:paraId="415088B0" w14:textId="7E4CF34D" w:rsidR="00827788" w:rsidRDefault="00827788">
            <w:pPr>
              <w:spacing w:after="120" w:line="240" w:lineRule="auto"/>
              <w:ind w:left="52" w:right="57"/>
              <w:jc w:val="both"/>
              <w:textAlignment w:val="baseline"/>
              <w:rPr>
                <w:rFonts w:ascii="Times New Roman" w:hAnsi="Times New Roman" w:cs="Times New Roman"/>
                <w:noProof/>
                <w:sz w:val="18"/>
                <w:szCs w:val="18"/>
              </w:rPr>
            </w:pPr>
            <w:r w:rsidRPr="00631902" w:rsidDel="00EA6F57">
              <w:rPr>
                <w:rFonts w:ascii="Times New Roman" w:hAnsi="Times New Roman" w:cs="Times New Roman"/>
                <w:noProof/>
                <w:sz w:val="18"/>
                <w:szCs w:val="18"/>
              </w:rPr>
              <w:t>(iv) that upon request, the DIAI shall provide without delay full access to all conflict of interest declarations and to all its files to the Integrity Authority;</w:t>
            </w:r>
          </w:p>
          <w:p w14:paraId="4998AC27" w14:textId="691ED37F" w:rsidR="00827788" w:rsidRDefault="00827788">
            <w:pPr>
              <w:spacing w:after="120" w:line="240" w:lineRule="auto"/>
              <w:ind w:left="52" w:right="57"/>
              <w:jc w:val="both"/>
              <w:textAlignment w:val="baseline"/>
              <w:rPr>
                <w:rFonts w:ascii="Times New Roman" w:hAnsi="Times New Roman" w:cs="Times New Roman"/>
                <w:noProof/>
                <w:sz w:val="18"/>
                <w:szCs w:val="18"/>
              </w:rPr>
            </w:pPr>
            <w:r w:rsidRPr="00631902" w:rsidDel="00EA6F57">
              <w:rPr>
                <w:rFonts w:ascii="Times New Roman" w:hAnsi="Times New Roman" w:cs="Times New Roman"/>
                <w:noProof/>
                <w:sz w:val="18"/>
                <w:szCs w:val="18"/>
              </w:rPr>
              <w:t xml:space="preserve">(v) that rules of procedures </w:t>
            </w:r>
            <w:r w:rsidRPr="00631902">
              <w:rPr>
                <w:rFonts w:ascii="Times New Roman" w:hAnsi="Times New Roman" w:cs="Times New Roman"/>
                <w:noProof/>
                <w:sz w:val="18"/>
                <w:szCs w:val="18"/>
              </w:rPr>
              <w:t>governing its institutional setup and working methods) are in place and subject to oversight by the Integrity Authority</w:t>
            </w:r>
            <w:r w:rsidRPr="00631902" w:rsidDel="00EA6F57">
              <w:rPr>
                <w:rFonts w:ascii="Times New Roman" w:hAnsi="Times New Roman" w:cs="Times New Roman"/>
                <w:noProof/>
                <w:sz w:val="18"/>
                <w:szCs w:val="18"/>
              </w:rPr>
              <w:t>;</w:t>
            </w:r>
          </w:p>
          <w:p w14:paraId="01113F05" w14:textId="1A90ED98" w:rsidR="00827788" w:rsidRDefault="00827788">
            <w:pPr>
              <w:spacing w:after="120" w:line="240" w:lineRule="auto"/>
              <w:ind w:left="52" w:right="57"/>
              <w:jc w:val="both"/>
              <w:textAlignment w:val="baseline"/>
              <w:rPr>
                <w:rFonts w:ascii="Times New Roman" w:hAnsi="Times New Roman" w:cs="Times New Roman"/>
                <w:noProof/>
                <w:sz w:val="18"/>
                <w:szCs w:val="18"/>
              </w:rPr>
            </w:pPr>
            <w:r w:rsidRPr="00631902" w:rsidDel="00EA6F57">
              <w:rPr>
                <w:rFonts w:ascii="Times New Roman" w:hAnsi="Times New Roman" w:cs="Times New Roman"/>
                <w:noProof/>
                <w:sz w:val="18"/>
                <w:szCs w:val="18"/>
              </w:rPr>
              <w:t xml:space="preserve">(vi) that sufficient </w:t>
            </w:r>
            <w:r w:rsidRPr="00631902">
              <w:rPr>
                <w:rFonts w:ascii="Times New Roman" w:hAnsi="Times New Roman" w:cs="Times New Roman"/>
                <w:noProof/>
                <w:sz w:val="18"/>
                <w:szCs w:val="18"/>
              </w:rPr>
              <w:t xml:space="preserve">financial and human </w:t>
            </w:r>
            <w:r w:rsidRPr="00631902" w:rsidDel="00EA6F57">
              <w:rPr>
                <w:rFonts w:ascii="Times New Roman" w:hAnsi="Times New Roman" w:cs="Times New Roman"/>
                <w:noProof/>
                <w:sz w:val="18"/>
                <w:szCs w:val="18"/>
              </w:rPr>
              <w:t xml:space="preserve">resources are allocated </w:t>
            </w:r>
            <w:r w:rsidRPr="00631902">
              <w:rPr>
                <w:rFonts w:ascii="Times New Roman" w:hAnsi="Times New Roman" w:cs="Times New Roman"/>
                <w:noProof/>
                <w:sz w:val="18"/>
                <w:szCs w:val="18"/>
              </w:rPr>
              <w:t>for the performance of its tasks</w:t>
            </w:r>
            <w:r w:rsidRPr="00631902" w:rsidDel="00EA6F57">
              <w:rPr>
                <w:rFonts w:ascii="Times New Roman" w:hAnsi="Times New Roman" w:cs="Times New Roman"/>
                <w:noProof/>
                <w:sz w:val="18"/>
                <w:szCs w:val="18"/>
              </w:rPr>
              <w:t>;</w:t>
            </w:r>
          </w:p>
          <w:p w14:paraId="0DAB570B" w14:textId="44F78DA1" w:rsidR="00827788" w:rsidRDefault="00827788">
            <w:pPr>
              <w:spacing w:after="120" w:line="240" w:lineRule="auto"/>
              <w:ind w:left="52" w:right="57"/>
              <w:jc w:val="both"/>
              <w:textAlignment w:val="baseline"/>
              <w:rPr>
                <w:rFonts w:ascii="Times New Roman" w:hAnsi="Times New Roman" w:cs="Times New Roman"/>
                <w:noProof/>
                <w:sz w:val="18"/>
                <w:szCs w:val="18"/>
              </w:rPr>
            </w:pPr>
            <w:r>
              <w:rPr>
                <w:rFonts w:ascii="Times New Roman" w:hAnsi="Times New Roman" w:cs="Times New Roman"/>
                <w:noProof/>
                <w:sz w:val="18"/>
                <w:szCs w:val="18"/>
              </w:rPr>
              <w:t>(</w:t>
            </w:r>
            <w:r w:rsidRPr="00631902" w:rsidDel="00EA6F57">
              <w:rPr>
                <w:rFonts w:ascii="Times New Roman" w:hAnsi="Times New Roman" w:cs="Times New Roman"/>
                <w:noProof/>
                <w:sz w:val="18"/>
                <w:szCs w:val="18"/>
              </w:rPr>
              <w:t>vii) that the DIAI regularly controls</w:t>
            </w:r>
            <w:r>
              <w:rPr>
                <w:rFonts w:ascii="Times New Roman" w:hAnsi="Times New Roman" w:cs="Times New Roman"/>
                <w:noProof/>
                <w:sz w:val="18"/>
                <w:szCs w:val="18"/>
              </w:rPr>
              <w:t xml:space="preserve"> </w:t>
            </w:r>
            <w:r w:rsidRPr="00631902" w:rsidDel="00EA6F57">
              <w:rPr>
                <w:rFonts w:ascii="Times New Roman" w:hAnsi="Times New Roman" w:cs="Times New Roman"/>
                <w:noProof/>
                <w:sz w:val="18"/>
                <w:szCs w:val="18"/>
              </w:rPr>
              <w:t xml:space="preserve">the </w:t>
            </w:r>
            <w:r w:rsidRPr="00631902">
              <w:rPr>
                <w:rFonts w:ascii="Times New Roman" w:hAnsi="Times New Roman" w:cs="Times New Roman"/>
                <w:noProof/>
                <w:sz w:val="18"/>
                <w:szCs w:val="18"/>
              </w:rPr>
              <w:t>veracity</w:t>
            </w:r>
            <w:r w:rsidRPr="00631902" w:rsidDel="00EA6F57">
              <w:rPr>
                <w:rFonts w:ascii="Times New Roman" w:hAnsi="Times New Roman" w:cs="Times New Roman"/>
                <w:noProof/>
                <w:sz w:val="18"/>
                <w:szCs w:val="18"/>
              </w:rPr>
              <w:t xml:space="preserve"> of conflict of interest declarations </w:t>
            </w:r>
            <w:r w:rsidRPr="00631902">
              <w:rPr>
                <w:rFonts w:ascii="Times New Roman" w:hAnsi="Times New Roman" w:cs="Times New Roman"/>
                <w:noProof/>
                <w:sz w:val="18"/>
                <w:szCs w:val="18"/>
              </w:rPr>
              <w:t xml:space="preserve">filed in relation to the implementation of Union support in Hungary </w:t>
            </w:r>
            <w:r w:rsidRPr="00631902" w:rsidDel="00EA6F57">
              <w:rPr>
                <w:rFonts w:ascii="Times New Roman" w:hAnsi="Times New Roman" w:cs="Times New Roman"/>
                <w:noProof/>
                <w:sz w:val="18"/>
                <w:szCs w:val="18"/>
              </w:rPr>
              <w:t xml:space="preserve">and that information on those controls are stored for at least </w:t>
            </w:r>
            <w:r w:rsidRPr="00631902">
              <w:rPr>
                <w:rFonts w:ascii="Times New Roman" w:hAnsi="Times New Roman" w:cs="Times New Roman"/>
                <w:noProof/>
                <w:sz w:val="18"/>
                <w:szCs w:val="18"/>
              </w:rPr>
              <w:t>5</w:t>
            </w:r>
            <w:r w:rsidRPr="00631902" w:rsidDel="00EA6F57">
              <w:rPr>
                <w:rFonts w:ascii="Times New Roman" w:hAnsi="Times New Roman" w:cs="Times New Roman"/>
                <w:noProof/>
                <w:sz w:val="18"/>
                <w:szCs w:val="18"/>
              </w:rPr>
              <w:t xml:space="preserve"> years;</w:t>
            </w:r>
          </w:p>
          <w:p w14:paraId="01370BA1" w14:textId="77777777" w:rsidR="00827788" w:rsidRDefault="00827788">
            <w:pPr>
              <w:spacing w:after="120" w:line="240" w:lineRule="auto"/>
              <w:ind w:left="52" w:right="57"/>
              <w:jc w:val="both"/>
              <w:textAlignment w:val="baseline"/>
              <w:rPr>
                <w:rFonts w:ascii="Times New Roman" w:hAnsi="Times New Roman" w:cs="Times New Roman"/>
                <w:noProof/>
                <w:sz w:val="18"/>
                <w:szCs w:val="18"/>
              </w:rPr>
            </w:pPr>
            <w:r w:rsidRPr="00631902" w:rsidDel="00EA6F57">
              <w:rPr>
                <w:rFonts w:ascii="Times New Roman" w:hAnsi="Times New Roman" w:cs="Times New Roman"/>
                <w:noProof/>
                <w:sz w:val="18"/>
                <w:szCs w:val="18"/>
              </w:rPr>
              <w:t>(viii) that the anonymous reporting of any suspicion regarding conflict of interest</w:t>
            </w:r>
            <w:r w:rsidRPr="00631902">
              <w:rPr>
                <w:rFonts w:ascii="Times New Roman" w:hAnsi="Times New Roman" w:cs="Times New Roman"/>
                <w:noProof/>
                <w:sz w:val="18"/>
                <w:szCs w:val="18"/>
              </w:rPr>
              <w:t xml:space="preserve"> is made possible</w:t>
            </w:r>
            <w:r w:rsidRPr="00631902" w:rsidDel="00EA6F57">
              <w:rPr>
                <w:rFonts w:ascii="Times New Roman" w:hAnsi="Times New Roman" w:cs="Times New Roman"/>
                <w:noProof/>
                <w:sz w:val="18"/>
                <w:szCs w:val="18"/>
              </w:rPr>
              <w:t xml:space="preserve">; </w:t>
            </w:r>
          </w:p>
          <w:p w14:paraId="37C5DB2B" w14:textId="680126D0" w:rsidR="00827788" w:rsidRDefault="00827788">
            <w:pPr>
              <w:spacing w:after="120" w:line="240" w:lineRule="auto"/>
              <w:ind w:left="52" w:right="57"/>
              <w:jc w:val="both"/>
              <w:textAlignment w:val="baseline"/>
              <w:rPr>
                <w:rFonts w:ascii="Times New Roman" w:hAnsi="Times New Roman" w:cs="Times New Roman"/>
                <w:noProof/>
                <w:sz w:val="18"/>
                <w:szCs w:val="18"/>
              </w:rPr>
            </w:pPr>
            <w:r w:rsidRPr="00631902" w:rsidDel="00EA6F57">
              <w:rPr>
                <w:rFonts w:ascii="Times New Roman" w:hAnsi="Times New Roman" w:cs="Times New Roman"/>
                <w:noProof/>
                <w:sz w:val="18"/>
                <w:szCs w:val="18"/>
              </w:rPr>
              <w:t xml:space="preserve">(ix) that the DIAI shall investigate </w:t>
            </w:r>
            <w:r w:rsidRPr="00631902">
              <w:rPr>
                <w:rFonts w:ascii="Times New Roman" w:hAnsi="Times New Roman" w:cs="Times New Roman"/>
                <w:noProof/>
                <w:sz w:val="18"/>
                <w:szCs w:val="18"/>
              </w:rPr>
              <w:t xml:space="preserve">those </w:t>
            </w:r>
            <w:r w:rsidRPr="00631902" w:rsidDel="00EA6F57">
              <w:rPr>
                <w:rFonts w:ascii="Times New Roman" w:hAnsi="Times New Roman" w:cs="Times New Roman"/>
                <w:noProof/>
                <w:sz w:val="18"/>
                <w:szCs w:val="18"/>
              </w:rPr>
              <w:t>reported suspicions;</w:t>
            </w:r>
          </w:p>
          <w:p w14:paraId="3C75E13E" w14:textId="77777777"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sidDel="00EA6F57">
              <w:rPr>
                <w:rFonts w:ascii="Times New Roman" w:hAnsi="Times New Roman" w:cs="Times New Roman"/>
                <w:noProof/>
                <w:sz w:val="18"/>
                <w:szCs w:val="18"/>
              </w:rPr>
              <w:t xml:space="preserve">(x) that the DIAI shall annually report </w:t>
            </w:r>
            <w:r w:rsidRPr="00631902">
              <w:rPr>
                <w:rFonts w:ascii="Times New Roman" w:hAnsi="Times New Roman" w:cs="Times New Roman"/>
                <w:noProof/>
                <w:sz w:val="18"/>
                <w:szCs w:val="18"/>
              </w:rPr>
              <w:t xml:space="preserve">on </w:t>
            </w:r>
            <w:r w:rsidRPr="00631902" w:rsidDel="00EA6F57">
              <w:rPr>
                <w:rFonts w:ascii="Times New Roman" w:hAnsi="Times New Roman" w:cs="Times New Roman"/>
                <w:noProof/>
                <w:sz w:val="18"/>
                <w:szCs w:val="18"/>
              </w:rPr>
              <w:t>its work to the Integrity Authority.</w:t>
            </w:r>
          </w:p>
        </w:tc>
      </w:tr>
      <w:tr w:rsidR="00E3379D" w:rsidRPr="00631902" w14:paraId="35750796" w14:textId="77777777" w:rsidTr="00733F09">
        <w:trPr>
          <w:trHeight w:val="309"/>
          <w:jc w:val="center"/>
        </w:trPr>
        <w:tc>
          <w:tcPr>
            <w:tcW w:w="948" w:type="dxa"/>
            <w:shd w:val="clear" w:color="auto" w:fill="C6EFCE"/>
            <w:noWrap/>
            <w:vAlign w:val="center"/>
          </w:tcPr>
          <w:p w14:paraId="1A4DDCC7"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81</w:t>
            </w:r>
          </w:p>
        </w:tc>
        <w:tc>
          <w:tcPr>
            <w:tcW w:w="1712" w:type="dxa"/>
            <w:shd w:val="clear" w:color="auto" w:fill="C6EFCE"/>
            <w:noWrap/>
            <w:vAlign w:val="center"/>
          </w:tcPr>
          <w:p w14:paraId="381B8879"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C8.R22 Ensuring the capacity for the EUTAF to carry out its tasks</w:t>
            </w:r>
          </w:p>
        </w:tc>
        <w:tc>
          <w:tcPr>
            <w:tcW w:w="1276" w:type="dxa"/>
            <w:shd w:val="clear" w:color="auto" w:fill="C6EFCE"/>
            <w:noWrap/>
            <w:vAlign w:val="center"/>
          </w:tcPr>
          <w:p w14:paraId="134F5D0E"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shd w:val="clear" w:color="auto" w:fill="C6EFCE"/>
            <w:noWrap/>
            <w:vAlign w:val="center"/>
          </w:tcPr>
          <w:p w14:paraId="66B1A66B"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Ensuring </w:t>
            </w:r>
            <w:r w:rsidRPr="00631902" w:rsidDel="00E10C7C">
              <w:rPr>
                <w:rFonts w:ascii="Times New Roman" w:hAnsi="Times New Roman" w:cs="Times New Roman"/>
                <w:noProof/>
                <w:sz w:val="18"/>
                <w:szCs w:val="18"/>
              </w:rPr>
              <w:t xml:space="preserve">effective </w:t>
            </w:r>
            <w:r w:rsidRPr="00631902">
              <w:rPr>
                <w:rFonts w:ascii="Times New Roman" w:hAnsi="Times New Roman" w:cs="Times New Roman"/>
                <w:noProof/>
                <w:sz w:val="18"/>
                <w:szCs w:val="18"/>
              </w:rPr>
              <w:t xml:space="preserve">prevention, detection and correction of fraud and corruption in the </w:t>
            </w:r>
            <w:r w:rsidRPr="00631902" w:rsidDel="001824C5">
              <w:rPr>
                <w:rFonts w:ascii="Times New Roman" w:hAnsi="Times New Roman" w:cs="Times New Roman"/>
                <w:noProof/>
                <w:sz w:val="18"/>
                <w:szCs w:val="18"/>
              </w:rPr>
              <w:t>implementation</w:t>
            </w:r>
            <w:r w:rsidRPr="00631902">
              <w:rPr>
                <w:rFonts w:ascii="Times New Roman" w:hAnsi="Times New Roman" w:cs="Times New Roman"/>
                <w:noProof/>
                <w:sz w:val="18"/>
                <w:szCs w:val="18"/>
              </w:rPr>
              <w:t xml:space="preserve"> of Union support through </w:t>
            </w:r>
            <w:r w:rsidRPr="00631902" w:rsidDel="00E909C4">
              <w:rPr>
                <w:rFonts w:ascii="Times New Roman" w:hAnsi="Times New Roman" w:cs="Times New Roman"/>
                <w:noProof/>
                <w:sz w:val="18"/>
                <w:szCs w:val="18"/>
              </w:rPr>
              <w:t xml:space="preserve">appropriate capacity </w:t>
            </w:r>
            <w:r w:rsidRPr="00631902">
              <w:rPr>
                <w:rFonts w:ascii="Times New Roman" w:hAnsi="Times New Roman" w:cs="Times New Roman"/>
                <w:noProof/>
                <w:sz w:val="18"/>
                <w:szCs w:val="18"/>
              </w:rPr>
              <w:t>for EUTAF</w:t>
            </w:r>
          </w:p>
        </w:tc>
        <w:tc>
          <w:tcPr>
            <w:tcW w:w="1529" w:type="dxa"/>
            <w:shd w:val="clear" w:color="auto" w:fill="C6EFCE"/>
            <w:noWrap/>
            <w:vAlign w:val="center"/>
          </w:tcPr>
          <w:p w14:paraId="484A49E3"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w:t>
            </w:r>
            <w:r w:rsidRPr="00631902" w:rsidDel="00653E03">
              <w:rPr>
                <w:rFonts w:ascii="Times New Roman" w:hAnsi="Times New Roman" w:cs="Times New Roman"/>
                <w:noProof/>
                <w:sz w:val="18"/>
                <w:szCs w:val="18"/>
              </w:rPr>
              <w:t xml:space="preserve">rovision </w:t>
            </w:r>
            <w:r w:rsidRPr="00631902">
              <w:rPr>
                <w:rFonts w:ascii="Times New Roman" w:hAnsi="Times New Roman" w:cs="Times New Roman"/>
                <w:noProof/>
                <w:sz w:val="18"/>
                <w:szCs w:val="18"/>
              </w:rPr>
              <w:t>in the legal act(s) indicating its entry into force</w:t>
            </w:r>
          </w:p>
        </w:tc>
        <w:tc>
          <w:tcPr>
            <w:tcW w:w="1125" w:type="dxa"/>
            <w:shd w:val="clear" w:color="auto" w:fill="C6EFCE"/>
            <w:noWrap/>
          </w:tcPr>
          <w:p w14:paraId="65015C55"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 </w:t>
            </w:r>
          </w:p>
        </w:tc>
        <w:tc>
          <w:tcPr>
            <w:tcW w:w="989" w:type="dxa"/>
            <w:shd w:val="clear" w:color="auto" w:fill="C6EFCE"/>
            <w:noWrap/>
          </w:tcPr>
          <w:p w14:paraId="0040250A"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 </w:t>
            </w:r>
          </w:p>
        </w:tc>
        <w:tc>
          <w:tcPr>
            <w:tcW w:w="850" w:type="dxa"/>
            <w:shd w:val="clear" w:color="auto" w:fill="C6EFCE"/>
            <w:noWrap/>
          </w:tcPr>
          <w:p w14:paraId="37D9A349"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 </w:t>
            </w:r>
          </w:p>
        </w:tc>
        <w:tc>
          <w:tcPr>
            <w:tcW w:w="851" w:type="dxa"/>
            <w:shd w:val="clear" w:color="auto" w:fill="C6EFCE"/>
            <w:noWrap/>
            <w:vAlign w:val="center"/>
          </w:tcPr>
          <w:p w14:paraId="3359F945"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shd w:val="clear" w:color="auto" w:fill="C6EFCE"/>
            <w:noWrap/>
            <w:vAlign w:val="center"/>
          </w:tcPr>
          <w:p w14:paraId="1DBC9473"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shd w:val="clear" w:color="auto" w:fill="C6EFCE"/>
            <w:noWrap/>
            <w:vAlign w:val="center"/>
          </w:tcPr>
          <w:p w14:paraId="6697C516" w14:textId="0F3AE4CA" w:rsidR="00827788" w:rsidRPr="00631902" w:rsidRDefault="00827788">
            <w:pPr>
              <w:spacing w:before="120"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Legal</w:t>
            </w:r>
            <w:r w:rsidRPr="00631902" w:rsidDel="00A22D41">
              <w:rPr>
                <w:rFonts w:ascii="Times New Roman" w:hAnsi="Times New Roman" w:cs="Times New Roman"/>
                <w:noProof/>
                <w:sz w:val="18"/>
                <w:szCs w:val="18"/>
              </w:rPr>
              <w:t xml:space="preserve"> a</w:t>
            </w:r>
            <w:r w:rsidRPr="00631902">
              <w:rPr>
                <w:rFonts w:ascii="Times New Roman" w:hAnsi="Times New Roman" w:cs="Times New Roman"/>
                <w:noProof/>
                <w:sz w:val="18"/>
                <w:szCs w:val="18"/>
              </w:rPr>
              <w:t>ct(</w:t>
            </w:r>
            <w:r w:rsidRPr="00631902" w:rsidDel="00A22D41">
              <w:rPr>
                <w:rFonts w:ascii="Times New Roman" w:hAnsi="Times New Roman" w:cs="Times New Roman"/>
                <w:noProof/>
                <w:sz w:val="18"/>
                <w:szCs w:val="18"/>
              </w:rPr>
              <w:t>s</w:t>
            </w:r>
            <w:r w:rsidRPr="00631902">
              <w:rPr>
                <w:rFonts w:ascii="Times New Roman" w:hAnsi="Times New Roman" w:cs="Times New Roman"/>
                <w:noProof/>
                <w:sz w:val="18"/>
                <w:szCs w:val="18"/>
              </w:rPr>
              <w:t>)</w:t>
            </w:r>
            <w:r w:rsidRPr="00631902" w:rsidDel="00C31C51">
              <w:rPr>
                <w:rFonts w:ascii="Times New Roman" w:hAnsi="Times New Roman" w:cs="Times New Roman"/>
                <w:noProof/>
                <w:sz w:val="18"/>
                <w:szCs w:val="18"/>
              </w:rPr>
              <w:t xml:space="preserve"> enter into force</w:t>
            </w:r>
            <w:r w:rsidRPr="00631902">
              <w:rPr>
                <w:rFonts w:ascii="Times New Roman" w:hAnsi="Times New Roman" w:cs="Times New Roman"/>
                <w:noProof/>
                <w:sz w:val="18"/>
                <w:szCs w:val="18"/>
              </w:rPr>
              <w:t xml:space="preserve"> providing for the arrangement of the necessary financial and human resources for the EUTAF to safeguard its independence and enable it to carry out its tasks in an effective manner. </w:t>
            </w:r>
            <w:r w:rsidRPr="00631902" w:rsidDel="003E7144">
              <w:rPr>
                <w:rFonts w:ascii="Times New Roman" w:hAnsi="Times New Roman" w:cs="Times New Roman"/>
                <w:noProof/>
                <w:sz w:val="18"/>
                <w:szCs w:val="18"/>
              </w:rPr>
              <w:t xml:space="preserve">The legislative amendments shall </w:t>
            </w:r>
            <w:r w:rsidRPr="00631902">
              <w:rPr>
                <w:rFonts w:ascii="Times New Roman" w:hAnsi="Times New Roman" w:cs="Times New Roman"/>
                <w:noProof/>
                <w:sz w:val="18"/>
                <w:szCs w:val="18"/>
              </w:rPr>
              <w:t>provide</w:t>
            </w:r>
            <w:r w:rsidRPr="00631902" w:rsidDel="003E7144">
              <w:rPr>
                <w:rFonts w:ascii="Times New Roman" w:hAnsi="Times New Roman" w:cs="Times New Roman"/>
                <w:noProof/>
                <w:sz w:val="18"/>
                <w:szCs w:val="18"/>
              </w:rPr>
              <w:t xml:space="preserve"> </w:t>
            </w:r>
            <w:r w:rsidRPr="00631902">
              <w:rPr>
                <w:rFonts w:ascii="Times New Roman" w:hAnsi="Times New Roman" w:cs="Times New Roman"/>
                <w:noProof/>
                <w:sz w:val="18"/>
                <w:szCs w:val="18"/>
              </w:rPr>
              <w:t>that:</w:t>
            </w:r>
          </w:p>
          <w:p w14:paraId="6770B781" w14:textId="6167CA16"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 The annual budget of the EUTAF shall be established on the basis of an initial proposal by the EUTAF and shall only be modified if publicly justified and </w:t>
            </w:r>
            <w:r w:rsidRPr="00631902" w:rsidDel="000855A1">
              <w:rPr>
                <w:rFonts w:ascii="Times New Roman" w:hAnsi="Times New Roman" w:cs="Times New Roman"/>
                <w:noProof/>
                <w:sz w:val="18"/>
                <w:szCs w:val="18"/>
              </w:rPr>
              <w:t>shall not</w:t>
            </w:r>
            <w:r w:rsidRPr="00631902">
              <w:rPr>
                <w:rFonts w:ascii="Times New Roman" w:hAnsi="Times New Roman" w:cs="Times New Roman"/>
                <w:noProof/>
                <w:sz w:val="18"/>
                <w:szCs w:val="18"/>
              </w:rPr>
              <w:t xml:space="preserve"> undermine the EUTAF’s capacity to carry out its tasks in an effective and timely manner.</w:t>
            </w:r>
          </w:p>
          <w:p w14:paraId="6A3CB9E2" w14:textId="65C08A60"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The remuneration of the head of the EUTAF shall be set at 70% of the remuneration of the president of the State Audit Office.</w:t>
            </w:r>
          </w:p>
          <w:p w14:paraId="36B41421" w14:textId="268983A8" w:rsidR="00827788" w:rsidRPr="00631902" w:rsidRDefault="00827788">
            <w:pPr>
              <w:spacing w:after="120" w:line="240" w:lineRule="auto"/>
              <w:ind w:left="52" w:right="57"/>
              <w:jc w:val="both"/>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The functional and professional independence of the EUTAF shall be maintained and the staff of EUTAF shall continue not to seek or accept instructions regarding its audit work.</w:t>
            </w:r>
          </w:p>
        </w:tc>
      </w:tr>
      <w:tr w:rsidR="00E3379D" w:rsidRPr="00631902" w14:paraId="1A59A16B" w14:textId="77777777" w:rsidTr="00733F09">
        <w:trPr>
          <w:trHeight w:val="309"/>
          <w:jc w:val="center"/>
        </w:trPr>
        <w:tc>
          <w:tcPr>
            <w:tcW w:w="948" w:type="dxa"/>
            <w:shd w:val="clear" w:color="auto" w:fill="C6EFCE"/>
            <w:noWrap/>
            <w:vAlign w:val="center"/>
          </w:tcPr>
          <w:p w14:paraId="65B0D7E9"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82</w:t>
            </w:r>
          </w:p>
        </w:tc>
        <w:tc>
          <w:tcPr>
            <w:tcW w:w="1712" w:type="dxa"/>
            <w:shd w:val="clear" w:color="auto" w:fill="C6EFCE"/>
            <w:noWrap/>
            <w:vAlign w:val="center"/>
          </w:tcPr>
          <w:p w14:paraId="4C57FE5B"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C8.R23 Cooperation with OLAF to reinforce the detection of fraud related to the </w:t>
            </w:r>
            <w:r>
              <w:rPr>
                <w:rFonts w:ascii="Times New Roman" w:hAnsi="Times New Roman" w:cs="Times New Roman"/>
                <w:noProof/>
                <w:sz w:val="18"/>
                <w:szCs w:val="18"/>
              </w:rPr>
              <w:t>use</w:t>
            </w:r>
            <w:r w:rsidRPr="00631902">
              <w:rPr>
                <w:rFonts w:ascii="Times New Roman" w:hAnsi="Times New Roman" w:cs="Times New Roman"/>
                <w:noProof/>
                <w:sz w:val="18"/>
                <w:szCs w:val="18"/>
              </w:rPr>
              <w:t xml:space="preserve"> of Union support</w:t>
            </w:r>
          </w:p>
        </w:tc>
        <w:tc>
          <w:tcPr>
            <w:tcW w:w="1276" w:type="dxa"/>
            <w:shd w:val="clear" w:color="auto" w:fill="C6EFCE"/>
            <w:noWrap/>
            <w:vAlign w:val="center"/>
          </w:tcPr>
          <w:p w14:paraId="66C5B46F"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 xml:space="preserve">Milestone </w:t>
            </w:r>
          </w:p>
        </w:tc>
        <w:tc>
          <w:tcPr>
            <w:tcW w:w="1914" w:type="dxa"/>
            <w:shd w:val="clear" w:color="auto" w:fill="C6EFCE"/>
            <w:noWrap/>
            <w:vAlign w:val="center"/>
          </w:tcPr>
          <w:p w14:paraId="49A7FC30"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Designation of a national authority in charge with assisting OLAF with its on-the-spot checks in Hungary and the introduction of the possibility to levy financial sanctions on non-cooperating economic actors</w:t>
            </w:r>
          </w:p>
        </w:tc>
        <w:tc>
          <w:tcPr>
            <w:tcW w:w="1529" w:type="dxa"/>
            <w:shd w:val="clear" w:color="auto" w:fill="C6EFCE"/>
            <w:noWrap/>
            <w:vAlign w:val="center"/>
          </w:tcPr>
          <w:p w14:paraId="4C828C90"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Provision in the legal act indicating its entry into force</w:t>
            </w:r>
          </w:p>
        </w:tc>
        <w:tc>
          <w:tcPr>
            <w:tcW w:w="1125" w:type="dxa"/>
            <w:shd w:val="clear" w:color="auto" w:fill="C6EFCE"/>
            <w:noWrap/>
          </w:tcPr>
          <w:p w14:paraId="475742F5"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79B09840"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06CDDAFF"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225712F9"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shd w:val="clear" w:color="auto" w:fill="C6EFCE"/>
            <w:noWrap/>
            <w:vAlign w:val="center"/>
          </w:tcPr>
          <w:p w14:paraId="017FA5FD"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shd w:val="clear" w:color="auto" w:fill="C6EFCE"/>
            <w:noWrap/>
            <w:vAlign w:val="center"/>
          </w:tcPr>
          <w:p w14:paraId="190F91FC" w14:textId="77777777" w:rsidR="00827788" w:rsidRPr="00631902" w:rsidRDefault="00827788">
            <w:pPr>
              <w:spacing w:before="120"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Entry into force of legal act(s) providing for:</w:t>
            </w:r>
          </w:p>
          <w:p w14:paraId="0560376F" w14:textId="79B50403"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(i)</w:t>
            </w:r>
            <w:r>
              <w:rPr>
                <w:rFonts w:ascii="Times New Roman" w:hAnsi="Times New Roman" w:cs="Times New Roman"/>
                <w:noProof/>
                <w:sz w:val="18"/>
                <w:szCs w:val="18"/>
              </w:rPr>
              <w:t xml:space="preserve"> </w:t>
            </w:r>
            <w:r w:rsidRPr="00631902">
              <w:rPr>
                <w:rFonts w:ascii="Times New Roman" w:hAnsi="Times New Roman" w:cs="Times New Roman"/>
                <w:noProof/>
                <w:sz w:val="18"/>
                <w:szCs w:val="18"/>
              </w:rPr>
              <w:t>the designation of the National Tax and Customs Administration (Nemzeti Adó- és Vámhivatal, NAV) as the competent national authority to assist OLAF when carrying out on-the-spot checks in Hungary and when an economic operator subject to those checks refuses to cooperate. The amendment shall include a description of the procedure to follow. It shall also introduce the possibility of the presence of a finance guard at the request of OLAF. The finance guard shall enable OLAF to carry out its on-the-spot checks and inspections, in particular by ensuring enforcement in order to safeguard evidence as envisaged in Regulation (EU, Euratom) No 883/2013 and Regulation (Euratom, EC) No 2185/96. This shall include the following types of intervention: (a) taking things away on the spot [Section 36/L of Act CXXII</w:t>
            </w:r>
            <w:r w:rsidR="00577A69">
              <w:rPr>
                <w:rFonts w:ascii="Times New Roman" w:hAnsi="Times New Roman" w:cs="Times New Roman"/>
                <w:noProof/>
                <w:sz w:val="18"/>
                <w:szCs w:val="18"/>
              </w:rPr>
              <w:t> </w:t>
            </w:r>
            <w:r w:rsidRPr="00631902">
              <w:rPr>
                <w:rFonts w:ascii="Times New Roman" w:hAnsi="Times New Roman" w:cs="Times New Roman"/>
                <w:noProof/>
                <w:sz w:val="18"/>
                <w:szCs w:val="18"/>
              </w:rPr>
              <w:t>of</w:t>
            </w:r>
            <w:r w:rsidR="00577A69">
              <w:rPr>
                <w:rFonts w:ascii="Times New Roman" w:hAnsi="Times New Roman" w:cs="Times New Roman"/>
                <w:noProof/>
                <w:sz w:val="18"/>
                <w:szCs w:val="18"/>
              </w:rPr>
              <w:t> </w:t>
            </w:r>
            <w:r w:rsidRPr="00631902">
              <w:rPr>
                <w:rFonts w:ascii="Times New Roman" w:hAnsi="Times New Roman" w:cs="Times New Roman"/>
                <w:noProof/>
                <w:sz w:val="18"/>
                <w:szCs w:val="18"/>
              </w:rPr>
              <w:t>2010 on Nemzeti Adó- és Vámhivatal (hereinafter NAVtv.)], (b) request information [Section 36 of NAVtv.], (c) identity checking [Section 36/A of NAVtv.], (d) entering a place that does not qualify as a private residence [Section 36/G of NAVtv.], (e) protection of the scene [Section 36/I (1) of NAVtv.]. The amendment shall set out that if this assistance requires authorisation from a judicial authority, such authorisation shall be applied for by the national AFCOS (national anti-fraud coordination service) at least 72 hours in advance. Based on such authorisation, OLAF may request the presence of the finance guard in advance, if there is a risk of resistance to a planned on-the-spot check and inspection.</w:t>
            </w:r>
          </w:p>
          <w:p w14:paraId="573B55DB" w14:textId="7B20529C" w:rsidR="00827788" w:rsidRPr="00631902" w:rsidRDefault="00827788">
            <w:pPr>
              <w:spacing w:after="120" w:line="240" w:lineRule="auto"/>
              <w:ind w:left="52" w:right="57"/>
              <w:jc w:val="both"/>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(ii) amendment of Act XXIX</w:t>
            </w:r>
            <w:r w:rsidR="00577A69">
              <w:rPr>
                <w:rFonts w:ascii="Times New Roman" w:hAnsi="Times New Roman" w:cs="Times New Roman"/>
                <w:noProof/>
                <w:sz w:val="18"/>
                <w:szCs w:val="18"/>
              </w:rPr>
              <w:t> </w:t>
            </w:r>
            <w:r w:rsidRPr="00631902">
              <w:rPr>
                <w:rFonts w:ascii="Times New Roman" w:hAnsi="Times New Roman" w:cs="Times New Roman"/>
                <w:noProof/>
                <w:sz w:val="18"/>
                <w:szCs w:val="18"/>
              </w:rPr>
              <w:t>of</w:t>
            </w:r>
            <w:r w:rsidR="00577A69">
              <w:rPr>
                <w:rFonts w:ascii="Times New Roman" w:hAnsi="Times New Roman" w:cs="Times New Roman"/>
                <w:noProof/>
                <w:sz w:val="18"/>
                <w:szCs w:val="18"/>
              </w:rPr>
              <w:t> </w:t>
            </w:r>
            <w:r w:rsidRPr="00631902">
              <w:rPr>
                <w:rFonts w:ascii="Times New Roman" w:hAnsi="Times New Roman" w:cs="Times New Roman"/>
                <w:noProof/>
                <w:sz w:val="18"/>
                <w:szCs w:val="18"/>
              </w:rPr>
              <w:t>2004 to introduce a dissuasive financial type of sanction to be imposed in case an economic operator refuses to cooperate with OLAF for the purposes of the on-the-spot checks and inspections.</w:t>
            </w:r>
          </w:p>
        </w:tc>
      </w:tr>
      <w:tr w:rsidR="00E3379D" w:rsidRPr="00631902" w14:paraId="4B4A2F6C" w14:textId="77777777" w:rsidTr="00733F09">
        <w:trPr>
          <w:trHeight w:val="309"/>
          <w:jc w:val="center"/>
        </w:trPr>
        <w:tc>
          <w:tcPr>
            <w:tcW w:w="948" w:type="dxa"/>
            <w:shd w:val="clear" w:color="auto" w:fill="C6EFCE"/>
            <w:noWrap/>
            <w:vAlign w:val="center"/>
          </w:tcPr>
          <w:p w14:paraId="7B924269"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83</w:t>
            </w:r>
          </w:p>
        </w:tc>
        <w:tc>
          <w:tcPr>
            <w:tcW w:w="1712" w:type="dxa"/>
            <w:shd w:val="clear" w:color="auto" w:fill="C6EFCE"/>
            <w:noWrap/>
            <w:vAlign w:val="center"/>
          </w:tcPr>
          <w:p w14:paraId="350AAD5B"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C8.R24 A</w:t>
            </w:r>
            <w:r w:rsidRPr="00631902" w:rsidDel="009D18BF">
              <w:rPr>
                <w:rFonts w:ascii="Times New Roman" w:hAnsi="Times New Roman" w:cs="Times New Roman"/>
                <w:noProof/>
                <w:sz w:val="18"/>
                <w:szCs w:val="18"/>
              </w:rPr>
              <w:t xml:space="preserve">udit </w:t>
            </w:r>
            <w:r w:rsidRPr="00631902">
              <w:rPr>
                <w:rFonts w:ascii="Times New Roman" w:hAnsi="Times New Roman" w:cs="Times New Roman"/>
                <w:noProof/>
                <w:sz w:val="18"/>
                <w:szCs w:val="18"/>
              </w:rPr>
              <w:t xml:space="preserve">and control </w:t>
            </w:r>
            <w:r w:rsidRPr="00631902" w:rsidDel="009D18BF">
              <w:rPr>
                <w:rFonts w:ascii="Times New Roman" w:hAnsi="Times New Roman" w:cs="Times New Roman"/>
                <w:noProof/>
                <w:sz w:val="18"/>
                <w:szCs w:val="18"/>
              </w:rPr>
              <w:t>of the Recovery and Resilience Plan and the protection of the financial interests of the Union</w:t>
            </w:r>
          </w:p>
        </w:tc>
        <w:tc>
          <w:tcPr>
            <w:tcW w:w="1276" w:type="dxa"/>
            <w:shd w:val="clear" w:color="auto" w:fill="C6EFCE"/>
            <w:noWrap/>
            <w:vAlign w:val="center"/>
          </w:tcPr>
          <w:p w14:paraId="75A95598"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sidDel="009D18BF">
              <w:rPr>
                <w:rFonts w:ascii="Times New Roman" w:hAnsi="Times New Roman" w:cs="Times New Roman"/>
                <w:noProof/>
                <w:sz w:val="18"/>
                <w:szCs w:val="18"/>
              </w:rPr>
              <w:t>Milestone</w:t>
            </w:r>
          </w:p>
        </w:tc>
        <w:tc>
          <w:tcPr>
            <w:tcW w:w="1914" w:type="dxa"/>
            <w:shd w:val="clear" w:color="auto" w:fill="C6EFCE"/>
            <w:noWrap/>
            <w:vAlign w:val="center"/>
          </w:tcPr>
          <w:p w14:paraId="7C45AABE"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sidDel="009D18BF">
              <w:rPr>
                <w:rFonts w:ascii="Times New Roman" w:hAnsi="Times New Roman" w:cs="Times New Roman"/>
                <w:noProof/>
                <w:sz w:val="18"/>
                <w:szCs w:val="18"/>
              </w:rPr>
              <w:t>Monitoring system for the implementation of the Hungarian recovery and resilience plan</w:t>
            </w:r>
          </w:p>
        </w:tc>
        <w:tc>
          <w:tcPr>
            <w:tcW w:w="1529" w:type="dxa"/>
            <w:shd w:val="clear" w:color="auto" w:fill="C6EFCE"/>
            <w:noWrap/>
            <w:vAlign w:val="center"/>
          </w:tcPr>
          <w:p w14:paraId="17B4250D"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EUTAF a</w:t>
            </w:r>
            <w:r w:rsidRPr="00631902" w:rsidDel="009D18BF">
              <w:rPr>
                <w:rFonts w:ascii="Times New Roman" w:hAnsi="Times New Roman" w:cs="Times New Roman"/>
                <w:noProof/>
                <w:sz w:val="18"/>
                <w:szCs w:val="18"/>
              </w:rPr>
              <w:t xml:space="preserve">udit </w:t>
            </w:r>
            <w:r w:rsidRPr="00631902">
              <w:rPr>
                <w:rFonts w:ascii="Times New Roman" w:hAnsi="Times New Roman" w:cs="Times New Roman"/>
                <w:noProof/>
                <w:sz w:val="18"/>
                <w:szCs w:val="18"/>
              </w:rPr>
              <w:t>opinion</w:t>
            </w:r>
            <w:r w:rsidRPr="00631902" w:rsidDel="009D18BF">
              <w:rPr>
                <w:rFonts w:ascii="Times New Roman" w:hAnsi="Times New Roman" w:cs="Times New Roman"/>
                <w:noProof/>
                <w:sz w:val="18"/>
                <w:szCs w:val="18"/>
              </w:rPr>
              <w:t xml:space="preserve"> confirming the function</w:t>
            </w:r>
            <w:r w:rsidRPr="00631902">
              <w:rPr>
                <w:rFonts w:ascii="Times New Roman" w:hAnsi="Times New Roman" w:cs="Times New Roman"/>
                <w:noProof/>
                <w:sz w:val="18"/>
                <w:szCs w:val="18"/>
              </w:rPr>
              <w:t>ing</w:t>
            </w:r>
            <w:r w:rsidRPr="00631902" w:rsidDel="009D18BF">
              <w:rPr>
                <w:rFonts w:ascii="Times New Roman" w:hAnsi="Times New Roman" w:cs="Times New Roman"/>
                <w:noProof/>
                <w:sz w:val="18"/>
                <w:szCs w:val="18"/>
              </w:rPr>
              <w:t xml:space="preserve"> of the repository system for the recovery and resilience plan</w:t>
            </w:r>
          </w:p>
        </w:tc>
        <w:tc>
          <w:tcPr>
            <w:tcW w:w="1125" w:type="dxa"/>
            <w:shd w:val="clear" w:color="auto" w:fill="C6EFCE"/>
            <w:noWrap/>
            <w:vAlign w:val="center"/>
          </w:tcPr>
          <w:p w14:paraId="74FE1818"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52EF4FA5"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41CF61C1"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4BE609C5"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sidDel="009D18BF">
              <w:rPr>
                <w:rFonts w:ascii="Times New Roman" w:hAnsi="Times New Roman" w:cs="Times New Roman"/>
                <w:noProof/>
                <w:sz w:val="18"/>
                <w:szCs w:val="18"/>
              </w:rPr>
              <w:t>Q</w:t>
            </w:r>
            <w:r w:rsidRPr="00631902">
              <w:rPr>
                <w:rFonts w:ascii="Times New Roman" w:hAnsi="Times New Roman" w:cs="Times New Roman"/>
                <w:noProof/>
                <w:sz w:val="18"/>
                <w:szCs w:val="18"/>
              </w:rPr>
              <w:t>2</w:t>
            </w:r>
          </w:p>
        </w:tc>
        <w:tc>
          <w:tcPr>
            <w:tcW w:w="708" w:type="dxa"/>
            <w:shd w:val="clear" w:color="auto" w:fill="C6EFCE"/>
            <w:noWrap/>
            <w:vAlign w:val="center"/>
          </w:tcPr>
          <w:p w14:paraId="5311B08B"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sidDel="009D18BF">
              <w:rPr>
                <w:rFonts w:ascii="Times New Roman" w:hAnsi="Times New Roman" w:cs="Times New Roman"/>
                <w:noProof/>
                <w:sz w:val="18"/>
                <w:szCs w:val="18"/>
              </w:rPr>
              <w:t>202</w:t>
            </w:r>
            <w:r w:rsidRPr="00631902">
              <w:rPr>
                <w:rFonts w:ascii="Times New Roman" w:hAnsi="Times New Roman" w:cs="Times New Roman"/>
                <w:noProof/>
                <w:sz w:val="18"/>
                <w:szCs w:val="18"/>
              </w:rPr>
              <w:t>6</w:t>
            </w:r>
          </w:p>
        </w:tc>
        <w:tc>
          <w:tcPr>
            <w:tcW w:w="3713" w:type="dxa"/>
            <w:shd w:val="clear" w:color="auto" w:fill="C6EFCE"/>
            <w:noWrap/>
            <w:vAlign w:val="center"/>
          </w:tcPr>
          <w:p w14:paraId="68AEA680" w14:textId="77777777" w:rsidR="00827788" w:rsidRPr="00631902" w:rsidDel="009D18BF" w:rsidRDefault="00827788">
            <w:pPr>
              <w:spacing w:before="120"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An audit report with unqualified audit opinion from the audit authority (EUTAF) shall confirm that the repository system for monitoring the implementation of the recovery and resilience plan is functional.</w:t>
            </w:r>
          </w:p>
          <w:p w14:paraId="0F366CD2" w14:textId="77777777" w:rsidR="00827788" w:rsidRPr="00631902" w:rsidDel="009D18BF"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The </w:t>
            </w:r>
            <w:r w:rsidRPr="00631902" w:rsidDel="009D18BF">
              <w:rPr>
                <w:rFonts w:ascii="Times New Roman" w:hAnsi="Times New Roman" w:cs="Times New Roman"/>
                <w:noProof/>
                <w:sz w:val="18"/>
                <w:szCs w:val="18"/>
              </w:rPr>
              <w:t>repository system</w:t>
            </w:r>
            <w:r w:rsidRPr="00631902">
              <w:rPr>
                <w:rFonts w:ascii="Times New Roman" w:hAnsi="Times New Roman" w:cs="Times New Roman"/>
                <w:noProof/>
                <w:sz w:val="18"/>
                <w:szCs w:val="18"/>
              </w:rPr>
              <w:t xml:space="preserve"> carries out</w:t>
            </w:r>
            <w:r w:rsidRPr="00631902" w:rsidDel="009D18BF">
              <w:rPr>
                <w:rFonts w:ascii="Times New Roman" w:hAnsi="Times New Roman" w:cs="Times New Roman"/>
                <w:noProof/>
                <w:sz w:val="18"/>
                <w:szCs w:val="18"/>
              </w:rPr>
              <w:t>:</w:t>
            </w:r>
          </w:p>
          <w:p w14:paraId="35F9727B" w14:textId="77777777" w:rsidR="00827788" w:rsidRPr="00631902" w:rsidDel="009D18BF"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sidDel="009D18BF">
              <w:rPr>
                <w:rFonts w:ascii="Times New Roman" w:hAnsi="Times New Roman" w:cs="Times New Roman"/>
                <w:noProof/>
                <w:sz w:val="18"/>
                <w:szCs w:val="18"/>
              </w:rPr>
              <w:t xml:space="preserve">(a) </w:t>
            </w:r>
            <w:r w:rsidRPr="00631902">
              <w:rPr>
                <w:rFonts w:ascii="Times New Roman" w:hAnsi="Times New Roman" w:cs="Times New Roman"/>
                <w:noProof/>
                <w:sz w:val="18"/>
                <w:szCs w:val="18"/>
              </w:rPr>
              <w:t>the</w:t>
            </w:r>
            <w:r w:rsidRPr="00631902" w:rsidDel="009D18BF">
              <w:rPr>
                <w:rFonts w:ascii="Times New Roman" w:hAnsi="Times New Roman" w:cs="Times New Roman"/>
                <w:noProof/>
                <w:sz w:val="18"/>
                <w:szCs w:val="18"/>
              </w:rPr>
              <w:t xml:space="preserve"> collection of data and monitoring of the achievement of milestones and targets;</w:t>
            </w:r>
          </w:p>
          <w:p w14:paraId="3DA9A962" w14:textId="77777777" w:rsidR="00827788" w:rsidRPr="00631902" w:rsidDel="009D18BF"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sidDel="009D18BF">
              <w:rPr>
                <w:rFonts w:ascii="Times New Roman" w:hAnsi="Times New Roman" w:cs="Times New Roman"/>
                <w:noProof/>
                <w:sz w:val="18"/>
                <w:szCs w:val="18"/>
              </w:rPr>
              <w:t xml:space="preserve">(b) </w:t>
            </w:r>
            <w:r w:rsidRPr="00631902">
              <w:rPr>
                <w:rFonts w:ascii="Times New Roman" w:hAnsi="Times New Roman" w:cs="Times New Roman"/>
                <w:noProof/>
                <w:sz w:val="18"/>
                <w:szCs w:val="18"/>
              </w:rPr>
              <w:t xml:space="preserve">the </w:t>
            </w:r>
            <w:r w:rsidRPr="00631902" w:rsidDel="009D18BF">
              <w:rPr>
                <w:rFonts w:ascii="Times New Roman" w:hAnsi="Times New Roman" w:cs="Times New Roman"/>
                <w:noProof/>
                <w:sz w:val="18"/>
                <w:szCs w:val="18"/>
              </w:rPr>
              <w:t>collect</w:t>
            </w:r>
            <w:r w:rsidRPr="00631902">
              <w:rPr>
                <w:rFonts w:ascii="Times New Roman" w:hAnsi="Times New Roman" w:cs="Times New Roman"/>
                <w:noProof/>
                <w:sz w:val="18"/>
                <w:szCs w:val="18"/>
              </w:rPr>
              <w:t>ion</w:t>
            </w:r>
            <w:r w:rsidRPr="00631902" w:rsidDel="009D18BF">
              <w:rPr>
                <w:rFonts w:ascii="Times New Roman" w:hAnsi="Times New Roman" w:cs="Times New Roman"/>
                <w:noProof/>
                <w:sz w:val="18"/>
                <w:szCs w:val="18"/>
              </w:rPr>
              <w:t>, stor</w:t>
            </w:r>
            <w:r w:rsidRPr="00631902">
              <w:rPr>
                <w:rFonts w:ascii="Times New Roman" w:hAnsi="Times New Roman" w:cs="Times New Roman"/>
                <w:noProof/>
                <w:sz w:val="18"/>
                <w:szCs w:val="18"/>
              </w:rPr>
              <w:t>ing</w:t>
            </w:r>
            <w:r w:rsidRPr="00631902" w:rsidDel="009D18BF">
              <w:rPr>
                <w:rFonts w:ascii="Times New Roman" w:hAnsi="Times New Roman" w:cs="Times New Roman"/>
                <w:noProof/>
                <w:sz w:val="18"/>
                <w:szCs w:val="18"/>
              </w:rPr>
              <w:t xml:space="preserve"> and access to the data required by Article 22(2)(d)(i) to (iii) of the RRF Regulation.</w:t>
            </w:r>
          </w:p>
          <w:p w14:paraId="30D3E021" w14:textId="77777777" w:rsidR="00827788" w:rsidRPr="00631902" w:rsidRDefault="00827788">
            <w:pPr>
              <w:spacing w:after="120" w:line="240" w:lineRule="auto"/>
              <w:ind w:left="52" w:right="57"/>
              <w:jc w:val="both"/>
              <w:textAlignment w:val="baseline"/>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A</w:t>
            </w:r>
            <w:r w:rsidRPr="00631902" w:rsidDel="009D18BF">
              <w:rPr>
                <w:rFonts w:ascii="Times New Roman" w:hAnsi="Times New Roman" w:cs="Times New Roman"/>
                <w:noProof/>
                <w:sz w:val="18"/>
                <w:szCs w:val="18"/>
              </w:rPr>
              <w:t xml:space="preserve">ccess to data shall be </w:t>
            </w:r>
            <w:r w:rsidRPr="00631902">
              <w:rPr>
                <w:rFonts w:ascii="Times New Roman" w:hAnsi="Times New Roman" w:cs="Times New Roman"/>
                <w:noProof/>
                <w:sz w:val="18"/>
                <w:szCs w:val="18"/>
              </w:rPr>
              <w:t>ensured for</w:t>
            </w:r>
            <w:r w:rsidRPr="00631902" w:rsidDel="009D18BF">
              <w:rPr>
                <w:rFonts w:ascii="Times New Roman" w:hAnsi="Times New Roman" w:cs="Times New Roman"/>
                <w:noProof/>
                <w:sz w:val="18"/>
                <w:szCs w:val="18"/>
              </w:rPr>
              <w:t xml:space="preserve"> national and European bodies for the purpose of audit and control. </w:t>
            </w:r>
          </w:p>
        </w:tc>
      </w:tr>
      <w:tr w:rsidR="00E3379D" w:rsidRPr="00631902" w14:paraId="0616D471" w14:textId="77777777" w:rsidTr="00733F09">
        <w:trPr>
          <w:trHeight w:val="309"/>
          <w:jc w:val="center"/>
        </w:trPr>
        <w:tc>
          <w:tcPr>
            <w:tcW w:w="948" w:type="dxa"/>
            <w:shd w:val="clear" w:color="auto" w:fill="C6EFCE"/>
            <w:noWrap/>
            <w:vAlign w:val="center"/>
          </w:tcPr>
          <w:p w14:paraId="780A2F7A"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84</w:t>
            </w:r>
          </w:p>
        </w:tc>
        <w:tc>
          <w:tcPr>
            <w:tcW w:w="1712" w:type="dxa"/>
            <w:shd w:val="clear" w:color="auto" w:fill="C6EFCE"/>
            <w:noWrap/>
            <w:vAlign w:val="center"/>
          </w:tcPr>
          <w:p w14:paraId="39CC5514"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C8.R24 Audit and control of the Recovery and Resilience Plan and the protection of the financial interests of the Union</w:t>
            </w:r>
          </w:p>
        </w:tc>
        <w:tc>
          <w:tcPr>
            <w:tcW w:w="1276" w:type="dxa"/>
            <w:shd w:val="clear" w:color="auto" w:fill="C6EFCE"/>
            <w:noWrap/>
            <w:vAlign w:val="center"/>
          </w:tcPr>
          <w:p w14:paraId="6EE8C08C"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Milestone</w:t>
            </w:r>
          </w:p>
        </w:tc>
        <w:tc>
          <w:tcPr>
            <w:tcW w:w="1914" w:type="dxa"/>
            <w:shd w:val="clear" w:color="auto" w:fill="C6EFCE"/>
            <w:noWrap/>
            <w:vAlign w:val="center"/>
          </w:tcPr>
          <w:p w14:paraId="722FA45B"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A</w:t>
            </w:r>
            <w:r w:rsidRPr="00631902" w:rsidDel="00B1325A">
              <w:rPr>
                <w:rFonts w:ascii="Times New Roman" w:hAnsi="Times New Roman" w:cs="Times New Roman"/>
                <w:noProof/>
                <w:sz w:val="18"/>
                <w:szCs w:val="18"/>
              </w:rPr>
              <w:t>udit of the implementation of the Hungarian recovery and resilience plan</w:t>
            </w:r>
          </w:p>
        </w:tc>
        <w:tc>
          <w:tcPr>
            <w:tcW w:w="1529" w:type="dxa"/>
            <w:shd w:val="clear" w:color="auto" w:fill="C6EFCE"/>
            <w:noWrap/>
            <w:vAlign w:val="center"/>
          </w:tcPr>
          <w:p w14:paraId="28C12DAC"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Approval</w:t>
            </w:r>
            <w:r w:rsidRPr="00631902" w:rsidDel="00B1325A">
              <w:rPr>
                <w:rFonts w:ascii="Times New Roman" w:hAnsi="Times New Roman" w:cs="Times New Roman"/>
                <w:noProof/>
                <w:sz w:val="18"/>
                <w:szCs w:val="18"/>
              </w:rPr>
              <w:t xml:space="preserve"> of an audit strategy by EUTAF for the recovery and resilience </w:t>
            </w:r>
            <w:r w:rsidRPr="00631902">
              <w:rPr>
                <w:rFonts w:ascii="Times New Roman" w:hAnsi="Times New Roman" w:cs="Times New Roman"/>
                <w:noProof/>
                <w:sz w:val="18"/>
                <w:szCs w:val="18"/>
              </w:rPr>
              <w:t>plan</w:t>
            </w:r>
          </w:p>
        </w:tc>
        <w:tc>
          <w:tcPr>
            <w:tcW w:w="1125" w:type="dxa"/>
            <w:shd w:val="clear" w:color="auto" w:fill="C6EFCE"/>
            <w:noWrap/>
            <w:vAlign w:val="center"/>
          </w:tcPr>
          <w:p w14:paraId="1601E7A5"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62205558"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0D76F7D9"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280F025F"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Q2</w:t>
            </w:r>
          </w:p>
        </w:tc>
        <w:tc>
          <w:tcPr>
            <w:tcW w:w="708" w:type="dxa"/>
            <w:shd w:val="clear" w:color="auto" w:fill="C6EFCE"/>
            <w:noWrap/>
            <w:vAlign w:val="center"/>
          </w:tcPr>
          <w:p w14:paraId="62DAB560"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hAnsi="Times New Roman" w:cs="Times New Roman"/>
                <w:noProof/>
                <w:sz w:val="18"/>
                <w:szCs w:val="18"/>
              </w:rPr>
              <w:t>2026</w:t>
            </w:r>
          </w:p>
        </w:tc>
        <w:tc>
          <w:tcPr>
            <w:tcW w:w="3713" w:type="dxa"/>
            <w:shd w:val="clear" w:color="auto" w:fill="C6EFCE"/>
            <w:noWrap/>
            <w:vAlign w:val="center"/>
          </w:tcPr>
          <w:p w14:paraId="7B6D0CEC" w14:textId="220E184C" w:rsidR="00827788" w:rsidRPr="00631902" w:rsidRDefault="00827788">
            <w:pPr>
              <w:spacing w:before="120" w:after="120" w:line="240" w:lineRule="auto"/>
              <w:ind w:left="52" w:right="57"/>
              <w:jc w:val="both"/>
              <w:textAlignment w:val="baseline"/>
              <w:rPr>
                <w:rFonts w:ascii="Times New Roman" w:hAnsi="Times New Roman" w:cs="Times New Roman"/>
                <w:noProof/>
                <w:sz w:val="18"/>
                <w:szCs w:val="18"/>
              </w:rPr>
            </w:pPr>
            <w:r w:rsidRPr="00631902">
              <w:rPr>
                <w:rFonts w:ascii="Times New Roman" w:hAnsi="Times New Roman" w:cs="Times New Roman"/>
                <w:noProof/>
                <w:sz w:val="18"/>
                <w:szCs w:val="18"/>
              </w:rPr>
              <w:t>Approval</w:t>
            </w:r>
            <w:r w:rsidRPr="00631902" w:rsidDel="00B1325A">
              <w:rPr>
                <w:rFonts w:ascii="Times New Roman" w:hAnsi="Times New Roman" w:cs="Times New Roman"/>
                <w:noProof/>
                <w:sz w:val="18"/>
                <w:szCs w:val="18"/>
              </w:rPr>
              <w:t xml:space="preserve"> of an audit strategy for the audit authority (EUTAF), </w:t>
            </w:r>
            <w:r w:rsidRPr="00631902">
              <w:rPr>
                <w:rFonts w:ascii="Times New Roman" w:hAnsi="Times New Roman" w:cs="Times New Roman"/>
                <w:noProof/>
                <w:sz w:val="18"/>
                <w:szCs w:val="18"/>
              </w:rPr>
              <w:t xml:space="preserve">providing for </w:t>
            </w:r>
            <w:r w:rsidRPr="00631902" w:rsidDel="00B1325A">
              <w:rPr>
                <w:rFonts w:ascii="Times New Roman" w:hAnsi="Times New Roman" w:cs="Times New Roman"/>
                <w:noProof/>
                <w:sz w:val="18"/>
                <w:szCs w:val="18"/>
              </w:rPr>
              <w:t xml:space="preserve">the audit of the implementation of the Recovery and Resilience Plan </w:t>
            </w:r>
            <w:r w:rsidRPr="00631902">
              <w:rPr>
                <w:rFonts w:ascii="Times New Roman" w:hAnsi="Times New Roman" w:cs="Times New Roman"/>
                <w:noProof/>
                <w:sz w:val="18"/>
                <w:szCs w:val="18"/>
              </w:rPr>
              <w:t xml:space="preserve">of Hungary to be done </w:t>
            </w:r>
            <w:r w:rsidRPr="00631902" w:rsidDel="00B1325A">
              <w:rPr>
                <w:rFonts w:ascii="Times New Roman" w:hAnsi="Times New Roman" w:cs="Times New Roman"/>
                <w:noProof/>
                <w:sz w:val="18"/>
                <w:szCs w:val="18"/>
              </w:rPr>
              <w:t>in accordance with internationally accepted audit standards</w:t>
            </w:r>
            <w:r w:rsidRPr="00631902">
              <w:rPr>
                <w:rFonts w:ascii="Times New Roman" w:hAnsi="Times New Roman" w:cs="Times New Roman"/>
                <w:noProof/>
                <w:sz w:val="18"/>
                <w:szCs w:val="18"/>
              </w:rPr>
              <w:t xml:space="preserve"> for the period until at least end-2028</w:t>
            </w:r>
            <w:r w:rsidRPr="00631902" w:rsidDel="00B1325A">
              <w:rPr>
                <w:rFonts w:ascii="Times New Roman" w:hAnsi="Times New Roman" w:cs="Times New Roman"/>
                <w:noProof/>
                <w:sz w:val="18"/>
                <w:szCs w:val="18"/>
              </w:rPr>
              <w:t>.</w:t>
            </w:r>
          </w:p>
          <w:p w14:paraId="2195ACE7" w14:textId="77777777" w:rsidR="00827788" w:rsidRPr="00631902" w:rsidRDefault="00827788">
            <w:pPr>
              <w:spacing w:after="120" w:line="240" w:lineRule="auto"/>
              <w:ind w:left="52" w:right="57"/>
              <w:jc w:val="both"/>
              <w:textAlignment w:val="baseline"/>
              <w:rPr>
                <w:rFonts w:ascii="Times New Roman" w:eastAsiaTheme="minorHAnsi" w:hAnsi="Times New Roman" w:cs="Times New Roman"/>
                <w:noProof/>
                <w:sz w:val="18"/>
                <w:szCs w:val="18"/>
              </w:rPr>
            </w:pPr>
            <w:r w:rsidRPr="00631902" w:rsidDel="00B1325A">
              <w:rPr>
                <w:rFonts w:ascii="Times New Roman" w:hAnsi="Times New Roman" w:cs="Times New Roman"/>
                <w:noProof/>
                <w:sz w:val="18"/>
                <w:szCs w:val="18"/>
              </w:rPr>
              <w:t>The strategy shall set out the methodology and approach to risk assessment, the frequency and type of audits (such as systems- and project audits, desk-based and on-the-spot) to be carried out in the different implementation stages of the reforms and investment</w:t>
            </w:r>
            <w:r w:rsidRPr="00631902">
              <w:rPr>
                <w:rFonts w:ascii="Times New Roman" w:hAnsi="Times New Roman" w:cs="Times New Roman"/>
                <w:noProof/>
                <w:sz w:val="18"/>
                <w:szCs w:val="18"/>
              </w:rPr>
              <w:t>s</w:t>
            </w:r>
            <w:r w:rsidRPr="00631902" w:rsidDel="00B1325A">
              <w:rPr>
                <w:rFonts w:ascii="Times New Roman" w:hAnsi="Times New Roman" w:cs="Times New Roman"/>
                <w:noProof/>
                <w:sz w:val="18"/>
                <w:szCs w:val="18"/>
              </w:rPr>
              <w:t xml:space="preserve"> implemented under the recovery and resilience plan as well as the reliability of data supporting the achievement of milestones and targets</w:t>
            </w:r>
            <w:r w:rsidRPr="00631902">
              <w:rPr>
                <w:rFonts w:ascii="Times New Roman" w:hAnsi="Times New Roman" w:cs="Times New Roman"/>
                <w:noProof/>
                <w:sz w:val="18"/>
                <w:szCs w:val="18"/>
              </w:rPr>
              <w:t xml:space="preserve">. In addition to a high degree of substantive testing, the audits should ensure a sufficiently high degree of coverage of checks on whether implementing bodies respect the requirement referred to in milestone </w:t>
            </w:r>
            <w:r w:rsidRPr="00AF1B67">
              <w:rPr>
                <w:rFonts w:ascii="Times New Roman" w:hAnsi="Times New Roman" w:cs="Times New Roman"/>
                <w:noProof/>
                <w:sz w:val="18"/>
                <w:szCs w:val="18"/>
              </w:rPr>
              <w:t>75</w:t>
            </w:r>
            <w:r w:rsidRPr="00631902">
              <w:rPr>
                <w:rFonts w:ascii="Times New Roman" w:hAnsi="Times New Roman" w:cs="Times New Roman"/>
                <w:noProof/>
                <w:sz w:val="18"/>
                <w:szCs w:val="18"/>
              </w:rPr>
              <w:t>, letter (h).</w:t>
            </w:r>
          </w:p>
        </w:tc>
      </w:tr>
      <w:tr w:rsidR="00E3379D" w:rsidRPr="00631902" w14:paraId="628080CF" w14:textId="77777777" w:rsidTr="00733F09">
        <w:trPr>
          <w:trHeight w:val="309"/>
          <w:jc w:val="center"/>
        </w:trPr>
        <w:tc>
          <w:tcPr>
            <w:tcW w:w="948" w:type="dxa"/>
            <w:shd w:val="clear" w:color="auto" w:fill="C6EFCE"/>
            <w:noWrap/>
            <w:vAlign w:val="center"/>
          </w:tcPr>
          <w:p w14:paraId="34E0A135"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85</w:t>
            </w:r>
          </w:p>
        </w:tc>
        <w:tc>
          <w:tcPr>
            <w:tcW w:w="1712" w:type="dxa"/>
            <w:shd w:val="clear" w:color="auto" w:fill="C6EFCE"/>
            <w:noWrap/>
            <w:vAlign w:val="center"/>
          </w:tcPr>
          <w:p w14:paraId="289543E6"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C8.R25 Reinforcing transparency and access to public information</w:t>
            </w:r>
          </w:p>
        </w:tc>
        <w:tc>
          <w:tcPr>
            <w:tcW w:w="1276" w:type="dxa"/>
            <w:shd w:val="clear" w:color="auto" w:fill="C6EFCE"/>
            <w:noWrap/>
            <w:vAlign w:val="center"/>
          </w:tcPr>
          <w:p w14:paraId="015A99A3"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shd w:val="clear" w:color="auto" w:fill="C6EFCE"/>
            <w:noWrap/>
            <w:vAlign w:val="center"/>
          </w:tcPr>
          <w:p w14:paraId="0BC4B5D8"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Entry into force of legal act(s) ensuring legal predictability in access to public information cases in court</w:t>
            </w:r>
          </w:p>
        </w:tc>
        <w:tc>
          <w:tcPr>
            <w:tcW w:w="1529" w:type="dxa"/>
            <w:shd w:val="clear" w:color="auto" w:fill="C6EFCE"/>
            <w:noWrap/>
            <w:vAlign w:val="center"/>
          </w:tcPr>
          <w:p w14:paraId="1480D8B8"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 xml:space="preserve">Provision in the legal act(s) indicating </w:t>
            </w:r>
            <w:r w:rsidRPr="00631902" w:rsidDel="0050257F">
              <w:rPr>
                <w:rFonts w:ascii="Times New Roman" w:eastAsiaTheme="minorHAnsi" w:hAnsi="Times New Roman" w:cs="Times New Roman"/>
                <w:noProof/>
                <w:sz w:val="18"/>
                <w:szCs w:val="18"/>
              </w:rPr>
              <w:t>the</w:t>
            </w:r>
            <w:r w:rsidRPr="00631902">
              <w:rPr>
                <w:rFonts w:ascii="Times New Roman" w:eastAsiaTheme="minorHAnsi" w:hAnsi="Times New Roman" w:cs="Times New Roman"/>
                <w:noProof/>
                <w:sz w:val="18"/>
                <w:szCs w:val="18"/>
              </w:rPr>
              <w:t xml:space="preserve"> entry into force</w:t>
            </w:r>
          </w:p>
        </w:tc>
        <w:tc>
          <w:tcPr>
            <w:tcW w:w="1125" w:type="dxa"/>
            <w:shd w:val="clear" w:color="auto" w:fill="C6EFCE"/>
            <w:noWrap/>
            <w:vAlign w:val="center"/>
          </w:tcPr>
          <w:p w14:paraId="2E06C121"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542BEC9C"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34210828"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7242C2D7"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Q2</w:t>
            </w:r>
          </w:p>
        </w:tc>
        <w:tc>
          <w:tcPr>
            <w:tcW w:w="708" w:type="dxa"/>
            <w:shd w:val="clear" w:color="auto" w:fill="C6EFCE"/>
            <w:noWrap/>
            <w:vAlign w:val="center"/>
          </w:tcPr>
          <w:p w14:paraId="0639A9EB"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2026</w:t>
            </w:r>
          </w:p>
        </w:tc>
        <w:tc>
          <w:tcPr>
            <w:tcW w:w="3713" w:type="dxa"/>
            <w:shd w:val="clear" w:color="auto" w:fill="C6EFCE"/>
            <w:noWrap/>
            <w:vAlign w:val="center"/>
          </w:tcPr>
          <w:p w14:paraId="6D3860EE" w14:textId="77777777" w:rsidR="00827788" w:rsidRPr="00B8258B" w:rsidRDefault="00827788">
            <w:pPr>
              <w:spacing w:before="120" w:after="120" w:line="240" w:lineRule="auto"/>
              <w:ind w:left="52" w:right="57"/>
              <w:jc w:val="both"/>
              <w:textAlignment w:val="baseline"/>
              <w:rPr>
                <w:rFonts w:ascii="Times New Roman" w:eastAsia="Times New Roman" w:hAnsi="Times New Roman" w:cs="Times New Roman"/>
                <w:noProof/>
                <w:sz w:val="18"/>
                <w:szCs w:val="18"/>
              </w:rPr>
            </w:pPr>
            <w:r w:rsidRPr="00B8258B">
              <w:rPr>
                <w:rFonts w:ascii="Times New Roman" w:eastAsiaTheme="minorHAnsi" w:hAnsi="Times New Roman" w:cs="Times New Roman"/>
                <w:noProof/>
                <w:sz w:val="18"/>
                <w:szCs w:val="18"/>
              </w:rPr>
              <w:t>Entry into force of legal act(s) providing for an exceptional procedure for requests for access to public information</w:t>
            </w:r>
            <w:r>
              <w:rPr>
                <w:rFonts w:ascii="Times New Roman" w:eastAsiaTheme="minorHAnsi" w:hAnsi="Times New Roman" w:cs="Times New Roman"/>
                <w:noProof/>
                <w:sz w:val="18"/>
                <w:szCs w:val="18"/>
              </w:rPr>
              <w:t>:</w:t>
            </w:r>
          </w:p>
          <w:p w14:paraId="26EB6C05" w14:textId="77777777" w:rsidR="00827788" w:rsidRPr="00B8258B" w:rsidRDefault="00827788">
            <w:pPr>
              <w:pStyle w:val="ListParagraph"/>
              <w:numPr>
                <w:ilvl w:val="0"/>
                <w:numId w:val="67"/>
              </w:numPr>
              <w:spacing w:after="120" w:line="240" w:lineRule="auto"/>
              <w:ind w:right="57"/>
              <w:contextualSpacing w:val="0"/>
              <w:jc w:val="both"/>
              <w:textAlignment w:val="baseline"/>
              <w:rPr>
                <w:rFonts w:ascii="Times New Roman" w:eastAsiaTheme="minorHAnsi" w:hAnsi="Times New Roman" w:cs="Times New Roman"/>
                <w:noProof/>
                <w:sz w:val="18"/>
                <w:szCs w:val="18"/>
              </w:rPr>
            </w:pPr>
            <w:r>
              <w:rPr>
                <w:rFonts w:ascii="Times New Roman" w:eastAsiaTheme="minorHAnsi" w:hAnsi="Times New Roman" w:cs="Times New Roman"/>
                <w:noProof/>
                <w:sz w:val="18"/>
                <w:szCs w:val="18"/>
              </w:rPr>
              <w:t>t</w:t>
            </w:r>
            <w:r w:rsidRPr="00B8258B">
              <w:rPr>
                <w:rFonts w:ascii="Times New Roman" w:eastAsiaTheme="minorHAnsi" w:hAnsi="Times New Roman" w:cs="Times New Roman"/>
                <w:noProof/>
                <w:sz w:val="18"/>
                <w:szCs w:val="18"/>
              </w:rPr>
              <w:t xml:space="preserve">hat </w:t>
            </w:r>
            <w:r>
              <w:rPr>
                <w:rFonts w:ascii="Times New Roman" w:eastAsiaTheme="minorHAnsi" w:hAnsi="Times New Roman" w:cs="Times New Roman"/>
                <w:noProof/>
                <w:sz w:val="18"/>
                <w:szCs w:val="18"/>
              </w:rPr>
              <w:t xml:space="preserve">introduces an </w:t>
            </w:r>
            <w:r w:rsidRPr="00B8258B">
              <w:rPr>
                <w:rFonts w:ascii="Times New Roman" w:eastAsiaTheme="minorHAnsi" w:hAnsi="Times New Roman" w:cs="Times New Roman"/>
                <w:noProof/>
                <w:sz w:val="18"/>
                <w:szCs w:val="18"/>
              </w:rPr>
              <w:t xml:space="preserve">exceptional procedure </w:t>
            </w:r>
            <w:r>
              <w:rPr>
                <w:rFonts w:ascii="Times New Roman" w:eastAsiaTheme="minorHAnsi" w:hAnsi="Times New Roman" w:cs="Times New Roman"/>
                <w:noProof/>
                <w:sz w:val="18"/>
                <w:szCs w:val="18"/>
              </w:rPr>
              <w:t>with</w:t>
            </w:r>
            <w:r w:rsidRPr="00B8258B">
              <w:rPr>
                <w:rFonts w:ascii="Times New Roman" w:eastAsiaTheme="minorHAnsi" w:hAnsi="Times New Roman" w:cs="Times New Roman"/>
                <w:noProof/>
                <w:sz w:val="18"/>
                <w:szCs w:val="18"/>
              </w:rPr>
              <w:t xml:space="preserve"> the same procedural steps and similar deadlines as applied in the case of press rectification cases as set out in Act CXXX of 2016 on civil procedures (Sections 495-501).</w:t>
            </w:r>
          </w:p>
          <w:p w14:paraId="309BC27A" w14:textId="77777777" w:rsidR="00827788" w:rsidRPr="00631902" w:rsidRDefault="00827788">
            <w:pPr>
              <w:pStyle w:val="ListParagraph"/>
              <w:numPr>
                <w:ilvl w:val="0"/>
                <w:numId w:val="67"/>
              </w:numPr>
              <w:spacing w:after="120" w:line="240" w:lineRule="auto"/>
              <w:ind w:right="57"/>
              <w:contextualSpacing w:val="0"/>
              <w:jc w:val="both"/>
              <w:textAlignment w:val="baseline"/>
              <w:rPr>
                <w:rFonts w:ascii="Times New Roman" w:eastAsiaTheme="minorHAnsi" w:hAnsi="Times New Roman" w:cs="Times New Roman"/>
                <w:noProof/>
                <w:sz w:val="18"/>
                <w:szCs w:val="18"/>
              </w:rPr>
            </w:pPr>
            <w:r>
              <w:rPr>
                <w:rFonts w:ascii="Times New Roman" w:eastAsia="Times New Roman" w:hAnsi="Times New Roman" w:cs="Times New Roman"/>
                <w:noProof/>
                <w:sz w:val="18"/>
                <w:szCs w:val="18"/>
              </w:rPr>
              <w:t xml:space="preserve">that </w:t>
            </w:r>
            <w:r w:rsidRPr="00B8258B">
              <w:rPr>
                <w:rFonts w:ascii="Times New Roman" w:eastAsia="Times New Roman" w:hAnsi="Times New Roman" w:cs="Times New Roman"/>
                <w:noProof/>
                <w:sz w:val="18"/>
                <w:szCs w:val="18"/>
              </w:rPr>
              <w:t>require the data controller and the data requestor to act in good faith and cooperate with one another to facilitate transparency in the use of public funds and assets.</w:t>
            </w:r>
            <w:r w:rsidRPr="00631902">
              <w:rPr>
                <w:rFonts w:ascii="Times New Roman" w:eastAsia="Times New Roman" w:hAnsi="Times New Roman" w:cs="Times New Roman"/>
                <w:noProof/>
                <w:sz w:val="18"/>
                <w:szCs w:val="18"/>
              </w:rPr>
              <w:t xml:space="preserve"> </w:t>
            </w:r>
          </w:p>
        </w:tc>
      </w:tr>
      <w:tr w:rsidR="00E3379D" w:rsidRPr="00631902" w14:paraId="539ADDCA" w14:textId="77777777" w:rsidTr="00733F09">
        <w:trPr>
          <w:trHeight w:val="309"/>
          <w:jc w:val="center"/>
        </w:trPr>
        <w:tc>
          <w:tcPr>
            <w:tcW w:w="948" w:type="dxa"/>
            <w:shd w:val="clear" w:color="auto" w:fill="C6EFCE"/>
            <w:noWrap/>
            <w:vAlign w:val="center"/>
          </w:tcPr>
          <w:p w14:paraId="76DA71C4"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86</w:t>
            </w:r>
          </w:p>
        </w:tc>
        <w:tc>
          <w:tcPr>
            <w:tcW w:w="1712" w:type="dxa"/>
            <w:shd w:val="clear" w:color="auto" w:fill="C6EFCE"/>
            <w:noWrap/>
            <w:vAlign w:val="center"/>
          </w:tcPr>
          <w:p w14:paraId="354B73F9"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C8.R25 Reinforcing transparency and access to public information</w:t>
            </w:r>
          </w:p>
        </w:tc>
        <w:tc>
          <w:tcPr>
            <w:tcW w:w="1276" w:type="dxa"/>
            <w:shd w:val="clear" w:color="auto" w:fill="C6EFCE"/>
            <w:noWrap/>
            <w:vAlign w:val="center"/>
          </w:tcPr>
          <w:p w14:paraId="2AACF665"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shd w:val="clear" w:color="auto" w:fill="C6EFCE"/>
            <w:noWrap/>
            <w:vAlign w:val="center"/>
          </w:tcPr>
          <w:p w14:paraId="4875397D"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Entry into force of legislative amendments ensuring increased transparency of public information</w:t>
            </w:r>
          </w:p>
        </w:tc>
        <w:tc>
          <w:tcPr>
            <w:tcW w:w="1529" w:type="dxa"/>
            <w:shd w:val="clear" w:color="auto" w:fill="C6EFCE"/>
            <w:noWrap/>
            <w:vAlign w:val="center"/>
          </w:tcPr>
          <w:p w14:paraId="542B3E1C"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Provisions in the legislative amendments indicating their entry into force</w:t>
            </w:r>
          </w:p>
        </w:tc>
        <w:tc>
          <w:tcPr>
            <w:tcW w:w="1125" w:type="dxa"/>
            <w:shd w:val="clear" w:color="auto" w:fill="C6EFCE"/>
            <w:noWrap/>
            <w:vAlign w:val="center"/>
          </w:tcPr>
          <w:p w14:paraId="19FA9FE0"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3ED416D6"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697CEE00"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78C3632B"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Q2</w:t>
            </w:r>
          </w:p>
        </w:tc>
        <w:tc>
          <w:tcPr>
            <w:tcW w:w="708" w:type="dxa"/>
            <w:shd w:val="clear" w:color="auto" w:fill="C6EFCE"/>
            <w:noWrap/>
            <w:vAlign w:val="center"/>
          </w:tcPr>
          <w:p w14:paraId="7AC05B68"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2026</w:t>
            </w:r>
          </w:p>
        </w:tc>
        <w:tc>
          <w:tcPr>
            <w:tcW w:w="3713" w:type="dxa"/>
            <w:shd w:val="clear" w:color="auto" w:fill="C6EFCE"/>
            <w:noWrap/>
            <w:vAlign w:val="center"/>
          </w:tcPr>
          <w:p w14:paraId="407FAF79" w14:textId="11C6DC20" w:rsidR="00827788" w:rsidRPr="00631902" w:rsidRDefault="00827788">
            <w:pPr>
              <w:spacing w:before="120"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 xml:space="preserve">Entry into force of legislative amendments to establish </w:t>
            </w:r>
            <w:r w:rsidRPr="00631902" w:rsidDel="002077F5">
              <w:rPr>
                <w:rFonts w:ascii="Times New Roman" w:eastAsiaTheme="minorHAnsi" w:hAnsi="Times New Roman" w:cs="Times New Roman"/>
                <w:noProof/>
                <w:sz w:val="18"/>
                <w:szCs w:val="18"/>
              </w:rPr>
              <w:t xml:space="preserve">the main rule </w:t>
            </w:r>
            <w:r w:rsidRPr="00631902">
              <w:rPr>
                <w:rFonts w:ascii="Times New Roman" w:eastAsiaTheme="minorHAnsi" w:hAnsi="Times New Roman" w:cs="Times New Roman"/>
                <w:noProof/>
                <w:sz w:val="18"/>
                <w:szCs w:val="18"/>
              </w:rPr>
              <w:t>that public information shall be provided free of charge and fees for access to such public information may only be applied under exceptional and clearly defined circumstances. In this respect the amendments shall:</w:t>
            </w:r>
          </w:p>
          <w:p w14:paraId="7D7B972F" w14:textId="77777777"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(i) Abolish the possibility to charge labour costs associated with the fulfilment of access to public information requests;</w:t>
            </w:r>
          </w:p>
          <w:p w14:paraId="0963EB4D" w14:textId="77777777"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(ii) Define publicly available unit costs related to the costs of copying and the delivery of the information requested;</w:t>
            </w:r>
          </w:p>
          <w:p w14:paraId="59469AF3" w14:textId="77777777"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(iii) Establish the rule that fees charged shall not exceed the actual cost incurred by the holder of the public information requested when fulfilling that information request related to the cost categories under point (ii) and only if those costs exceed HUF 10</w:t>
            </w:r>
            <w:r>
              <w:rPr>
                <w:rFonts w:ascii="Times New Roman" w:eastAsiaTheme="minorHAnsi" w:hAnsi="Times New Roman" w:cs="Times New Roman"/>
                <w:noProof/>
                <w:sz w:val="18"/>
                <w:szCs w:val="18"/>
              </w:rPr>
              <w:t> </w:t>
            </w:r>
            <w:r w:rsidRPr="00631902">
              <w:rPr>
                <w:rFonts w:ascii="Times New Roman" w:eastAsiaTheme="minorHAnsi" w:hAnsi="Times New Roman" w:cs="Times New Roman"/>
                <w:noProof/>
                <w:sz w:val="18"/>
                <w:szCs w:val="18"/>
              </w:rPr>
              <w:t>000;</w:t>
            </w:r>
          </w:p>
          <w:p w14:paraId="04B33C0A" w14:textId="77777777"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(iv) Introduce a reasonably low overall ceiling of maximum HUF 190</w:t>
            </w:r>
            <w:r>
              <w:rPr>
                <w:rFonts w:ascii="Times New Roman" w:eastAsiaTheme="minorHAnsi" w:hAnsi="Times New Roman" w:cs="Times New Roman"/>
                <w:noProof/>
                <w:sz w:val="18"/>
                <w:szCs w:val="18"/>
              </w:rPr>
              <w:t> </w:t>
            </w:r>
            <w:r w:rsidRPr="00631902">
              <w:rPr>
                <w:rFonts w:ascii="Times New Roman" w:eastAsiaTheme="minorHAnsi" w:hAnsi="Times New Roman" w:cs="Times New Roman"/>
                <w:noProof/>
                <w:sz w:val="18"/>
                <w:szCs w:val="18"/>
              </w:rPr>
              <w:t>000 for associated cost that can be taken into account by a public body when fulfilling an individual access to public information request; and</w:t>
            </w:r>
          </w:p>
          <w:p w14:paraId="6B13045A" w14:textId="77777777"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 xml:space="preserve">(v) </w:t>
            </w:r>
            <w:r w:rsidRPr="00631902">
              <w:rPr>
                <w:rFonts w:ascii="Times New Roman" w:eastAsia="Times New Roman" w:hAnsi="Times New Roman" w:cs="Times New Roman"/>
                <w:noProof/>
                <w:sz w:val="18"/>
                <w:szCs w:val="18"/>
              </w:rPr>
              <w:t>Repeal the provisions allowing the possibility for a body carrying out public duties to refuse a data request on the grounds that it would involve the acquisition, collection, or processing data or require the creation of new data.</w:t>
            </w:r>
          </w:p>
        </w:tc>
      </w:tr>
      <w:tr w:rsidR="00E3379D" w:rsidRPr="00631902" w14:paraId="370C1042" w14:textId="77777777" w:rsidTr="00733F09">
        <w:trPr>
          <w:trHeight w:val="309"/>
          <w:jc w:val="center"/>
        </w:trPr>
        <w:tc>
          <w:tcPr>
            <w:tcW w:w="948" w:type="dxa"/>
            <w:shd w:val="clear" w:color="auto" w:fill="C6EFCE"/>
            <w:noWrap/>
            <w:vAlign w:val="center"/>
          </w:tcPr>
          <w:p w14:paraId="773B7A34"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87</w:t>
            </w:r>
          </w:p>
        </w:tc>
        <w:tc>
          <w:tcPr>
            <w:tcW w:w="1712" w:type="dxa"/>
            <w:shd w:val="clear" w:color="auto" w:fill="C6EFCE"/>
            <w:noWrap/>
            <w:vAlign w:val="center"/>
          </w:tcPr>
          <w:p w14:paraId="3FCC0557"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C8</w:t>
            </w:r>
            <w:r w:rsidRPr="00631902" w:rsidDel="002077F5">
              <w:rPr>
                <w:rFonts w:ascii="Times New Roman" w:hAnsi="Times New Roman" w:cs="Times New Roman"/>
                <w:noProof/>
                <w:sz w:val="18"/>
                <w:szCs w:val="18"/>
              </w:rPr>
              <w:t>.R2</w:t>
            </w:r>
            <w:r w:rsidRPr="00631902">
              <w:rPr>
                <w:rFonts w:ascii="Times New Roman" w:hAnsi="Times New Roman" w:cs="Times New Roman"/>
                <w:noProof/>
                <w:sz w:val="18"/>
                <w:szCs w:val="18"/>
              </w:rPr>
              <w:t>5</w:t>
            </w:r>
            <w:r w:rsidRPr="00631902" w:rsidDel="008614B1">
              <w:rPr>
                <w:rFonts w:ascii="Times New Roman" w:hAnsi="Times New Roman" w:cs="Times New Roman"/>
                <w:noProof/>
                <w:sz w:val="18"/>
                <w:szCs w:val="18"/>
              </w:rPr>
              <w:t xml:space="preserve"> </w:t>
            </w:r>
            <w:r w:rsidRPr="00631902">
              <w:rPr>
                <w:rFonts w:ascii="Times New Roman" w:hAnsi="Times New Roman" w:cs="Times New Roman"/>
                <w:noProof/>
                <w:sz w:val="18"/>
                <w:szCs w:val="18"/>
              </w:rPr>
              <w:t>Reinforcing</w:t>
            </w:r>
            <w:r w:rsidRPr="00631902" w:rsidDel="002077F5">
              <w:rPr>
                <w:rFonts w:ascii="Times New Roman" w:hAnsi="Times New Roman" w:cs="Times New Roman"/>
                <w:noProof/>
                <w:sz w:val="18"/>
                <w:szCs w:val="18"/>
              </w:rPr>
              <w:t xml:space="preserve"> transparency and access to public information</w:t>
            </w:r>
          </w:p>
        </w:tc>
        <w:tc>
          <w:tcPr>
            <w:tcW w:w="1276" w:type="dxa"/>
            <w:shd w:val="clear" w:color="auto" w:fill="C6EFCE"/>
            <w:noWrap/>
            <w:vAlign w:val="center"/>
          </w:tcPr>
          <w:p w14:paraId="10F5BC8A"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sidDel="002077F5">
              <w:rPr>
                <w:rFonts w:ascii="Times New Roman" w:eastAsiaTheme="minorHAnsi" w:hAnsi="Times New Roman" w:cs="Times New Roman"/>
                <w:noProof/>
                <w:sz w:val="18"/>
                <w:szCs w:val="18"/>
              </w:rPr>
              <w:t>Milestone</w:t>
            </w:r>
          </w:p>
        </w:tc>
        <w:tc>
          <w:tcPr>
            <w:tcW w:w="1914" w:type="dxa"/>
            <w:shd w:val="clear" w:color="auto" w:fill="C6EFCE"/>
            <w:noWrap/>
            <w:vAlign w:val="center"/>
          </w:tcPr>
          <w:p w14:paraId="3E4EBD1E" w14:textId="14F77A2A" w:rsidR="00827788" w:rsidRPr="00631902" w:rsidRDefault="00827788">
            <w:pPr>
              <w:spacing w:after="120" w:line="240" w:lineRule="auto"/>
              <w:rPr>
                <w:rFonts w:ascii="Times New Roman" w:eastAsiaTheme="minorHAnsi" w:hAnsi="Times New Roman" w:cs="Times New Roman"/>
                <w:noProof/>
                <w:sz w:val="18"/>
                <w:szCs w:val="18"/>
              </w:rPr>
            </w:pPr>
            <w:r w:rsidRPr="00631902" w:rsidDel="002077F5">
              <w:rPr>
                <w:rFonts w:ascii="Times New Roman" w:eastAsiaTheme="minorHAnsi" w:hAnsi="Times New Roman" w:cs="Times New Roman"/>
                <w:noProof/>
                <w:sz w:val="18"/>
                <w:szCs w:val="18"/>
              </w:rPr>
              <w:t>Report</w:t>
            </w:r>
            <w:r w:rsidRPr="00631902">
              <w:rPr>
                <w:rFonts w:ascii="Times New Roman" w:eastAsiaTheme="minorHAnsi" w:hAnsi="Times New Roman" w:cs="Times New Roman"/>
                <w:noProof/>
                <w:sz w:val="18"/>
                <w:szCs w:val="18"/>
              </w:rPr>
              <w:t>(s)</w:t>
            </w:r>
            <w:r w:rsidRPr="00631902" w:rsidDel="002077F5">
              <w:rPr>
                <w:rFonts w:ascii="Times New Roman" w:eastAsiaTheme="minorHAnsi" w:hAnsi="Times New Roman" w:cs="Times New Roman"/>
                <w:noProof/>
                <w:sz w:val="18"/>
                <w:szCs w:val="18"/>
              </w:rPr>
              <w:t xml:space="preserve"> of the National Authority for Data Protection and Freedom of Information on access to public information</w:t>
            </w:r>
          </w:p>
        </w:tc>
        <w:tc>
          <w:tcPr>
            <w:tcW w:w="1529" w:type="dxa"/>
            <w:shd w:val="clear" w:color="auto" w:fill="C6EFCE"/>
            <w:noWrap/>
            <w:vAlign w:val="center"/>
          </w:tcPr>
          <w:p w14:paraId="6DBA1092" w14:textId="77777777" w:rsidR="00827788" w:rsidRPr="00631902" w:rsidRDefault="00827788">
            <w:pPr>
              <w:spacing w:before="120"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Online availability</w:t>
            </w:r>
            <w:r w:rsidRPr="00631902" w:rsidDel="002077F5">
              <w:rPr>
                <w:rFonts w:ascii="Times New Roman" w:eastAsiaTheme="minorHAnsi" w:hAnsi="Times New Roman" w:cs="Times New Roman"/>
                <w:noProof/>
                <w:sz w:val="18"/>
                <w:szCs w:val="18"/>
              </w:rPr>
              <w:t xml:space="preserve"> of the report</w:t>
            </w:r>
            <w:r w:rsidRPr="00631902">
              <w:rPr>
                <w:rFonts w:ascii="Times New Roman" w:eastAsiaTheme="minorHAnsi" w:hAnsi="Times New Roman" w:cs="Times New Roman"/>
                <w:noProof/>
                <w:sz w:val="18"/>
                <w:szCs w:val="18"/>
              </w:rPr>
              <w:t>(</w:t>
            </w:r>
            <w:r w:rsidRPr="00631902" w:rsidDel="002077F5">
              <w:rPr>
                <w:rFonts w:ascii="Times New Roman" w:eastAsiaTheme="minorHAnsi" w:hAnsi="Times New Roman" w:cs="Times New Roman"/>
                <w:noProof/>
                <w:sz w:val="18"/>
                <w:szCs w:val="18"/>
              </w:rPr>
              <w:t>s</w:t>
            </w:r>
            <w:r w:rsidRPr="00631902">
              <w:rPr>
                <w:rFonts w:ascii="Times New Roman" w:eastAsiaTheme="minorHAnsi" w:hAnsi="Times New Roman" w:cs="Times New Roman"/>
                <w:noProof/>
                <w:sz w:val="18"/>
                <w:szCs w:val="18"/>
              </w:rPr>
              <w:t>)</w:t>
            </w:r>
            <w:r w:rsidRPr="00631902" w:rsidDel="002077F5">
              <w:rPr>
                <w:rFonts w:ascii="Times New Roman" w:eastAsiaTheme="minorHAnsi" w:hAnsi="Times New Roman" w:cs="Times New Roman"/>
                <w:noProof/>
                <w:sz w:val="18"/>
                <w:szCs w:val="18"/>
              </w:rPr>
              <w:t xml:space="preserve"> of the National Authority for Data Protection and Freedom of Information on the compliance of public bodies with their respective obligations regarding access to public information</w:t>
            </w:r>
          </w:p>
        </w:tc>
        <w:tc>
          <w:tcPr>
            <w:tcW w:w="1125" w:type="dxa"/>
            <w:shd w:val="clear" w:color="auto" w:fill="C6EFCE"/>
            <w:noWrap/>
            <w:vAlign w:val="center"/>
          </w:tcPr>
          <w:p w14:paraId="161AA7BA" w14:textId="77777777" w:rsidR="00827788" w:rsidRPr="00631902" w:rsidRDefault="00827788">
            <w:pPr>
              <w:spacing w:after="120" w:line="240" w:lineRule="auto"/>
              <w:rPr>
                <w:rFonts w:ascii="Times New Roman" w:eastAsia="Calibri" w:hAnsi="Times New Roman" w:cs="Times New Roman"/>
                <w:noProof/>
                <w:sz w:val="18"/>
                <w:szCs w:val="18"/>
              </w:rPr>
            </w:pPr>
            <w:r w:rsidRPr="00631902" w:rsidDel="002077F5">
              <w:rPr>
                <w:rFonts w:ascii="Times New Roman" w:eastAsiaTheme="minorHAnsi" w:hAnsi="Times New Roman" w:cs="Times New Roman"/>
                <w:noProof/>
                <w:sz w:val="18"/>
                <w:szCs w:val="18"/>
              </w:rPr>
              <w:t xml:space="preserve"> </w:t>
            </w:r>
          </w:p>
        </w:tc>
        <w:tc>
          <w:tcPr>
            <w:tcW w:w="989" w:type="dxa"/>
            <w:shd w:val="clear" w:color="auto" w:fill="C6EFCE"/>
            <w:noWrap/>
            <w:vAlign w:val="center"/>
          </w:tcPr>
          <w:p w14:paraId="17A1599F" w14:textId="77777777" w:rsidR="00827788" w:rsidRPr="00631902" w:rsidRDefault="00827788">
            <w:pPr>
              <w:spacing w:after="120" w:line="240" w:lineRule="auto"/>
              <w:rPr>
                <w:rFonts w:ascii="Times New Roman" w:eastAsia="Calibri" w:hAnsi="Times New Roman" w:cs="Times New Roman"/>
                <w:noProof/>
                <w:sz w:val="18"/>
                <w:szCs w:val="18"/>
              </w:rPr>
            </w:pPr>
            <w:r w:rsidRPr="00631902" w:rsidDel="002077F5">
              <w:rPr>
                <w:rFonts w:ascii="Times New Roman" w:eastAsiaTheme="minorHAnsi" w:hAnsi="Times New Roman" w:cs="Times New Roman"/>
                <w:noProof/>
                <w:sz w:val="18"/>
                <w:szCs w:val="18"/>
              </w:rPr>
              <w:t xml:space="preserve"> </w:t>
            </w:r>
          </w:p>
        </w:tc>
        <w:tc>
          <w:tcPr>
            <w:tcW w:w="850" w:type="dxa"/>
            <w:shd w:val="clear" w:color="auto" w:fill="C6EFCE"/>
            <w:noWrap/>
            <w:vAlign w:val="center"/>
          </w:tcPr>
          <w:p w14:paraId="23F7F471" w14:textId="77777777" w:rsidR="00827788" w:rsidRPr="00631902" w:rsidRDefault="00827788">
            <w:pPr>
              <w:spacing w:after="120" w:line="240" w:lineRule="auto"/>
              <w:rPr>
                <w:rFonts w:ascii="Times New Roman" w:eastAsia="Calibri" w:hAnsi="Times New Roman" w:cs="Times New Roman"/>
                <w:noProof/>
                <w:sz w:val="18"/>
                <w:szCs w:val="18"/>
              </w:rPr>
            </w:pPr>
            <w:r w:rsidRPr="00631902" w:rsidDel="002077F5">
              <w:rPr>
                <w:rFonts w:ascii="Times New Roman" w:eastAsiaTheme="minorHAnsi" w:hAnsi="Times New Roman" w:cs="Times New Roman"/>
                <w:noProof/>
                <w:sz w:val="18"/>
                <w:szCs w:val="18"/>
              </w:rPr>
              <w:t xml:space="preserve"> </w:t>
            </w:r>
          </w:p>
        </w:tc>
        <w:tc>
          <w:tcPr>
            <w:tcW w:w="851" w:type="dxa"/>
            <w:shd w:val="clear" w:color="auto" w:fill="C6EFCE"/>
            <w:noWrap/>
            <w:vAlign w:val="center"/>
          </w:tcPr>
          <w:p w14:paraId="7A69580E"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sidDel="002077F5">
              <w:rPr>
                <w:rFonts w:ascii="Times New Roman" w:eastAsiaTheme="minorHAnsi" w:hAnsi="Times New Roman" w:cs="Times New Roman"/>
                <w:noProof/>
                <w:sz w:val="18"/>
                <w:szCs w:val="18"/>
              </w:rPr>
              <w:t>Q2</w:t>
            </w:r>
          </w:p>
        </w:tc>
        <w:tc>
          <w:tcPr>
            <w:tcW w:w="708" w:type="dxa"/>
            <w:shd w:val="clear" w:color="auto" w:fill="C6EFCE"/>
            <w:noWrap/>
            <w:vAlign w:val="center"/>
          </w:tcPr>
          <w:p w14:paraId="36641C74"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sidDel="002077F5">
              <w:rPr>
                <w:rFonts w:ascii="Times New Roman" w:eastAsiaTheme="minorHAnsi" w:hAnsi="Times New Roman" w:cs="Times New Roman"/>
                <w:noProof/>
                <w:sz w:val="18"/>
                <w:szCs w:val="18"/>
              </w:rPr>
              <w:t>2026</w:t>
            </w:r>
          </w:p>
        </w:tc>
        <w:tc>
          <w:tcPr>
            <w:tcW w:w="3713" w:type="dxa"/>
            <w:shd w:val="clear" w:color="auto" w:fill="C6EFCE"/>
            <w:noWrap/>
            <w:vAlign w:val="center"/>
          </w:tcPr>
          <w:p w14:paraId="39A46249" w14:textId="77777777" w:rsidR="00827788" w:rsidRPr="00631902" w:rsidDel="002077F5"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sidDel="002077F5">
              <w:rPr>
                <w:rFonts w:ascii="Times New Roman" w:eastAsiaTheme="minorHAnsi" w:hAnsi="Times New Roman" w:cs="Times New Roman"/>
                <w:noProof/>
                <w:sz w:val="18"/>
                <w:szCs w:val="18"/>
              </w:rPr>
              <w:t xml:space="preserve">The </w:t>
            </w:r>
            <w:r w:rsidRPr="00631902">
              <w:rPr>
                <w:rFonts w:ascii="Times New Roman" w:eastAsiaTheme="minorHAnsi" w:hAnsi="Times New Roman" w:cs="Times New Roman"/>
                <w:noProof/>
                <w:sz w:val="18"/>
                <w:szCs w:val="18"/>
              </w:rPr>
              <w:t xml:space="preserve">National Authority for Data Protection and Freedom of Information </w:t>
            </w:r>
            <w:r w:rsidRPr="00631902" w:rsidDel="002077F5">
              <w:rPr>
                <w:rFonts w:ascii="Times New Roman" w:eastAsiaTheme="minorHAnsi" w:hAnsi="Times New Roman" w:cs="Times New Roman"/>
                <w:noProof/>
                <w:sz w:val="18"/>
                <w:szCs w:val="18"/>
              </w:rPr>
              <w:t xml:space="preserve">shall carry out checks on bodies </w:t>
            </w:r>
            <w:r w:rsidRPr="00631902">
              <w:rPr>
                <w:rFonts w:ascii="Times New Roman" w:eastAsiaTheme="minorHAnsi" w:hAnsi="Times New Roman" w:cs="Times New Roman"/>
                <w:noProof/>
                <w:sz w:val="18"/>
                <w:szCs w:val="18"/>
              </w:rPr>
              <w:t>carrying out public duties ex officio</w:t>
            </w:r>
            <w:r w:rsidRPr="00631902" w:rsidDel="002077F5">
              <w:rPr>
                <w:rFonts w:ascii="Times New Roman" w:eastAsiaTheme="minorHAnsi" w:hAnsi="Times New Roman" w:cs="Times New Roman"/>
                <w:noProof/>
                <w:sz w:val="18"/>
                <w:szCs w:val="18"/>
              </w:rPr>
              <w:t xml:space="preserve"> and upon complaint to assess </w:t>
            </w:r>
            <w:r w:rsidRPr="00631902">
              <w:rPr>
                <w:rFonts w:ascii="Times New Roman" w:eastAsiaTheme="minorHAnsi" w:hAnsi="Times New Roman" w:cs="Times New Roman"/>
                <w:noProof/>
                <w:sz w:val="18"/>
                <w:szCs w:val="18"/>
              </w:rPr>
              <w:t>whether they comply with their respective</w:t>
            </w:r>
            <w:r w:rsidRPr="00631902" w:rsidDel="002077F5">
              <w:rPr>
                <w:rFonts w:ascii="Times New Roman" w:eastAsiaTheme="minorHAnsi" w:hAnsi="Times New Roman" w:cs="Times New Roman"/>
                <w:noProof/>
                <w:sz w:val="18"/>
                <w:szCs w:val="18"/>
              </w:rPr>
              <w:t xml:space="preserve"> requirements on transparency of public data and providing access to data of public interest.</w:t>
            </w:r>
          </w:p>
          <w:p w14:paraId="725B63AE" w14:textId="7F290F9A"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The findings of the checks shall be summarised in report(s) identifying how the shortcomings shall be remedied and followed up as well as recommendations how access to public data may be improved.</w:t>
            </w:r>
          </w:p>
        </w:tc>
      </w:tr>
      <w:tr w:rsidR="00E3379D" w:rsidRPr="00631902" w14:paraId="45F3AA17" w14:textId="77777777" w:rsidTr="00733F09">
        <w:trPr>
          <w:trHeight w:val="309"/>
          <w:jc w:val="center"/>
        </w:trPr>
        <w:tc>
          <w:tcPr>
            <w:tcW w:w="948" w:type="dxa"/>
            <w:shd w:val="clear" w:color="auto" w:fill="C6EFCE"/>
            <w:noWrap/>
            <w:vAlign w:val="center"/>
          </w:tcPr>
          <w:p w14:paraId="64D88C2A"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br w:type="page"/>
              <w:t>88</w:t>
            </w:r>
          </w:p>
        </w:tc>
        <w:tc>
          <w:tcPr>
            <w:tcW w:w="1712" w:type="dxa"/>
            <w:shd w:val="clear" w:color="auto" w:fill="C6EFCE"/>
            <w:noWrap/>
            <w:vAlign w:val="center"/>
          </w:tcPr>
          <w:p w14:paraId="62861F71"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C8.R26 </w:t>
            </w:r>
            <w:r w:rsidRPr="00631902" w:rsidDel="00065433">
              <w:rPr>
                <w:rFonts w:ascii="Times New Roman" w:hAnsi="Times New Roman" w:cs="Times New Roman"/>
                <w:noProof/>
                <w:sz w:val="18"/>
                <w:szCs w:val="18"/>
              </w:rPr>
              <w:t xml:space="preserve">Improving the quality of </w:t>
            </w:r>
            <w:r w:rsidRPr="00631902">
              <w:rPr>
                <w:rFonts w:ascii="Times New Roman" w:hAnsi="Times New Roman" w:cs="Times New Roman"/>
                <w:noProof/>
                <w:sz w:val="18"/>
                <w:szCs w:val="18"/>
              </w:rPr>
              <w:t>law-making and involvement of stakeholders and social partners in decision-making</w:t>
            </w:r>
          </w:p>
        </w:tc>
        <w:tc>
          <w:tcPr>
            <w:tcW w:w="1276" w:type="dxa"/>
            <w:shd w:val="clear" w:color="auto" w:fill="C6EFCE"/>
            <w:noWrap/>
            <w:vAlign w:val="center"/>
          </w:tcPr>
          <w:p w14:paraId="4E711960"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shd w:val="clear" w:color="auto" w:fill="C6EFCE"/>
            <w:noWrap/>
            <w:vAlign w:val="center"/>
          </w:tcPr>
          <w:p w14:paraId="63E76438"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Entry into force of a legal</w:t>
            </w:r>
            <w:r w:rsidRPr="00631902" w:rsidDel="00A96773">
              <w:rPr>
                <w:rFonts w:ascii="Times New Roman" w:eastAsiaTheme="minorHAnsi" w:hAnsi="Times New Roman" w:cs="Times New Roman"/>
                <w:noProof/>
                <w:sz w:val="18"/>
                <w:szCs w:val="18"/>
              </w:rPr>
              <w:t xml:space="preserve"> act</w:t>
            </w:r>
            <w:r w:rsidRPr="00631902">
              <w:rPr>
                <w:rFonts w:ascii="Times New Roman" w:eastAsiaTheme="minorHAnsi" w:hAnsi="Times New Roman" w:cs="Times New Roman"/>
                <w:noProof/>
                <w:sz w:val="18"/>
                <w:szCs w:val="18"/>
              </w:rPr>
              <w:t xml:space="preserve">(s) including provisions on involving stakeholders </w:t>
            </w:r>
            <w:r w:rsidRPr="00631902" w:rsidDel="00D2469E">
              <w:rPr>
                <w:rFonts w:ascii="Times New Roman" w:eastAsiaTheme="minorHAnsi" w:hAnsi="Times New Roman" w:cs="Times New Roman"/>
                <w:noProof/>
                <w:sz w:val="18"/>
                <w:szCs w:val="18"/>
              </w:rPr>
              <w:t>in</w:t>
            </w:r>
            <w:r w:rsidRPr="00631902">
              <w:rPr>
                <w:rFonts w:ascii="Times New Roman" w:eastAsiaTheme="minorHAnsi" w:hAnsi="Times New Roman" w:cs="Times New Roman"/>
                <w:noProof/>
                <w:sz w:val="18"/>
                <w:szCs w:val="18"/>
              </w:rPr>
              <w:t xml:space="preserve"> the </w:t>
            </w:r>
            <w:r w:rsidRPr="00631902" w:rsidDel="000E0072">
              <w:rPr>
                <w:rFonts w:ascii="Times New Roman" w:eastAsiaTheme="minorHAnsi" w:hAnsi="Times New Roman" w:cs="Times New Roman"/>
                <w:noProof/>
                <w:sz w:val="18"/>
                <w:szCs w:val="18"/>
              </w:rPr>
              <w:t>implementation</w:t>
            </w:r>
            <w:r w:rsidRPr="00631902">
              <w:rPr>
                <w:rFonts w:ascii="Times New Roman" w:eastAsiaTheme="minorHAnsi" w:hAnsi="Times New Roman" w:cs="Times New Roman"/>
                <w:noProof/>
                <w:sz w:val="18"/>
                <w:szCs w:val="18"/>
              </w:rPr>
              <w:t xml:space="preserve"> and monitoring of the recovery and resilience plan</w:t>
            </w:r>
          </w:p>
        </w:tc>
        <w:tc>
          <w:tcPr>
            <w:tcW w:w="1529" w:type="dxa"/>
            <w:shd w:val="clear" w:color="auto" w:fill="C6EFCE"/>
            <w:noWrap/>
            <w:vAlign w:val="center"/>
          </w:tcPr>
          <w:p w14:paraId="3EFCAB36"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Provision in the legal</w:t>
            </w:r>
            <w:r w:rsidRPr="00631902" w:rsidDel="00A96773">
              <w:rPr>
                <w:rFonts w:ascii="Times New Roman" w:eastAsiaTheme="minorHAnsi" w:hAnsi="Times New Roman" w:cs="Times New Roman"/>
                <w:noProof/>
                <w:sz w:val="18"/>
                <w:szCs w:val="18"/>
              </w:rPr>
              <w:t xml:space="preserve"> act</w:t>
            </w:r>
            <w:r w:rsidRPr="00631902">
              <w:rPr>
                <w:rFonts w:ascii="Times New Roman" w:eastAsiaTheme="minorHAnsi" w:hAnsi="Times New Roman" w:cs="Times New Roman"/>
                <w:noProof/>
                <w:sz w:val="18"/>
                <w:szCs w:val="18"/>
              </w:rPr>
              <w:t xml:space="preserve">(s) indicating entry into force </w:t>
            </w:r>
          </w:p>
        </w:tc>
        <w:tc>
          <w:tcPr>
            <w:tcW w:w="1125" w:type="dxa"/>
            <w:shd w:val="clear" w:color="auto" w:fill="C6EFCE"/>
            <w:noWrap/>
            <w:vAlign w:val="center"/>
          </w:tcPr>
          <w:p w14:paraId="7E40FB8C"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1DFF2E43"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619E7251"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16946D30"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Q2</w:t>
            </w:r>
          </w:p>
        </w:tc>
        <w:tc>
          <w:tcPr>
            <w:tcW w:w="708" w:type="dxa"/>
            <w:shd w:val="clear" w:color="auto" w:fill="C6EFCE"/>
            <w:noWrap/>
            <w:vAlign w:val="center"/>
          </w:tcPr>
          <w:p w14:paraId="572D8328"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2026</w:t>
            </w:r>
          </w:p>
        </w:tc>
        <w:tc>
          <w:tcPr>
            <w:tcW w:w="3713" w:type="dxa"/>
            <w:shd w:val="clear" w:color="auto" w:fill="C6EFCE"/>
            <w:noWrap/>
            <w:vAlign w:val="center"/>
          </w:tcPr>
          <w:p w14:paraId="080D82A1" w14:textId="77777777" w:rsidR="00827788" w:rsidRPr="00631902" w:rsidRDefault="00827788">
            <w:pPr>
              <w:spacing w:before="120"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 xml:space="preserve">Entry into force of </w:t>
            </w:r>
            <w:r w:rsidRPr="00631902" w:rsidDel="006F5004">
              <w:rPr>
                <w:rFonts w:ascii="Times New Roman" w:eastAsiaTheme="minorHAnsi" w:hAnsi="Times New Roman" w:cs="Times New Roman"/>
                <w:noProof/>
                <w:sz w:val="18"/>
                <w:szCs w:val="18"/>
              </w:rPr>
              <w:t xml:space="preserve">a </w:t>
            </w:r>
            <w:r w:rsidRPr="00631902">
              <w:rPr>
                <w:rFonts w:ascii="Times New Roman" w:eastAsiaTheme="minorHAnsi" w:hAnsi="Times New Roman" w:cs="Times New Roman"/>
                <w:noProof/>
                <w:sz w:val="18"/>
                <w:szCs w:val="18"/>
              </w:rPr>
              <w:t>legal</w:t>
            </w:r>
            <w:r w:rsidRPr="00631902" w:rsidDel="006F5004">
              <w:rPr>
                <w:rFonts w:ascii="Times New Roman" w:eastAsiaTheme="minorHAnsi" w:hAnsi="Times New Roman" w:cs="Times New Roman"/>
                <w:noProof/>
                <w:sz w:val="18"/>
                <w:szCs w:val="18"/>
              </w:rPr>
              <w:t xml:space="preserve"> act</w:t>
            </w:r>
            <w:r w:rsidRPr="00631902">
              <w:rPr>
                <w:rFonts w:ascii="Times New Roman" w:eastAsiaTheme="minorHAnsi" w:hAnsi="Times New Roman" w:cs="Times New Roman"/>
                <w:noProof/>
                <w:sz w:val="18"/>
                <w:szCs w:val="18"/>
              </w:rPr>
              <w:t>(s) that shall provide for:</w:t>
            </w:r>
          </w:p>
          <w:p w14:paraId="09591FF3" w14:textId="77777777"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 xml:space="preserve">(1) an obligation for preparing a strategy defining tasks and responsibilities on how the main stakeholders shall be involved in the </w:t>
            </w:r>
            <w:r w:rsidRPr="00631902" w:rsidDel="000E0072">
              <w:rPr>
                <w:rFonts w:ascii="Times New Roman" w:eastAsiaTheme="minorHAnsi" w:hAnsi="Times New Roman" w:cs="Times New Roman"/>
                <w:noProof/>
                <w:sz w:val="18"/>
                <w:szCs w:val="18"/>
              </w:rPr>
              <w:t xml:space="preserve">implementation </w:t>
            </w:r>
            <w:r w:rsidRPr="00631902">
              <w:rPr>
                <w:rFonts w:ascii="Times New Roman" w:eastAsiaTheme="minorHAnsi" w:hAnsi="Times New Roman" w:cs="Times New Roman"/>
                <w:noProof/>
                <w:sz w:val="18"/>
                <w:szCs w:val="18"/>
              </w:rPr>
              <w:t>of the measures of the recovery and resilience plan;</w:t>
            </w:r>
          </w:p>
          <w:p w14:paraId="3B2B6F5D" w14:textId="75D8FA4F"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 xml:space="preserve">(2) the legal basis and obligation for establishing a monitoring committee, consisting of the stakeholders and social partners </w:t>
            </w:r>
            <w:r w:rsidRPr="00631902" w:rsidDel="00D2469E">
              <w:rPr>
                <w:rFonts w:ascii="Times New Roman" w:eastAsiaTheme="minorHAnsi" w:hAnsi="Times New Roman" w:cs="Times New Roman"/>
                <w:noProof/>
                <w:sz w:val="18"/>
                <w:szCs w:val="18"/>
              </w:rPr>
              <w:t>relevant for</w:t>
            </w:r>
            <w:r w:rsidRPr="00631902">
              <w:rPr>
                <w:rFonts w:ascii="Times New Roman" w:eastAsiaTheme="minorHAnsi" w:hAnsi="Times New Roman" w:cs="Times New Roman"/>
                <w:noProof/>
                <w:sz w:val="18"/>
                <w:szCs w:val="18"/>
              </w:rPr>
              <w:t xml:space="preserve"> the </w:t>
            </w:r>
            <w:r w:rsidRPr="00631902" w:rsidDel="000E0072">
              <w:rPr>
                <w:rFonts w:ascii="Times New Roman" w:eastAsiaTheme="minorHAnsi" w:hAnsi="Times New Roman" w:cs="Times New Roman"/>
                <w:noProof/>
                <w:sz w:val="18"/>
                <w:szCs w:val="18"/>
              </w:rPr>
              <w:t xml:space="preserve">implementation </w:t>
            </w:r>
            <w:r w:rsidRPr="00631902">
              <w:rPr>
                <w:rFonts w:ascii="Times New Roman" w:eastAsiaTheme="minorHAnsi" w:hAnsi="Times New Roman" w:cs="Times New Roman"/>
                <w:noProof/>
                <w:sz w:val="18"/>
                <w:szCs w:val="18"/>
              </w:rPr>
              <w:t xml:space="preserve">of the components of the recovery and resilience plan. The monitoring committee shall be tasked to continuously monitor the </w:t>
            </w:r>
            <w:r w:rsidRPr="00631902" w:rsidDel="000E0072">
              <w:rPr>
                <w:rFonts w:ascii="Times New Roman" w:eastAsiaTheme="minorHAnsi" w:hAnsi="Times New Roman" w:cs="Times New Roman"/>
                <w:noProof/>
                <w:sz w:val="18"/>
                <w:szCs w:val="18"/>
              </w:rPr>
              <w:t>implementation</w:t>
            </w:r>
            <w:r w:rsidRPr="00631902">
              <w:rPr>
                <w:rFonts w:ascii="Times New Roman" w:eastAsiaTheme="minorHAnsi" w:hAnsi="Times New Roman" w:cs="Times New Roman"/>
                <w:noProof/>
                <w:sz w:val="18"/>
                <w:szCs w:val="18"/>
              </w:rPr>
              <w:t xml:space="preserve"> of the recovery and resilience plan also beyond</w:t>
            </w:r>
            <w:r w:rsidR="00577A69">
              <w:rPr>
                <w:rFonts w:ascii="Times New Roman" w:eastAsiaTheme="minorHAnsi" w:hAnsi="Times New Roman" w:cs="Times New Roman"/>
                <w:noProof/>
                <w:sz w:val="18"/>
                <w:szCs w:val="18"/>
              </w:rPr>
              <w:t> </w:t>
            </w:r>
            <w:r w:rsidRPr="00631902">
              <w:rPr>
                <w:rFonts w:ascii="Times New Roman" w:eastAsiaTheme="minorHAnsi" w:hAnsi="Times New Roman" w:cs="Times New Roman"/>
                <w:noProof/>
                <w:sz w:val="18"/>
                <w:szCs w:val="18"/>
              </w:rPr>
              <w:t>2026. All members of the monitoring committee shall have the same rights and obligations. At least 50% of the members of the monitoring committee shall represent civil society organisations independent from the government and public bodies. Such organisations shall be selected through an open, transparent, and non-discriminatory selection process based on objective criteria related to expertise and merit from organisations which are active in the field of one or more of the following areas: social policy; education; labour market; healthcare; environment; fight against climate change; energy; sustainable development; sustainable transport; promoting fundamental rights, equal treatment and non-discrimination; anti-corruption; and transparency. Members of the monitoring committee representing civil society.</w:t>
            </w:r>
          </w:p>
          <w:p w14:paraId="0C5C2492" w14:textId="77777777"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(3) the obligation that the monitoring committee shall meet at least twice per year and receive information related to the implementation of the measures in the recovery and resilience plan, that the monitoring committee may issue recommendations by a simple majority of its members, and that the National Authority shall follow-up on those recommendations and report on the progress of this follow-up to the monitoring committee</w:t>
            </w:r>
            <w:r>
              <w:rPr>
                <w:rFonts w:ascii="Times New Roman" w:hAnsi="Times New Roman" w:cs="Times New Roman"/>
                <w:noProof/>
                <w:sz w:val="18"/>
                <w:szCs w:val="18"/>
              </w:rPr>
              <w:t>.</w:t>
            </w:r>
            <w:r w:rsidRPr="00631902">
              <w:rPr>
                <w:rFonts w:ascii="Times New Roman" w:hAnsi="Times New Roman" w:cs="Times New Roman"/>
                <w:noProof/>
                <w:sz w:val="18"/>
                <w:szCs w:val="18"/>
              </w:rPr>
              <w:t xml:space="preserve"> </w:t>
            </w:r>
          </w:p>
        </w:tc>
      </w:tr>
      <w:tr w:rsidR="00E3379D" w:rsidRPr="00631902" w14:paraId="0C91ED93" w14:textId="77777777" w:rsidTr="00733F09">
        <w:trPr>
          <w:trHeight w:val="309"/>
          <w:jc w:val="center"/>
        </w:trPr>
        <w:tc>
          <w:tcPr>
            <w:tcW w:w="948" w:type="dxa"/>
            <w:shd w:val="clear" w:color="auto" w:fill="C6EFCE"/>
            <w:noWrap/>
            <w:vAlign w:val="center"/>
          </w:tcPr>
          <w:p w14:paraId="2FD0FEE9"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89</w:t>
            </w:r>
          </w:p>
        </w:tc>
        <w:tc>
          <w:tcPr>
            <w:tcW w:w="1712" w:type="dxa"/>
            <w:shd w:val="clear" w:color="auto" w:fill="C6EFCE"/>
            <w:noWrap/>
            <w:vAlign w:val="center"/>
          </w:tcPr>
          <w:p w14:paraId="7FD00037"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C8.R26 </w:t>
            </w:r>
            <w:r w:rsidRPr="00631902" w:rsidDel="00065433">
              <w:rPr>
                <w:rFonts w:ascii="Times New Roman" w:hAnsi="Times New Roman" w:cs="Times New Roman"/>
                <w:noProof/>
                <w:sz w:val="18"/>
                <w:szCs w:val="18"/>
              </w:rPr>
              <w:t xml:space="preserve">Improving the quality of </w:t>
            </w:r>
            <w:r w:rsidRPr="00631902">
              <w:rPr>
                <w:rFonts w:ascii="Times New Roman" w:hAnsi="Times New Roman" w:cs="Times New Roman"/>
                <w:noProof/>
                <w:sz w:val="18"/>
                <w:szCs w:val="18"/>
              </w:rPr>
              <w:t>law-making and involvement of stakeholders and social partners in decision-making</w:t>
            </w:r>
          </w:p>
        </w:tc>
        <w:tc>
          <w:tcPr>
            <w:tcW w:w="1276" w:type="dxa"/>
            <w:shd w:val="clear" w:color="auto" w:fill="C6EFCE"/>
            <w:noWrap/>
            <w:vAlign w:val="center"/>
          </w:tcPr>
          <w:p w14:paraId="69A53A6F" w14:textId="77777777" w:rsidR="00827788" w:rsidRPr="00631902" w:rsidRDefault="00827788">
            <w:pPr>
              <w:spacing w:before="120"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shd w:val="clear" w:color="auto" w:fill="C6EFCE"/>
            <w:noWrap/>
            <w:vAlign w:val="center"/>
          </w:tcPr>
          <w:p w14:paraId="02BFA94B" w14:textId="77777777" w:rsidR="00827788" w:rsidRPr="00631902" w:rsidRDefault="00827788">
            <w:pPr>
              <w:spacing w:before="120"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Entry into force of legal act(s) to enhance the use of public consultations and impact assessments in the law-making process</w:t>
            </w:r>
          </w:p>
        </w:tc>
        <w:tc>
          <w:tcPr>
            <w:tcW w:w="1529" w:type="dxa"/>
            <w:shd w:val="clear" w:color="auto" w:fill="C6EFCE"/>
            <w:noWrap/>
            <w:vAlign w:val="center"/>
          </w:tcPr>
          <w:p w14:paraId="0DCE441E" w14:textId="20079C04"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Provisions in the legal act(s) indicating their entry into force</w:t>
            </w:r>
          </w:p>
        </w:tc>
        <w:tc>
          <w:tcPr>
            <w:tcW w:w="1125" w:type="dxa"/>
            <w:shd w:val="clear" w:color="auto" w:fill="C6EFCE"/>
            <w:noWrap/>
            <w:vAlign w:val="center"/>
          </w:tcPr>
          <w:p w14:paraId="3D17EA46"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598352D3"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1E0D48DD"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7EB10273"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Q2</w:t>
            </w:r>
          </w:p>
        </w:tc>
        <w:tc>
          <w:tcPr>
            <w:tcW w:w="708" w:type="dxa"/>
            <w:shd w:val="clear" w:color="auto" w:fill="C6EFCE"/>
            <w:noWrap/>
            <w:vAlign w:val="center"/>
          </w:tcPr>
          <w:p w14:paraId="67B7F082" w14:textId="77777777" w:rsidR="00827788" w:rsidRPr="00631902" w:rsidRDefault="00827788">
            <w:pPr>
              <w:spacing w:after="120" w:line="240" w:lineRule="auto"/>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2026</w:t>
            </w:r>
          </w:p>
        </w:tc>
        <w:tc>
          <w:tcPr>
            <w:tcW w:w="3713" w:type="dxa"/>
            <w:shd w:val="clear" w:color="auto" w:fill="C6EFCE"/>
            <w:noWrap/>
            <w:vAlign w:val="center"/>
          </w:tcPr>
          <w:p w14:paraId="16929973" w14:textId="787633B1" w:rsidR="00827788" w:rsidRPr="00631902" w:rsidRDefault="00827788">
            <w:pPr>
              <w:spacing w:before="120" w:after="120" w:line="240" w:lineRule="auto"/>
              <w:ind w:right="57"/>
              <w:jc w:val="both"/>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Entry into force of legal act(s) with the aim of</w:t>
            </w:r>
            <w:r>
              <w:rPr>
                <w:rFonts w:ascii="Times New Roman" w:eastAsiaTheme="minorHAnsi" w:hAnsi="Times New Roman" w:cs="Times New Roman"/>
                <w:noProof/>
                <w:sz w:val="18"/>
                <w:szCs w:val="18"/>
              </w:rPr>
              <w:t xml:space="preserve"> </w:t>
            </w:r>
            <w:r w:rsidRPr="00631902">
              <w:rPr>
                <w:rFonts w:ascii="Times New Roman" w:eastAsiaTheme="minorHAnsi" w:hAnsi="Times New Roman" w:cs="Times New Roman"/>
                <w:noProof/>
                <w:sz w:val="18"/>
                <w:szCs w:val="18"/>
              </w:rPr>
              <w:t>ensuring that for legislative acts adopted by the Government (i.e. government decrees and ministerial decrees) or tabled for adoption to the Parliament by the Government (i.e. bills) public consultation shall be carried out and impact assessment shall be prepared and summaries thereof shall be systematically made publicly available by providing for:</w:t>
            </w:r>
          </w:p>
          <w:p w14:paraId="11158BAD" w14:textId="77777777"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(i) a minimum consultation period of eight days (meaning that the draft legislative act shall be made available for public consultation at the same time as it is sent for intra-governmental consultation);</w:t>
            </w:r>
          </w:p>
          <w:p w14:paraId="029C167C" w14:textId="77777777"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(ii) a minimum period of five days following the expiry of the public consultation period to consider the inputs received during the public consultation period, during which the legislative act of the government shall not be adopted by the government, or the draft bill shall not be submitted to the Parliament;</w:t>
            </w:r>
          </w:p>
          <w:p w14:paraId="39175416" w14:textId="13976FED" w:rsidR="00827788" w:rsidRPr="00631902" w:rsidRDefault="00827788">
            <w:pPr>
              <w:spacing w:after="120" w:line="240" w:lineRule="auto"/>
              <w:ind w:left="52" w:right="57"/>
              <w:jc w:val="both"/>
              <w:textAlignment w:val="baseline"/>
              <w:rPr>
                <w:rFonts w:ascii="Times New Roman" w:eastAsiaTheme="minorHAnsi" w:hAnsi="Times New Roman" w:cs="Times New Roman"/>
                <w:noProof/>
                <w:sz w:val="18"/>
                <w:szCs w:val="18"/>
              </w:rPr>
            </w:pPr>
            <w:r w:rsidRPr="00631902" w:rsidDel="00751E23">
              <w:rPr>
                <w:rFonts w:ascii="Times New Roman" w:eastAsiaTheme="minorHAnsi" w:hAnsi="Times New Roman" w:cs="Times New Roman"/>
                <w:noProof/>
                <w:sz w:val="18"/>
                <w:szCs w:val="18"/>
              </w:rPr>
              <w:t xml:space="preserve">(iii) </w:t>
            </w:r>
            <w:r w:rsidRPr="00631902">
              <w:rPr>
                <w:rFonts w:ascii="Times New Roman" w:eastAsiaTheme="minorHAnsi" w:hAnsi="Times New Roman" w:cs="Times New Roman"/>
                <w:noProof/>
                <w:sz w:val="18"/>
                <w:szCs w:val="18"/>
              </w:rPr>
              <w:t>that the share of legislative acts which may fall under the exceptions in Section 5 of Act</w:t>
            </w:r>
            <w:r w:rsidR="00577A69">
              <w:rPr>
                <w:rFonts w:ascii="Times New Roman" w:eastAsiaTheme="minorHAnsi" w:hAnsi="Times New Roman" w:cs="Times New Roman"/>
                <w:noProof/>
                <w:sz w:val="18"/>
                <w:szCs w:val="18"/>
              </w:rPr>
              <w:t> </w:t>
            </w:r>
            <w:r w:rsidRPr="00631902">
              <w:rPr>
                <w:rFonts w:ascii="Times New Roman" w:eastAsiaTheme="minorHAnsi" w:hAnsi="Times New Roman" w:cs="Times New Roman"/>
                <w:noProof/>
                <w:sz w:val="18"/>
                <w:szCs w:val="18"/>
              </w:rPr>
              <w:t xml:space="preserve">CXXXI of 2010 shall be maximum 10% </w:t>
            </w:r>
          </w:p>
          <w:p w14:paraId="4F019CF2" w14:textId="77777777"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(iv) that the use of these exceptions shall be duly justified in writing, with a reference to the specific exception applied;</w:t>
            </w:r>
          </w:p>
          <w:p w14:paraId="0BEECF4D" w14:textId="69AA1272"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(v) that a summary of the preliminary impact assessment and an explanatory memorandum that outlines the aim and main elements of the proposal shall be made available publicly together with the draft legislative act;</w:t>
            </w:r>
          </w:p>
          <w:p w14:paraId="63937937" w14:textId="33AD8721"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(vi) extending the obligation to carry out public consultation on draft legislative instruments that related to the list</w:t>
            </w:r>
            <w:r>
              <w:rPr>
                <w:rFonts w:ascii="Times New Roman" w:eastAsia="Times New Roman" w:hAnsi="Times New Roman" w:cs="Times New Roman"/>
                <w:noProof/>
                <w:sz w:val="18"/>
                <w:szCs w:val="18"/>
              </w:rPr>
              <w:t>(s)</w:t>
            </w:r>
            <w:r w:rsidRPr="00631902">
              <w:rPr>
                <w:rFonts w:ascii="Times New Roman" w:eastAsia="Times New Roman" w:hAnsi="Times New Roman" w:cs="Times New Roman"/>
                <w:noProof/>
                <w:sz w:val="18"/>
                <w:szCs w:val="18"/>
              </w:rPr>
              <w:t xml:space="preserve"> of given names and removing the possibility to rely on interests relating to nature conservation and environmental protection from the scope of exemptions to public consultation requirements.</w:t>
            </w:r>
          </w:p>
          <w:p w14:paraId="2B9E0E52" w14:textId="77777777"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(vi</w:t>
            </w:r>
            <w:r>
              <w:rPr>
                <w:rFonts w:ascii="Times New Roman" w:eastAsiaTheme="minorHAnsi" w:hAnsi="Times New Roman" w:cs="Times New Roman"/>
                <w:noProof/>
                <w:sz w:val="18"/>
                <w:szCs w:val="18"/>
              </w:rPr>
              <w:t>i</w:t>
            </w:r>
            <w:r w:rsidRPr="00631902">
              <w:rPr>
                <w:rFonts w:ascii="Times New Roman" w:eastAsiaTheme="minorHAnsi" w:hAnsi="Times New Roman" w:cs="Times New Roman"/>
                <w:noProof/>
                <w:sz w:val="18"/>
                <w:szCs w:val="18"/>
              </w:rPr>
              <w:t xml:space="preserve">) the Government Control Office (KEHI) shall annually check compliance with the public consultation requirements of Act CXXXI of 2010, including the </w:t>
            </w:r>
            <w:r w:rsidRPr="00631902" w:rsidDel="00624BD7">
              <w:rPr>
                <w:rFonts w:ascii="Times New Roman" w:eastAsiaTheme="minorHAnsi" w:hAnsi="Times New Roman" w:cs="Times New Roman"/>
                <w:noProof/>
                <w:sz w:val="18"/>
                <w:szCs w:val="18"/>
              </w:rPr>
              <w:t xml:space="preserve">implementation </w:t>
            </w:r>
            <w:r w:rsidRPr="00631902">
              <w:rPr>
                <w:rFonts w:ascii="Times New Roman" w:eastAsiaTheme="minorHAnsi" w:hAnsi="Times New Roman" w:cs="Times New Roman"/>
                <w:noProof/>
                <w:sz w:val="18"/>
                <w:szCs w:val="18"/>
              </w:rPr>
              <w:t>of points (i) to (vi) in particular whether the use of exemptions was duly justified and properly applied. The findings of the above checks shall be published annually by 31 January in a report on the website of the Office.</w:t>
            </w:r>
          </w:p>
          <w:p w14:paraId="6998235F" w14:textId="77777777" w:rsidR="00827788" w:rsidRPr="00631902" w:rsidRDefault="00827788">
            <w:pPr>
              <w:spacing w:after="120" w:line="240" w:lineRule="auto"/>
              <w:ind w:left="52" w:right="57"/>
              <w:jc w:val="both"/>
              <w:textAlignment w:val="baseline"/>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(vii</w:t>
            </w:r>
            <w:r>
              <w:rPr>
                <w:rFonts w:ascii="Times New Roman" w:eastAsiaTheme="minorHAnsi" w:hAnsi="Times New Roman" w:cs="Times New Roman"/>
                <w:noProof/>
                <w:sz w:val="18"/>
                <w:szCs w:val="18"/>
              </w:rPr>
              <w:t>i</w:t>
            </w:r>
            <w:r w:rsidRPr="00631902">
              <w:rPr>
                <w:rFonts w:ascii="Times New Roman" w:eastAsiaTheme="minorHAnsi" w:hAnsi="Times New Roman" w:cs="Times New Roman"/>
                <w:noProof/>
                <w:sz w:val="18"/>
                <w:szCs w:val="18"/>
              </w:rPr>
              <w:t>) the Government Control Office shall consistently impose a sufficiently high fine on the ministry led by minister responsible for the preparations of legislation concerned in the event of non-compliance with any of the provisions of CXXXI of 2010. The reasons for imposing the fine shall be made publicly available.</w:t>
            </w:r>
          </w:p>
        </w:tc>
      </w:tr>
      <w:tr w:rsidR="00E3379D" w:rsidRPr="00631902" w14:paraId="0214DC15" w14:textId="77777777" w:rsidTr="00733F09">
        <w:trPr>
          <w:trHeight w:val="309"/>
          <w:jc w:val="center"/>
        </w:trPr>
        <w:tc>
          <w:tcPr>
            <w:tcW w:w="948" w:type="dxa"/>
            <w:shd w:val="clear" w:color="auto" w:fill="C6EFCE"/>
            <w:noWrap/>
            <w:vAlign w:val="center"/>
          </w:tcPr>
          <w:p w14:paraId="5553CFC2"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eastAsiaTheme="minorHAnsi" w:hAnsi="Times New Roman" w:cs="Times New Roman"/>
                <w:noProof/>
                <w:sz w:val="18"/>
                <w:szCs w:val="18"/>
              </w:rPr>
              <w:t>90</w:t>
            </w:r>
          </w:p>
        </w:tc>
        <w:tc>
          <w:tcPr>
            <w:tcW w:w="1712" w:type="dxa"/>
            <w:shd w:val="clear" w:color="auto" w:fill="C6EFCE"/>
            <w:noWrap/>
            <w:vAlign w:val="center"/>
          </w:tcPr>
          <w:p w14:paraId="0B561787"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eastAsiaTheme="minorHAnsi" w:hAnsi="Times New Roman" w:cs="Times New Roman"/>
                <w:noProof/>
                <w:sz w:val="18"/>
                <w:szCs w:val="18"/>
              </w:rPr>
              <w:t>C8.R27 Review of minimum substance requirements for corporate income tax purposes</w:t>
            </w:r>
          </w:p>
        </w:tc>
        <w:tc>
          <w:tcPr>
            <w:tcW w:w="1276" w:type="dxa"/>
            <w:shd w:val="clear" w:color="auto" w:fill="C6EFCE"/>
            <w:noWrap/>
            <w:vAlign w:val="center"/>
          </w:tcPr>
          <w:p w14:paraId="00D1458D"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shd w:val="clear" w:color="auto" w:fill="C6EFCE"/>
            <w:noWrap/>
            <w:vAlign w:val="center"/>
          </w:tcPr>
          <w:p w14:paraId="7765EBD7" w14:textId="77777777" w:rsidR="00827788" w:rsidRPr="00631902" w:rsidRDefault="00827788">
            <w:pPr>
              <w:spacing w:after="120" w:line="240" w:lineRule="auto"/>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Independent international expert review of the domestic anti-tax avoidance rules</w:t>
            </w:r>
          </w:p>
        </w:tc>
        <w:tc>
          <w:tcPr>
            <w:tcW w:w="1529" w:type="dxa"/>
            <w:shd w:val="clear" w:color="auto" w:fill="C6EFCE"/>
            <w:noWrap/>
            <w:vAlign w:val="center"/>
          </w:tcPr>
          <w:p w14:paraId="1C158B19"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eastAsiaTheme="minorHAnsi" w:hAnsi="Times New Roman" w:cs="Times New Roman"/>
                <w:noProof/>
                <w:sz w:val="18"/>
                <w:szCs w:val="18"/>
              </w:rPr>
              <w:t>Publication of the review</w:t>
            </w:r>
          </w:p>
        </w:tc>
        <w:tc>
          <w:tcPr>
            <w:tcW w:w="1125" w:type="dxa"/>
            <w:shd w:val="clear" w:color="auto" w:fill="C6EFCE"/>
            <w:noWrap/>
            <w:vAlign w:val="center"/>
          </w:tcPr>
          <w:p w14:paraId="018603FF"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0D53ECCF"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67B08A41"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7AB4C8C6"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eastAsiaTheme="minorHAnsi" w:hAnsi="Times New Roman" w:cs="Times New Roman"/>
                <w:noProof/>
                <w:sz w:val="18"/>
                <w:szCs w:val="18"/>
              </w:rPr>
              <w:t>Q2</w:t>
            </w:r>
          </w:p>
        </w:tc>
        <w:tc>
          <w:tcPr>
            <w:tcW w:w="708" w:type="dxa"/>
            <w:shd w:val="clear" w:color="auto" w:fill="C6EFCE"/>
            <w:noWrap/>
            <w:vAlign w:val="center"/>
          </w:tcPr>
          <w:p w14:paraId="04873E55"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eastAsiaTheme="minorHAnsi" w:hAnsi="Times New Roman" w:cs="Times New Roman"/>
                <w:noProof/>
                <w:sz w:val="18"/>
                <w:szCs w:val="18"/>
              </w:rPr>
              <w:t>2026</w:t>
            </w:r>
          </w:p>
        </w:tc>
        <w:tc>
          <w:tcPr>
            <w:tcW w:w="3713" w:type="dxa"/>
            <w:shd w:val="clear" w:color="auto" w:fill="C6EFCE"/>
            <w:noWrap/>
          </w:tcPr>
          <w:p w14:paraId="536EF3A8" w14:textId="77777777" w:rsidR="00827788" w:rsidRPr="00631902" w:rsidRDefault="00827788">
            <w:pPr>
              <w:spacing w:before="120" w:after="120" w:line="240" w:lineRule="auto"/>
              <w:ind w:left="52" w:right="57"/>
              <w:jc w:val="both"/>
              <w:textAlignment w:val="baseline"/>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 xml:space="preserve">Publication of an independent review of the domestic anti-tax avoidance rules on the Ministry of Finance’s website. </w:t>
            </w:r>
          </w:p>
          <w:p w14:paraId="62865762" w14:textId="77777777" w:rsidR="00827788" w:rsidRPr="00631902" w:rsidRDefault="00827788">
            <w:pPr>
              <w:spacing w:after="120" w:line="240" w:lineRule="auto"/>
              <w:ind w:left="52" w:right="57"/>
              <w:jc w:val="both"/>
              <w:textAlignment w:val="baseline"/>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 xml:space="preserve">The review shall analyse the state of play of domestic anti-tax avoidance rules and provide concrete proposals and recommendations to </w:t>
            </w:r>
            <w:r w:rsidRPr="00631902" w:rsidDel="00037737">
              <w:rPr>
                <w:rFonts w:ascii="Times New Roman" w:eastAsiaTheme="minorHAnsi" w:hAnsi="Times New Roman" w:cs="Times New Roman"/>
                <w:noProof/>
                <w:sz w:val="18"/>
                <w:szCs w:val="18"/>
              </w:rPr>
              <w:t xml:space="preserve">improve </w:t>
            </w:r>
            <w:r w:rsidRPr="00631902">
              <w:rPr>
                <w:rFonts w:ascii="Times New Roman" w:eastAsiaTheme="minorHAnsi" w:hAnsi="Times New Roman" w:cs="Times New Roman"/>
                <w:noProof/>
                <w:sz w:val="18"/>
                <w:szCs w:val="18"/>
              </w:rPr>
              <w:t xml:space="preserve">the </w:t>
            </w:r>
            <w:r w:rsidRPr="00631902" w:rsidDel="001F2DFC">
              <w:rPr>
                <w:rFonts w:ascii="Times New Roman" w:eastAsiaTheme="minorHAnsi" w:hAnsi="Times New Roman" w:cs="Times New Roman"/>
                <w:noProof/>
                <w:sz w:val="18"/>
                <w:szCs w:val="18"/>
              </w:rPr>
              <w:t xml:space="preserve">effectiveness of the </w:t>
            </w:r>
            <w:r w:rsidRPr="00631902">
              <w:rPr>
                <w:rFonts w:ascii="Times New Roman" w:eastAsiaTheme="minorHAnsi" w:hAnsi="Times New Roman" w:cs="Times New Roman"/>
                <w:noProof/>
                <w:sz w:val="18"/>
                <w:szCs w:val="18"/>
              </w:rPr>
              <w:t>tax rules in relation to shell entities.</w:t>
            </w:r>
          </w:p>
          <w:p w14:paraId="56D34542" w14:textId="77777777"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 xml:space="preserve">The review shall also make recommendations on minimum substance requirements for corporate income tax purposes and the tax consequences in case of failure to meet the minimum substance requirements. </w:t>
            </w:r>
          </w:p>
        </w:tc>
      </w:tr>
      <w:tr w:rsidR="00E3379D" w:rsidRPr="00631902" w14:paraId="0FD6E1FF" w14:textId="77777777" w:rsidTr="00733F09">
        <w:trPr>
          <w:trHeight w:val="309"/>
          <w:jc w:val="center"/>
        </w:trPr>
        <w:tc>
          <w:tcPr>
            <w:tcW w:w="948" w:type="dxa"/>
            <w:shd w:val="clear" w:color="auto" w:fill="C6EFCE"/>
            <w:noWrap/>
            <w:vAlign w:val="center"/>
          </w:tcPr>
          <w:p w14:paraId="754BC2B4"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91</w:t>
            </w:r>
          </w:p>
        </w:tc>
        <w:tc>
          <w:tcPr>
            <w:tcW w:w="1712" w:type="dxa"/>
            <w:shd w:val="clear" w:color="auto" w:fill="C6EFCE"/>
            <w:noWrap/>
            <w:vAlign w:val="center"/>
          </w:tcPr>
          <w:p w14:paraId="7679729E"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 xml:space="preserve">C8.R28 </w:t>
            </w:r>
            <w:r w:rsidRPr="00631902" w:rsidDel="00FA4CE3">
              <w:rPr>
                <w:rFonts w:ascii="Times New Roman" w:eastAsiaTheme="minorHAnsi" w:hAnsi="Times New Roman" w:cs="Times New Roman"/>
                <w:noProof/>
                <w:sz w:val="18"/>
                <w:szCs w:val="18"/>
              </w:rPr>
              <w:t xml:space="preserve">Strengthening of </w:t>
            </w:r>
            <w:r w:rsidRPr="00631902">
              <w:rPr>
                <w:rFonts w:ascii="Times New Roman" w:eastAsiaTheme="minorHAnsi" w:hAnsi="Times New Roman" w:cs="Times New Roman"/>
                <w:noProof/>
                <w:sz w:val="18"/>
                <w:szCs w:val="18"/>
              </w:rPr>
              <w:t>transfer pricing regulations</w:t>
            </w:r>
          </w:p>
        </w:tc>
        <w:tc>
          <w:tcPr>
            <w:tcW w:w="1276" w:type="dxa"/>
            <w:shd w:val="clear" w:color="auto" w:fill="C6EFCE"/>
            <w:noWrap/>
            <w:vAlign w:val="center"/>
          </w:tcPr>
          <w:p w14:paraId="2C2F18A7"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shd w:val="clear" w:color="auto" w:fill="C6EFCE"/>
            <w:noWrap/>
            <w:vAlign w:val="center"/>
          </w:tcPr>
          <w:p w14:paraId="25D17EE2"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 xml:space="preserve">Entry into force of legal act(s) </w:t>
            </w:r>
            <w:r w:rsidRPr="00631902" w:rsidDel="00141758">
              <w:rPr>
                <w:rFonts w:ascii="Times New Roman" w:eastAsiaTheme="minorHAnsi" w:hAnsi="Times New Roman" w:cs="Times New Roman"/>
                <w:noProof/>
                <w:sz w:val="18"/>
                <w:szCs w:val="18"/>
              </w:rPr>
              <w:t>to</w:t>
            </w:r>
            <w:r w:rsidRPr="00631902">
              <w:rPr>
                <w:rFonts w:ascii="Times New Roman" w:eastAsiaTheme="minorHAnsi" w:hAnsi="Times New Roman" w:cs="Times New Roman"/>
                <w:noProof/>
                <w:sz w:val="18"/>
                <w:szCs w:val="18"/>
              </w:rPr>
              <w:t xml:space="preserve"> </w:t>
            </w:r>
            <w:r w:rsidRPr="00631902" w:rsidDel="00141758">
              <w:rPr>
                <w:rFonts w:ascii="Times New Roman" w:eastAsiaTheme="minorHAnsi" w:hAnsi="Times New Roman" w:cs="Times New Roman"/>
                <w:noProof/>
                <w:sz w:val="18"/>
                <w:szCs w:val="18"/>
              </w:rPr>
              <w:t xml:space="preserve">strengthen </w:t>
            </w:r>
            <w:r w:rsidRPr="00631902">
              <w:rPr>
                <w:rFonts w:ascii="Times New Roman" w:eastAsiaTheme="minorHAnsi" w:hAnsi="Times New Roman" w:cs="Times New Roman"/>
                <w:noProof/>
                <w:sz w:val="18"/>
                <w:szCs w:val="18"/>
              </w:rPr>
              <w:t>transfer pricing rules</w:t>
            </w:r>
          </w:p>
        </w:tc>
        <w:tc>
          <w:tcPr>
            <w:tcW w:w="1529" w:type="dxa"/>
            <w:shd w:val="clear" w:color="auto" w:fill="C6EFCE"/>
            <w:noWrap/>
            <w:vAlign w:val="center"/>
          </w:tcPr>
          <w:p w14:paraId="70FD7120"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Provisions in the</w:t>
            </w:r>
            <w:r>
              <w:rPr>
                <w:rFonts w:ascii="Times New Roman" w:eastAsiaTheme="minorHAnsi" w:hAnsi="Times New Roman" w:cs="Times New Roman"/>
                <w:noProof/>
                <w:sz w:val="18"/>
                <w:szCs w:val="18"/>
              </w:rPr>
              <w:t xml:space="preserve"> </w:t>
            </w:r>
            <w:r w:rsidRPr="00631902">
              <w:rPr>
                <w:rFonts w:ascii="Times New Roman" w:eastAsiaTheme="minorHAnsi" w:hAnsi="Times New Roman" w:cs="Times New Roman"/>
                <w:noProof/>
                <w:sz w:val="18"/>
                <w:szCs w:val="18"/>
              </w:rPr>
              <w:t>legal act(s) indicating their entry into force</w:t>
            </w:r>
          </w:p>
        </w:tc>
        <w:tc>
          <w:tcPr>
            <w:tcW w:w="1125" w:type="dxa"/>
            <w:shd w:val="clear" w:color="auto" w:fill="C6EFCE"/>
            <w:noWrap/>
            <w:vAlign w:val="center"/>
          </w:tcPr>
          <w:p w14:paraId="45E9CE56"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359DA0DE"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7B314680"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2C6AA53F"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noProof/>
                <w:sz w:val="18"/>
              </w:rPr>
              <w:t>Q2</w:t>
            </w:r>
          </w:p>
        </w:tc>
        <w:tc>
          <w:tcPr>
            <w:tcW w:w="708" w:type="dxa"/>
            <w:shd w:val="clear" w:color="auto" w:fill="C6EFCE"/>
            <w:noWrap/>
            <w:vAlign w:val="center"/>
          </w:tcPr>
          <w:p w14:paraId="12522866"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noProof/>
                <w:sz w:val="18"/>
              </w:rPr>
              <w:t>2026</w:t>
            </w:r>
          </w:p>
        </w:tc>
        <w:tc>
          <w:tcPr>
            <w:tcW w:w="3713" w:type="dxa"/>
            <w:shd w:val="clear" w:color="auto" w:fill="C6EFCE"/>
            <w:noWrap/>
          </w:tcPr>
          <w:p w14:paraId="74E4819B" w14:textId="77777777" w:rsidR="00827788" w:rsidRPr="00631902" w:rsidRDefault="00827788">
            <w:pPr>
              <w:spacing w:before="120" w:after="120" w:line="240" w:lineRule="auto"/>
              <w:ind w:left="52" w:right="57"/>
              <w:jc w:val="both"/>
              <w:textAlignment w:val="baseline"/>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 xml:space="preserve">Entry into force of legal act(s) introducing new transfer pricing reporting obligations. The legal act(s) shall include detailed requirements for the new transfer pricing data reporting. </w:t>
            </w:r>
          </w:p>
          <w:p w14:paraId="7D4D0C1E" w14:textId="77777777" w:rsidR="00827788" w:rsidRPr="00631902" w:rsidRDefault="00827788">
            <w:pPr>
              <w:spacing w:after="120" w:line="240" w:lineRule="auto"/>
              <w:ind w:right="57"/>
              <w:jc w:val="both"/>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The scope of the legal act(s) shall cover transactions between associated enterprises with a value of HUF 150 million or more.</w:t>
            </w:r>
          </w:p>
        </w:tc>
      </w:tr>
      <w:tr w:rsidR="00E3379D" w:rsidRPr="00631902" w14:paraId="5DA0B6B4" w14:textId="77777777" w:rsidTr="00733F09">
        <w:trPr>
          <w:trHeight w:val="309"/>
          <w:jc w:val="center"/>
        </w:trPr>
        <w:tc>
          <w:tcPr>
            <w:tcW w:w="948" w:type="dxa"/>
            <w:shd w:val="clear" w:color="auto" w:fill="C6EFCE"/>
            <w:noWrap/>
            <w:vAlign w:val="center"/>
          </w:tcPr>
          <w:p w14:paraId="41A8BA4B"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92</w:t>
            </w:r>
          </w:p>
        </w:tc>
        <w:tc>
          <w:tcPr>
            <w:tcW w:w="1712" w:type="dxa"/>
            <w:shd w:val="clear" w:color="auto" w:fill="C6EFCE"/>
            <w:noWrap/>
            <w:vAlign w:val="center"/>
          </w:tcPr>
          <w:p w14:paraId="00FFB41B"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C8.R29 Extending the scope of non-deductibility rules for outbound payments</w:t>
            </w:r>
          </w:p>
        </w:tc>
        <w:tc>
          <w:tcPr>
            <w:tcW w:w="1276" w:type="dxa"/>
            <w:shd w:val="clear" w:color="auto" w:fill="C6EFCE"/>
            <w:noWrap/>
            <w:vAlign w:val="center"/>
          </w:tcPr>
          <w:p w14:paraId="6CAD0FA7"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shd w:val="clear" w:color="auto" w:fill="C6EFCE"/>
            <w:noWrap/>
            <w:vAlign w:val="center"/>
          </w:tcPr>
          <w:p w14:paraId="463E5B13"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Entry into force of legal act(s) to broaden the non-deductibility rules for outbound payments</w:t>
            </w:r>
          </w:p>
        </w:tc>
        <w:tc>
          <w:tcPr>
            <w:tcW w:w="1529" w:type="dxa"/>
            <w:shd w:val="clear" w:color="auto" w:fill="C6EFCE"/>
            <w:noWrap/>
            <w:vAlign w:val="center"/>
          </w:tcPr>
          <w:p w14:paraId="6138D260"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Provisions in the legal act(s) indicating their entry into force</w:t>
            </w:r>
          </w:p>
        </w:tc>
        <w:tc>
          <w:tcPr>
            <w:tcW w:w="1125" w:type="dxa"/>
            <w:shd w:val="clear" w:color="auto" w:fill="C6EFCE"/>
            <w:noWrap/>
            <w:vAlign w:val="center"/>
          </w:tcPr>
          <w:p w14:paraId="5BEB8AFC"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763FC4C7"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076D0154"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7BD8B0E1"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noProof/>
                <w:sz w:val="18"/>
              </w:rPr>
              <w:t>Q2</w:t>
            </w:r>
          </w:p>
        </w:tc>
        <w:tc>
          <w:tcPr>
            <w:tcW w:w="708" w:type="dxa"/>
            <w:shd w:val="clear" w:color="auto" w:fill="C6EFCE"/>
            <w:noWrap/>
            <w:vAlign w:val="center"/>
          </w:tcPr>
          <w:p w14:paraId="43069EE0"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noProof/>
                <w:sz w:val="18"/>
              </w:rPr>
              <w:t>2026</w:t>
            </w:r>
          </w:p>
        </w:tc>
        <w:tc>
          <w:tcPr>
            <w:tcW w:w="3713" w:type="dxa"/>
            <w:shd w:val="clear" w:color="auto" w:fill="C6EFCE"/>
            <w:noWrap/>
          </w:tcPr>
          <w:p w14:paraId="7009CA05" w14:textId="2325C106" w:rsidR="00827788" w:rsidRPr="00631902" w:rsidRDefault="00827788">
            <w:pPr>
              <w:spacing w:before="120" w:after="120" w:line="240" w:lineRule="auto"/>
              <w:ind w:left="52" w:right="57"/>
              <w:jc w:val="both"/>
              <w:textAlignment w:val="baseline"/>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Entry into force of legal act(s) extending the non-deductibility rules for outbound payments to cover all transactions of outbound royalty and interest payments in jurisdictions that are either listed on the EU list of non-cooperative jurisdictions or considered to be zero-tax or low-tax jurisdictions (which include any jurisdiction with a statutory corporate income tax rate below the Hungarian statutory corporate income tax rate).</w:t>
            </w:r>
          </w:p>
          <w:p w14:paraId="42980911" w14:textId="77777777" w:rsidR="00827788" w:rsidRPr="00631902" w:rsidRDefault="00827788">
            <w:pPr>
              <w:spacing w:after="120" w:line="240" w:lineRule="auto"/>
              <w:ind w:right="57"/>
              <w:jc w:val="both"/>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 xml:space="preserve">The legal act(s) shall identify criteria when a tax consequence would be applied taking into account the business reasons behind the transaction and the tax treatment of the transaction in order to cover double non-taxation cases. It shall also identify </w:t>
            </w:r>
            <w:r w:rsidRPr="00631902" w:rsidDel="00E909C4">
              <w:rPr>
                <w:rFonts w:ascii="Times New Roman" w:eastAsiaTheme="minorHAnsi" w:hAnsi="Times New Roman" w:cs="Times New Roman"/>
                <w:noProof/>
                <w:sz w:val="18"/>
                <w:szCs w:val="18"/>
              </w:rPr>
              <w:t xml:space="preserve">appropriate </w:t>
            </w:r>
            <w:r w:rsidRPr="00631902">
              <w:rPr>
                <w:rFonts w:ascii="Times New Roman" w:eastAsiaTheme="minorHAnsi" w:hAnsi="Times New Roman" w:cs="Times New Roman"/>
                <w:noProof/>
                <w:sz w:val="18"/>
                <w:szCs w:val="18"/>
              </w:rPr>
              <w:t>tax consequences to mitigate the targeted risk.</w:t>
            </w:r>
          </w:p>
        </w:tc>
      </w:tr>
      <w:tr w:rsidR="00E3379D" w:rsidRPr="00631902" w14:paraId="6EC48EF4" w14:textId="77777777" w:rsidTr="00733F09">
        <w:trPr>
          <w:trHeight w:val="309"/>
          <w:jc w:val="center"/>
        </w:trPr>
        <w:tc>
          <w:tcPr>
            <w:tcW w:w="948" w:type="dxa"/>
            <w:shd w:val="clear" w:color="auto" w:fill="C6EFCE"/>
            <w:noWrap/>
            <w:vAlign w:val="center"/>
          </w:tcPr>
          <w:p w14:paraId="798DF5F2"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93</w:t>
            </w:r>
          </w:p>
        </w:tc>
        <w:tc>
          <w:tcPr>
            <w:tcW w:w="1712" w:type="dxa"/>
            <w:shd w:val="clear" w:color="auto" w:fill="C6EFCE"/>
            <w:noWrap/>
            <w:vAlign w:val="center"/>
          </w:tcPr>
          <w:p w14:paraId="56214DF5"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C8.R29 Extending the scope of non-deductibility rules for outbound payments</w:t>
            </w:r>
          </w:p>
        </w:tc>
        <w:tc>
          <w:tcPr>
            <w:tcW w:w="1276" w:type="dxa"/>
            <w:shd w:val="clear" w:color="auto" w:fill="C6EFCE"/>
            <w:noWrap/>
            <w:vAlign w:val="center"/>
          </w:tcPr>
          <w:p w14:paraId="56B89262"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shd w:val="clear" w:color="auto" w:fill="C6EFCE"/>
            <w:noWrap/>
            <w:vAlign w:val="center"/>
          </w:tcPr>
          <w:p w14:paraId="01D4A667"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 xml:space="preserve">Commissioning of an independent evaluation of the </w:t>
            </w:r>
            <w:r w:rsidRPr="00631902" w:rsidDel="001F2DFC">
              <w:rPr>
                <w:rFonts w:ascii="Times New Roman" w:eastAsiaTheme="minorHAnsi" w:hAnsi="Times New Roman" w:cs="Times New Roman"/>
                <w:noProof/>
                <w:sz w:val="18"/>
                <w:szCs w:val="18"/>
              </w:rPr>
              <w:t xml:space="preserve">effectiveness of the </w:t>
            </w:r>
            <w:r w:rsidRPr="00631902">
              <w:rPr>
                <w:rFonts w:ascii="Times New Roman" w:eastAsiaTheme="minorHAnsi" w:hAnsi="Times New Roman" w:cs="Times New Roman"/>
                <w:noProof/>
                <w:sz w:val="18"/>
                <w:szCs w:val="18"/>
              </w:rPr>
              <w:t>overall set of domestic rules related to aggressive tax planning</w:t>
            </w:r>
          </w:p>
        </w:tc>
        <w:tc>
          <w:tcPr>
            <w:tcW w:w="1529" w:type="dxa"/>
            <w:shd w:val="clear" w:color="auto" w:fill="C6EFCE"/>
            <w:noWrap/>
            <w:vAlign w:val="center"/>
          </w:tcPr>
          <w:p w14:paraId="687C63EF" w14:textId="197E234B" w:rsidR="00827788" w:rsidRPr="00631902" w:rsidRDefault="00827788" w:rsidP="00BA1793">
            <w:pPr>
              <w:spacing w:after="120" w:line="240" w:lineRule="auto"/>
              <w:ind w:left="52"/>
              <w:textAlignment w:val="baseline"/>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Interim report of the evaluation</w:t>
            </w:r>
          </w:p>
        </w:tc>
        <w:tc>
          <w:tcPr>
            <w:tcW w:w="1125" w:type="dxa"/>
            <w:shd w:val="clear" w:color="auto" w:fill="C6EFCE"/>
            <w:noWrap/>
            <w:vAlign w:val="center"/>
          </w:tcPr>
          <w:p w14:paraId="0712BF1D"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753A759A"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5EBE8C61"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4F1C53C2"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Q2</w:t>
            </w:r>
          </w:p>
        </w:tc>
        <w:tc>
          <w:tcPr>
            <w:tcW w:w="708" w:type="dxa"/>
            <w:shd w:val="clear" w:color="auto" w:fill="C6EFCE"/>
            <w:noWrap/>
            <w:vAlign w:val="center"/>
          </w:tcPr>
          <w:p w14:paraId="0CC6103F"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2026</w:t>
            </w:r>
          </w:p>
        </w:tc>
        <w:tc>
          <w:tcPr>
            <w:tcW w:w="3713" w:type="dxa"/>
            <w:shd w:val="clear" w:color="auto" w:fill="C6EFCE"/>
            <w:noWrap/>
          </w:tcPr>
          <w:p w14:paraId="256A0167" w14:textId="7A6ADA51" w:rsidR="00827788" w:rsidRPr="00631902" w:rsidRDefault="00827788">
            <w:pPr>
              <w:spacing w:before="120" w:after="120" w:line="240" w:lineRule="auto"/>
              <w:ind w:right="57"/>
              <w:jc w:val="both"/>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 xml:space="preserve">An interim report on the progress of an independent evaluation, carried out by the OECD and commissioned by Hungary, shall be submitted to the Commission regarding the </w:t>
            </w:r>
            <w:r w:rsidRPr="00631902" w:rsidDel="001F2DFC">
              <w:rPr>
                <w:rFonts w:ascii="Times New Roman" w:eastAsiaTheme="minorHAnsi" w:hAnsi="Times New Roman" w:cs="Times New Roman"/>
                <w:noProof/>
                <w:sz w:val="18"/>
                <w:szCs w:val="18"/>
              </w:rPr>
              <w:t xml:space="preserve">effectiveness of </w:t>
            </w:r>
            <w:r w:rsidRPr="00631902">
              <w:rPr>
                <w:rFonts w:ascii="Times New Roman" w:eastAsiaTheme="minorHAnsi" w:hAnsi="Times New Roman" w:cs="Times New Roman"/>
                <w:noProof/>
                <w:sz w:val="18"/>
                <w:szCs w:val="18"/>
              </w:rPr>
              <w:t>the overall set of domestic rules addressing shell companies and outbound interest and royalty payments between companies established in Hungary and companies established in jurisdictions that either included in the EU list of non-cooperative jurisdictions or considered</w:t>
            </w:r>
            <w:r>
              <w:rPr>
                <w:rFonts w:ascii="Times New Roman" w:eastAsiaTheme="minorHAnsi" w:hAnsi="Times New Roman" w:cs="Times New Roman"/>
                <w:noProof/>
                <w:sz w:val="18"/>
                <w:szCs w:val="18"/>
              </w:rPr>
              <w:t xml:space="preserve"> </w:t>
            </w:r>
            <w:r w:rsidRPr="00631902">
              <w:rPr>
                <w:rFonts w:ascii="Times New Roman" w:eastAsiaTheme="minorHAnsi" w:hAnsi="Times New Roman" w:cs="Times New Roman"/>
                <w:noProof/>
                <w:sz w:val="18"/>
                <w:szCs w:val="18"/>
              </w:rPr>
              <w:t>zero-tax or low-tax jurisdictions. A commitment to act on the results of the independent evaluation shall be submitted via the publication of a formal letter from the Minister of Finance to the Commission.</w:t>
            </w:r>
          </w:p>
        </w:tc>
      </w:tr>
      <w:tr w:rsidR="00E3379D" w:rsidRPr="00631902" w14:paraId="7F58E91F" w14:textId="77777777" w:rsidTr="00733F09">
        <w:trPr>
          <w:trHeight w:val="309"/>
          <w:jc w:val="center"/>
        </w:trPr>
        <w:tc>
          <w:tcPr>
            <w:tcW w:w="948" w:type="dxa"/>
            <w:shd w:val="clear" w:color="auto" w:fill="C6EFCE"/>
            <w:noWrap/>
            <w:vAlign w:val="center"/>
          </w:tcPr>
          <w:p w14:paraId="05AD0BDF"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94</w:t>
            </w:r>
          </w:p>
        </w:tc>
        <w:tc>
          <w:tcPr>
            <w:tcW w:w="1712" w:type="dxa"/>
            <w:shd w:val="clear" w:color="auto" w:fill="C6EFCE"/>
            <w:noWrap/>
            <w:vAlign w:val="center"/>
          </w:tcPr>
          <w:p w14:paraId="5AAD2CC6"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C8.R30 Digital transformation of tax compliance procedures</w:t>
            </w:r>
          </w:p>
        </w:tc>
        <w:tc>
          <w:tcPr>
            <w:tcW w:w="1276" w:type="dxa"/>
            <w:shd w:val="clear" w:color="auto" w:fill="C6EFCE"/>
            <w:noWrap/>
            <w:vAlign w:val="center"/>
          </w:tcPr>
          <w:p w14:paraId="409B7BB3"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shd w:val="clear" w:color="auto" w:fill="C6EFCE"/>
            <w:noWrap/>
            <w:vAlign w:val="center"/>
          </w:tcPr>
          <w:p w14:paraId="27E55EB7"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Digital services related to ePayroll, eReceipt and eVAT solutions</w:t>
            </w:r>
          </w:p>
        </w:tc>
        <w:tc>
          <w:tcPr>
            <w:tcW w:w="1529" w:type="dxa"/>
            <w:shd w:val="clear" w:color="auto" w:fill="C6EFCE"/>
            <w:noWrap/>
            <w:vAlign w:val="center"/>
          </w:tcPr>
          <w:p w14:paraId="256F6068"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Provisions in the legal act(s) indicating their entry into force and launch of pilot and accessibility of platform to users</w:t>
            </w:r>
          </w:p>
        </w:tc>
        <w:tc>
          <w:tcPr>
            <w:tcW w:w="1125" w:type="dxa"/>
            <w:shd w:val="clear" w:color="auto" w:fill="C6EFCE"/>
            <w:noWrap/>
            <w:vAlign w:val="center"/>
          </w:tcPr>
          <w:p w14:paraId="3CD24C06"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6ABB5EA4"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312A98F7"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4A3AF7F9"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Q2</w:t>
            </w:r>
          </w:p>
        </w:tc>
        <w:tc>
          <w:tcPr>
            <w:tcW w:w="708" w:type="dxa"/>
            <w:shd w:val="clear" w:color="auto" w:fill="C6EFCE"/>
            <w:noWrap/>
            <w:vAlign w:val="center"/>
          </w:tcPr>
          <w:p w14:paraId="5347E6CB"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2026</w:t>
            </w:r>
          </w:p>
        </w:tc>
        <w:tc>
          <w:tcPr>
            <w:tcW w:w="3713" w:type="dxa"/>
            <w:shd w:val="clear" w:color="auto" w:fill="C6EFCE"/>
            <w:noWrap/>
          </w:tcPr>
          <w:p w14:paraId="086DE3B3" w14:textId="77777777" w:rsidR="00827788" w:rsidRPr="00631902" w:rsidRDefault="00827788">
            <w:pPr>
              <w:spacing w:before="120"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Entry into force of legal act(s)</w:t>
            </w:r>
            <w:r w:rsidRPr="00631902" w:rsidDel="009F4059">
              <w:rPr>
                <w:rFonts w:ascii="Times New Roman" w:eastAsiaTheme="minorHAnsi" w:hAnsi="Times New Roman" w:cs="Times New Roman"/>
                <w:noProof/>
                <w:sz w:val="18"/>
                <w:szCs w:val="18"/>
              </w:rPr>
              <w:t xml:space="preserve"> necessary for </w:t>
            </w:r>
            <w:r w:rsidRPr="00631902">
              <w:rPr>
                <w:rFonts w:ascii="Times New Roman" w:eastAsiaTheme="minorHAnsi" w:hAnsi="Times New Roman" w:cs="Times New Roman"/>
                <w:noProof/>
                <w:sz w:val="18"/>
                <w:szCs w:val="18"/>
              </w:rPr>
              <w:t xml:space="preserve">the rollout of </w:t>
            </w:r>
            <w:r w:rsidRPr="00631902">
              <w:rPr>
                <w:rFonts w:ascii="Times New Roman" w:eastAsia="Times New Roman" w:hAnsi="Times New Roman" w:cs="Times New Roman"/>
                <w:noProof/>
                <w:sz w:val="18"/>
                <w:szCs w:val="18"/>
              </w:rPr>
              <w:t xml:space="preserve">“eReceipt”. </w:t>
            </w:r>
          </w:p>
          <w:p w14:paraId="7AC4F75B" w14:textId="77777777"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Launch of the “ePayroll” pilot (Employment Data Provision Platform). </w:t>
            </w:r>
          </w:p>
          <w:p w14:paraId="71525A23" w14:textId="70465F24" w:rsidR="00827788" w:rsidRPr="00631902" w:rsidRDefault="00827788">
            <w:pPr>
              <w:spacing w:after="120" w:line="240" w:lineRule="auto"/>
              <w:ind w:left="52" w:right="57"/>
              <w:jc w:val="both"/>
              <w:textAlignment w:val="baseline"/>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The “eVAT” platform will be ac</w:t>
            </w:r>
            <w:r>
              <w:rPr>
                <w:rFonts w:ascii="Times New Roman" w:eastAsia="Times New Roman" w:hAnsi="Times New Roman" w:cs="Times New Roman"/>
                <w:noProof/>
                <w:sz w:val="18"/>
                <w:szCs w:val="18"/>
              </w:rPr>
              <w:t>c</w:t>
            </w:r>
            <w:r w:rsidRPr="00631902">
              <w:rPr>
                <w:rFonts w:ascii="Times New Roman" w:eastAsia="Times New Roman" w:hAnsi="Times New Roman" w:cs="Times New Roman"/>
                <w:noProof/>
                <w:sz w:val="18"/>
                <w:szCs w:val="18"/>
              </w:rPr>
              <w:t>essible for users.</w:t>
            </w:r>
          </w:p>
        </w:tc>
      </w:tr>
      <w:tr w:rsidR="00E3379D" w:rsidRPr="00631902" w14:paraId="15A87CFC" w14:textId="77777777" w:rsidTr="00733F09">
        <w:trPr>
          <w:trHeight w:val="309"/>
          <w:jc w:val="center"/>
        </w:trPr>
        <w:tc>
          <w:tcPr>
            <w:tcW w:w="948" w:type="dxa"/>
            <w:shd w:val="clear" w:color="auto" w:fill="C6EFCE"/>
            <w:noWrap/>
            <w:vAlign w:val="center"/>
          </w:tcPr>
          <w:p w14:paraId="10F44692"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95</w:t>
            </w:r>
          </w:p>
        </w:tc>
        <w:tc>
          <w:tcPr>
            <w:tcW w:w="1712" w:type="dxa"/>
            <w:shd w:val="clear" w:color="auto" w:fill="C6EFCE"/>
            <w:noWrap/>
            <w:vAlign w:val="center"/>
          </w:tcPr>
          <w:p w14:paraId="06440FB5"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C8.R31 Simplifying the tax system by reducing the number of taxes</w:t>
            </w:r>
          </w:p>
        </w:tc>
        <w:tc>
          <w:tcPr>
            <w:tcW w:w="1276" w:type="dxa"/>
            <w:shd w:val="clear" w:color="auto" w:fill="C6EFCE"/>
            <w:noWrap/>
            <w:vAlign w:val="center"/>
          </w:tcPr>
          <w:p w14:paraId="7C1B3CDC"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shd w:val="clear" w:color="auto" w:fill="C6EFCE"/>
            <w:noWrap/>
            <w:vAlign w:val="center"/>
          </w:tcPr>
          <w:p w14:paraId="3BFAC746"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Amendment of the retail tax</w:t>
            </w:r>
          </w:p>
        </w:tc>
        <w:tc>
          <w:tcPr>
            <w:tcW w:w="1529" w:type="dxa"/>
            <w:shd w:val="clear" w:color="auto" w:fill="C6EFCE"/>
            <w:noWrap/>
            <w:vAlign w:val="center"/>
          </w:tcPr>
          <w:p w14:paraId="1EBB8BF1"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Provisions in the legal act(s) indicating the revision of the tax on the retail sector</w:t>
            </w:r>
          </w:p>
        </w:tc>
        <w:tc>
          <w:tcPr>
            <w:tcW w:w="1125" w:type="dxa"/>
            <w:shd w:val="clear" w:color="auto" w:fill="C6EFCE"/>
            <w:noWrap/>
            <w:vAlign w:val="center"/>
          </w:tcPr>
          <w:p w14:paraId="1BF46948"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0A77A2A3"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2AA6F286"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61B2D811"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Q2</w:t>
            </w:r>
          </w:p>
        </w:tc>
        <w:tc>
          <w:tcPr>
            <w:tcW w:w="708" w:type="dxa"/>
            <w:shd w:val="clear" w:color="auto" w:fill="C6EFCE"/>
            <w:noWrap/>
            <w:vAlign w:val="center"/>
          </w:tcPr>
          <w:p w14:paraId="2517F8C4"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2026</w:t>
            </w:r>
          </w:p>
        </w:tc>
        <w:tc>
          <w:tcPr>
            <w:tcW w:w="3713" w:type="dxa"/>
            <w:shd w:val="clear" w:color="auto" w:fill="C6EFCE"/>
            <w:noWrap/>
          </w:tcPr>
          <w:p w14:paraId="23AF42F5" w14:textId="3167EE1A" w:rsidR="00827788" w:rsidRPr="00631902" w:rsidRDefault="001E3ED9">
            <w:pPr>
              <w:spacing w:before="120" w:after="120" w:line="240" w:lineRule="auto"/>
              <w:ind w:right="57"/>
              <w:jc w:val="both"/>
              <w:rPr>
                <w:rFonts w:ascii="Times New Roman" w:hAnsi="Times New Roman" w:cs="Times New Roman"/>
                <w:noProof/>
                <w:sz w:val="18"/>
                <w:szCs w:val="18"/>
              </w:rPr>
            </w:pPr>
            <w:r w:rsidRPr="00314057">
              <w:rPr>
                <w:rFonts w:ascii="Times New Roman" w:eastAsiaTheme="minorHAnsi" w:hAnsi="Times New Roman" w:cs="Times New Roman"/>
                <w:noProof/>
                <w:sz w:val="18"/>
                <w:szCs w:val="18"/>
              </w:rPr>
              <w:t xml:space="preserve">Entry into force of legal act(s) amending the law on retail tax removing the </w:t>
            </w:r>
            <w:r w:rsidR="005F1214" w:rsidRPr="005F1214">
              <w:rPr>
                <w:rFonts w:ascii="Times New Roman" w:eastAsiaTheme="minorHAnsi" w:hAnsi="Times New Roman" w:cs="Times New Roman"/>
                <w:noProof/>
                <w:sz w:val="18"/>
                <w:szCs w:val="18"/>
              </w:rPr>
              <w:t>restructuring limitation rule and</w:t>
            </w:r>
            <w:r w:rsidRPr="00314057">
              <w:rPr>
                <w:rFonts w:ascii="Times New Roman" w:eastAsiaTheme="minorHAnsi" w:hAnsi="Times New Roman" w:cs="Times New Roman"/>
                <w:noProof/>
                <w:sz w:val="18"/>
                <w:szCs w:val="18"/>
              </w:rPr>
              <w:t xml:space="preserve"> tax base aggregation rule for retail companies</w:t>
            </w:r>
            <w:r w:rsidR="00A82AA8">
              <w:rPr>
                <w:rFonts w:ascii="Times New Roman" w:eastAsiaTheme="minorHAnsi" w:hAnsi="Times New Roman" w:cs="Times New Roman"/>
                <w:noProof/>
                <w:sz w:val="18"/>
                <w:szCs w:val="18"/>
              </w:rPr>
              <w:t xml:space="preserve">, </w:t>
            </w:r>
            <w:r w:rsidR="00E26CFF" w:rsidRPr="00E26CFF">
              <w:rPr>
                <w:rFonts w:ascii="Times New Roman" w:eastAsiaTheme="minorHAnsi" w:hAnsi="Times New Roman" w:cs="Times New Roman"/>
                <w:noProof/>
                <w:sz w:val="18"/>
                <w:szCs w:val="18"/>
              </w:rPr>
              <w:t>including foreign-</w:t>
            </w:r>
            <w:r w:rsidR="00E26CFF">
              <w:rPr>
                <w:rFonts w:ascii="Times New Roman" w:eastAsiaTheme="minorHAnsi" w:hAnsi="Times New Roman" w:cs="Times New Roman"/>
                <w:noProof/>
                <w:sz w:val="18"/>
                <w:szCs w:val="18"/>
              </w:rPr>
              <w:t xml:space="preserve"> </w:t>
            </w:r>
            <w:r w:rsidR="00E26CFF" w:rsidRPr="00E26CFF">
              <w:rPr>
                <w:rFonts w:ascii="Times New Roman" w:eastAsiaTheme="minorHAnsi" w:hAnsi="Times New Roman" w:cs="Times New Roman"/>
                <w:noProof/>
                <w:sz w:val="18"/>
                <w:szCs w:val="18"/>
              </w:rPr>
              <w:t>and domestic-</w:t>
            </w:r>
            <w:r w:rsidR="00B72774">
              <w:rPr>
                <w:rFonts w:ascii="Times New Roman" w:eastAsiaTheme="minorHAnsi" w:hAnsi="Times New Roman" w:cs="Times New Roman"/>
                <w:noProof/>
                <w:sz w:val="18"/>
                <w:szCs w:val="18"/>
              </w:rPr>
              <w:t>controlled</w:t>
            </w:r>
            <w:r w:rsidR="00E26CFF" w:rsidRPr="00E26CFF">
              <w:rPr>
                <w:rFonts w:ascii="Times New Roman" w:eastAsiaTheme="minorHAnsi" w:hAnsi="Times New Roman" w:cs="Times New Roman"/>
                <w:noProof/>
                <w:sz w:val="18"/>
                <w:szCs w:val="18"/>
              </w:rPr>
              <w:t xml:space="preserve"> companies</w:t>
            </w:r>
            <w:r>
              <w:rPr>
                <w:rFonts w:ascii="Times New Roman" w:eastAsiaTheme="minorHAnsi" w:hAnsi="Times New Roman" w:cs="Times New Roman"/>
                <w:noProof/>
                <w:sz w:val="18"/>
                <w:szCs w:val="18"/>
              </w:rPr>
              <w:t>.</w:t>
            </w:r>
          </w:p>
        </w:tc>
      </w:tr>
      <w:tr w:rsidR="00E3379D" w:rsidRPr="00631902" w14:paraId="116C5F3B" w14:textId="77777777" w:rsidTr="00733F09">
        <w:trPr>
          <w:trHeight w:val="309"/>
          <w:jc w:val="center"/>
        </w:trPr>
        <w:tc>
          <w:tcPr>
            <w:tcW w:w="948" w:type="dxa"/>
            <w:shd w:val="clear" w:color="auto" w:fill="C6EFCE"/>
            <w:noWrap/>
            <w:vAlign w:val="center"/>
          </w:tcPr>
          <w:p w14:paraId="7BCF8A10"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96</w:t>
            </w:r>
          </w:p>
        </w:tc>
        <w:tc>
          <w:tcPr>
            <w:tcW w:w="1712" w:type="dxa"/>
            <w:shd w:val="clear" w:color="auto" w:fill="C6EFCE"/>
            <w:noWrap/>
            <w:vAlign w:val="center"/>
          </w:tcPr>
          <w:p w14:paraId="63F082B1"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C8.R31 Simplifying the tax system by reducing the number of taxes</w:t>
            </w:r>
          </w:p>
        </w:tc>
        <w:tc>
          <w:tcPr>
            <w:tcW w:w="1276" w:type="dxa"/>
            <w:shd w:val="clear" w:color="auto" w:fill="C6EFCE"/>
            <w:noWrap/>
            <w:vAlign w:val="center"/>
          </w:tcPr>
          <w:p w14:paraId="1CD2BC4F"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shd w:val="clear" w:color="auto" w:fill="C6EFCE"/>
            <w:noWrap/>
            <w:vAlign w:val="center"/>
          </w:tcPr>
          <w:p w14:paraId="5B8EEDC7"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Phasing out of tax benefits</w:t>
            </w:r>
          </w:p>
        </w:tc>
        <w:tc>
          <w:tcPr>
            <w:tcW w:w="1529" w:type="dxa"/>
            <w:shd w:val="clear" w:color="auto" w:fill="C6EFCE"/>
            <w:noWrap/>
            <w:vAlign w:val="center"/>
          </w:tcPr>
          <w:p w14:paraId="1544C549"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 xml:space="preserve">Publication of legal act(s) in the Official Journal </w:t>
            </w:r>
            <w:r w:rsidRPr="00631902" w:rsidDel="005B2D09">
              <w:rPr>
                <w:rFonts w:ascii="Times New Roman" w:eastAsiaTheme="minorHAnsi" w:hAnsi="Times New Roman" w:cs="Times New Roman"/>
                <w:noProof/>
                <w:sz w:val="18"/>
                <w:szCs w:val="18"/>
              </w:rPr>
              <w:t>and publication of a Government resolution</w:t>
            </w:r>
          </w:p>
        </w:tc>
        <w:tc>
          <w:tcPr>
            <w:tcW w:w="1125" w:type="dxa"/>
            <w:shd w:val="clear" w:color="auto" w:fill="C6EFCE"/>
            <w:noWrap/>
            <w:vAlign w:val="center"/>
          </w:tcPr>
          <w:p w14:paraId="0A513AC5"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69484259"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142645AC"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1B4B9C32"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Q2</w:t>
            </w:r>
          </w:p>
        </w:tc>
        <w:tc>
          <w:tcPr>
            <w:tcW w:w="708" w:type="dxa"/>
            <w:shd w:val="clear" w:color="auto" w:fill="C6EFCE"/>
            <w:noWrap/>
            <w:vAlign w:val="center"/>
          </w:tcPr>
          <w:p w14:paraId="3EB3F34B"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2026</w:t>
            </w:r>
          </w:p>
        </w:tc>
        <w:tc>
          <w:tcPr>
            <w:tcW w:w="3713" w:type="dxa"/>
            <w:shd w:val="clear" w:color="auto" w:fill="C6EFCE"/>
            <w:noWrap/>
          </w:tcPr>
          <w:p w14:paraId="188968E1" w14:textId="36525E65" w:rsidR="00827788" w:rsidRPr="00631902" w:rsidRDefault="001E3ED9">
            <w:pPr>
              <w:spacing w:before="120" w:after="120" w:line="240" w:lineRule="auto"/>
              <w:ind w:left="52" w:right="57"/>
              <w:jc w:val="both"/>
              <w:textAlignment w:val="baseline"/>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P</w:t>
            </w:r>
            <w:r w:rsidR="00827788" w:rsidRPr="00631902">
              <w:rPr>
                <w:rFonts w:ascii="Times New Roman" w:eastAsia="Times New Roman" w:hAnsi="Times New Roman" w:cs="Times New Roman"/>
                <w:noProof/>
                <w:sz w:val="18"/>
                <w:szCs w:val="18"/>
              </w:rPr>
              <w:t>ublication in the Official Journal of legal act(s)</w:t>
            </w:r>
            <w:r w:rsidR="00827788">
              <w:rPr>
                <w:rFonts w:ascii="Times New Roman" w:eastAsia="Times New Roman" w:hAnsi="Times New Roman" w:cs="Times New Roman"/>
                <w:noProof/>
                <w:sz w:val="18"/>
                <w:szCs w:val="18"/>
              </w:rPr>
              <w:t xml:space="preserve"> </w:t>
            </w:r>
            <w:r w:rsidR="00827788" w:rsidRPr="00631902">
              <w:rPr>
                <w:rFonts w:ascii="Times New Roman" w:eastAsia="Times New Roman" w:hAnsi="Times New Roman" w:cs="Times New Roman"/>
                <w:noProof/>
                <w:sz w:val="18"/>
                <w:szCs w:val="18"/>
              </w:rPr>
              <w:t>reducing the number of tax benefits under the corporate income tax regime.</w:t>
            </w:r>
            <w:r w:rsidR="00827788">
              <w:rPr>
                <w:rFonts w:ascii="Times New Roman" w:eastAsia="Times New Roman" w:hAnsi="Times New Roman" w:cs="Times New Roman"/>
                <w:noProof/>
                <w:sz w:val="18"/>
                <w:szCs w:val="18"/>
              </w:rPr>
              <w:t xml:space="preserve"> </w:t>
            </w:r>
            <w:r w:rsidRPr="00AD3798">
              <w:rPr>
                <w:rFonts w:ascii="Times New Roman" w:eastAsia="Times New Roman" w:hAnsi="Times New Roman" w:cs="Times New Roman"/>
                <w:noProof/>
                <w:sz w:val="18"/>
                <w:szCs w:val="18"/>
              </w:rPr>
              <w:t>The entry into force of the law shall be automatic and shall not entail any further legal implementing measures</w:t>
            </w:r>
            <w:r>
              <w:rPr>
                <w:rFonts w:ascii="Times New Roman" w:eastAsia="Times New Roman" w:hAnsi="Times New Roman" w:cs="Times New Roman"/>
                <w:noProof/>
                <w:sz w:val="18"/>
                <w:szCs w:val="18"/>
              </w:rPr>
              <w:t>.</w:t>
            </w:r>
          </w:p>
          <w:p w14:paraId="6A89310A" w14:textId="77777777" w:rsidR="00827788" w:rsidRPr="00631902" w:rsidRDefault="00827788">
            <w:pPr>
              <w:spacing w:after="120" w:line="240" w:lineRule="auto"/>
              <w:ind w:right="57"/>
              <w:jc w:val="both"/>
              <w:textAlignment w:val="baseline"/>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Entry into force of legal act(s)</w:t>
            </w:r>
            <w:r w:rsidRPr="00631902">
              <w:rPr>
                <w:rFonts w:ascii="Times New Roman" w:hAnsi="Times New Roman" w:cs="Times New Roman"/>
                <w:noProof/>
                <w:sz w:val="18"/>
                <w:szCs w:val="18"/>
              </w:rPr>
              <w:t xml:space="preserve"> related to personal income taxation that ensure the phasing out of tax benefits for using trusts.</w:t>
            </w:r>
          </w:p>
          <w:p w14:paraId="2C2B3A67" w14:textId="56BCE2E2" w:rsidR="00827788" w:rsidRPr="00631902" w:rsidRDefault="00827788">
            <w:pPr>
              <w:spacing w:after="120" w:line="240" w:lineRule="auto"/>
              <w:ind w:right="57"/>
              <w:jc w:val="both"/>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Publication of a Government resolution commissioning an internal review on the current corporate income tax system, including tax rates, with the aim of raising additional corporate income tax revenue, while maintaining the competitiveness of the corporate income tax system.</w:t>
            </w:r>
          </w:p>
        </w:tc>
      </w:tr>
      <w:tr w:rsidR="00E3379D" w:rsidRPr="00631902" w14:paraId="60AAFF4A" w14:textId="77777777" w:rsidTr="00733F09">
        <w:trPr>
          <w:trHeight w:val="309"/>
          <w:jc w:val="center"/>
        </w:trPr>
        <w:tc>
          <w:tcPr>
            <w:tcW w:w="948" w:type="dxa"/>
            <w:shd w:val="clear" w:color="auto" w:fill="C6EFCE"/>
            <w:noWrap/>
            <w:vAlign w:val="center"/>
          </w:tcPr>
          <w:p w14:paraId="058E1DCC"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97</w:t>
            </w:r>
          </w:p>
        </w:tc>
        <w:tc>
          <w:tcPr>
            <w:tcW w:w="1712" w:type="dxa"/>
            <w:shd w:val="clear" w:color="auto" w:fill="C6EFCE"/>
            <w:noWrap/>
            <w:vAlign w:val="center"/>
          </w:tcPr>
          <w:p w14:paraId="3819D9E6"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C8.R31 Simplifying the tax system by reducing the number of taxes</w:t>
            </w:r>
          </w:p>
        </w:tc>
        <w:tc>
          <w:tcPr>
            <w:tcW w:w="1276" w:type="dxa"/>
            <w:shd w:val="clear" w:color="auto" w:fill="C6EFCE"/>
            <w:noWrap/>
            <w:vAlign w:val="center"/>
          </w:tcPr>
          <w:p w14:paraId="52C92EA3"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shd w:val="clear" w:color="auto" w:fill="C6EFCE"/>
            <w:noWrap/>
            <w:vAlign w:val="center"/>
          </w:tcPr>
          <w:p w14:paraId="0B0EF424"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Adoption of legal act(s) reducing the number of taxes</w:t>
            </w:r>
          </w:p>
        </w:tc>
        <w:tc>
          <w:tcPr>
            <w:tcW w:w="1529" w:type="dxa"/>
            <w:shd w:val="clear" w:color="auto" w:fill="C6EFCE"/>
            <w:noWrap/>
            <w:vAlign w:val="center"/>
          </w:tcPr>
          <w:p w14:paraId="57B8C325"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Publication of legal act(s) in the Official Journal</w:t>
            </w:r>
          </w:p>
        </w:tc>
        <w:tc>
          <w:tcPr>
            <w:tcW w:w="1125" w:type="dxa"/>
            <w:shd w:val="clear" w:color="auto" w:fill="C6EFCE"/>
            <w:noWrap/>
            <w:vAlign w:val="center"/>
          </w:tcPr>
          <w:p w14:paraId="662359E0"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753BD4BE"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135D6C38"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020D691A"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Q2</w:t>
            </w:r>
          </w:p>
        </w:tc>
        <w:tc>
          <w:tcPr>
            <w:tcW w:w="708" w:type="dxa"/>
            <w:shd w:val="clear" w:color="auto" w:fill="C6EFCE"/>
            <w:noWrap/>
            <w:vAlign w:val="center"/>
          </w:tcPr>
          <w:p w14:paraId="5785CC3B"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2026</w:t>
            </w:r>
          </w:p>
        </w:tc>
        <w:tc>
          <w:tcPr>
            <w:tcW w:w="3713" w:type="dxa"/>
            <w:shd w:val="clear" w:color="auto" w:fill="C6EFCE"/>
            <w:noWrap/>
          </w:tcPr>
          <w:p w14:paraId="42F8DFB5" w14:textId="6DE9E366" w:rsidR="00827788" w:rsidRPr="00631902" w:rsidRDefault="001E3ED9">
            <w:pPr>
              <w:spacing w:before="120" w:after="120" w:line="240" w:lineRule="auto"/>
              <w:ind w:right="57"/>
              <w:jc w:val="both"/>
              <w:rPr>
                <w:rFonts w:ascii="Times New Roman" w:hAnsi="Times New Roman" w:cs="Times New Roman"/>
                <w:noProof/>
                <w:sz w:val="18"/>
                <w:szCs w:val="18"/>
              </w:rPr>
            </w:pPr>
            <w:r>
              <w:rPr>
                <w:rFonts w:ascii="Times New Roman" w:eastAsia="Times New Roman" w:hAnsi="Times New Roman" w:cs="Times New Roman"/>
                <w:noProof/>
                <w:sz w:val="18"/>
                <w:szCs w:val="18"/>
              </w:rPr>
              <w:t>P</w:t>
            </w:r>
            <w:r w:rsidR="00827788" w:rsidRPr="00631902">
              <w:rPr>
                <w:rFonts w:ascii="Times New Roman" w:eastAsia="Times New Roman" w:hAnsi="Times New Roman" w:cs="Times New Roman"/>
                <w:noProof/>
                <w:sz w:val="18"/>
                <w:szCs w:val="18"/>
              </w:rPr>
              <w:t xml:space="preserve">ublication in the official Journal </w:t>
            </w:r>
            <w:r w:rsidR="00827788" w:rsidRPr="00631902">
              <w:rPr>
                <w:rFonts w:ascii="Times New Roman" w:hAnsi="Times New Roman" w:cs="Times New Roman"/>
                <w:noProof/>
                <w:sz w:val="18"/>
                <w:szCs w:val="18"/>
              </w:rPr>
              <w:t>of legal act(s) reducing the number of taxes.</w:t>
            </w:r>
            <w:r>
              <w:rPr>
                <w:rFonts w:ascii="Times New Roman" w:hAnsi="Times New Roman" w:cs="Times New Roman"/>
                <w:noProof/>
                <w:sz w:val="18"/>
                <w:szCs w:val="18"/>
              </w:rPr>
              <w:t xml:space="preserve"> </w:t>
            </w:r>
            <w:r w:rsidRPr="00AD3798">
              <w:rPr>
                <w:rFonts w:ascii="Times New Roman" w:hAnsi="Times New Roman" w:cs="Times New Roman"/>
                <w:noProof/>
                <w:sz w:val="18"/>
                <w:szCs w:val="18"/>
              </w:rPr>
              <w:t>The entry into force of the law shall be automatic and shall not entail any further legal implementing measures</w:t>
            </w:r>
            <w:r>
              <w:rPr>
                <w:rFonts w:ascii="Times New Roman" w:hAnsi="Times New Roman" w:cs="Times New Roman"/>
                <w:noProof/>
                <w:sz w:val="18"/>
                <w:szCs w:val="18"/>
              </w:rPr>
              <w:t>.</w:t>
            </w:r>
            <w:r w:rsidR="00827788" w:rsidRPr="00631902">
              <w:rPr>
                <w:rFonts w:ascii="Times New Roman" w:hAnsi="Times New Roman" w:cs="Times New Roman"/>
                <w:noProof/>
                <w:sz w:val="18"/>
                <w:szCs w:val="18"/>
              </w:rPr>
              <w:t xml:space="preserve"> The legal act(s) shall achieve a reduction in the number of taxes from 54 that were in effect on 1</w:t>
            </w:r>
            <w:r w:rsidR="00577A69">
              <w:rPr>
                <w:rFonts w:ascii="Times New Roman" w:hAnsi="Times New Roman" w:cs="Times New Roman"/>
                <w:noProof/>
                <w:sz w:val="18"/>
                <w:szCs w:val="18"/>
              </w:rPr>
              <w:t> </w:t>
            </w:r>
            <w:r w:rsidR="00827788" w:rsidRPr="00631902">
              <w:rPr>
                <w:rFonts w:ascii="Times New Roman" w:hAnsi="Times New Roman" w:cs="Times New Roman"/>
                <w:noProof/>
                <w:sz w:val="18"/>
                <w:szCs w:val="18"/>
              </w:rPr>
              <w:t>January</w:t>
            </w:r>
            <w:r w:rsidR="00577A69">
              <w:rPr>
                <w:rFonts w:ascii="Times New Roman" w:hAnsi="Times New Roman" w:cs="Times New Roman"/>
                <w:noProof/>
                <w:sz w:val="18"/>
                <w:szCs w:val="18"/>
              </w:rPr>
              <w:t> </w:t>
            </w:r>
            <w:r w:rsidR="00827788" w:rsidRPr="00631902">
              <w:rPr>
                <w:rFonts w:ascii="Times New Roman" w:hAnsi="Times New Roman" w:cs="Times New Roman"/>
                <w:noProof/>
                <w:sz w:val="18"/>
                <w:szCs w:val="18"/>
              </w:rPr>
              <w:t>2023 to no more than 49. The temporary sectoral taxes and the public utility tax that is covered by R3</w:t>
            </w:r>
            <w:r>
              <w:rPr>
                <w:rFonts w:ascii="Times New Roman" w:hAnsi="Times New Roman" w:cs="Times New Roman"/>
                <w:noProof/>
                <w:sz w:val="18"/>
                <w:szCs w:val="18"/>
              </w:rPr>
              <w:t>2</w:t>
            </w:r>
            <w:r w:rsidR="00827788" w:rsidRPr="00631902">
              <w:rPr>
                <w:rFonts w:ascii="Times New Roman" w:hAnsi="Times New Roman" w:cs="Times New Roman"/>
                <w:noProof/>
                <w:sz w:val="18"/>
                <w:szCs w:val="18"/>
              </w:rPr>
              <w:t xml:space="preserve"> shall neither be counted as part of the taxes being in effect on 1</w:t>
            </w:r>
            <w:r w:rsidR="00577A69">
              <w:rPr>
                <w:rFonts w:ascii="Times New Roman" w:hAnsi="Times New Roman" w:cs="Times New Roman"/>
                <w:noProof/>
                <w:sz w:val="18"/>
                <w:szCs w:val="18"/>
              </w:rPr>
              <w:t> </w:t>
            </w:r>
            <w:r w:rsidR="00827788" w:rsidRPr="00631902">
              <w:rPr>
                <w:rFonts w:ascii="Times New Roman" w:hAnsi="Times New Roman" w:cs="Times New Roman"/>
                <w:noProof/>
                <w:sz w:val="18"/>
                <w:szCs w:val="18"/>
              </w:rPr>
              <w:t>January</w:t>
            </w:r>
            <w:r w:rsidR="00577A69">
              <w:rPr>
                <w:rFonts w:ascii="Times New Roman" w:hAnsi="Times New Roman" w:cs="Times New Roman"/>
                <w:noProof/>
                <w:sz w:val="18"/>
                <w:szCs w:val="18"/>
              </w:rPr>
              <w:t> </w:t>
            </w:r>
            <w:r w:rsidR="00827788" w:rsidRPr="00631902">
              <w:rPr>
                <w:rFonts w:ascii="Times New Roman" w:hAnsi="Times New Roman" w:cs="Times New Roman"/>
                <w:noProof/>
                <w:sz w:val="18"/>
                <w:szCs w:val="18"/>
              </w:rPr>
              <w:t>2023 nor contribute to the proposed reduction in the number of taxes.</w:t>
            </w:r>
          </w:p>
        </w:tc>
      </w:tr>
      <w:tr w:rsidR="00E3379D" w:rsidRPr="00631902" w14:paraId="41BFB895" w14:textId="77777777" w:rsidTr="00733F09">
        <w:trPr>
          <w:trHeight w:val="309"/>
          <w:jc w:val="center"/>
        </w:trPr>
        <w:tc>
          <w:tcPr>
            <w:tcW w:w="948" w:type="dxa"/>
            <w:shd w:val="clear" w:color="auto" w:fill="C6EFCE"/>
            <w:noWrap/>
            <w:vAlign w:val="center"/>
          </w:tcPr>
          <w:p w14:paraId="1B10A03D"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98</w:t>
            </w:r>
          </w:p>
        </w:tc>
        <w:tc>
          <w:tcPr>
            <w:tcW w:w="1712" w:type="dxa"/>
            <w:shd w:val="clear" w:color="auto" w:fill="C6EFCE"/>
            <w:noWrap/>
            <w:vAlign w:val="center"/>
          </w:tcPr>
          <w:p w14:paraId="67DFFC48"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C8.R31 Simplifying the tax system by reducing the number of taxes</w:t>
            </w:r>
          </w:p>
        </w:tc>
        <w:tc>
          <w:tcPr>
            <w:tcW w:w="1276" w:type="dxa"/>
            <w:shd w:val="clear" w:color="auto" w:fill="C6EFCE"/>
            <w:noWrap/>
            <w:vAlign w:val="center"/>
          </w:tcPr>
          <w:p w14:paraId="16DE31DF"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shd w:val="clear" w:color="auto" w:fill="C6EFCE"/>
            <w:noWrap/>
            <w:vAlign w:val="center"/>
          </w:tcPr>
          <w:p w14:paraId="652BF813"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Report on the</w:t>
            </w:r>
            <w:r>
              <w:rPr>
                <w:rFonts w:ascii="Times New Roman" w:eastAsiaTheme="minorHAnsi" w:hAnsi="Times New Roman" w:cs="Times New Roman"/>
                <w:noProof/>
                <w:sz w:val="18"/>
                <w:szCs w:val="18"/>
              </w:rPr>
              <w:t xml:space="preserve"> </w:t>
            </w:r>
            <w:r w:rsidRPr="00631902">
              <w:rPr>
                <w:rFonts w:ascii="Times New Roman" w:eastAsiaTheme="minorHAnsi" w:hAnsi="Times New Roman" w:cs="Times New Roman"/>
                <w:noProof/>
                <w:sz w:val="18"/>
                <w:szCs w:val="18"/>
              </w:rPr>
              <w:t>simplification and consolidation possibilities of alternative set of rules regarding personal income taxation</w:t>
            </w:r>
          </w:p>
        </w:tc>
        <w:tc>
          <w:tcPr>
            <w:tcW w:w="1529" w:type="dxa"/>
            <w:shd w:val="clear" w:color="auto" w:fill="C6EFCE"/>
            <w:noWrap/>
            <w:vAlign w:val="center"/>
          </w:tcPr>
          <w:p w14:paraId="62D8D65A"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Publication of the report</w:t>
            </w:r>
          </w:p>
        </w:tc>
        <w:tc>
          <w:tcPr>
            <w:tcW w:w="1125" w:type="dxa"/>
            <w:shd w:val="clear" w:color="auto" w:fill="C6EFCE"/>
            <w:noWrap/>
            <w:vAlign w:val="center"/>
          </w:tcPr>
          <w:p w14:paraId="33A438A7"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3E1E1F1B"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249C30BE"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1706AC03"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noProof/>
                <w:sz w:val="18"/>
              </w:rPr>
              <w:t>Q2</w:t>
            </w:r>
          </w:p>
        </w:tc>
        <w:tc>
          <w:tcPr>
            <w:tcW w:w="708" w:type="dxa"/>
            <w:shd w:val="clear" w:color="auto" w:fill="C6EFCE"/>
            <w:noWrap/>
            <w:vAlign w:val="center"/>
          </w:tcPr>
          <w:p w14:paraId="7601B166"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noProof/>
                <w:sz w:val="18"/>
              </w:rPr>
              <w:t>2026</w:t>
            </w:r>
          </w:p>
        </w:tc>
        <w:tc>
          <w:tcPr>
            <w:tcW w:w="3713" w:type="dxa"/>
            <w:shd w:val="clear" w:color="auto" w:fill="C6EFCE"/>
            <w:noWrap/>
          </w:tcPr>
          <w:p w14:paraId="39FF8CBE" w14:textId="77777777" w:rsidR="00827788" w:rsidRPr="00631902" w:rsidRDefault="00827788">
            <w:pPr>
              <w:spacing w:before="120" w:after="120" w:line="240" w:lineRule="auto"/>
              <w:ind w:left="52" w:right="57"/>
              <w:jc w:val="both"/>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Publication of a report on how rules on personal income taxation could be simplified and consolidated, with a view to eliminating inefficient tax expenditures, making tax rule choices easier for the taxpayers and reducing distorted or unwarranted incentives.</w:t>
            </w:r>
          </w:p>
          <w:p w14:paraId="1BC72413" w14:textId="77777777" w:rsidR="00827788" w:rsidRPr="00631902" w:rsidRDefault="00827788">
            <w:pPr>
              <w:spacing w:after="120" w:line="240" w:lineRule="auto"/>
              <w:ind w:right="57"/>
              <w:jc w:val="both"/>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The report shall be published on the website of the Ministry of Finance.</w:t>
            </w:r>
          </w:p>
        </w:tc>
      </w:tr>
      <w:tr w:rsidR="00E3379D" w:rsidRPr="00631902" w14:paraId="55A59A8F" w14:textId="77777777" w:rsidTr="00733F09">
        <w:trPr>
          <w:trHeight w:val="309"/>
          <w:jc w:val="center"/>
        </w:trPr>
        <w:tc>
          <w:tcPr>
            <w:tcW w:w="948" w:type="dxa"/>
            <w:shd w:val="clear" w:color="auto" w:fill="C6EFCE"/>
            <w:noWrap/>
            <w:vAlign w:val="center"/>
          </w:tcPr>
          <w:p w14:paraId="7318F123"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99</w:t>
            </w:r>
          </w:p>
        </w:tc>
        <w:tc>
          <w:tcPr>
            <w:tcW w:w="1712" w:type="dxa"/>
            <w:shd w:val="clear" w:color="auto" w:fill="C6EFCE"/>
            <w:noWrap/>
            <w:vAlign w:val="center"/>
          </w:tcPr>
          <w:p w14:paraId="397356FD" w14:textId="171CC46C" w:rsidR="00827788" w:rsidRPr="00631902" w:rsidRDefault="00827788" w:rsidP="00BA1793">
            <w:pPr>
              <w:spacing w:after="120" w:line="240" w:lineRule="auto"/>
              <w:ind w:left="52"/>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C8.R32 Reforming the tax on public utility pipelines</w:t>
            </w:r>
          </w:p>
        </w:tc>
        <w:tc>
          <w:tcPr>
            <w:tcW w:w="1276" w:type="dxa"/>
            <w:shd w:val="clear" w:color="auto" w:fill="C6EFCE"/>
            <w:noWrap/>
            <w:vAlign w:val="center"/>
          </w:tcPr>
          <w:p w14:paraId="18DD0114"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shd w:val="clear" w:color="auto" w:fill="C6EFCE"/>
            <w:noWrap/>
            <w:vAlign w:val="center"/>
          </w:tcPr>
          <w:p w14:paraId="717F1595" w14:textId="40C5AC6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Entry into force of legal act(s)</w:t>
            </w:r>
            <w:r w:rsidRPr="00631902" w:rsidDel="00060F4E">
              <w:rPr>
                <w:rFonts w:ascii="Times New Roman" w:eastAsiaTheme="minorHAnsi" w:hAnsi="Times New Roman" w:cs="Times New Roman"/>
                <w:noProof/>
                <w:sz w:val="18"/>
                <w:szCs w:val="18"/>
              </w:rPr>
              <w:t xml:space="preserve"> </w:t>
            </w:r>
            <w:r w:rsidRPr="00631902">
              <w:rPr>
                <w:rFonts w:ascii="Times New Roman" w:eastAsiaTheme="minorHAnsi" w:hAnsi="Times New Roman" w:cs="Times New Roman"/>
                <w:noProof/>
                <w:sz w:val="18"/>
                <w:szCs w:val="18"/>
              </w:rPr>
              <w:t>on the tax on utility pipelines</w:t>
            </w:r>
          </w:p>
        </w:tc>
        <w:tc>
          <w:tcPr>
            <w:tcW w:w="1529" w:type="dxa"/>
            <w:shd w:val="clear" w:color="auto" w:fill="C6EFCE"/>
            <w:noWrap/>
            <w:vAlign w:val="center"/>
          </w:tcPr>
          <w:p w14:paraId="336BF39C"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Provisions in the legal act(s) indicating their entry into force</w:t>
            </w:r>
          </w:p>
        </w:tc>
        <w:tc>
          <w:tcPr>
            <w:tcW w:w="1125" w:type="dxa"/>
            <w:shd w:val="clear" w:color="auto" w:fill="C6EFCE"/>
            <w:noWrap/>
            <w:vAlign w:val="center"/>
          </w:tcPr>
          <w:p w14:paraId="4F6D7286"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34CF6A21"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1427399A"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3FD9729B"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noProof/>
                <w:sz w:val="18"/>
              </w:rPr>
              <w:t>Q2</w:t>
            </w:r>
          </w:p>
        </w:tc>
        <w:tc>
          <w:tcPr>
            <w:tcW w:w="708" w:type="dxa"/>
            <w:shd w:val="clear" w:color="auto" w:fill="C6EFCE"/>
            <w:noWrap/>
            <w:vAlign w:val="center"/>
          </w:tcPr>
          <w:p w14:paraId="140E7DDA"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noProof/>
                <w:sz w:val="18"/>
              </w:rPr>
              <w:t>2026</w:t>
            </w:r>
          </w:p>
        </w:tc>
        <w:tc>
          <w:tcPr>
            <w:tcW w:w="3713" w:type="dxa"/>
            <w:shd w:val="clear" w:color="auto" w:fill="C6EFCE"/>
            <w:noWrap/>
          </w:tcPr>
          <w:p w14:paraId="0AFEC9FF" w14:textId="77777777" w:rsidR="00827788" w:rsidRPr="00631902" w:rsidRDefault="00827788">
            <w:pPr>
              <w:spacing w:before="120" w:after="120" w:line="240" w:lineRule="auto"/>
              <w:ind w:left="52" w:right="57"/>
              <w:jc w:val="both"/>
              <w:textAlignment w:val="baseline"/>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Entry into force of legal act(s)</w:t>
            </w:r>
            <w:r w:rsidRPr="00631902" w:rsidDel="00060F4E">
              <w:rPr>
                <w:rFonts w:ascii="Times New Roman" w:eastAsiaTheme="minorHAnsi" w:hAnsi="Times New Roman" w:cs="Times New Roman"/>
                <w:noProof/>
                <w:sz w:val="18"/>
                <w:szCs w:val="18"/>
              </w:rPr>
              <w:t xml:space="preserve"> </w:t>
            </w:r>
            <w:r w:rsidRPr="00631902">
              <w:rPr>
                <w:rFonts w:ascii="Times New Roman" w:eastAsiaTheme="minorHAnsi" w:hAnsi="Times New Roman" w:cs="Times New Roman"/>
                <w:noProof/>
                <w:sz w:val="18"/>
                <w:szCs w:val="18"/>
              </w:rPr>
              <w:t xml:space="preserve">on the simplification of public utility taxation to </w:t>
            </w:r>
          </w:p>
          <w:p w14:paraId="6B97FF25" w14:textId="77777777" w:rsidR="00827788" w:rsidRPr="00631902" w:rsidRDefault="00827788">
            <w:pPr>
              <w:pStyle w:val="ListParagraph"/>
              <w:numPr>
                <w:ilvl w:val="0"/>
                <w:numId w:val="75"/>
              </w:numPr>
              <w:spacing w:after="120" w:line="240" w:lineRule="auto"/>
              <w:ind w:right="57"/>
              <w:contextualSpacing w:val="0"/>
              <w:jc w:val="both"/>
              <w:textAlignment w:val="baseline"/>
              <w:rPr>
                <w:rFonts w:ascii="Times New Roman" w:eastAsiaTheme="minorHAnsi" w:hAnsi="Times New Roman" w:cs="Times New Roman"/>
                <w:noProof/>
                <w:sz w:val="18"/>
                <w:szCs w:val="18"/>
              </w:rPr>
            </w:pPr>
            <w:r w:rsidRPr="00631902" w:rsidDel="00060F4E">
              <w:rPr>
                <w:rFonts w:ascii="Times New Roman" w:eastAsiaTheme="minorHAnsi" w:hAnsi="Times New Roman" w:cs="Times New Roman"/>
                <w:noProof/>
                <w:sz w:val="18"/>
                <w:szCs w:val="18"/>
              </w:rPr>
              <w:t xml:space="preserve">repeal Act number CLXVIII of 2012 on the tax on utility pipelines, or </w:t>
            </w:r>
          </w:p>
          <w:p w14:paraId="41242188" w14:textId="77777777" w:rsidR="00827788" w:rsidRPr="00631902" w:rsidRDefault="00827788">
            <w:pPr>
              <w:pStyle w:val="ListParagraph"/>
              <w:numPr>
                <w:ilvl w:val="0"/>
                <w:numId w:val="75"/>
              </w:numPr>
              <w:spacing w:after="120" w:line="240" w:lineRule="auto"/>
              <w:ind w:right="57"/>
              <w:contextualSpacing w:val="0"/>
              <w:jc w:val="both"/>
              <w:textAlignment w:val="baseline"/>
              <w:rPr>
                <w:rFonts w:ascii="Times New Roman" w:eastAsia="Times New Roman" w:hAnsi="Times New Roman" w:cs="Times New Roman"/>
                <w:noProof/>
                <w:sz w:val="18"/>
                <w:szCs w:val="18"/>
              </w:rPr>
            </w:pPr>
            <w:r w:rsidRPr="00631902" w:rsidDel="00060F4E">
              <w:rPr>
                <w:rFonts w:ascii="Times New Roman" w:eastAsiaTheme="minorHAnsi" w:hAnsi="Times New Roman" w:cs="Times New Roman"/>
                <w:noProof/>
                <w:sz w:val="18"/>
                <w:szCs w:val="18"/>
              </w:rPr>
              <w:t xml:space="preserve">amend Act number CLXVIII of 2012 on the tax on utility pipelines </w:t>
            </w:r>
          </w:p>
          <w:p w14:paraId="2227383F" w14:textId="77777777" w:rsidR="00827788" w:rsidRPr="00631902" w:rsidRDefault="00827788">
            <w:pPr>
              <w:spacing w:after="120" w:line="240" w:lineRule="auto"/>
              <w:ind w:right="57"/>
              <w:jc w:val="both"/>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in order to introduce a tax rule allowing the owners of utilities to discharge or credit the itemised tax payable on their lines (water and sewage, power lines, natural gas pipes and telecommunication cables) located in public areas for the amount they invest in the maintenance or upgrade of those lines.</w:t>
            </w:r>
          </w:p>
        </w:tc>
      </w:tr>
      <w:tr w:rsidR="00E3379D" w:rsidRPr="00631902" w14:paraId="18E6E551" w14:textId="77777777" w:rsidTr="00733F09">
        <w:trPr>
          <w:trHeight w:val="309"/>
          <w:jc w:val="center"/>
        </w:trPr>
        <w:tc>
          <w:tcPr>
            <w:tcW w:w="948" w:type="dxa"/>
            <w:shd w:val="clear" w:color="auto" w:fill="C6EFCE"/>
            <w:noWrap/>
            <w:vAlign w:val="center"/>
          </w:tcPr>
          <w:p w14:paraId="4D273957"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100</w:t>
            </w:r>
          </w:p>
        </w:tc>
        <w:tc>
          <w:tcPr>
            <w:tcW w:w="1712" w:type="dxa"/>
            <w:shd w:val="clear" w:color="auto" w:fill="C6EFCE"/>
            <w:noWrap/>
            <w:vAlign w:val="center"/>
          </w:tcPr>
          <w:p w14:paraId="74CF8CD4"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C8.R33 Boosting the efficiency of public expenditure by carrying out spending reviews</w:t>
            </w:r>
          </w:p>
        </w:tc>
        <w:tc>
          <w:tcPr>
            <w:tcW w:w="1276" w:type="dxa"/>
            <w:shd w:val="clear" w:color="auto" w:fill="C6EFCE"/>
            <w:noWrap/>
            <w:vAlign w:val="center"/>
          </w:tcPr>
          <w:p w14:paraId="595A9321"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shd w:val="clear" w:color="auto" w:fill="C6EFCE"/>
            <w:noWrap/>
            <w:vAlign w:val="center"/>
          </w:tcPr>
          <w:p w14:paraId="02CB4B68"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Establishment of the process for conducting spending reviews and carrying out spending reviews</w:t>
            </w:r>
          </w:p>
        </w:tc>
        <w:tc>
          <w:tcPr>
            <w:tcW w:w="1529" w:type="dxa"/>
            <w:shd w:val="clear" w:color="auto" w:fill="C6EFCE"/>
            <w:noWrap/>
            <w:vAlign w:val="center"/>
          </w:tcPr>
          <w:p w14:paraId="4C189645"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Publication of a Government resolution, a contract signed with international expert(s), and carrying out of two spending reviews</w:t>
            </w:r>
          </w:p>
        </w:tc>
        <w:tc>
          <w:tcPr>
            <w:tcW w:w="1125" w:type="dxa"/>
            <w:shd w:val="clear" w:color="auto" w:fill="C6EFCE"/>
            <w:noWrap/>
            <w:vAlign w:val="center"/>
          </w:tcPr>
          <w:p w14:paraId="6649A577"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325DB341"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4FB2831A"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0E5C6905"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Q2</w:t>
            </w:r>
          </w:p>
        </w:tc>
        <w:tc>
          <w:tcPr>
            <w:tcW w:w="708" w:type="dxa"/>
            <w:shd w:val="clear" w:color="auto" w:fill="C6EFCE"/>
            <w:noWrap/>
            <w:vAlign w:val="center"/>
          </w:tcPr>
          <w:p w14:paraId="0A359FDD"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2026</w:t>
            </w:r>
          </w:p>
        </w:tc>
        <w:tc>
          <w:tcPr>
            <w:tcW w:w="3713" w:type="dxa"/>
            <w:shd w:val="clear" w:color="auto" w:fill="C6EFCE"/>
            <w:noWrap/>
            <w:vAlign w:val="center"/>
          </w:tcPr>
          <w:p w14:paraId="464299DB" w14:textId="77777777" w:rsidR="00827788" w:rsidRPr="00631902" w:rsidRDefault="00827788">
            <w:pPr>
              <w:pStyle w:val="ListParagraph"/>
              <w:numPr>
                <w:ilvl w:val="0"/>
                <w:numId w:val="76"/>
              </w:numPr>
              <w:spacing w:after="120" w:line="240" w:lineRule="auto"/>
              <w:ind w:right="57"/>
              <w:contextualSpacing w:val="0"/>
              <w:jc w:val="both"/>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Publication of a</w:t>
            </w:r>
            <w:r w:rsidRPr="00631902" w:rsidDel="00CA1C19">
              <w:rPr>
                <w:rFonts w:ascii="Times New Roman" w:eastAsiaTheme="minorHAnsi" w:hAnsi="Times New Roman" w:cs="Times New Roman"/>
                <w:noProof/>
                <w:sz w:val="18"/>
                <w:szCs w:val="18"/>
              </w:rPr>
              <w:t xml:space="preserve"> Government </w:t>
            </w:r>
            <w:r w:rsidRPr="00631902">
              <w:rPr>
                <w:rFonts w:ascii="Times New Roman" w:eastAsiaTheme="minorHAnsi" w:hAnsi="Times New Roman" w:cs="Times New Roman"/>
                <w:noProof/>
                <w:sz w:val="18"/>
                <w:szCs w:val="18"/>
              </w:rPr>
              <w:t>resolution(s)</w:t>
            </w:r>
            <w:r w:rsidRPr="00631902" w:rsidDel="00CA1C19">
              <w:rPr>
                <w:rFonts w:ascii="Times New Roman" w:eastAsiaTheme="minorHAnsi" w:hAnsi="Times New Roman" w:cs="Times New Roman"/>
                <w:noProof/>
                <w:sz w:val="18"/>
                <w:szCs w:val="18"/>
              </w:rPr>
              <w:t xml:space="preserve"> </w:t>
            </w:r>
            <w:r w:rsidRPr="00631902">
              <w:rPr>
                <w:rFonts w:ascii="Times New Roman" w:eastAsiaTheme="minorHAnsi" w:hAnsi="Times New Roman" w:cs="Times New Roman"/>
                <w:noProof/>
                <w:sz w:val="18"/>
                <w:szCs w:val="18"/>
              </w:rPr>
              <w:t>on the launch of a spending review process</w:t>
            </w:r>
            <w:r w:rsidRPr="00631902" w:rsidDel="00CA1C19">
              <w:rPr>
                <w:rFonts w:ascii="Times New Roman" w:eastAsiaTheme="minorHAnsi" w:hAnsi="Times New Roman" w:cs="Times New Roman"/>
                <w:noProof/>
                <w:sz w:val="18"/>
                <w:szCs w:val="18"/>
              </w:rPr>
              <w:t>.</w:t>
            </w:r>
          </w:p>
          <w:p w14:paraId="041545B9" w14:textId="77777777" w:rsidR="00827788" w:rsidRPr="00631902" w:rsidRDefault="00827788">
            <w:pPr>
              <w:spacing w:after="120" w:line="240" w:lineRule="auto"/>
              <w:ind w:left="52" w:right="57"/>
              <w:jc w:val="both"/>
              <w:textAlignment w:val="baseline"/>
              <w:rPr>
                <w:rFonts w:ascii="Times New Roman" w:eastAsia="Times New Roman" w:hAnsi="Times New Roman" w:cs="Times New Roman"/>
                <w:noProof/>
                <w:sz w:val="18"/>
                <w:szCs w:val="18"/>
              </w:rPr>
            </w:pPr>
            <w:r w:rsidRPr="00631902" w:rsidDel="00CA1C19">
              <w:rPr>
                <w:rFonts w:ascii="Times New Roman" w:eastAsiaTheme="minorHAnsi" w:hAnsi="Times New Roman" w:cs="Times New Roman"/>
                <w:noProof/>
                <w:sz w:val="18"/>
                <w:szCs w:val="18"/>
              </w:rPr>
              <w:t xml:space="preserve">The </w:t>
            </w:r>
            <w:r w:rsidRPr="00631902">
              <w:rPr>
                <w:rFonts w:ascii="Times New Roman" w:eastAsiaTheme="minorHAnsi" w:hAnsi="Times New Roman" w:cs="Times New Roman"/>
                <w:noProof/>
                <w:sz w:val="18"/>
                <w:szCs w:val="18"/>
              </w:rPr>
              <w:t xml:space="preserve">resolution(s) </w:t>
            </w:r>
            <w:r w:rsidRPr="00631902" w:rsidDel="00CA1C19">
              <w:rPr>
                <w:rFonts w:ascii="Times New Roman" w:eastAsiaTheme="minorHAnsi" w:hAnsi="Times New Roman" w:cs="Times New Roman"/>
                <w:noProof/>
                <w:sz w:val="18"/>
                <w:szCs w:val="18"/>
              </w:rPr>
              <w:t xml:space="preserve">shall </w:t>
            </w:r>
            <w:r w:rsidRPr="00631902">
              <w:rPr>
                <w:rFonts w:ascii="Times New Roman" w:eastAsiaTheme="minorHAnsi" w:hAnsi="Times New Roman" w:cs="Times New Roman"/>
                <w:noProof/>
                <w:sz w:val="18"/>
                <w:szCs w:val="18"/>
              </w:rPr>
              <w:t>specify:</w:t>
            </w:r>
          </w:p>
          <w:p w14:paraId="3F20718B" w14:textId="77777777" w:rsidR="00827788" w:rsidRPr="00631902" w:rsidRDefault="00827788">
            <w:pPr>
              <w:numPr>
                <w:ilvl w:val="0"/>
                <w:numId w:val="77"/>
              </w:numPr>
              <w:spacing w:after="120" w:line="240" w:lineRule="auto"/>
              <w:ind w:left="412" w:right="57"/>
              <w:jc w:val="both"/>
              <w:textAlignment w:val="baseline"/>
              <w:rPr>
                <w:rFonts w:ascii="Times New Roman" w:eastAsia="Times New Roman" w:hAnsi="Times New Roman" w:cs="Times New Roman"/>
                <w:noProof/>
                <w:sz w:val="18"/>
                <w:szCs w:val="18"/>
                <w:lang w:eastAsia="fr-BE"/>
              </w:rPr>
            </w:pPr>
            <w:r w:rsidRPr="00631902">
              <w:rPr>
                <w:rFonts w:ascii="Times New Roman" w:hAnsi="Times New Roman" w:cs="Times New Roman"/>
                <w:noProof/>
                <w:sz w:val="18"/>
                <w:szCs w:val="18"/>
                <w:lang w:eastAsia="fr-BE"/>
              </w:rPr>
              <w:t>the detailed objectives and targets;</w:t>
            </w:r>
          </w:p>
          <w:p w14:paraId="5AB0C932" w14:textId="77777777" w:rsidR="00827788" w:rsidRPr="00631902" w:rsidRDefault="00827788">
            <w:pPr>
              <w:numPr>
                <w:ilvl w:val="0"/>
                <w:numId w:val="77"/>
              </w:numPr>
              <w:spacing w:after="120" w:line="240" w:lineRule="auto"/>
              <w:ind w:left="412" w:right="57"/>
              <w:jc w:val="both"/>
              <w:textAlignment w:val="baseline"/>
              <w:rPr>
                <w:rFonts w:ascii="Times New Roman" w:eastAsia="Times New Roman" w:hAnsi="Times New Roman" w:cs="Times New Roman"/>
                <w:noProof/>
                <w:sz w:val="18"/>
                <w:szCs w:val="18"/>
                <w:lang w:eastAsia="fr-BE"/>
              </w:rPr>
            </w:pPr>
            <w:r w:rsidRPr="00631902">
              <w:rPr>
                <w:rFonts w:ascii="Times New Roman" w:hAnsi="Times New Roman" w:cs="Times New Roman"/>
                <w:noProof/>
                <w:sz w:val="18"/>
                <w:szCs w:val="18"/>
                <w:lang w:eastAsia="fr-BE"/>
              </w:rPr>
              <w:t>methodology for the review;</w:t>
            </w:r>
          </w:p>
          <w:p w14:paraId="4B236BFD" w14:textId="77777777" w:rsidR="00827788" w:rsidRPr="00631902" w:rsidRDefault="00827788">
            <w:pPr>
              <w:numPr>
                <w:ilvl w:val="0"/>
                <w:numId w:val="77"/>
              </w:numPr>
              <w:spacing w:after="120" w:line="240" w:lineRule="auto"/>
              <w:ind w:left="412" w:right="57"/>
              <w:jc w:val="both"/>
              <w:textAlignment w:val="baseline"/>
              <w:rPr>
                <w:rFonts w:ascii="Times New Roman" w:eastAsia="Times New Roman" w:hAnsi="Times New Roman" w:cs="Times New Roman"/>
                <w:noProof/>
                <w:sz w:val="18"/>
                <w:szCs w:val="18"/>
                <w:lang w:eastAsia="fr-BE"/>
              </w:rPr>
            </w:pPr>
            <w:r w:rsidRPr="00631902">
              <w:rPr>
                <w:rFonts w:ascii="Times New Roman" w:hAnsi="Times New Roman" w:cs="Times New Roman"/>
                <w:noProof/>
                <w:sz w:val="18"/>
                <w:szCs w:val="18"/>
                <w:lang w:eastAsia="fr-BE"/>
              </w:rPr>
              <w:t>a mechanism to incorporate the results of the spending reviews into the budgetary process, via the budgetary circular.</w:t>
            </w:r>
          </w:p>
          <w:p w14:paraId="28F2A72C" w14:textId="77777777" w:rsidR="00827788" w:rsidRPr="00631902" w:rsidRDefault="00827788">
            <w:pPr>
              <w:spacing w:after="120" w:line="240" w:lineRule="auto"/>
              <w:ind w:right="57"/>
              <w:jc w:val="both"/>
              <w:textAlignment w:val="baseline"/>
              <w:rPr>
                <w:rFonts w:ascii="Times New Roman" w:eastAsia="Times New Roman" w:hAnsi="Times New Roman" w:cs="Times New Roman"/>
                <w:noProof/>
                <w:sz w:val="18"/>
                <w:szCs w:val="18"/>
              </w:rPr>
            </w:pPr>
            <w:r w:rsidRPr="00631902">
              <w:rPr>
                <w:rFonts w:ascii="Times New Roman" w:eastAsiaTheme="minorHAnsi" w:hAnsi="Times New Roman" w:cs="Times New Roman"/>
                <w:noProof/>
                <w:sz w:val="18"/>
                <w:szCs w:val="18"/>
              </w:rPr>
              <w:t>The methodology shall define concrete savings and efficiency targets for specific expenditure areas.</w:t>
            </w:r>
          </w:p>
          <w:p w14:paraId="000409CC" w14:textId="77777777" w:rsidR="00827788" w:rsidRPr="00631902" w:rsidRDefault="00827788">
            <w:pPr>
              <w:pStyle w:val="ListParagraph"/>
              <w:numPr>
                <w:ilvl w:val="0"/>
                <w:numId w:val="76"/>
              </w:numPr>
              <w:spacing w:after="120" w:line="240" w:lineRule="auto"/>
              <w:ind w:right="57"/>
              <w:contextualSpacing w:val="0"/>
              <w:jc w:val="both"/>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The </w:t>
            </w:r>
            <w:r>
              <w:rPr>
                <w:rFonts w:ascii="Times New Roman" w:hAnsi="Times New Roman" w:cs="Times New Roman"/>
                <w:noProof/>
                <w:sz w:val="18"/>
                <w:szCs w:val="18"/>
              </w:rPr>
              <w:t>Government</w:t>
            </w:r>
            <w:r w:rsidRPr="00631902">
              <w:rPr>
                <w:rFonts w:ascii="Times New Roman" w:hAnsi="Times New Roman" w:cs="Times New Roman"/>
                <w:noProof/>
                <w:sz w:val="18"/>
                <w:szCs w:val="18"/>
              </w:rPr>
              <w:t xml:space="preserve"> shall coordinate and carry out two spending reviews of at least two</w:t>
            </w:r>
            <w:r>
              <w:rPr>
                <w:rFonts w:ascii="Times New Roman" w:hAnsi="Times New Roman" w:cs="Times New Roman"/>
                <w:noProof/>
                <w:sz w:val="18"/>
                <w:szCs w:val="18"/>
              </w:rPr>
              <w:t xml:space="preserve"> </w:t>
            </w:r>
            <w:r w:rsidRPr="00631902">
              <w:rPr>
                <w:rFonts w:ascii="Times New Roman" w:hAnsi="Times New Roman" w:cs="Times New Roman"/>
                <w:noProof/>
                <w:sz w:val="18"/>
                <w:szCs w:val="18"/>
              </w:rPr>
              <w:t>expenditure areas.</w:t>
            </w:r>
          </w:p>
          <w:p w14:paraId="35F87D2D" w14:textId="77777777" w:rsidR="00827788" w:rsidRPr="00631902" w:rsidRDefault="00827788">
            <w:pPr>
              <w:pStyle w:val="ListParagraph"/>
              <w:numPr>
                <w:ilvl w:val="0"/>
                <w:numId w:val="76"/>
              </w:numPr>
              <w:spacing w:after="120" w:line="240" w:lineRule="auto"/>
              <w:ind w:right="57"/>
              <w:jc w:val="both"/>
              <w:rPr>
                <w:rFonts w:ascii="Times New Roman" w:hAnsi="Times New Roman" w:cs="Times New Roman"/>
                <w:noProof/>
                <w:sz w:val="18"/>
                <w:szCs w:val="18"/>
              </w:rPr>
            </w:pPr>
            <w:r w:rsidRPr="00631902">
              <w:rPr>
                <w:rFonts w:ascii="Times New Roman" w:hAnsi="Times New Roman" w:cs="Times New Roman"/>
                <w:noProof/>
                <w:sz w:val="18"/>
                <w:szCs w:val="18"/>
              </w:rPr>
              <w:t xml:space="preserve">The </w:t>
            </w:r>
            <w:r>
              <w:rPr>
                <w:rFonts w:ascii="Times New Roman" w:hAnsi="Times New Roman" w:cs="Times New Roman"/>
                <w:noProof/>
                <w:sz w:val="18"/>
                <w:szCs w:val="18"/>
              </w:rPr>
              <w:t>Government</w:t>
            </w:r>
            <w:r w:rsidRPr="00631902">
              <w:rPr>
                <w:rFonts w:ascii="Times New Roman" w:hAnsi="Times New Roman" w:cs="Times New Roman"/>
                <w:noProof/>
                <w:sz w:val="18"/>
                <w:szCs w:val="18"/>
              </w:rPr>
              <w:t xml:space="preserve"> shall contract an international expert to provide technical assistance with conducting spending reviews for the production of two future spending reviews.</w:t>
            </w:r>
          </w:p>
        </w:tc>
      </w:tr>
      <w:tr w:rsidR="00E3379D" w:rsidRPr="00631902" w14:paraId="66E996C7" w14:textId="77777777" w:rsidTr="00733F09">
        <w:trPr>
          <w:trHeight w:val="309"/>
          <w:jc w:val="center"/>
        </w:trPr>
        <w:tc>
          <w:tcPr>
            <w:tcW w:w="948" w:type="dxa"/>
            <w:shd w:val="clear" w:color="auto" w:fill="C6EFCE"/>
            <w:noWrap/>
            <w:vAlign w:val="center"/>
          </w:tcPr>
          <w:p w14:paraId="6CF81E14"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101</w:t>
            </w:r>
          </w:p>
        </w:tc>
        <w:tc>
          <w:tcPr>
            <w:tcW w:w="1712" w:type="dxa"/>
            <w:shd w:val="clear" w:color="auto" w:fill="C6EFCE"/>
            <w:noWrap/>
            <w:vAlign w:val="center"/>
          </w:tcPr>
          <w:p w14:paraId="05A6D450"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C8.R34 Improving the domestic fiscal framework</w:t>
            </w:r>
          </w:p>
        </w:tc>
        <w:tc>
          <w:tcPr>
            <w:tcW w:w="1276" w:type="dxa"/>
            <w:shd w:val="clear" w:color="auto" w:fill="C6EFCE"/>
            <w:noWrap/>
            <w:vAlign w:val="center"/>
          </w:tcPr>
          <w:p w14:paraId="6C2BBC07"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shd w:val="clear" w:color="auto" w:fill="C6EFCE"/>
            <w:noWrap/>
            <w:vAlign w:val="center"/>
          </w:tcPr>
          <w:p w14:paraId="64D956DF" w14:textId="7A73B811"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Strengthening budgetary control</w:t>
            </w:r>
          </w:p>
        </w:tc>
        <w:tc>
          <w:tcPr>
            <w:tcW w:w="1529" w:type="dxa"/>
            <w:shd w:val="clear" w:color="auto" w:fill="C6EFCE"/>
            <w:noWrap/>
            <w:vAlign w:val="center"/>
          </w:tcPr>
          <w:p w14:paraId="00E68C72"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Provisions in the legal act(s) indicating their entry into force and publication of Government resolution(s)</w:t>
            </w:r>
          </w:p>
        </w:tc>
        <w:tc>
          <w:tcPr>
            <w:tcW w:w="1125" w:type="dxa"/>
            <w:shd w:val="clear" w:color="auto" w:fill="C6EFCE"/>
            <w:noWrap/>
            <w:vAlign w:val="center"/>
          </w:tcPr>
          <w:p w14:paraId="27A6A651"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3F472E0B"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28BE3F51"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258FC405"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Q2</w:t>
            </w:r>
          </w:p>
        </w:tc>
        <w:tc>
          <w:tcPr>
            <w:tcW w:w="708" w:type="dxa"/>
            <w:shd w:val="clear" w:color="auto" w:fill="C6EFCE"/>
            <w:noWrap/>
            <w:vAlign w:val="center"/>
          </w:tcPr>
          <w:p w14:paraId="175FB322" w14:textId="77777777" w:rsidR="00827788" w:rsidRPr="00631902" w:rsidRDefault="00827788">
            <w:pPr>
              <w:spacing w:after="120" w:line="240" w:lineRule="auto"/>
              <w:ind w:right="57"/>
              <w:jc w:val="both"/>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2026</w:t>
            </w:r>
          </w:p>
        </w:tc>
        <w:tc>
          <w:tcPr>
            <w:tcW w:w="3713" w:type="dxa"/>
            <w:shd w:val="clear" w:color="auto" w:fill="C6EFCE"/>
            <w:noWrap/>
            <w:vAlign w:val="center"/>
          </w:tcPr>
          <w:p w14:paraId="4D67E57C" w14:textId="77777777" w:rsidR="00827788" w:rsidRPr="00631902" w:rsidRDefault="00827788">
            <w:pPr>
              <w:spacing w:before="120" w:after="120" w:line="240" w:lineRule="auto"/>
              <w:ind w:right="57"/>
              <w:jc w:val="both"/>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 xml:space="preserve">Entry into force of legal act(s): </w:t>
            </w:r>
          </w:p>
          <w:p w14:paraId="25DBA07D" w14:textId="77777777" w:rsidR="00827788" w:rsidRPr="00631902" w:rsidRDefault="00827788">
            <w:pPr>
              <w:pStyle w:val="ListParagraph"/>
              <w:numPr>
                <w:ilvl w:val="0"/>
                <w:numId w:val="78"/>
              </w:numPr>
              <w:spacing w:after="120" w:line="240" w:lineRule="auto"/>
              <w:ind w:right="57"/>
              <w:contextualSpacing w:val="0"/>
              <w:jc w:val="both"/>
              <w:rPr>
                <w:rFonts w:ascii="Times New Roman" w:hAnsi="Times New Roman" w:cs="Times New Roman"/>
                <w:noProof/>
                <w:sz w:val="18"/>
                <w:szCs w:val="18"/>
              </w:rPr>
            </w:pPr>
            <w:r w:rsidRPr="00631902">
              <w:rPr>
                <w:rFonts w:ascii="Times New Roman" w:hAnsi="Times New Roman" w:cs="Times New Roman"/>
                <w:noProof/>
                <w:sz w:val="18"/>
                <w:szCs w:val="18"/>
              </w:rPr>
              <w:t>to introduce a binding time window for the submission of the draft annual budget bill to the Parliament, and to mandate the government to prepare and publish a budget circular annually;</w:t>
            </w:r>
          </w:p>
          <w:p w14:paraId="75A89819" w14:textId="77777777" w:rsidR="00827788" w:rsidRPr="00631902" w:rsidRDefault="00827788">
            <w:pPr>
              <w:pStyle w:val="ListParagraph"/>
              <w:numPr>
                <w:ilvl w:val="0"/>
                <w:numId w:val="78"/>
              </w:numPr>
              <w:spacing w:after="120" w:line="240" w:lineRule="auto"/>
              <w:ind w:right="57"/>
              <w:contextualSpacing w:val="0"/>
              <w:jc w:val="both"/>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to restrict the use of unallocated appropriations within the budget;</w:t>
            </w:r>
          </w:p>
          <w:p w14:paraId="5FDFFC3A" w14:textId="77777777" w:rsidR="00827788" w:rsidRPr="00631902" w:rsidRDefault="00827788">
            <w:pPr>
              <w:pStyle w:val="ListParagraph"/>
              <w:numPr>
                <w:ilvl w:val="0"/>
                <w:numId w:val="78"/>
              </w:numPr>
              <w:spacing w:after="120" w:line="240" w:lineRule="auto"/>
              <w:ind w:right="57"/>
              <w:contextualSpacing w:val="0"/>
              <w:jc w:val="both"/>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to limit the government’s powers to carry out in-year reallocations and budget decisions and increasing their transparency;</w:t>
            </w:r>
          </w:p>
          <w:p w14:paraId="2EDC34BB" w14:textId="7287D8F9" w:rsidR="00827788" w:rsidRPr="00631902" w:rsidRDefault="00827788">
            <w:pPr>
              <w:pStyle w:val="ListParagraph"/>
              <w:numPr>
                <w:ilvl w:val="0"/>
                <w:numId w:val="78"/>
              </w:numPr>
              <w:spacing w:after="120" w:line="240" w:lineRule="auto"/>
              <w:ind w:right="57"/>
              <w:contextualSpacing w:val="0"/>
              <w:jc w:val="both"/>
              <w:rPr>
                <w:rFonts w:ascii="Times New Roman" w:hAnsi="Times New Roman" w:cs="Times New Roman"/>
                <w:noProof/>
                <w:sz w:val="18"/>
                <w:szCs w:val="18"/>
              </w:rPr>
            </w:pPr>
            <w:r w:rsidRPr="00631902">
              <w:rPr>
                <w:rFonts w:ascii="Times New Roman" w:hAnsi="Times New Roman" w:cs="Times New Roman"/>
                <w:noProof/>
                <w:sz w:val="18"/>
                <w:szCs w:val="18"/>
              </w:rPr>
              <w:t>amend the Economic Stability Act defining the establishment of a separate budget line for the operational expenses of the Fiscal Council</w:t>
            </w:r>
            <w:r w:rsidR="0007454B">
              <w:rPr>
                <w:rFonts w:ascii="Times New Roman" w:hAnsi="Times New Roman" w:cs="Times New Roman"/>
                <w:noProof/>
                <w:sz w:val="18"/>
                <w:szCs w:val="18"/>
              </w:rPr>
              <w:t xml:space="preserve">, </w:t>
            </w:r>
            <w:r w:rsidR="0007454B" w:rsidRPr="00631902">
              <w:rPr>
                <w:rFonts w:ascii="Times New Roman" w:hAnsi="Times New Roman" w:cs="Times New Roman"/>
                <w:noProof/>
                <w:sz w:val="18"/>
                <w:szCs w:val="18"/>
              </w:rPr>
              <w:t>that will be sufficient to facilitate the hiring of additional staff</w:t>
            </w:r>
            <w:r w:rsidRPr="00631902">
              <w:rPr>
                <w:rFonts w:ascii="Times New Roman" w:hAnsi="Times New Roman" w:cs="Times New Roman"/>
                <w:noProof/>
                <w:sz w:val="18"/>
                <w:szCs w:val="18"/>
              </w:rPr>
              <w:t>.</w:t>
            </w:r>
          </w:p>
          <w:p w14:paraId="50DFC6D8" w14:textId="77777777" w:rsidR="00827788" w:rsidRPr="00631902" w:rsidRDefault="00827788">
            <w:pPr>
              <w:spacing w:after="120" w:line="240" w:lineRule="auto"/>
              <w:ind w:right="57"/>
              <w:jc w:val="both"/>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Publication of a government resolution(s):</w:t>
            </w:r>
          </w:p>
          <w:p w14:paraId="33DC2F4D" w14:textId="48545D2B" w:rsidR="00827788" w:rsidRPr="00631902" w:rsidRDefault="00827788">
            <w:pPr>
              <w:pStyle w:val="ListParagraph"/>
              <w:numPr>
                <w:ilvl w:val="0"/>
                <w:numId w:val="78"/>
              </w:numPr>
              <w:spacing w:after="120" w:line="240" w:lineRule="auto"/>
              <w:ind w:right="57"/>
              <w:contextualSpacing w:val="0"/>
              <w:jc w:val="both"/>
              <w:rPr>
                <w:rFonts w:ascii="Times New Roman" w:hAnsi="Times New Roman" w:cs="Times New Roman"/>
                <w:noProof/>
                <w:sz w:val="18"/>
                <w:szCs w:val="18"/>
              </w:rPr>
            </w:pPr>
            <w:r w:rsidRPr="00631902">
              <w:rPr>
                <w:rFonts w:ascii="Times New Roman" w:hAnsi="Times New Roman" w:cs="Times New Roman"/>
                <w:noProof/>
                <w:sz w:val="18"/>
                <w:szCs w:val="18"/>
              </w:rPr>
              <w:t>to grant additional responsibilities to the Ministry of Finance on expenditure control, including requiring prior approval of the Minister of Finance of any new financial commitment above HUF</w:t>
            </w:r>
            <w:r>
              <w:rPr>
                <w:rFonts w:ascii="Times New Roman" w:hAnsi="Times New Roman" w:cs="Times New Roman"/>
                <w:noProof/>
                <w:sz w:val="18"/>
                <w:szCs w:val="18"/>
              </w:rPr>
              <w:t> </w:t>
            </w:r>
            <w:r w:rsidRPr="00631902">
              <w:rPr>
                <w:rFonts w:ascii="Times New Roman" w:hAnsi="Times New Roman" w:cs="Times New Roman"/>
                <w:noProof/>
                <w:sz w:val="18"/>
                <w:szCs w:val="18"/>
              </w:rPr>
              <w:t>250</w:t>
            </w:r>
            <w:r w:rsidR="00577A69">
              <w:rPr>
                <w:rFonts w:ascii="Times New Roman" w:hAnsi="Times New Roman" w:cs="Times New Roman"/>
                <w:noProof/>
                <w:sz w:val="18"/>
                <w:szCs w:val="18"/>
              </w:rPr>
              <w:t> </w:t>
            </w:r>
            <w:r w:rsidRPr="00631902">
              <w:rPr>
                <w:rFonts w:ascii="Times New Roman" w:hAnsi="Times New Roman" w:cs="Times New Roman"/>
                <w:noProof/>
                <w:sz w:val="18"/>
                <w:szCs w:val="18"/>
              </w:rPr>
              <w:t>million and asset acquisitions above HUF</w:t>
            </w:r>
            <w:r w:rsidR="00577A69">
              <w:rPr>
                <w:rFonts w:ascii="Times New Roman" w:hAnsi="Times New Roman" w:cs="Times New Roman"/>
                <w:noProof/>
                <w:sz w:val="18"/>
                <w:szCs w:val="18"/>
              </w:rPr>
              <w:t> </w:t>
            </w:r>
            <w:r w:rsidRPr="00631902">
              <w:rPr>
                <w:rFonts w:ascii="Times New Roman" w:hAnsi="Times New Roman" w:cs="Times New Roman"/>
                <w:noProof/>
                <w:sz w:val="18"/>
                <w:szCs w:val="18"/>
              </w:rPr>
              <w:t>100</w:t>
            </w:r>
            <w:r w:rsidR="00577A69">
              <w:rPr>
                <w:rFonts w:ascii="Times New Roman" w:hAnsi="Times New Roman" w:cs="Times New Roman"/>
                <w:noProof/>
                <w:sz w:val="18"/>
                <w:szCs w:val="18"/>
              </w:rPr>
              <w:t> </w:t>
            </w:r>
            <w:r w:rsidRPr="00631902">
              <w:rPr>
                <w:rFonts w:ascii="Times New Roman" w:hAnsi="Times New Roman" w:cs="Times New Roman"/>
                <w:noProof/>
                <w:sz w:val="18"/>
                <w:szCs w:val="18"/>
              </w:rPr>
              <w:t>million, if not based on specific legal or contractual obligations</w:t>
            </w:r>
            <w:r w:rsidRPr="3662BB25">
              <w:rPr>
                <w:rFonts w:ascii="Times New Roman" w:hAnsi="Times New Roman" w:cs="Times New Roman"/>
                <w:noProof/>
                <w:sz w:val="18"/>
                <w:szCs w:val="18"/>
              </w:rPr>
              <w:t>;</w:t>
            </w:r>
          </w:p>
          <w:p w14:paraId="210F66DB" w14:textId="77777777" w:rsidR="00827788" w:rsidRPr="00631902" w:rsidRDefault="00827788">
            <w:pPr>
              <w:pStyle w:val="ListParagraph"/>
              <w:numPr>
                <w:ilvl w:val="0"/>
                <w:numId w:val="78"/>
              </w:numPr>
              <w:spacing w:after="120" w:line="240" w:lineRule="auto"/>
              <w:ind w:right="57"/>
              <w:contextualSpacing w:val="0"/>
              <w:jc w:val="both"/>
              <w:rPr>
                <w:rFonts w:ascii="Times New Roman" w:hAnsi="Times New Roman" w:cs="Times New Roman"/>
                <w:noProof/>
                <w:sz w:val="18"/>
                <w:szCs w:val="18"/>
              </w:rPr>
            </w:pPr>
            <w:r w:rsidRPr="00631902">
              <w:rPr>
                <w:rFonts w:ascii="Times New Roman" w:hAnsi="Times New Roman" w:cs="Times New Roman"/>
                <w:noProof/>
                <w:sz w:val="18"/>
                <w:szCs w:val="18"/>
              </w:rPr>
              <w:t>to grant additional financial oversight powers to the Ministry of Finance over the nine largest State-Owned Enterprises, including requiring the prior consent of the Minister of Finance over the approval and amendment of annual business plans of the enterprises and introducing monthly reporting requirements.</w:t>
            </w:r>
          </w:p>
        </w:tc>
      </w:tr>
      <w:tr w:rsidR="00E3379D" w:rsidRPr="00631902" w14:paraId="3138B00B" w14:textId="77777777" w:rsidTr="00733F09">
        <w:trPr>
          <w:trHeight w:val="309"/>
          <w:jc w:val="center"/>
        </w:trPr>
        <w:tc>
          <w:tcPr>
            <w:tcW w:w="948" w:type="dxa"/>
            <w:shd w:val="clear" w:color="auto" w:fill="C6EFCE"/>
            <w:noWrap/>
            <w:vAlign w:val="center"/>
          </w:tcPr>
          <w:p w14:paraId="2A4A4B7A"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102</w:t>
            </w:r>
          </w:p>
        </w:tc>
        <w:tc>
          <w:tcPr>
            <w:tcW w:w="1712" w:type="dxa"/>
            <w:shd w:val="clear" w:color="auto" w:fill="C6EFCE"/>
            <w:noWrap/>
            <w:vAlign w:val="center"/>
          </w:tcPr>
          <w:p w14:paraId="7F3E5278"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C8.R34 Improving the domestic fiscal framework</w:t>
            </w:r>
          </w:p>
        </w:tc>
        <w:tc>
          <w:tcPr>
            <w:tcW w:w="1276" w:type="dxa"/>
            <w:shd w:val="clear" w:color="auto" w:fill="C6EFCE"/>
            <w:noWrap/>
            <w:vAlign w:val="center"/>
          </w:tcPr>
          <w:p w14:paraId="14EECCEB"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shd w:val="clear" w:color="auto" w:fill="C6EFCE"/>
            <w:noWrap/>
            <w:vAlign w:val="center"/>
          </w:tcPr>
          <w:p w14:paraId="283808A6"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Launch of a fiscal framework review supported by a dedicated public consultation</w:t>
            </w:r>
          </w:p>
        </w:tc>
        <w:tc>
          <w:tcPr>
            <w:tcW w:w="1529" w:type="dxa"/>
            <w:shd w:val="clear" w:color="auto" w:fill="C6EFCE"/>
            <w:noWrap/>
            <w:vAlign w:val="center"/>
          </w:tcPr>
          <w:p w14:paraId="08B08167"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Publication of a Government resolution</w:t>
            </w:r>
          </w:p>
        </w:tc>
        <w:tc>
          <w:tcPr>
            <w:tcW w:w="1125" w:type="dxa"/>
            <w:shd w:val="clear" w:color="auto" w:fill="C6EFCE"/>
            <w:noWrap/>
            <w:vAlign w:val="center"/>
          </w:tcPr>
          <w:p w14:paraId="76610FA0"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04A16AB5"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3F8765B7"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4855EDA7"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Q2</w:t>
            </w:r>
          </w:p>
        </w:tc>
        <w:tc>
          <w:tcPr>
            <w:tcW w:w="708" w:type="dxa"/>
            <w:shd w:val="clear" w:color="auto" w:fill="C6EFCE"/>
            <w:noWrap/>
            <w:vAlign w:val="center"/>
          </w:tcPr>
          <w:p w14:paraId="238B0725"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2026</w:t>
            </w:r>
          </w:p>
        </w:tc>
        <w:tc>
          <w:tcPr>
            <w:tcW w:w="3713" w:type="dxa"/>
            <w:shd w:val="clear" w:color="auto" w:fill="C6EFCE"/>
            <w:noWrap/>
            <w:vAlign w:val="center"/>
          </w:tcPr>
          <w:p w14:paraId="279DEA5D" w14:textId="77777777" w:rsidR="00827788" w:rsidRPr="00631902" w:rsidRDefault="00827788">
            <w:pPr>
              <w:spacing w:before="120" w:after="120" w:line="240" w:lineRule="auto"/>
              <w:ind w:right="57"/>
              <w:jc w:val="both"/>
              <w:rPr>
                <w:rFonts w:ascii="Times New Roman" w:eastAsiaTheme="minorHAnsi" w:hAnsi="Times New Roman" w:cs="Times New Roman"/>
                <w:noProof/>
                <w:sz w:val="18"/>
                <w:szCs w:val="18"/>
              </w:rPr>
            </w:pPr>
            <w:r w:rsidRPr="00631902">
              <w:rPr>
                <w:rFonts w:ascii="Times New Roman" w:eastAsiaTheme="minorHAnsi" w:hAnsi="Times New Roman" w:cs="Times New Roman"/>
                <w:noProof/>
                <w:sz w:val="18"/>
                <w:szCs w:val="18"/>
              </w:rPr>
              <w:t xml:space="preserve">Publication of a Government resolution on the establishment of the technical secretariat in charge of the fiscal framework review in the Ministry of Finance. </w:t>
            </w:r>
          </w:p>
          <w:p w14:paraId="7034B60B" w14:textId="678706D2" w:rsidR="00827788" w:rsidRPr="00631902" w:rsidRDefault="00827788">
            <w:pPr>
              <w:spacing w:after="120" w:line="240" w:lineRule="auto"/>
              <w:ind w:right="57"/>
              <w:jc w:val="both"/>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 xml:space="preserve">The resolution shall specify the timeline and the scope of the </w:t>
            </w:r>
            <w:r w:rsidRPr="00631902" w:rsidDel="00EB695D">
              <w:rPr>
                <w:rFonts w:ascii="Times New Roman" w:eastAsiaTheme="minorHAnsi" w:hAnsi="Times New Roman" w:cs="Times New Roman"/>
                <w:noProof/>
                <w:sz w:val="18"/>
                <w:szCs w:val="18"/>
              </w:rPr>
              <w:t xml:space="preserve">review, </w:t>
            </w:r>
            <w:r w:rsidRPr="00631902">
              <w:rPr>
                <w:rFonts w:ascii="Times New Roman" w:eastAsiaTheme="minorHAnsi" w:hAnsi="Times New Roman" w:cs="Times New Roman"/>
                <w:noProof/>
                <w:sz w:val="18"/>
                <w:szCs w:val="18"/>
              </w:rPr>
              <w:t>which</w:t>
            </w:r>
            <w:r w:rsidRPr="00631902" w:rsidDel="00A55E63">
              <w:rPr>
                <w:rFonts w:ascii="Times New Roman" w:eastAsiaTheme="minorHAnsi" w:hAnsi="Times New Roman" w:cs="Times New Roman"/>
                <w:noProof/>
                <w:sz w:val="18"/>
                <w:szCs w:val="18"/>
              </w:rPr>
              <w:t xml:space="preserve"> </w:t>
            </w:r>
            <w:r w:rsidRPr="00631902" w:rsidDel="00803AEF">
              <w:rPr>
                <w:rFonts w:ascii="Times New Roman" w:eastAsiaTheme="minorHAnsi" w:hAnsi="Times New Roman" w:cs="Times New Roman"/>
                <w:noProof/>
                <w:sz w:val="18"/>
                <w:szCs w:val="18"/>
              </w:rPr>
              <w:t xml:space="preserve">shall cover </w:t>
            </w:r>
            <w:r w:rsidRPr="00631902">
              <w:rPr>
                <w:rFonts w:ascii="Times New Roman" w:eastAsiaTheme="minorHAnsi" w:hAnsi="Times New Roman" w:cs="Times New Roman"/>
                <w:noProof/>
                <w:sz w:val="18"/>
                <w:szCs w:val="18"/>
              </w:rPr>
              <w:t>the design of the medium-term budgetary framework and domestic fiscal rules, the institutional set-up, independence safeguards, and mandate of the Fiscal Council, as well as the budgetary procedures and public financial management tools governing the preparation and execution of the annual budget law, including the role of spending reviews.</w:t>
            </w:r>
            <w:r>
              <w:rPr>
                <w:rFonts w:ascii="Times New Roman" w:eastAsiaTheme="minorHAnsi" w:hAnsi="Times New Roman" w:cs="Times New Roman"/>
                <w:noProof/>
                <w:sz w:val="18"/>
                <w:szCs w:val="18"/>
              </w:rPr>
              <w:t xml:space="preserve"> </w:t>
            </w:r>
            <w:r w:rsidRPr="00631902">
              <w:rPr>
                <w:rFonts w:ascii="Times New Roman" w:eastAsiaTheme="minorHAnsi" w:hAnsi="Times New Roman" w:cs="Times New Roman"/>
                <w:noProof/>
                <w:sz w:val="18"/>
                <w:szCs w:val="18"/>
              </w:rPr>
              <w:t>The resolution shall state that the outcome of the review shall inform changes to the legal framework during the lifetime of Hungary’s next medium-term fiscal structural plan.</w:t>
            </w:r>
          </w:p>
        </w:tc>
      </w:tr>
      <w:tr w:rsidR="00E3379D" w:rsidRPr="00631902" w14:paraId="5D80C32B" w14:textId="77777777" w:rsidTr="00733F09">
        <w:trPr>
          <w:trHeight w:val="309"/>
          <w:jc w:val="center"/>
        </w:trPr>
        <w:tc>
          <w:tcPr>
            <w:tcW w:w="948" w:type="dxa"/>
            <w:shd w:val="clear" w:color="auto" w:fill="C6EFCE"/>
            <w:noWrap/>
            <w:vAlign w:val="center"/>
          </w:tcPr>
          <w:p w14:paraId="66C66D23"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103</w:t>
            </w:r>
          </w:p>
        </w:tc>
        <w:tc>
          <w:tcPr>
            <w:tcW w:w="1712" w:type="dxa"/>
            <w:shd w:val="clear" w:color="auto" w:fill="C6EFCE"/>
            <w:noWrap/>
            <w:vAlign w:val="center"/>
          </w:tcPr>
          <w:p w14:paraId="6555BB11"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C8.R35 Reform of</w:t>
            </w:r>
            <w:r>
              <w:rPr>
                <w:rFonts w:ascii="Times New Roman" w:eastAsiaTheme="minorHAnsi" w:hAnsi="Times New Roman" w:cs="Times New Roman"/>
                <w:noProof/>
                <w:sz w:val="18"/>
                <w:szCs w:val="18"/>
              </w:rPr>
              <w:t xml:space="preserve"> </w:t>
            </w:r>
            <w:r w:rsidRPr="00631902">
              <w:rPr>
                <w:rFonts w:ascii="Times New Roman" w:eastAsiaTheme="minorHAnsi" w:hAnsi="Times New Roman" w:cs="Times New Roman"/>
                <w:noProof/>
                <w:sz w:val="18"/>
                <w:szCs w:val="18"/>
              </w:rPr>
              <w:t>subsidised lending</w:t>
            </w:r>
          </w:p>
        </w:tc>
        <w:tc>
          <w:tcPr>
            <w:tcW w:w="1276" w:type="dxa"/>
            <w:shd w:val="clear" w:color="auto" w:fill="C6EFCE"/>
            <w:noWrap/>
            <w:vAlign w:val="center"/>
          </w:tcPr>
          <w:p w14:paraId="24F675D6"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Milestone</w:t>
            </w:r>
          </w:p>
        </w:tc>
        <w:tc>
          <w:tcPr>
            <w:tcW w:w="1914" w:type="dxa"/>
            <w:shd w:val="clear" w:color="auto" w:fill="C6EFCE"/>
            <w:noWrap/>
            <w:vAlign w:val="center"/>
          </w:tcPr>
          <w:p w14:paraId="1E13537C"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 xml:space="preserve">Reform of subsidised lending scheme and a </w:t>
            </w:r>
            <w:r>
              <w:rPr>
                <w:rFonts w:ascii="Times New Roman" w:eastAsiaTheme="minorHAnsi" w:hAnsi="Times New Roman" w:cs="Times New Roman"/>
                <w:noProof/>
                <w:sz w:val="18"/>
                <w:szCs w:val="18"/>
              </w:rPr>
              <w:t>reform</w:t>
            </w:r>
            <w:r w:rsidRPr="00631902">
              <w:rPr>
                <w:rFonts w:ascii="Times New Roman" w:eastAsiaTheme="minorHAnsi" w:hAnsi="Times New Roman" w:cs="Times New Roman"/>
                <w:noProof/>
                <w:sz w:val="18"/>
                <w:szCs w:val="18"/>
              </w:rPr>
              <w:t xml:space="preserve"> of government guarantees</w:t>
            </w:r>
          </w:p>
        </w:tc>
        <w:tc>
          <w:tcPr>
            <w:tcW w:w="1529" w:type="dxa"/>
            <w:shd w:val="clear" w:color="auto" w:fill="C6EFCE"/>
            <w:noWrap/>
            <w:vAlign w:val="center"/>
          </w:tcPr>
          <w:p w14:paraId="66766D1F"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 xml:space="preserve">Provisions in the legal act(s) indicating their entry into force and publication of a Government </w:t>
            </w:r>
            <w:r w:rsidRPr="00631902" w:rsidDel="00684F02">
              <w:rPr>
                <w:rFonts w:ascii="Times New Roman" w:eastAsiaTheme="minorHAnsi" w:hAnsi="Times New Roman" w:cs="Times New Roman"/>
                <w:noProof/>
                <w:sz w:val="18"/>
                <w:szCs w:val="18"/>
              </w:rPr>
              <w:t>resolution</w:t>
            </w:r>
            <w:r>
              <w:rPr>
                <w:rFonts w:ascii="Times New Roman" w:eastAsiaTheme="minorHAnsi" w:hAnsi="Times New Roman" w:cs="Times New Roman"/>
                <w:noProof/>
                <w:sz w:val="18"/>
                <w:szCs w:val="18"/>
              </w:rPr>
              <w:t>(s)</w:t>
            </w:r>
          </w:p>
        </w:tc>
        <w:tc>
          <w:tcPr>
            <w:tcW w:w="1125" w:type="dxa"/>
            <w:shd w:val="clear" w:color="auto" w:fill="C6EFCE"/>
            <w:noWrap/>
            <w:vAlign w:val="center"/>
          </w:tcPr>
          <w:p w14:paraId="68453D7D"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4354CE95"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278612BB" w14:textId="77777777" w:rsidR="00827788" w:rsidRPr="00631902" w:rsidRDefault="00827788">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5D895949"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Q2</w:t>
            </w:r>
          </w:p>
        </w:tc>
        <w:tc>
          <w:tcPr>
            <w:tcW w:w="708" w:type="dxa"/>
            <w:shd w:val="clear" w:color="auto" w:fill="C6EFCE"/>
            <w:noWrap/>
            <w:vAlign w:val="center"/>
          </w:tcPr>
          <w:p w14:paraId="79333F0D"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heme="minorHAnsi" w:hAnsi="Times New Roman" w:cs="Times New Roman"/>
                <w:noProof/>
                <w:sz w:val="18"/>
                <w:szCs w:val="18"/>
              </w:rPr>
              <w:t>2026</w:t>
            </w:r>
          </w:p>
        </w:tc>
        <w:tc>
          <w:tcPr>
            <w:tcW w:w="3713" w:type="dxa"/>
            <w:shd w:val="clear" w:color="auto" w:fill="C6EFCE"/>
            <w:noWrap/>
            <w:vAlign w:val="center"/>
          </w:tcPr>
          <w:p w14:paraId="3E06C764" w14:textId="77777777" w:rsidR="00827788" w:rsidRPr="00631902" w:rsidRDefault="00827788">
            <w:pPr>
              <w:spacing w:before="120" w:after="120" w:line="240" w:lineRule="auto"/>
              <w:ind w:right="57"/>
              <w:jc w:val="both"/>
              <w:rPr>
                <w:rFonts w:ascii="Times New Roman" w:hAnsi="Times New Roman" w:cs="Times New Roman"/>
                <w:noProof/>
                <w:sz w:val="18"/>
                <w:szCs w:val="18"/>
              </w:rPr>
            </w:pPr>
            <w:r w:rsidRPr="00631902">
              <w:rPr>
                <w:rFonts w:ascii="Times New Roman" w:hAnsi="Times New Roman" w:cs="Times New Roman"/>
                <w:noProof/>
                <w:sz w:val="18"/>
                <w:szCs w:val="18"/>
              </w:rPr>
              <w:t>Publication of a Government resolution launching a review of government subsidies and guarantees on private sector lending, with a view to significantly reducing the level of state risk-sharing, strengthening the role of banks' own credit-risk assessment and optimising guarantee coverage ratios over time.</w:t>
            </w:r>
          </w:p>
          <w:p w14:paraId="251C0FF0" w14:textId="421D9C14" w:rsidR="00827788" w:rsidRPr="00631902" w:rsidRDefault="00827788">
            <w:pPr>
              <w:spacing w:after="120" w:line="240" w:lineRule="auto"/>
              <w:ind w:right="57"/>
              <w:jc w:val="both"/>
              <w:rPr>
                <w:rFonts w:ascii="Times New Roman" w:hAnsi="Times New Roman" w:cs="Times New Roman"/>
                <w:noProof/>
                <w:sz w:val="18"/>
                <w:szCs w:val="18"/>
              </w:rPr>
            </w:pPr>
            <w:r w:rsidRPr="00631902">
              <w:rPr>
                <w:rFonts w:ascii="Times New Roman" w:hAnsi="Times New Roman" w:cs="Times New Roman"/>
                <w:noProof/>
                <w:sz w:val="18"/>
                <w:szCs w:val="18"/>
              </w:rPr>
              <w:t xml:space="preserve">Entry into force of legal act(s) on the reform of the </w:t>
            </w:r>
            <w:r w:rsidRPr="00631902">
              <w:rPr>
                <w:rFonts w:ascii="Times New Roman" w:eastAsiaTheme="minorHAnsi" w:hAnsi="Times New Roman" w:cs="Times New Roman"/>
                <w:noProof/>
                <w:sz w:val="18"/>
                <w:szCs w:val="18"/>
              </w:rPr>
              <w:t xml:space="preserve">Széchenyi Card Current Account Loan MAX+, the Széchenyi Tourism Card MAX+, and the Széchenyi Liquidity Loan MAX+ under the </w:t>
            </w:r>
            <w:r w:rsidRPr="00631902">
              <w:rPr>
                <w:rFonts w:ascii="Times New Roman" w:hAnsi="Times New Roman" w:cs="Times New Roman"/>
                <w:noProof/>
                <w:sz w:val="18"/>
                <w:szCs w:val="18"/>
              </w:rPr>
              <w:t>Széchenyi Card Programme:</w:t>
            </w:r>
          </w:p>
          <w:p w14:paraId="409C1E0A" w14:textId="77777777" w:rsidR="00827788" w:rsidRPr="00631902" w:rsidRDefault="00827788">
            <w:pPr>
              <w:pStyle w:val="ListParagraph"/>
              <w:numPr>
                <w:ilvl w:val="0"/>
                <w:numId w:val="79"/>
              </w:numPr>
              <w:spacing w:after="120" w:line="240" w:lineRule="auto"/>
              <w:ind w:left="810" w:right="57"/>
              <w:contextualSpacing w:val="0"/>
              <w:jc w:val="both"/>
              <w:rPr>
                <w:rFonts w:ascii="Times New Roman" w:hAnsi="Times New Roman" w:cs="Times New Roman"/>
                <w:noProof/>
                <w:sz w:val="18"/>
                <w:szCs w:val="18"/>
              </w:rPr>
            </w:pPr>
            <w:r w:rsidRPr="00631902">
              <w:rPr>
                <w:rFonts w:ascii="Times New Roman" w:hAnsi="Times New Roman" w:cs="Times New Roman"/>
                <w:noProof/>
                <w:sz w:val="18"/>
                <w:szCs w:val="18"/>
              </w:rPr>
              <w:t xml:space="preserve">raising </w:t>
            </w:r>
            <w:r w:rsidRPr="4176CE83">
              <w:rPr>
                <w:rFonts w:ascii="Times New Roman" w:hAnsi="Times New Roman" w:cs="Times New Roman"/>
                <w:noProof/>
                <w:sz w:val="18"/>
                <w:szCs w:val="18"/>
              </w:rPr>
              <w:t>the interest rate to the level of the 3-month BUBOR;</w:t>
            </w:r>
          </w:p>
          <w:p w14:paraId="403933C9" w14:textId="04F9736D" w:rsidR="00827788" w:rsidRPr="001F54EB" w:rsidRDefault="00827788">
            <w:pPr>
              <w:pStyle w:val="ListParagraph"/>
              <w:numPr>
                <w:ilvl w:val="0"/>
                <w:numId w:val="79"/>
              </w:numPr>
              <w:spacing w:after="120" w:line="240" w:lineRule="auto"/>
              <w:ind w:left="810" w:right="57"/>
              <w:contextualSpacing w:val="0"/>
              <w:jc w:val="both"/>
              <w:rPr>
                <w:rFonts w:ascii="Times New Roman" w:hAnsi="Times New Roman" w:cs="Times New Roman"/>
                <w:noProof/>
                <w:sz w:val="18"/>
                <w:szCs w:val="18"/>
              </w:rPr>
            </w:pPr>
            <w:r w:rsidRPr="001F54EB">
              <w:rPr>
                <w:rFonts w:ascii="Times New Roman" w:hAnsi="Times New Roman" w:cs="Times New Roman"/>
                <w:noProof/>
                <w:sz w:val="18"/>
                <w:szCs w:val="18"/>
              </w:rPr>
              <w:t>making the associated mandatory guarantees optional.</w:t>
            </w:r>
          </w:p>
          <w:p w14:paraId="6D846ACD" w14:textId="77777777" w:rsidR="00827788" w:rsidRPr="00671396" w:rsidRDefault="00827788">
            <w:pPr>
              <w:spacing w:after="120" w:line="240" w:lineRule="auto"/>
              <w:ind w:right="57"/>
              <w:jc w:val="both"/>
              <w:rPr>
                <w:rFonts w:ascii="Times New Roman" w:hAnsi="Times New Roman" w:cs="Times New Roman"/>
                <w:noProof/>
                <w:sz w:val="18"/>
                <w:szCs w:val="18"/>
              </w:rPr>
            </w:pPr>
            <w:r>
              <w:rPr>
                <w:rFonts w:ascii="Times New Roman" w:hAnsi="Times New Roman" w:cs="Times New Roman"/>
                <w:noProof/>
                <w:sz w:val="18"/>
                <w:szCs w:val="18"/>
              </w:rPr>
              <w:t>Carry out</w:t>
            </w:r>
            <w:r w:rsidRPr="00671396">
              <w:rPr>
                <w:rFonts w:ascii="Times New Roman" w:hAnsi="Times New Roman" w:cs="Times New Roman"/>
                <w:noProof/>
                <w:sz w:val="18"/>
                <w:szCs w:val="18"/>
              </w:rPr>
              <w:t xml:space="preserve"> a Government review of the amortisation schedule for all State counter-guarantees with the aim of </w:t>
            </w:r>
            <w:r>
              <w:rPr>
                <w:rFonts w:ascii="Times New Roman" w:hAnsi="Times New Roman" w:cs="Times New Roman"/>
                <w:noProof/>
                <w:sz w:val="18"/>
                <w:szCs w:val="18"/>
              </w:rPr>
              <w:t xml:space="preserve">aligning </w:t>
            </w:r>
            <w:r w:rsidRPr="00671396">
              <w:rPr>
                <w:rFonts w:ascii="Times New Roman" w:hAnsi="Times New Roman" w:cs="Times New Roman"/>
                <w:noProof/>
                <w:sz w:val="18"/>
                <w:szCs w:val="18"/>
              </w:rPr>
              <w:t xml:space="preserve">the reduction in guarantees </w:t>
            </w:r>
            <w:r>
              <w:rPr>
                <w:rFonts w:ascii="Times New Roman" w:hAnsi="Times New Roman" w:cs="Times New Roman"/>
                <w:noProof/>
                <w:sz w:val="18"/>
                <w:szCs w:val="18"/>
              </w:rPr>
              <w:t xml:space="preserve">with </w:t>
            </w:r>
            <w:r w:rsidRPr="00671396">
              <w:rPr>
                <w:rFonts w:ascii="Times New Roman" w:hAnsi="Times New Roman" w:cs="Times New Roman"/>
                <w:noProof/>
                <w:sz w:val="18"/>
                <w:szCs w:val="18"/>
              </w:rPr>
              <w:t>this schedule and limiting the issuance of new guarantees.</w:t>
            </w:r>
          </w:p>
          <w:p w14:paraId="0C0230F0" w14:textId="77777777" w:rsidR="00827788" w:rsidRPr="00671396" w:rsidRDefault="00827788">
            <w:pPr>
              <w:spacing w:after="120" w:line="240" w:lineRule="auto"/>
              <w:ind w:right="57"/>
              <w:jc w:val="both"/>
              <w:rPr>
                <w:rFonts w:ascii="Times New Roman" w:hAnsi="Times New Roman" w:cs="Times New Roman"/>
                <w:noProof/>
                <w:sz w:val="18"/>
                <w:szCs w:val="18"/>
              </w:rPr>
            </w:pPr>
            <w:r w:rsidRPr="00671396">
              <w:rPr>
                <w:rFonts w:ascii="Times New Roman" w:hAnsi="Times New Roman" w:cs="Times New Roman"/>
                <w:noProof/>
                <w:sz w:val="18"/>
                <w:szCs w:val="18"/>
              </w:rPr>
              <w:t>Publication of a Government resolution based on the review of the amortisation schedule for all State counter-guarantees:</w:t>
            </w:r>
          </w:p>
          <w:p w14:paraId="4B1C2168" w14:textId="77777777" w:rsidR="00827788" w:rsidRPr="001F54EB" w:rsidRDefault="00827788">
            <w:pPr>
              <w:pStyle w:val="ListParagraph"/>
              <w:numPr>
                <w:ilvl w:val="0"/>
                <w:numId w:val="80"/>
              </w:numPr>
              <w:spacing w:after="120" w:line="240" w:lineRule="auto"/>
              <w:ind w:right="57"/>
              <w:jc w:val="both"/>
              <w:rPr>
                <w:rFonts w:ascii="Times New Roman" w:hAnsi="Times New Roman" w:cs="Times New Roman"/>
                <w:noProof/>
                <w:sz w:val="18"/>
                <w:szCs w:val="18"/>
              </w:rPr>
            </w:pPr>
            <w:r w:rsidRPr="001F54EB">
              <w:rPr>
                <w:rFonts w:ascii="Times New Roman" w:hAnsi="Times New Roman" w:cs="Times New Roman"/>
                <w:noProof/>
                <w:sz w:val="18"/>
                <w:szCs w:val="18"/>
              </w:rPr>
              <w:t xml:space="preserve">committing to reduce the share of government guarantees to GDP </w:t>
            </w:r>
            <w:r w:rsidRPr="0006156A">
              <w:rPr>
                <w:rFonts w:ascii="Times New Roman" w:hAnsi="Times New Roman" w:cs="Times New Roman"/>
                <w:noProof/>
                <w:sz w:val="18"/>
                <w:szCs w:val="18"/>
              </w:rPr>
              <w:t xml:space="preserve">to the average </w:t>
            </w:r>
            <w:r>
              <w:rPr>
                <w:rFonts w:ascii="Times New Roman" w:hAnsi="Times New Roman" w:cs="Times New Roman"/>
                <w:noProof/>
                <w:sz w:val="18"/>
                <w:szCs w:val="18"/>
              </w:rPr>
              <w:t xml:space="preserve">across </w:t>
            </w:r>
            <w:r w:rsidRPr="0006156A">
              <w:rPr>
                <w:rFonts w:ascii="Times New Roman" w:hAnsi="Times New Roman" w:cs="Times New Roman"/>
                <w:noProof/>
                <w:sz w:val="18"/>
                <w:szCs w:val="18"/>
              </w:rPr>
              <w:t>EU Member States</w:t>
            </w:r>
            <w:r>
              <w:rPr>
                <w:rFonts w:ascii="Times New Roman" w:hAnsi="Times New Roman" w:cs="Times New Roman"/>
                <w:noProof/>
                <w:sz w:val="18"/>
                <w:szCs w:val="18"/>
              </w:rPr>
              <w:t xml:space="preserve"> </w:t>
            </w:r>
            <w:r w:rsidRPr="001F54EB">
              <w:rPr>
                <w:rFonts w:ascii="Times New Roman" w:hAnsi="Times New Roman" w:cs="Times New Roman"/>
                <w:noProof/>
                <w:sz w:val="18"/>
                <w:szCs w:val="18"/>
              </w:rPr>
              <w:t>and setting a path for that reduction via decreasing annual maximum ceilings for each instrument and year</w:t>
            </w:r>
            <w:r>
              <w:rPr>
                <w:rFonts w:ascii="Times New Roman" w:hAnsi="Times New Roman" w:cs="Times New Roman"/>
                <w:noProof/>
                <w:sz w:val="18"/>
                <w:szCs w:val="18"/>
              </w:rPr>
              <w:t xml:space="preserve"> </w:t>
            </w:r>
            <w:r w:rsidRPr="006C51CE">
              <w:rPr>
                <w:rFonts w:ascii="Times New Roman" w:hAnsi="Times New Roman" w:cs="Times New Roman"/>
                <w:noProof/>
                <w:sz w:val="18"/>
                <w:szCs w:val="18"/>
              </w:rPr>
              <w:t>until the target is reached</w:t>
            </w:r>
            <w:r w:rsidRPr="001F54EB">
              <w:rPr>
                <w:rFonts w:ascii="Times New Roman" w:hAnsi="Times New Roman" w:cs="Times New Roman"/>
                <w:noProof/>
                <w:sz w:val="18"/>
                <w:szCs w:val="18"/>
              </w:rPr>
              <w:t>;</w:t>
            </w:r>
          </w:p>
          <w:p w14:paraId="113A71CB" w14:textId="77777777" w:rsidR="00827788" w:rsidRPr="00CC21AF" w:rsidRDefault="00827788">
            <w:pPr>
              <w:pStyle w:val="ListParagraph"/>
              <w:numPr>
                <w:ilvl w:val="0"/>
                <w:numId w:val="80"/>
              </w:numPr>
              <w:spacing w:after="120" w:line="240" w:lineRule="auto"/>
              <w:ind w:right="57"/>
              <w:jc w:val="both"/>
              <w:rPr>
                <w:rFonts w:ascii="Times New Roman" w:hAnsi="Times New Roman" w:cs="Times New Roman"/>
                <w:noProof/>
                <w:sz w:val="18"/>
                <w:szCs w:val="18"/>
              </w:rPr>
            </w:pPr>
            <w:r w:rsidRPr="001359AB">
              <w:rPr>
                <w:rFonts w:ascii="Times New Roman" w:hAnsi="Times New Roman" w:cs="Times New Roman"/>
                <w:noProof/>
                <w:sz w:val="18"/>
                <w:szCs w:val="18"/>
              </w:rPr>
              <w:t>the resolution shall state that the outcome of the review shall inform the path of the reduction set out during the lifetime of Hungary’s next medium-term fiscal structural plan</w:t>
            </w:r>
            <w:r w:rsidRPr="00AF1B67">
              <w:rPr>
                <w:rFonts w:ascii="Times New Roman" w:hAnsi="Times New Roman" w:cs="Times New Roman"/>
                <w:noProof/>
                <w:sz w:val="18"/>
                <w:szCs w:val="18"/>
              </w:rPr>
              <w:t xml:space="preserve">. </w:t>
            </w:r>
          </w:p>
          <w:p w14:paraId="0A2C3884" w14:textId="77777777" w:rsidR="00827788" w:rsidRPr="00631902" w:rsidRDefault="00827788">
            <w:pPr>
              <w:spacing w:after="120" w:line="240" w:lineRule="auto"/>
              <w:ind w:right="57"/>
              <w:jc w:val="both"/>
              <w:rPr>
                <w:rFonts w:ascii="Times New Roman" w:hAnsi="Times New Roman" w:cs="Times New Roman"/>
                <w:noProof/>
                <w:sz w:val="18"/>
                <w:szCs w:val="18"/>
              </w:rPr>
            </w:pPr>
            <w:r w:rsidRPr="00582A8B">
              <w:rPr>
                <w:rFonts w:ascii="Times New Roman" w:hAnsi="Times New Roman" w:cs="Times New Roman"/>
                <w:noProof/>
                <w:sz w:val="18"/>
                <w:szCs w:val="18"/>
              </w:rPr>
              <w:t>Entry into force of legal act(s) reducing the maximum ceiling for State counter-guarantees in 2026 from the aggregate HUF 12</w:t>
            </w:r>
            <w:r>
              <w:rPr>
                <w:rFonts w:ascii="Times New Roman" w:hAnsi="Times New Roman" w:cs="Times New Roman"/>
                <w:noProof/>
                <w:sz w:val="18"/>
                <w:szCs w:val="18"/>
              </w:rPr>
              <w:t> </w:t>
            </w:r>
            <w:r w:rsidRPr="00582A8B">
              <w:rPr>
                <w:rFonts w:ascii="Times New Roman" w:hAnsi="Times New Roman" w:cs="Times New Roman"/>
                <w:noProof/>
                <w:sz w:val="18"/>
                <w:szCs w:val="18"/>
              </w:rPr>
              <w:t>800bn to a lower level calibrated based on the review.</w:t>
            </w:r>
          </w:p>
        </w:tc>
      </w:tr>
    </w:tbl>
    <w:p w14:paraId="2FCC30B3" w14:textId="77777777" w:rsidR="00827788" w:rsidRPr="00631902" w:rsidRDefault="00827788">
      <w:pPr>
        <w:keepNext/>
        <w:spacing w:after="120" w:line="240" w:lineRule="auto"/>
        <w:jc w:val="both"/>
        <w:rPr>
          <w:rFonts w:ascii="Times New Roman" w:eastAsiaTheme="minorHAnsi" w:hAnsi="Times New Roman" w:cs="Times New Roman"/>
          <w:b/>
          <w:noProof/>
          <w:sz w:val="24"/>
        </w:rPr>
        <w:sectPr w:rsidR="00827788" w:rsidRPr="00631902">
          <w:headerReference w:type="even" r:id="rId120"/>
          <w:headerReference w:type="default" r:id="rId121"/>
          <w:footerReference w:type="even" r:id="rId122"/>
          <w:footerReference w:type="default" r:id="rId123"/>
          <w:headerReference w:type="first" r:id="rId124"/>
          <w:footerReference w:type="first" r:id="rId125"/>
          <w:pgSz w:w="16839" w:h="11907" w:orient="landscape"/>
          <w:pgMar w:top="1134" w:right="1134" w:bottom="1134" w:left="1134" w:header="567" w:footer="567" w:gutter="0"/>
          <w:cols w:space="708"/>
          <w:docGrid w:linePitch="326"/>
        </w:sectPr>
      </w:pPr>
    </w:p>
    <w:p w14:paraId="477501F8" w14:textId="77777777" w:rsidR="00827788" w:rsidRPr="00631902" w:rsidRDefault="00827788">
      <w:pPr>
        <w:keepNext/>
        <w:spacing w:after="120" w:line="240" w:lineRule="auto"/>
        <w:jc w:val="both"/>
        <w:outlineLvl w:val="1"/>
        <w:rPr>
          <w:rFonts w:ascii="Times New Roman" w:hAnsi="Times New Roman"/>
          <w:b/>
          <w:noProof/>
          <w:sz w:val="24"/>
          <w:u w:val="single"/>
        </w:rPr>
      </w:pPr>
      <w:r>
        <w:rPr>
          <w:rFonts w:ascii="Times New Roman" w:hAnsi="Times New Roman"/>
          <w:b/>
          <w:noProof/>
          <w:sz w:val="24"/>
          <w:u w:val="single"/>
        </w:rPr>
        <w:t>I</w:t>
      </w:r>
      <w:r w:rsidRPr="00631902">
        <w:rPr>
          <w:rFonts w:ascii="Times New Roman" w:hAnsi="Times New Roman"/>
          <w:b/>
          <w:noProof/>
          <w:sz w:val="24"/>
          <w:u w:val="single"/>
        </w:rPr>
        <w:t>. COMPONENT 9: REPOWEREU</w:t>
      </w:r>
    </w:p>
    <w:p w14:paraId="6ED950BF" w14:textId="70CDCD00" w:rsidR="00827788" w:rsidRPr="00631902" w:rsidRDefault="00827788">
      <w:pPr>
        <w:keepNext/>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The objective of the REPowerEU component of the Hungarian recovery and resilience plan is to increase energy security and to support energy transition by incentives to the uptake of energy storage, by increasing the flexibility of the electricity market, and by supporting geothermal research. The component is to reduce fossil fuel consumption by increasing energy efficiency by and improving the energy efficiency of buildings. The component is also to increase the efficiency and flexibility of the electricity market by supporting the flexibility and digitalisation of the electricity network and by promoting the establishment and connection of energy communities, as well as the connection of aggregators and energy storage facilities to the network.</w:t>
      </w:r>
    </w:p>
    <w:p w14:paraId="21FB9E6F" w14:textId="223E5FE1" w:rsidR="00827788" w:rsidRPr="00631902" w:rsidRDefault="00827788">
      <w:pPr>
        <w:keepNext/>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The REPowerEU component contributes to addressing Country-Specific Recommendations, in particular CSR 2022 5, CSR 2022 6, CSR 2023 4 and CSR 2025 4 (Accelerate the diversification of fossil fuel supply to phase out dependence on Russian sources […]. Improve flexibility and competition in the electricity sector, by strengthening the balancing market and boosting cross-border electricity trading.).</w:t>
      </w:r>
    </w:p>
    <w:p w14:paraId="4CF9C34B" w14:textId="77777777" w:rsidR="00827788" w:rsidRPr="00631902" w:rsidRDefault="00827788">
      <w:pPr>
        <w:keepNext/>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Several measures are to have a cross-border impact including investments in electricity network development and the financial instrument to increase the energy efficiency of residential buildings.</w:t>
      </w:r>
    </w:p>
    <w:p w14:paraId="24C5EC37" w14:textId="77777777" w:rsidR="00827788" w:rsidRPr="00631902" w:rsidRDefault="00827788">
      <w:pPr>
        <w:keepNext/>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5803B6E5" w14:textId="77777777" w:rsidR="00827788" w:rsidRPr="004E16C0" w:rsidRDefault="00827788">
      <w:pPr>
        <w:pStyle w:val="Heading3"/>
        <w:spacing w:before="0" w:after="120"/>
        <w:rPr>
          <w:rFonts w:ascii="Times New Roman" w:hAnsi="Times New Roman" w:cs="Times New Roman"/>
          <w:b/>
          <w:bCs/>
          <w:noProof/>
          <w:color w:val="auto"/>
          <w:sz w:val="24"/>
          <w:szCs w:val="24"/>
          <w:u w:val="single"/>
        </w:rPr>
      </w:pPr>
      <w:r w:rsidRPr="004E16C0">
        <w:rPr>
          <w:rFonts w:ascii="Times New Roman" w:hAnsi="Times New Roman" w:cs="Times New Roman"/>
          <w:b/>
          <w:bCs/>
          <w:noProof/>
          <w:color w:val="auto"/>
          <w:sz w:val="24"/>
          <w:szCs w:val="24"/>
          <w:u w:val="single"/>
        </w:rPr>
        <w:t>I.1. Description of the reforms and investments for non-repayable financial support</w:t>
      </w:r>
    </w:p>
    <w:p w14:paraId="218C62E2" w14:textId="77777777" w:rsidR="00827788" w:rsidRPr="00631902" w:rsidRDefault="00827788">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noProof/>
          <w:color w:val="auto"/>
        </w:rPr>
        <w:t>C</w:t>
      </w:r>
      <w:r w:rsidRPr="00631902">
        <w:rPr>
          <w:rFonts w:ascii="Times New Roman" w:hAnsi="Times New Roman" w:cs="Times New Roman"/>
          <w:b/>
          <w:noProof/>
          <w:color w:val="auto"/>
        </w:rPr>
        <w:t>9.R1: Setting network tariffs</w:t>
      </w:r>
    </w:p>
    <w:p w14:paraId="21BA3CF6" w14:textId="77777777"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objective of this measure is to establish a new framework for setting electricity network tariffs to ensure fairness and financial efficiency across the grid.</w:t>
      </w:r>
    </w:p>
    <w:p w14:paraId="00C18070"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hAnsi="Times New Roman" w:cs="Times New Roman"/>
          <w:noProof/>
          <w:sz w:val="24"/>
          <w:szCs w:val="24"/>
        </w:rPr>
        <w:t>This measure consists in the entry into force of legal act(s) adopting the new methodology to calculate network tariffs.</w:t>
      </w:r>
      <w:r>
        <w:rPr>
          <w:rFonts w:ascii="Times New Roman" w:hAnsi="Times New Roman" w:cs="Times New Roman"/>
          <w:noProof/>
          <w:sz w:val="24"/>
          <w:szCs w:val="24"/>
        </w:rPr>
        <w:t xml:space="preserve"> </w:t>
      </w:r>
    </w:p>
    <w:p w14:paraId="1A68FEB7" w14:textId="77777777"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noProof/>
          <w:color w:val="auto"/>
        </w:rPr>
        <w:t>C</w:t>
      </w:r>
      <w:r w:rsidRPr="00631902">
        <w:rPr>
          <w:rFonts w:ascii="Times New Roman" w:hAnsi="Times New Roman" w:cs="Times New Roman"/>
          <w:b/>
          <w:noProof/>
          <w:color w:val="auto"/>
        </w:rPr>
        <w:t xml:space="preserve">9.R2: </w:t>
      </w:r>
      <w:r w:rsidRPr="00631902" w:rsidDel="00AC5B10">
        <w:rPr>
          <w:rFonts w:ascii="Times New Roman" w:hAnsi="Times New Roman" w:cs="Times New Roman"/>
          <w:b/>
          <w:noProof/>
          <w:color w:val="auto"/>
        </w:rPr>
        <w:t>Adapting the leg</w:t>
      </w:r>
      <w:r w:rsidRPr="00631902">
        <w:rPr>
          <w:rFonts w:ascii="Times New Roman" w:hAnsi="Times New Roman" w:cs="Times New Roman"/>
          <w:b/>
          <w:noProof/>
          <w:color w:val="auto"/>
        </w:rPr>
        <w:t>al act(s)</w:t>
      </w:r>
      <w:r w:rsidRPr="00631902" w:rsidDel="00AC5B10">
        <w:rPr>
          <w:rFonts w:ascii="Times New Roman" w:hAnsi="Times New Roman" w:cs="Times New Roman"/>
          <w:b/>
          <w:noProof/>
          <w:color w:val="auto"/>
        </w:rPr>
        <w:t xml:space="preserve"> on smart meters</w:t>
      </w:r>
    </w:p>
    <w:p w14:paraId="49006489" w14:textId="77777777" w:rsidR="00827788" w:rsidRPr="00631902" w:rsidDel="0001343E" w:rsidRDefault="00827788">
      <w:pPr>
        <w:tabs>
          <w:tab w:val="num" w:pos="720"/>
        </w:tabs>
        <w:spacing w:after="120" w:line="240" w:lineRule="auto"/>
        <w:jc w:val="both"/>
        <w:rPr>
          <w:rFonts w:ascii="Times New Roman" w:eastAsia="Times New Roman" w:hAnsi="Times New Roman" w:cs="Times New Roman"/>
          <w:noProof/>
          <w:sz w:val="24"/>
          <w:szCs w:val="24"/>
        </w:rPr>
      </w:pPr>
      <w:r w:rsidRPr="00631902">
        <w:rPr>
          <w:rFonts w:ascii="Times New Roman" w:hAnsi="Times New Roman" w:cs="Times New Roman"/>
          <w:noProof/>
          <w:sz w:val="24"/>
          <w:szCs w:val="24"/>
        </w:rPr>
        <w:t xml:space="preserve">The objective of this measure is to </w:t>
      </w:r>
      <w:r w:rsidRPr="00631902" w:rsidDel="00B35796">
        <w:rPr>
          <w:rFonts w:ascii="Times New Roman" w:hAnsi="Times New Roman" w:cs="Times New Roman"/>
          <w:noProof/>
          <w:sz w:val="24"/>
          <w:szCs w:val="24"/>
        </w:rPr>
        <w:t xml:space="preserve">enhance </w:t>
      </w:r>
      <w:r w:rsidRPr="00631902" w:rsidDel="00933145">
        <w:rPr>
          <w:rFonts w:ascii="Times New Roman" w:hAnsi="Times New Roman" w:cs="Times New Roman"/>
          <w:noProof/>
          <w:sz w:val="24"/>
          <w:szCs w:val="24"/>
        </w:rPr>
        <w:t>the use of smart meter</w:t>
      </w:r>
      <w:r w:rsidRPr="00631902" w:rsidDel="00EE38B6">
        <w:rPr>
          <w:rFonts w:ascii="Times New Roman" w:hAnsi="Times New Roman" w:cs="Times New Roman"/>
          <w:noProof/>
          <w:sz w:val="24"/>
          <w:szCs w:val="24"/>
        </w:rPr>
        <w:t>s</w:t>
      </w:r>
      <w:r w:rsidRPr="00631902">
        <w:rPr>
          <w:rFonts w:ascii="Times New Roman" w:hAnsi="Times New Roman" w:cs="Times New Roman"/>
          <w:noProof/>
          <w:sz w:val="24"/>
          <w:szCs w:val="24"/>
        </w:rPr>
        <w:t>.</w:t>
      </w:r>
    </w:p>
    <w:p w14:paraId="2F1DA7A3" w14:textId="4DF0FD59" w:rsidR="00827788" w:rsidRPr="00631902" w:rsidDel="0001343E" w:rsidRDefault="00827788">
      <w:pPr>
        <w:tabs>
          <w:tab w:val="num" w:pos="720"/>
        </w:tabs>
        <w:spacing w:after="120" w:line="240" w:lineRule="auto"/>
        <w:jc w:val="both"/>
        <w:rPr>
          <w:rFonts w:ascii="Times New Roman" w:eastAsia="Times New Roman" w:hAnsi="Times New Roman" w:cs="Times New Roman"/>
          <w:noProof/>
          <w:sz w:val="24"/>
          <w:szCs w:val="24"/>
        </w:rPr>
      </w:pPr>
      <w:r w:rsidRPr="00631902">
        <w:rPr>
          <w:rFonts w:ascii="Times New Roman" w:hAnsi="Times New Roman" w:cs="Times New Roman"/>
          <w:noProof/>
          <w:sz w:val="24"/>
          <w:szCs w:val="24"/>
        </w:rPr>
        <w:t>This measure consists in the entry into force of legal act(s) that broadens the scope of users obliged to install smart meters.</w:t>
      </w:r>
    </w:p>
    <w:p w14:paraId="1FB4DB81" w14:textId="77777777" w:rsidR="00827788" w:rsidRPr="00631902" w:rsidDel="0001343E" w:rsidRDefault="00827788">
      <w:pPr>
        <w:pStyle w:val="Heading4"/>
        <w:spacing w:before="0" w:after="120" w:line="240" w:lineRule="auto"/>
        <w:rPr>
          <w:rFonts w:ascii="Times New Roman" w:eastAsia="Times New Roman" w:hAnsi="Times New Roman" w:cs="Times New Roman"/>
          <w:b/>
          <w:noProof/>
          <w:color w:val="auto"/>
        </w:rPr>
      </w:pPr>
      <w:r w:rsidRPr="00631902" w:rsidDel="0001343E">
        <w:rPr>
          <w:rFonts w:ascii="Times New Roman" w:hAnsi="Times New Roman" w:cs="Times New Roman"/>
          <w:noProof/>
          <w:color w:val="auto"/>
        </w:rPr>
        <w:t>C</w:t>
      </w:r>
      <w:r w:rsidRPr="00631902">
        <w:rPr>
          <w:rFonts w:ascii="Times New Roman" w:hAnsi="Times New Roman" w:cs="Times New Roman"/>
          <w:b/>
          <w:noProof/>
          <w:color w:val="auto"/>
        </w:rPr>
        <w:t>9</w:t>
      </w:r>
      <w:r w:rsidRPr="00631902" w:rsidDel="0001343E">
        <w:rPr>
          <w:rFonts w:ascii="Times New Roman" w:hAnsi="Times New Roman" w:cs="Times New Roman"/>
          <w:b/>
          <w:noProof/>
          <w:color w:val="auto"/>
        </w:rPr>
        <w:t>.R</w:t>
      </w:r>
      <w:r w:rsidRPr="00631902">
        <w:rPr>
          <w:rFonts w:ascii="Times New Roman" w:hAnsi="Times New Roman" w:cs="Times New Roman"/>
          <w:b/>
          <w:noProof/>
          <w:color w:val="auto"/>
        </w:rPr>
        <w:t>3</w:t>
      </w:r>
      <w:r w:rsidRPr="00631902" w:rsidDel="0001343E">
        <w:rPr>
          <w:rFonts w:ascii="Times New Roman" w:hAnsi="Times New Roman" w:cs="Times New Roman"/>
          <w:b/>
          <w:noProof/>
          <w:color w:val="auto"/>
        </w:rPr>
        <w:t xml:space="preserve">: Strengthening the </w:t>
      </w:r>
      <w:r w:rsidRPr="00631902">
        <w:rPr>
          <w:rFonts w:ascii="Times New Roman" w:hAnsi="Times New Roman" w:cs="Times New Roman"/>
          <w:b/>
          <w:noProof/>
          <w:color w:val="auto"/>
        </w:rPr>
        <w:t>role</w:t>
      </w:r>
      <w:r w:rsidRPr="00631902" w:rsidDel="0001343E">
        <w:rPr>
          <w:rFonts w:ascii="Times New Roman" w:hAnsi="Times New Roman" w:cs="Times New Roman"/>
          <w:b/>
          <w:noProof/>
          <w:color w:val="auto"/>
        </w:rPr>
        <w:t xml:space="preserve"> of aggregators</w:t>
      </w:r>
    </w:p>
    <w:p w14:paraId="78559BAF" w14:textId="31342B88" w:rsidR="00827788" w:rsidRPr="00631902" w:rsidRDefault="00827788">
      <w:pPr>
        <w:tabs>
          <w:tab w:val="num" w:pos="720"/>
        </w:tabs>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objective of this measure is to strengthen the role of aggregators.</w:t>
      </w:r>
    </w:p>
    <w:p w14:paraId="07426EC8" w14:textId="3976BEF9" w:rsidR="00827788" w:rsidRPr="00631902" w:rsidDel="0001343E" w:rsidRDefault="00827788">
      <w:pPr>
        <w:tabs>
          <w:tab w:val="num" w:pos="720"/>
        </w:tabs>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 xml:space="preserve">This measure consists in the </w:t>
      </w:r>
      <w:r w:rsidR="001E3ED9">
        <w:rPr>
          <w:rFonts w:ascii="Times New Roman" w:hAnsi="Times New Roman" w:cs="Times New Roman"/>
          <w:noProof/>
          <w:sz w:val="24"/>
          <w:szCs w:val="24"/>
        </w:rPr>
        <w:t>entry into force</w:t>
      </w:r>
      <w:r w:rsidRPr="00631902">
        <w:rPr>
          <w:rFonts w:ascii="Times New Roman" w:hAnsi="Times New Roman" w:cs="Times New Roman"/>
          <w:noProof/>
          <w:sz w:val="24"/>
          <w:szCs w:val="24"/>
        </w:rPr>
        <w:t xml:space="preserve"> of legal act(s) </w:t>
      </w:r>
      <w:r w:rsidR="001E3ED9">
        <w:rPr>
          <w:rFonts w:ascii="Times New Roman" w:hAnsi="Times New Roman" w:cs="Times New Roman"/>
          <w:noProof/>
          <w:sz w:val="24"/>
          <w:szCs w:val="24"/>
        </w:rPr>
        <w:t>on</w:t>
      </w:r>
      <w:r w:rsidRPr="00631902">
        <w:rPr>
          <w:rFonts w:ascii="Times New Roman" w:hAnsi="Times New Roman" w:cs="Times New Roman"/>
          <w:noProof/>
          <w:sz w:val="24"/>
          <w:szCs w:val="24"/>
        </w:rPr>
        <w:t xml:space="preserve"> aggregators.</w:t>
      </w:r>
    </w:p>
    <w:p w14:paraId="1AA098D8" w14:textId="77777777" w:rsidR="00827788" w:rsidRPr="00631902" w:rsidDel="0001343E" w:rsidRDefault="00827788">
      <w:pPr>
        <w:pStyle w:val="Heading4"/>
        <w:spacing w:before="0" w:after="120" w:line="240" w:lineRule="auto"/>
        <w:rPr>
          <w:rFonts w:ascii="Times New Roman" w:eastAsia="Times New Roman" w:hAnsi="Times New Roman" w:cs="Times New Roman"/>
          <w:b/>
          <w:noProof/>
          <w:color w:val="auto"/>
        </w:rPr>
      </w:pPr>
      <w:r w:rsidRPr="00631902" w:rsidDel="0001343E">
        <w:rPr>
          <w:rFonts w:ascii="Times New Roman" w:hAnsi="Times New Roman" w:cs="Times New Roman"/>
          <w:noProof/>
          <w:color w:val="auto"/>
        </w:rPr>
        <w:t>C</w:t>
      </w:r>
      <w:r w:rsidRPr="00631902">
        <w:rPr>
          <w:rFonts w:ascii="Times New Roman" w:hAnsi="Times New Roman" w:cs="Times New Roman"/>
          <w:b/>
          <w:noProof/>
          <w:color w:val="auto"/>
        </w:rPr>
        <w:t>9</w:t>
      </w:r>
      <w:r w:rsidRPr="00631902" w:rsidDel="0001343E">
        <w:rPr>
          <w:rFonts w:ascii="Times New Roman" w:hAnsi="Times New Roman" w:cs="Times New Roman"/>
          <w:b/>
          <w:noProof/>
          <w:color w:val="auto"/>
        </w:rPr>
        <w:t>.R</w:t>
      </w:r>
      <w:r w:rsidRPr="00631902">
        <w:rPr>
          <w:rFonts w:ascii="Times New Roman" w:hAnsi="Times New Roman" w:cs="Times New Roman"/>
          <w:b/>
          <w:noProof/>
          <w:color w:val="auto"/>
        </w:rPr>
        <w:t>4</w:t>
      </w:r>
      <w:r w:rsidRPr="00631902" w:rsidDel="0001343E">
        <w:rPr>
          <w:rFonts w:ascii="Times New Roman" w:hAnsi="Times New Roman" w:cs="Times New Roman"/>
          <w:b/>
          <w:noProof/>
          <w:color w:val="auto"/>
        </w:rPr>
        <w:t>: Wider use of dynamic pricing in electricity purchase agreements</w:t>
      </w:r>
    </w:p>
    <w:p w14:paraId="1E145410" w14:textId="77777777" w:rsidR="00827788" w:rsidRPr="00631902" w:rsidRDefault="00827788">
      <w:pPr>
        <w:tabs>
          <w:tab w:val="num" w:pos="720"/>
        </w:tabs>
        <w:spacing w:after="120" w:line="240" w:lineRule="auto"/>
        <w:jc w:val="both"/>
        <w:rPr>
          <w:rFonts w:ascii="Times New Roman" w:hAnsi="Times New Roman" w:cs="Times New Roman"/>
          <w:noProof/>
          <w:sz w:val="24"/>
          <w:szCs w:val="24"/>
        </w:rPr>
      </w:pPr>
      <w:r w:rsidRPr="00631902" w:rsidDel="0001343E">
        <w:rPr>
          <w:rFonts w:ascii="Times New Roman" w:hAnsi="Times New Roman" w:cs="Times New Roman"/>
          <w:noProof/>
          <w:sz w:val="24"/>
          <w:szCs w:val="24"/>
        </w:rPr>
        <w:t xml:space="preserve">The </w:t>
      </w:r>
      <w:r w:rsidRPr="00631902">
        <w:rPr>
          <w:rFonts w:ascii="Times New Roman" w:hAnsi="Times New Roman" w:cs="Times New Roman"/>
          <w:noProof/>
          <w:sz w:val="24"/>
          <w:szCs w:val="24"/>
        </w:rPr>
        <w:t>objective of the reform is to encourage the usage of dynamic pricing contracts.</w:t>
      </w:r>
    </w:p>
    <w:p w14:paraId="0CE9A921" w14:textId="1B8923A3" w:rsidR="00827788" w:rsidRPr="00631902" w:rsidRDefault="00827788">
      <w:pPr>
        <w:tabs>
          <w:tab w:val="num" w:pos="720"/>
        </w:tabs>
        <w:spacing w:after="120" w:line="240" w:lineRule="auto"/>
        <w:jc w:val="both"/>
        <w:rPr>
          <w:rFonts w:ascii="Times New Roman" w:eastAsia="Times New Roman" w:hAnsi="Times New Roman" w:cs="Times New Roman"/>
          <w:noProof/>
          <w:sz w:val="24"/>
          <w:szCs w:val="24"/>
        </w:rPr>
      </w:pPr>
      <w:r w:rsidRPr="00631902">
        <w:rPr>
          <w:rFonts w:ascii="Times New Roman" w:hAnsi="Times New Roman" w:cs="Times New Roman"/>
          <w:noProof/>
          <w:sz w:val="24"/>
          <w:szCs w:val="24"/>
        </w:rPr>
        <w:t>This reform consists in the entry into force of legal act(s) that allows residential consumers and micro-enterprises to enter into voluntary electricity purchase contracts with dynamic pricing.</w:t>
      </w:r>
    </w:p>
    <w:p w14:paraId="7B0A1D1E" w14:textId="77777777"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noProof/>
          <w:color w:val="auto"/>
        </w:rPr>
        <w:t>C</w:t>
      </w:r>
      <w:r w:rsidRPr="00631902">
        <w:rPr>
          <w:rFonts w:ascii="Times New Roman" w:hAnsi="Times New Roman" w:cs="Times New Roman"/>
          <w:b/>
          <w:noProof/>
          <w:color w:val="auto"/>
        </w:rPr>
        <w:t>9.R5: Opening the regulatory reserve markets to encourage competition</w:t>
      </w:r>
    </w:p>
    <w:p w14:paraId="4E0C08B3" w14:textId="7728DB22"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objective of the measure is to open the balancing markets to competition.</w:t>
      </w:r>
    </w:p>
    <w:p w14:paraId="3EB69E28" w14:textId="24F5F567" w:rsidR="00827788" w:rsidRPr="00631902" w:rsidDel="000166CE" w:rsidRDefault="00827788">
      <w:pPr>
        <w:spacing w:after="120" w:line="240" w:lineRule="auto"/>
        <w:jc w:val="both"/>
        <w:rPr>
          <w:rFonts w:ascii="Times New Roman" w:eastAsia="Times New Roman" w:hAnsi="Times New Roman" w:cs="Times New Roman"/>
          <w:strike/>
          <w:noProof/>
          <w:sz w:val="24"/>
          <w:szCs w:val="24"/>
        </w:rPr>
      </w:pPr>
      <w:r w:rsidRPr="00631902">
        <w:rPr>
          <w:rFonts w:ascii="Times New Roman" w:hAnsi="Times New Roman" w:cs="Times New Roman"/>
          <w:noProof/>
          <w:sz w:val="24"/>
          <w:szCs w:val="24"/>
        </w:rPr>
        <w:t xml:space="preserve">The measure consists in the entry into force of </w:t>
      </w:r>
      <w:r>
        <w:rPr>
          <w:rFonts w:ascii="Times New Roman" w:hAnsi="Times New Roman" w:cs="Times New Roman"/>
          <w:noProof/>
          <w:sz w:val="24"/>
          <w:szCs w:val="24"/>
        </w:rPr>
        <w:t>MEKH decision</w:t>
      </w:r>
      <w:r w:rsidR="005510C8">
        <w:rPr>
          <w:rFonts w:ascii="Times New Roman" w:hAnsi="Times New Roman" w:cs="Times New Roman"/>
          <w:noProof/>
          <w:sz w:val="24"/>
          <w:szCs w:val="24"/>
        </w:rPr>
        <w:t>(s)</w:t>
      </w:r>
      <w:r>
        <w:rPr>
          <w:rFonts w:ascii="Times New Roman" w:hAnsi="Times New Roman" w:cs="Times New Roman"/>
          <w:noProof/>
          <w:sz w:val="24"/>
          <w:szCs w:val="24"/>
        </w:rPr>
        <w:t xml:space="preserve"> approving the Network Code</w:t>
      </w:r>
      <w:r w:rsidRPr="00631902">
        <w:rPr>
          <w:rFonts w:ascii="Times New Roman" w:hAnsi="Times New Roman" w:cs="Times New Roman"/>
          <w:noProof/>
          <w:sz w:val="24"/>
          <w:szCs w:val="24"/>
        </w:rPr>
        <w:t xml:space="preserve"> that encourages competition in the balancing market.</w:t>
      </w:r>
    </w:p>
    <w:p w14:paraId="7EDE4A48" w14:textId="77777777" w:rsidR="00827788" w:rsidRPr="00631902" w:rsidRDefault="00827788">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noProof/>
          <w:color w:val="auto"/>
        </w:rPr>
        <w:t>C</w:t>
      </w:r>
      <w:r w:rsidRPr="00631902">
        <w:rPr>
          <w:rFonts w:ascii="Times New Roman" w:hAnsi="Times New Roman" w:cs="Times New Roman"/>
          <w:b/>
          <w:noProof/>
          <w:color w:val="auto"/>
        </w:rPr>
        <w:t>9.R6: Expanding energy communities</w:t>
      </w:r>
    </w:p>
    <w:p w14:paraId="30D49F9F" w14:textId="756BAD05"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hAnsi="Times New Roman" w:cs="Times New Roman"/>
          <w:noProof/>
          <w:sz w:val="24"/>
          <w:szCs w:val="24"/>
        </w:rPr>
        <w:t>The objective of this measure is to expand the establishment of ‘energy communities’ among households and businesses.</w:t>
      </w:r>
    </w:p>
    <w:p w14:paraId="67FC6D27" w14:textId="77777777" w:rsidR="00827788" w:rsidRPr="00631902" w:rsidRDefault="00827788">
      <w:pPr>
        <w:spacing w:after="120" w:line="240" w:lineRule="auto"/>
        <w:rPr>
          <w:rFonts w:ascii="Times New Roman" w:eastAsia="Times New Roman" w:hAnsi="Times New Roman" w:cs="Times New Roman"/>
          <w:noProof/>
          <w:sz w:val="24"/>
          <w:szCs w:val="24"/>
        </w:rPr>
      </w:pPr>
      <w:r w:rsidRPr="00631902">
        <w:rPr>
          <w:rFonts w:ascii="Times New Roman" w:hAnsi="Times New Roman" w:cs="Times New Roman"/>
          <w:noProof/>
          <w:sz w:val="24"/>
          <w:szCs w:val="24"/>
        </w:rPr>
        <w:t>The measure consists in the entry into force of legal act(s) o</w:t>
      </w:r>
      <w:r>
        <w:rPr>
          <w:rFonts w:ascii="Times New Roman" w:hAnsi="Times New Roman" w:cs="Times New Roman"/>
          <w:noProof/>
          <w:sz w:val="24"/>
          <w:szCs w:val="24"/>
        </w:rPr>
        <w:t>n</w:t>
      </w:r>
      <w:r w:rsidRPr="00631902">
        <w:rPr>
          <w:rFonts w:ascii="Times New Roman" w:hAnsi="Times New Roman" w:cs="Times New Roman"/>
          <w:noProof/>
          <w:sz w:val="24"/>
          <w:szCs w:val="24"/>
        </w:rPr>
        <w:t xml:space="preserve"> energy communities to expand their operations.</w:t>
      </w:r>
    </w:p>
    <w:p w14:paraId="59F45B91" w14:textId="77777777" w:rsidR="00827788" w:rsidRPr="00631902" w:rsidRDefault="00827788">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noProof/>
          <w:color w:val="auto"/>
        </w:rPr>
        <w:t>C</w:t>
      </w:r>
      <w:r w:rsidRPr="00631902">
        <w:rPr>
          <w:rFonts w:ascii="Times New Roman" w:hAnsi="Times New Roman" w:cs="Times New Roman"/>
          <w:b/>
          <w:noProof/>
          <w:color w:val="auto"/>
        </w:rPr>
        <w:t>9.R7: Legal incentives for the uptake of energy storage</w:t>
      </w:r>
    </w:p>
    <w:p w14:paraId="0E69A0D2" w14:textId="3ED99AD1"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objective of the measure is the adoption of a comprehensive regulatory framework for energy storage.</w:t>
      </w:r>
    </w:p>
    <w:p w14:paraId="054B5549"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hAnsi="Times New Roman" w:cs="Times New Roman"/>
          <w:noProof/>
          <w:sz w:val="24"/>
          <w:szCs w:val="24"/>
        </w:rPr>
        <w:t>The reform consists in the entry into force of legal act(s) on energy storage to incentivise their uptake.</w:t>
      </w:r>
    </w:p>
    <w:p w14:paraId="36137F74" w14:textId="3D152376" w:rsidR="00827788" w:rsidRPr="00631902" w:rsidRDefault="00827788">
      <w:pPr>
        <w:pStyle w:val="Heading4"/>
        <w:spacing w:before="0" w:after="120" w:line="240" w:lineRule="auto"/>
        <w:rPr>
          <w:rFonts w:ascii="Times New Roman" w:eastAsia="Times New Roman" w:hAnsi="Times New Roman" w:cs="Times New Roman"/>
          <w:b/>
          <w:noProof/>
          <w:color w:val="auto"/>
        </w:rPr>
      </w:pPr>
      <w:r w:rsidRPr="00631902">
        <w:rPr>
          <w:rFonts w:ascii="Times New Roman" w:hAnsi="Times New Roman" w:cs="Times New Roman"/>
          <w:noProof/>
          <w:color w:val="auto"/>
        </w:rPr>
        <w:t>C</w:t>
      </w:r>
      <w:r w:rsidRPr="00631902">
        <w:rPr>
          <w:rFonts w:ascii="Times New Roman" w:hAnsi="Times New Roman" w:cs="Times New Roman"/>
          <w:b/>
          <w:noProof/>
          <w:color w:val="auto"/>
        </w:rPr>
        <w:t>9.R8: Amendment</w:t>
      </w:r>
      <w:r w:rsidR="000E4E00">
        <w:rPr>
          <w:rFonts w:ascii="Times New Roman" w:hAnsi="Times New Roman" w:cs="Times New Roman"/>
          <w:b/>
          <w:noProof/>
          <w:color w:val="auto"/>
        </w:rPr>
        <w:t>(</w:t>
      </w:r>
      <w:r w:rsidRPr="00631902">
        <w:rPr>
          <w:rFonts w:ascii="Times New Roman" w:hAnsi="Times New Roman" w:cs="Times New Roman"/>
          <w:b/>
          <w:noProof/>
          <w:color w:val="auto"/>
        </w:rPr>
        <w:t>s</w:t>
      </w:r>
      <w:r w:rsidR="000E4E00">
        <w:rPr>
          <w:rFonts w:ascii="Times New Roman" w:hAnsi="Times New Roman" w:cs="Times New Roman"/>
          <w:b/>
          <w:noProof/>
          <w:color w:val="auto"/>
        </w:rPr>
        <w:t>)</w:t>
      </w:r>
      <w:r w:rsidRPr="00631902">
        <w:rPr>
          <w:rFonts w:ascii="Times New Roman" w:hAnsi="Times New Roman" w:cs="Times New Roman"/>
          <w:b/>
          <w:noProof/>
          <w:color w:val="auto"/>
        </w:rPr>
        <w:t xml:space="preserve"> to legal act(s) on geothermal energy</w:t>
      </w:r>
    </w:p>
    <w:p w14:paraId="250D45E1" w14:textId="6EFE300B"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The objective of this measure is to </w:t>
      </w:r>
      <w:r w:rsidR="000E4E00">
        <w:rPr>
          <w:rFonts w:ascii="Times New Roman" w:hAnsi="Times New Roman" w:cs="Times New Roman"/>
          <w:noProof/>
          <w:sz w:val="24"/>
          <w:szCs w:val="24"/>
        </w:rPr>
        <w:t>promote</w:t>
      </w:r>
      <w:r w:rsidRPr="00631902">
        <w:rPr>
          <w:rFonts w:ascii="Times New Roman" w:hAnsi="Times New Roman" w:cs="Times New Roman"/>
          <w:noProof/>
          <w:sz w:val="24"/>
          <w:szCs w:val="24"/>
        </w:rPr>
        <w:t xml:space="preserve"> geothermal energy.</w:t>
      </w:r>
    </w:p>
    <w:p w14:paraId="093EA02F" w14:textId="28860F75"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hAnsi="Times New Roman" w:cs="Times New Roman"/>
          <w:noProof/>
          <w:sz w:val="24"/>
          <w:szCs w:val="24"/>
        </w:rPr>
        <w:t xml:space="preserve">The measure consists </w:t>
      </w:r>
      <w:r w:rsidR="000E4E00">
        <w:rPr>
          <w:rFonts w:ascii="Times New Roman" w:hAnsi="Times New Roman" w:cs="Times New Roman"/>
          <w:noProof/>
          <w:sz w:val="24"/>
          <w:szCs w:val="24"/>
        </w:rPr>
        <w:t>of</w:t>
      </w:r>
      <w:r w:rsidR="000E4E00" w:rsidRPr="00631902">
        <w:rPr>
          <w:rFonts w:ascii="Times New Roman" w:hAnsi="Times New Roman" w:cs="Times New Roman"/>
          <w:noProof/>
          <w:sz w:val="24"/>
          <w:szCs w:val="24"/>
        </w:rPr>
        <w:t xml:space="preserve"> </w:t>
      </w:r>
      <w:r w:rsidRPr="00631902">
        <w:rPr>
          <w:rFonts w:ascii="Times New Roman" w:hAnsi="Times New Roman" w:cs="Times New Roman"/>
          <w:noProof/>
          <w:sz w:val="24"/>
          <w:szCs w:val="24"/>
        </w:rPr>
        <w:t>the entry into force of amendment</w:t>
      </w:r>
      <w:r w:rsidR="000E4E00">
        <w:rPr>
          <w:rFonts w:ascii="Times New Roman" w:hAnsi="Times New Roman" w:cs="Times New Roman"/>
          <w:noProof/>
          <w:sz w:val="24"/>
          <w:szCs w:val="24"/>
        </w:rPr>
        <w:t>(</w:t>
      </w:r>
      <w:r w:rsidRPr="00631902">
        <w:rPr>
          <w:rFonts w:ascii="Times New Roman" w:hAnsi="Times New Roman" w:cs="Times New Roman"/>
          <w:noProof/>
          <w:sz w:val="24"/>
          <w:szCs w:val="24"/>
        </w:rPr>
        <w:t>s</w:t>
      </w:r>
      <w:r w:rsidR="000E4E00">
        <w:rPr>
          <w:rFonts w:ascii="Times New Roman" w:hAnsi="Times New Roman" w:cs="Times New Roman"/>
          <w:noProof/>
          <w:sz w:val="24"/>
          <w:szCs w:val="24"/>
        </w:rPr>
        <w:t>)</w:t>
      </w:r>
      <w:r w:rsidRPr="00631902">
        <w:rPr>
          <w:rFonts w:ascii="Times New Roman" w:hAnsi="Times New Roman" w:cs="Times New Roman"/>
          <w:noProof/>
          <w:sz w:val="24"/>
          <w:szCs w:val="24"/>
        </w:rPr>
        <w:t xml:space="preserve"> to legal act(s) </w:t>
      </w:r>
      <w:r w:rsidR="000E4E00">
        <w:rPr>
          <w:rFonts w:ascii="Times New Roman" w:hAnsi="Times New Roman" w:cs="Times New Roman"/>
          <w:noProof/>
          <w:sz w:val="24"/>
          <w:szCs w:val="24"/>
        </w:rPr>
        <w:t>on the permitting framework for</w:t>
      </w:r>
      <w:r w:rsidRPr="00631902">
        <w:rPr>
          <w:rFonts w:ascii="Times New Roman" w:hAnsi="Times New Roman" w:cs="Times New Roman"/>
          <w:noProof/>
          <w:sz w:val="24"/>
          <w:szCs w:val="24"/>
        </w:rPr>
        <w:t xml:space="preserve"> geothermal energy exploration and exploitation.</w:t>
      </w:r>
    </w:p>
    <w:p w14:paraId="4293DD93" w14:textId="77777777"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noProof/>
          <w:color w:val="auto"/>
        </w:rPr>
        <w:t>C</w:t>
      </w:r>
      <w:r w:rsidRPr="00631902">
        <w:rPr>
          <w:rFonts w:ascii="Times New Roman" w:hAnsi="Times New Roman" w:cs="Times New Roman"/>
          <w:b/>
          <w:noProof/>
          <w:color w:val="auto"/>
        </w:rPr>
        <w:t>9.I1: Grant scheme for the development of the electricity grid (scale up)</w:t>
      </w:r>
    </w:p>
    <w:p w14:paraId="3DA83A94" w14:textId="77777777"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This investment scales up investment C6.I6: “Grant scheme for the development of the electricity grid”. It shall consist of a transfer of </w:t>
      </w:r>
      <w:r w:rsidRPr="00894618">
        <w:rPr>
          <w:rFonts w:ascii="Times New Roman" w:hAnsi="Times New Roman" w:cs="Times New Roman"/>
          <w:noProof/>
          <w:sz w:val="24"/>
          <w:szCs w:val="24"/>
        </w:rPr>
        <w:t>EUR</w:t>
      </w:r>
      <w:r>
        <w:rPr>
          <w:rFonts w:ascii="Times New Roman" w:hAnsi="Times New Roman" w:cs="Times New Roman"/>
          <w:noProof/>
          <w:sz w:val="24"/>
          <w:szCs w:val="24"/>
        </w:rPr>
        <w:t> </w:t>
      </w:r>
      <w:r w:rsidRPr="00894618">
        <w:rPr>
          <w:rFonts w:ascii="Times New Roman" w:hAnsi="Times New Roman" w:cs="Times New Roman"/>
          <w:noProof/>
          <w:sz w:val="24"/>
          <w:szCs w:val="24"/>
        </w:rPr>
        <w:t>643 243 836.64</w:t>
      </w:r>
      <w:r w:rsidRPr="00631902">
        <w:rPr>
          <w:rFonts w:ascii="Times New Roman" w:hAnsi="Times New Roman" w:cs="Times New Roman"/>
          <w:noProof/>
          <w:sz w:val="24"/>
          <w:szCs w:val="24"/>
        </w:rPr>
        <w:t xml:space="preserve"> to the MFB.</w:t>
      </w:r>
      <w:r>
        <w:rPr>
          <w:rFonts w:ascii="Times New Roman" w:hAnsi="Times New Roman" w:cs="Times New Roman"/>
          <w:noProof/>
          <w:sz w:val="24"/>
          <w:szCs w:val="24"/>
        </w:rPr>
        <w:t xml:space="preserve"> This amount shall be additional to any amount provided under measure C6.I6.</w:t>
      </w:r>
    </w:p>
    <w:p w14:paraId="79DC0200" w14:textId="77777777"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satisfactory fulfilment of all milestones under this measure is subject to the satisfactory fulfilment of the milestone 4</w:t>
      </w:r>
      <w:r>
        <w:rPr>
          <w:rFonts w:ascii="Times New Roman" w:hAnsi="Times New Roman" w:cs="Times New Roman"/>
          <w:noProof/>
          <w:sz w:val="24"/>
          <w:szCs w:val="24"/>
        </w:rPr>
        <w:t>6</w:t>
      </w:r>
      <w:r w:rsidRPr="00631902">
        <w:rPr>
          <w:rFonts w:ascii="Times New Roman" w:hAnsi="Times New Roman" w:cs="Times New Roman"/>
          <w:noProof/>
          <w:sz w:val="24"/>
          <w:szCs w:val="24"/>
        </w:rPr>
        <w:t xml:space="preserve"> in component 6 (“Implementing Agreement”).</w:t>
      </w:r>
    </w:p>
    <w:p w14:paraId="0845A9B9" w14:textId="77777777" w:rsidR="00827788" w:rsidRPr="00631902" w:rsidRDefault="00827788">
      <w:pPr>
        <w:pStyle w:val="Heading4"/>
        <w:spacing w:before="0" w:after="120" w:line="240" w:lineRule="auto"/>
        <w:rPr>
          <w:rFonts w:ascii="Times New Roman" w:eastAsia="Calibri" w:hAnsi="Times New Roman" w:cs="Times New Roman"/>
          <w:b/>
          <w:noProof/>
          <w:color w:val="auto"/>
        </w:rPr>
      </w:pPr>
      <w:r w:rsidRPr="00631902">
        <w:rPr>
          <w:rFonts w:ascii="Times New Roman" w:hAnsi="Times New Roman" w:cs="Times New Roman"/>
          <w:noProof/>
          <w:color w:val="auto"/>
        </w:rPr>
        <w:t>C</w:t>
      </w:r>
      <w:r w:rsidRPr="00631902">
        <w:rPr>
          <w:rFonts w:ascii="Times New Roman" w:hAnsi="Times New Roman" w:cs="Times New Roman"/>
          <w:b/>
          <w:noProof/>
          <w:color w:val="auto"/>
        </w:rPr>
        <w:t>9.I2: Setting up a financial instrument to improve the energy efficiency of residential buildings</w:t>
      </w:r>
    </w:p>
    <w:p w14:paraId="738CCB16" w14:textId="77777777" w:rsidR="00827788" w:rsidRPr="00631902" w:rsidRDefault="00827788">
      <w:p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The measure shall consist of a public investment in a Facility, in order to incentivise private investment and improve access to finance in Hungary’s energy sector for residential buildings. The Facility shall operate by providing combined loan and grant support through intermediaries to the private sector, specifically to households.</w:t>
      </w:r>
    </w:p>
    <w:p w14:paraId="7B5803A0" w14:textId="77777777" w:rsidR="00827788" w:rsidRPr="00631902" w:rsidRDefault="00827788">
      <w:p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The Facility shall be managed by the Hungarian Development Bank (</w:t>
      </w:r>
      <w:r w:rsidRPr="00631902">
        <w:rPr>
          <w:rFonts w:ascii="Times New Roman" w:hAnsi="Times New Roman" w:cs="Times New Roman"/>
          <w:i/>
          <w:noProof/>
          <w:sz w:val="24"/>
          <w:szCs w:val="24"/>
        </w:rPr>
        <w:t>Magyar Fejlesztési Bank Zrt.</w:t>
      </w:r>
      <w:r w:rsidRPr="00631902">
        <w:rPr>
          <w:rFonts w:ascii="Times New Roman" w:hAnsi="Times New Roman" w:cs="Times New Roman"/>
          <w:noProof/>
          <w:sz w:val="24"/>
          <w:szCs w:val="24"/>
        </w:rPr>
        <w:t xml:space="preserve"> – MFB) as the Implementing Partner. The Facility shall include the following product lines:</w:t>
      </w:r>
    </w:p>
    <w:p w14:paraId="7A8FFC0B" w14:textId="77777777" w:rsidR="00827788" w:rsidRPr="00631902" w:rsidRDefault="00827788">
      <w:pPr>
        <w:keepNext/>
        <w:numPr>
          <w:ilvl w:val="0"/>
          <w:numId w:val="49"/>
        </w:num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Combined loan and grant support to improve the energy efficiency of residential buildings.</w:t>
      </w:r>
    </w:p>
    <w:p w14:paraId="00C539FF" w14:textId="77777777" w:rsidR="00827788" w:rsidRPr="00631902" w:rsidRDefault="00827788">
      <w:p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In order to implement the investment into the Facility, Hungary and the MFB shall sign an Implementing Agreement that shall include the following content:</w:t>
      </w:r>
    </w:p>
    <w:p w14:paraId="294E92D3" w14:textId="77777777" w:rsidR="00827788" w:rsidRPr="00631902" w:rsidRDefault="00827788">
      <w:pPr>
        <w:numPr>
          <w:ilvl w:val="0"/>
          <w:numId w:val="81"/>
        </w:numPr>
        <w:spacing w:after="120" w:line="240" w:lineRule="auto"/>
        <w:jc w:val="both"/>
        <w:rPr>
          <w:rFonts w:ascii="Times New Roman" w:eastAsia="Times New Roman" w:hAnsi="Times New Roman" w:cs="Times New Roman"/>
          <w:noProof/>
          <w:sz w:val="24"/>
          <w:szCs w:val="24"/>
        </w:rPr>
      </w:pPr>
      <w:r w:rsidRPr="00631902">
        <w:rPr>
          <w:rFonts w:ascii="Times New Roman" w:hAnsi="Times New Roman" w:cs="Times New Roman"/>
          <w:noProof/>
          <w:sz w:val="24"/>
          <w:szCs w:val="24"/>
        </w:rPr>
        <w:t>Description of the decision-making process of the Facility: The final award decision of the Facility shall be taken by an investment committee or other relevant equivalent governing body and approved by a majority of votes from members who are independent from the government.</w:t>
      </w:r>
    </w:p>
    <w:p w14:paraId="4663826B" w14:textId="77777777" w:rsidR="00827788" w:rsidRPr="00631902" w:rsidRDefault="00827788">
      <w:pPr>
        <w:pStyle w:val="ListParagraph"/>
        <w:numPr>
          <w:ilvl w:val="0"/>
          <w:numId w:val="81"/>
        </w:numPr>
        <w:spacing w:after="120" w:line="240" w:lineRule="auto"/>
        <w:contextualSpacing w:val="0"/>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Key requirements of the associated investment policy,</w:t>
      </w:r>
      <w:r w:rsidRPr="00631902">
        <w:rPr>
          <w:rFonts w:ascii="Times New Roman" w:hAnsi="Times New Roman" w:cs="Times New Roman"/>
          <w:b/>
          <w:noProof/>
          <w:sz w:val="24"/>
          <w:szCs w:val="24"/>
        </w:rPr>
        <w:t xml:space="preserve"> </w:t>
      </w:r>
      <w:r w:rsidRPr="00631902">
        <w:rPr>
          <w:rFonts w:ascii="Times New Roman" w:hAnsi="Times New Roman" w:cs="Times New Roman"/>
          <w:noProof/>
          <w:sz w:val="24"/>
          <w:szCs w:val="24"/>
        </w:rPr>
        <w:t>which shall include:</w:t>
      </w:r>
    </w:p>
    <w:p w14:paraId="728F1913" w14:textId="77777777" w:rsidR="00827788" w:rsidRPr="00631902" w:rsidRDefault="00827788">
      <w:pPr>
        <w:pStyle w:val="ListParagraph"/>
        <w:numPr>
          <w:ilvl w:val="1"/>
          <w:numId w:val="81"/>
        </w:numPr>
        <w:spacing w:after="120" w:line="240" w:lineRule="auto"/>
        <w:contextualSpacing w:val="0"/>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The description of the financial product and eligible final beneficiaries.</w:t>
      </w:r>
    </w:p>
    <w:p w14:paraId="76C1DA19" w14:textId="77777777" w:rsidR="00827788" w:rsidRPr="00631902" w:rsidRDefault="00827788">
      <w:pPr>
        <w:pStyle w:val="ListParagraph"/>
        <w:numPr>
          <w:ilvl w:val="1"/>
          <w:numId w:val="81"/>
        </w:numPr>
        <w:spacing w:after="120" w:line="240" w:lineRule="auto"/>
        <w:contextualSpacing w:val="0"/>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The requirement that all investments supported are economically viable</w:t>
      </w:r>
      <w:r w:rsidRPr="00631902">
        <w:rPr>
          <w:rFonts w:ascii="Times New Roman" w:hAnsi="Times New Roman" w:cs="Times New Roman"/>
          <w:bCs/>
          <w:noProof/>
          <w:sz w:val="24"/>
          <w:szCs w:val="24"/>
        </w:rPr>
        <w:t>.</w:t>
      </w:r>
    </w:p>
    <w:p w14:paraId="05D8D604" w14:textId="77777777" w:rsidR="00827788" w:rsidRDefault="00827788">
      <w:pPr>
        <w:rPr>
          <w:rFonts w:ascii="Times New Roman" w:hAnsi="Times New Roman" w:cs="Times New Roman"/>
          <w:noProof/>
          <w:sz w:val="24"/>
          <w:szCs w:val="24"/>
        </w:rPr>
      </w:pPr>
      <w:r>
        <w:rPr>
          <w:rFonts w:ascii="Times New Roman" w:hAnsi="Times New Roman" w:cs="Times New Roman"/>
          <w:noProof/>
          <w:sz w:val="24"/>
          <w:szCs w:val="24"/>
        </w:rPr>
        <w:br w:type="page"/>
      </w:r>
    </w:p>
    <w:p w14:paraId="6A96FE57" w14:textId="77777777" w:rsidR="00827788" w:rsidRPr="00631902" w:rsidRDefault="00827788">
      <w:pPr>
        <w:pStyle w:val="ListParagraph"/>
        <w:numPr>
          <w:ilvl w:val="1"/>
          <w:numId w:val="81"/>
        </w:numPr>
        <w:spacing w:after="120" w:line="240" w:lineRule="auto"/>
        <w:contextualSpacing w:val="0"/>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The requirement to comply with the ‘do no significant harm’ (DNSH) principle as set out in the DNSH Technical Guidance (2021/C58/01). In particular, the investment policy shall exclude the following list of activities and assets from eligibility: (i) activities and assets related to fossil fuels, including downstream use</w:t>
      </w:r>
      <w:r w:rsidRPr="00631902">
        <w:rPr>
          <w:rFonts w:ascii="Times New Roman" w:eastAsia="Calibri" w:hAnsi="Times New Roman" w:cs="Times New Roman"/>
          <w:noProof/>
          <w:sz w:val="24"/>
          <w:szCs w:val="24"/>
          <w:vertAlign w:val="superscript"/>
        </w:rPr>
        <w:footnoteReference w:id="14"/>
      </w:r>
      <w:r w:rsidRPr="00631902">
        <w:rPr>
          <w:rFonts w:ascii="Times New Roman" w:hAnsi="Times New Roman" w:cs="Times New Roman"/>
          <w:noProof/>
          <w:sz w:val="24"/>
          <w:szCs w:val="24"/>
        </w:rPr>
        <w:t>, (ii) activities and assets under the EU Emissions Trading System (ETS) achieving projected greenhouse gas emissions that are not lower than the applicable benchmarks</w:t>
      </w:r>
      <w:r w:rsidRPr="00631902">
        <w:rPr>
          <w:rFonts w:ascii="Times New Roman" w:eastAsia="Calibri" w:hAnsi="Times New Roman" w:cs="Times New Roman"/>
          <w:noProof/>
          <w:sz w:val="24"/>
          <w:szCs w:val="24"/>
          <w:vertAlign w:val="superscript"/>
        </w:rPr>
        <w:footnoteReference w:id="15"/>
      </w:r>
      <w:r w:rsidRPr="00631902">
        <w:rPr>
          <w:rFonts w:ascii="Times New Roman" w:hAnsi="Times New Roman" w:cs="Times New Roman"/>
          <w:noProof/>
          <w:sz w:val="24"/>
          <w:szCs w:val="24"/>
        </w:rPr>
        <w:t>, (iii) activities and assets related to waste landfills, incinerators</w:t>
      </w:r>
      <w:r w:rsidRPr="00631902">
        <w:rPr>
          <w:rFonts w:ascii="Times New Roman" w:eastAsia="Calibri" w:hAnsi="Times New Roman" w:cs="Times New Roman"/>
          <w:noProof/>
          <w:sz w:val="24"/>
          <w:szCs w:val="24"/>
          <w:vertAlign w:val="superscript"/>
        </w:rPr>
        <w:footnoteReference w:id="16"/>
      </w:r>
      <w:r w:rsidRPr="00631902">
        <w:rPr>
          <w:rFonts w:ascii="Times New Roman" w:hAnsi="Times New Roman" w:cs="Times New Roman"/>
          <w:noProof/>
          <w:sz w:val="24"/>
          <w:szCs w:val="24"/>
        </w:rPr>
        <w:t xml:space="preserve"> and mechanical biological treatment plants</w:t>
      </w:r>
      <w:r w:rsidRPr="00631902">
        <w:rPr>
          <w:rFonts w:ascii="Times New Roman" w:eastAsia="Calibri" w:hAnsi="Times New Roman" w:cs="Times New Roman"/>
          <w:noProof/>
          <w:sz w:val="24"/>
          <w:szCs w:val="24"/>
          <w:vertAlign w:val="superscript"/>
        </w:rPr>
        <w:footnoteReference w:id="17"/>
      </w:r>
      <w:r w:rsidRPr="00631902">
        <w:rPr>
          <w:rFonts w:ascii="Times New Roman" w:hAnsi="Times New Roman" w:cs="Times New Roman"/>
          <w:noProof/>
          <w:sz w:val="24"/>
          <w:szCs w:val="24"/>
        </w:rPr>
        <w:t>. Moreover, support for heating systems based on gas shall amount to no more than the maximum of 20% of the overall envelope for this measure.</w:t>
      </w:r>
    </w:p>
    <w:p w14:paraId="3DA833DC" w14:textId="77777777" w:rsidR="00827788" w:rsidRPr="00631902" w:rsidRDefault="00827788">
      <w:pPr>
        <w:pStyle w:val="ListParagraph"/>
        <w:numPr>
          <w:ilvl w:val="1"/>
          <w:numId w:val="81"/>
        </w:numPr>
        <w:spacing w:after="120" w:line="240" w:lineRule="auto"/>
        <w:contextualSpacing w:val="0"/>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The requirement that final beneficiaries of the Facility shall not receive support from other Union instruments to cover the same cost.</w:t>
      </w:r>
    </w:p>
    <w:p w14:paraId="78DA5A1B" w14:textId="77777777" w:rsidR="00827788" w:rsidRPr="00631902" w:rsidRDefault="00827788">
      <w:pPr>
        <w:pStyle w:val="ListParagraph"/>
        <w:numPr>
          <w:ilvl w:val="0"/>
          <w:numId w:val="81"/>
        </w:numPr>
        <w:spacing w:after="120" w:line="240" w:lineRule="auto"/>
        <w:contextualSpacing w:val="0"/>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The amount covered by the Implementing Agreement, the fee structure for the Implementing Partner and financial intermediaries, and the requirement to reinvest any reflows according to the investment policy of the Facility.</w:t>
      </w:r>
    </w:p>
    <w:p w14:paraId="6BBFC02E" w14:textId="77777777" w:rsidR="00827788" w:rsidRPr="00631902" w:rsidRDefault="00827788">
      <w:pPr>
        <w:pStyle w:val="ListParagraph"/>
        <w:numPr>
          <w:ilvl w:val="0"/>
          <w:numId w:val="81"/>
        </w:numPr>
        <w:spacing w:after="120" w:line="240" w:lineRule="auto"/>
        <w:contextualSpacing w:val="0"/>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Monitoring, audit, and control requirements, including:</w:t>
      </w:r>
    </w:p>
    <w:p w14:paraId="363CA703" w14:textId="77777777" w:rsidR="00827788" w:rsidRPr="00631902" w:rsidRDefault="00827788">
      <w:pPr>
        <w:numPr>
          <w:ilvl w:val="0"/>
          <w:numId w:val="82"/>
        </w:num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The description of the Implementing Partner’s monitoring system to report on the investment mobilised.</w:t>
      </w:r>
    </w:p>
    <w:p w14:paraId="4FDFF322" w14:textId="3A0BBFEA" w:rsidR="00827788" w:rsidRPr="00631902" w:rsidRDefault="00827788">
      <w:pPr>
        <w:numPr>
          <w:ilvl w:val="0"/>
          <w:numId w:val="82"/>
        </w:num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The description of the Implementing Partner’s procedures that ensures the prevention, detection and correction of fraud, corruption, and conflicts of interests.</w:t>
      </w:r>
    </w:p>
    <w:p w14:paraId="5D7F3F68" w14:textId="77777777" w:rsidR="00827788" w:rsidRPr="00631902" w:rsidRDefault="00827788">
      <w:pPr>
        <w:numPr>
          <w:ilvl w:val="0"/>
          <w:numId w:val="82"/>
        </w:num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The obligation to verify the eligibility of every operation in accordance with the requirements laid out in the Implementing Agreement before committing to finance an operation.</w:t>
      </w:r>
    </w:p>
    <w:p w14:paraId="75B073BC" w14:textId="6FCE47A0" w:rsidR="00827788" w:rsidRPr="00631902" w:rsidRDefault="00827788">
      <w:pPr>
        <w:numPr>
          <w:ilvl w:val="0"/>
          <w:numId w:val="82"/>
        </w:num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The obligation of carrying out risk-based ex-post audits in accordance with an audit plan of the MFB. These audits shall verify i) that the control systems are effective, including the detection of fraud, corruption, and conflict of interests; ii) compliance with the DNSH principle, the State Aid rules, the climate target requirements; and iii) that the requirement that final beneficiaries of the Facility have not received support from other Union instruments to cover the same cost is respected. The audits shall also verify the legality of the transactions and that the conditions of the applicable Implementing Agreement and Funding Agreements are being respected.</w:t>
      </w:r>
    </w:p>
    <w:p w14:paraId="0D54F646" w14:textId="77777777" w:rsidR="00827788" w:rsidRDefault="00827788">
      <w:pPr>
        <w:pStyle w:val="ListParagraph"/>
        <w:numPr>
          <w:ilvl w:val="0"/>
          <w:numId w:val="82"/>
        </w:numPr>
        <w:spacing w:after="120" w:line="240" w:lineRule="auto"/>
        <w:ind w:left="426" w:hanging="426"/>
        <w:contextualSpacing w:val="0"/>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Requirements for climate investments carried out by the Implementing Partner: At least </w:t>
      </w:r>
      <w:r w:rsidRPr="00452E30">
        <w:rPr>
          <w:rFonts w:ascii="Times New Roman" w:hAnsi="Times New Roman" w:cs="Times New Roman"/>
          <w:noProof/>
          <w:sz w:val="24"/>
          <w:szCs w:val="24"/>
        </w:rPr>
        <w:t>EUR</w:t>
      </w:r>
      <w:r w:rsidRPr="00AE5D62">
        <w:rPr>
          <w:rFonts w:ascii="Times New Roman" w:hAnsi="Times New Roman" w:cs="Times New Roman"/>
          <w:noProof/>
          <w:sz w:val="24"/>
          <w:szCs w:val="24"/>
        </w:rPr>
        <w:t> 61 266 991</w:t>
      </w:r>
      <w:r>
        <w:rPr>
          <w:rFonts w:ascii="Times New Roman" w:hAnsi="Times New Roman" w:cs="Times New Roman"/>
          <w:noProof/>
          <w:sz w:val="24"/>
          <w:szCs w:val="24"/>
        </w:rPr>
        <w:t xml:space="preserve"> </w:t>
      </w:r>
      <w:r w:rsidRPr="00631902">
        <w:rPr>
          <w:rFonts w:ascii="Times New Roman" w:hAnsi="Times New Roman" w:cs="Times New Roman"/>
          <w:noProof/>
          <w:sz w:val="24"/>
          <w:szCs w:val="24"/>
        </w:rPr>
        <w:t>of the RRF investment into the Facility shall contribute to the climate change objectives in accordance with Annex VI to the RRF Regulation</w:t>
      </w:r>
      <w:r w:rsidRPr="006E10A4">
        <w:rPr>
          <w:rStyle w:val="FootnoteReference"/>
          <w:rFonts w:ascii="Times New Roman" w:hAnsi="Times New Roman" w:cs="Times New Roman"/>
          <w:b w:val="0"/>
          <w:bCs/>
          <w:noProof/>
          <w:sz w:val="24"/>
          <w:szCs w:val="24"/>
        </w:rPr>
        <w:footnoteReference w:id="18"/>
      </w:r>
      <w:r>
        <w:rPr>
          <w:rFonts w:ascii="Times New Roman" w:hAnsi="Times New Roman" w:cs="Times New Roman"/>
          <w:noProof/>
          <w:sz w:val="24"/>
          <w:szCs w:val="24"/>
        </w:rPr>
        <w:t>.</w:t>
      </w:r>
    </w:p>
    <w:p w14:paraId="0F78A264" w14:textId="0F6C30A4" w:rsidR="00827788" w:rsidRPr="00631902" w:rsidRDefault="00827788">
      <w:pPr>
        <w:pStyle w:val="ListParagraph"/>
        <w:numPr>
          <w:ilvl w:val="0"/>
          <w:numId w:val="82"/>
        </w:numPr>
        <w:spacing w:after="120" w:line="240" w:lineRule="auto"/>
        <w:ind w:left="426" w:hanging="426"/>
        <w:contextualSpacing w:val="0"/>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Requirements for selecting financial intermediaries: The MFB shall select financial intermediaries in an open, transparent, and non-discriminatory manner. Controls for the absence of conflict of interests on financial intermediaries shall take place and be conducted ex-ante for all financial actors involved.</w:t>
      </w:r>
    </w:p>
    <w:p w14:paraId="21FA8A55" w14:textId="4492C3F1" w:rsidR="00827788" w:rsidRPr="00631902" w:rsidRDefault="00827788">
      <w:pPr>
        <w:pStyle w:val="ListParagraph"/>
        <w:numPr>
          <w:ilvl w:val="0"/>
          <w:numId w:val="82"/>
        </w:numPr>
        <w:spacing w:after="120" w:line="240" w:lineRule="auto"/>
        <w:ind w:left="426" w:hanging="426"/>
        <w:contextualSpacing w:val="0"/>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Requirement to sign Funding Agreements: The MFB shall sign Funding Agreements with the financial intermediaries in line with key requirements that shall be provided as an annex of the Implementing Agreement. The key requirements of the Funding Agreement shall include all the requirements under which the Facility operates, including:</w:t>
      </w:r>
    </w:p>
    <w:p w14:paraId="2399949B" w14:textId="77777777" w:rsidR="00827788" w:rsidRPr="00631902" w:rsidRDefault="00827788">
      <w:pPr>
        <w:numPr>
          <w:ilvl w:val="0"/>
          <w:numId w:val="83"/>
        </w:num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 xml:space="preserve">The obligation of the financial intermediary to take its decisions in compliance </w:t>
      </w:r>
      <w:r w:rsidRPr="00631902">
        <w:rPr>
          <w:rFonts w:ascii="Times New Roman" w:hAnsi="Times New Roman" w:cs="Times New Roman"/>
          <w:i/>
          <w:noProof/>
          <w:sz w:val="24"/>
          <w:szCs w:val="24"/>
        </w:rPr>
        <w:t>mutatis mutandis</w:t>
      </w:r>
      <w:r w:rsidRPr="00631902">
        <w:rPr>
          <w:rFonts w:ascii="Times New Roman" w:hAnsi="Times New Roman" w:cs="Times New Roman"/>
          <w:noProof/>
          <w:sz w:val="24"/>
          <w:szCs w:val="24"/>
        </w:rPr>
        <w:t xml:space="preserve"> with the decision making and investment policy requirements specified above, including related to respect of the DNSH principle.</w:t>
      </w:r>
    </w:p>
    <w:p w14:paraId="55E6BADA" w14:textId="4D73CF83" w:rsidR="00827788" w:rsidRPr="00631902" w:rsidRDefault="00827788">
      <w:pPr>
        <w:numPr>
          <w:ilvl w:val="0"/>
          <w:numId w:val="83"/>
        </w:num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 xml:space="preserve">The description of the monitoring and audit and control framework that the financial intermediary shall put in place, which </w:t>
      </w:r>
      <w:r w:rsidRPr="00631902">
        <w:rPr>
          <w:rFonts w:ascii="Times New Roman" w:hAnsi="Times New Roman" w:cs="Times New Roman"/>
          <w:i/>
          <w:noProof/>
          <w:sz w:val="24"/>
          <w:szCs w:val="24"/>
        </w:rPr>
        <w:t>mutatis mutandis</w:t>
      </w:r>
      <w:r w:rsidRPr="00631902">
        <w:rPr>
          <w:rFonts w:ascii="Times New Roman" w:hAnsi="Times New Roman" w:cs="Times New Roman"/>
          <w:noProof/>
          <w:sz w:val="24"/>
          <w:szCs w:val="24"/>
        </w:rPr>
        <w:t xml:space="preserve"> shall be subject to all the monitoring, audit and control requirements specified above.</w:t>
      </w:r>
    </w:p>
    <w:p w14:paraId="0F9B0E0C" w14:textId="77777777" w:rsidR="00827788" w:rsidRPr="00631902" w:rsidRDefault="00827788">
      <w:pPr>
        <w:keepNext/>
        <w:spacing w:after="120" w:line="240" w:lineRule="auto"/>
        <w:jc w:val="both"/>
        <w:rPr>
          <w:rFonts w:ascii="Times New Roman" w:eastAsia="Times New Roman" w:hAnsi="Times New Roman" w:cs="Times New Roman"/>
          <w:noProof/>
          <w:sz w:val="24"/>
          <w:szCs w:val="24"/>
        </w:rPr>
        <w:sectPr w:rsidR="00827788" w:rsidRPr="00631902">
          <w:headerReference w:type="even" r:id="rId126"/>
          <w:headerReference w:type="default" r:id="rId127"/>
          <w:footerReference w:type="even" r:id="rId128"/>
          <w:footerReference w:type="default" r:id="rId129"/>
          <w:headerReference w:type="first" r:id="rId130"/>
          <w:footerReference w:type="first" r:id="rId131"/>
          <w:pgSz w:w="11907" w:h="16839"/>
          <w:pgMar w:top="1134" w:right="1134" w:bottom="1134" w:left="1134" w:header="567" w:footer="567" w:gutter="0"/>
          <w:cols w:space="708"/>
          <w:docGrid w:linePitch="326"/>
        </w:sectPr>
      </w:pPr>
    </w:p>
    <w:p w14:paraId="4A769576" w14:textId="77777777" w:rsidR="00827788" w:rsidRPr="00631902" w:rsidRDefault="00827788">
      <w:pPr>
        <w:pStyle w:val="Heading3"/>
        <w:spacing w:before="0" w:after="120"/>
        <w:rPr>
          <w:rFonts w:ascii="Times New Roman" w:hAnsi="Times New Roman" w:cs="Times New Roman"/>
          <w:b/>
          <w:noProof/>
          <w:color w:val="auto"/>
          <w:sz w:val="24"/>
          <w:szCs w:val="24"/>
          <w:u w:val="single"/>
        </w:rPr>
      </w:pPr>
      <w:r>
        <w:rPr>
          <w:rFonts w:ascii="Times New Roman" w:hAnsi="Times New Roman" w:cs="Times New Roman"/>
          <w:b/>
          <w:noProof/>
          <w:color w:val="auto"/>
          <w:sz w:val="24"/>
          <w:szCs w:val="24"/>
          <w:u w:val="single"/>
        </w:rPr>
        <w:t>I</w:t>
      </w:r>
      <w:r w:rsidRPr="00631902">
        <w:rPr>
          <w:rFonts w:ascii="Times New Roman" w:hAnsi="Times New Roman" w:cs="Times New Roman"/>
          <w:b/>
          <w:noProof/>
          <w:color w:val="auto"/>
          <w:sz w:val="24"/>
          <w:szCs w:val="24"/>
          <w:u w:val="single"/>
        </w:rPr>
        <w:t xml:space="preserve">.2. </w:t>
      </w:r>
      <w:r w:rsidRPr="00631902">
        <w:rPr>
          <w:rFonts w:ascii="Times New Roman" w:hAnsi="Times New Roman" w:cs="Times New Roman"/>
          <w:b/>
          <w:noProof/>
          <w:color w:val="auto"/>
          <w:sz w:val="24"/>
          <w:szCs w:val="24"/>
          <w:u w:val="single"/>
        </w:rPr>
        <w:tab/>
        <w:t>Milestones, targets, indicators, and timetable for monitoring and implementation for non-repayable financial support</w:t>
      </w:r>
    </w:p>
    <w:tbl>
      <w:tblPr>
        <w:tblW w:w="15730" w:type="dxa"/>
        <w:jc w:val="center"/>
        <w:tblLayout w:type="fixed"/>
        <w:tblLook w:val="04A0" w:firstRow="1" w:lastRow="0" w:firstColumn="1" w:lastColumn="0" w:noHBand="0" w:noVBand="1"/>
      </w:tblPr>
      <w:tblGrid>
        <w:gridCol w:w="948"/>
        <w:gridCol w:w="1712"/>
        <w:gridCol w:w="1021"/>
        <w:gridCol w:w="1559"/>
        <w:gridCol w:w="1701"/>
        <w:gridCol w:w="1134"/>
        <w:gridCol w:w="992"/>
        <w:gridCol w:w="709"/>
        <w:gridCol w:w="851"/>
        <w:gridCol w:w="850"/>
        <w:gridCol w:w="4253"/>
      </w:tblGrid>
      <w:tr w:rsidR="00E3379D" w:rsidRPr="00631902" w14:paraId="36638FCB" w14:textId="77777777" w:rsidTr="00577A69">
        <w:trPr>
          <w:trHeight w:val="587"/>
          <w:tblHeader/>
          <w:jc w:val="center"/>
        </w:trPr>
        <w:tc>
          <w:tcPr>
            <w:tcW w:w="94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250A510" w14:textId="77777777" w:rsidR="00827788" w:rsidRPr="00631902" w:rsidRDefault="00827788">
            <w:pPr>
              <w:spacing w:after="120" w:line="240" w:lineRule="auto"/>
              <w:jc w:val="both"/>
              <w:rPr>
                <w:rFonts w:ascii="Times New Roman" w:eastAsia="MS Mincho" w:hAnsi="Times New Roman" w:cs="Times New Roman"/>
                <w:b/>
                <w:bCs/>
                <w:noProof/>
                <w:sz w:val="18"/>
                <w:szCs w:val="18"/>
              </w:rPr>
            </w:pPr>
            <w:r w:rsidRPr="00631902">
              <w:rPr>
                <w:rFonts w:ascii="Times New Roman" w:hAnsi="Times New Roman" w:cs="Times New Roman"/>
                <w:b/>
                <w:bCs/>
                <w:noProof/>
                <w:sz w:val="18"/>
                <w:szCs w:val="18"/>
              </w:rPr>
              <w:t>Seq. Number</w:t>
            </w:r>
          </w:p>
        </w:tc>
        <w:tc>
          <w:tcPr>
            <w:tcW w:w="171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D91E72" w14:textId="77777777" w:rsidR="00827788" w:rsidRPr="00631902" w:rsidRDefault="00827788">
            <w:pPr>
              <w:spacing w:after="120" w:line="240" w:lineRule="auto"/>
              <w:jc w:val="center"/>
              <w:rPr>
                <w:rFonts w:ascii="Times New Roman" w:eastAsia="Calibri" w:hAnsi="Times New Roman" w:cs="Times New Roman"/>
                <w:b/>
                <w:noProof/>
                <w:sz w:val="18"/>
                <w:szCs w:val="18"/>
              </w:rPr>
            </w:pPr>
            <w:r w:rsidRPr="00631902">
              <w:rPr>
                <w:rFonts w:ascii="Times New Roman" w:hAnsi="Times New Roman" w:cs="Times New Roman"/>
                <w:b/>
                <w:noProof/>
                <w:sz w:val="18"/>
                <w:szCs w:val="18"/>
              </w:rPr>
              <w:t>Related Measure (Reform or Investment)</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671C7C4" w14:textId="77777777" w:rsidR="00827788" w:rsidRPr="00631902" w:rsidRDefault="00827788">
            <w:pPr>
              <w:spacing w:after="120" w:line="240" w:lineRule="auto"/>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Milestone/ Target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6098791" w14:textId="77777777" w:rsidR="00827788" w:rsidRPr="00631902" w:rsidRDefault="00827788">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Name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6A28597" w14:textId="77777777" w:rsidR="00827788" w:rsidRPr="00631902" w:rsidRDefault="00827788">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Qualitative indicators</w:t>
            </w:r>
            <w:r>
              <w:rPr>
                <w:rFonts w:ascii="Times New Roman" w:hAnsi="Times New Roman" w:cs="Times New Roman"/>
                <w:b/>
                <w:bCs/>
                <w:noProof/>
                <w:sz w:val="18"/>
                <w:szCs w:val="18"/>
              </w:rPr>
              <w:t xml:space="preserve"> </w:t>
            </w:r>
            <w:r w:rsidRPr="00631902">
              <w:rPr>
                <w:rFonts w:ascii="Times New Roman" w:hAnsi="Times New Roman" w:cs="Times New Roman"/>
                <w:b/>
                <w:bCs/>
                <w:noProof/>
                <w:sz w:val="18"/>
                <w:szCs w:val="18"/>
              </w:rPr>
              <w:br/>
              <w:t>(for milestones)</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3EBC95F" w14:textId="77777777" w:rsidR="00827788" w:rsidRPr="00631902" w:rsidRDefault="00827788">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Quantitative indicators</w:t>
            </w:r>
            <w:r>
              <w:rPr>
                <w:rFonts w:ascii="Times New Roman" w:hAnsi="Times New Roman" w:cs="Times New Roman"/>
                <w:b/>
                <w:bCs/>
                <w:noProof/>
                <w:sz w:val="18"/>
                <w:szCs w:val="18"/>
              </w:rPr>
              <w:t xml:space="preserve"> </w:t>
            </w:r>
            <w:r w:rsidRPr="00631902">
              <w:rPr>
                <w:rFonts w:ascii="Times New Roman" w:hAnsi="Times New Roman" w:cs="Times New Roman"/>
                <w:b/>
                <w:bCs/>
                <w:noProof/>
                <w:sz w:val="18"/>
                <w:szCs w:val="18"/>
              </w:rPr>
              <w:br/>
              <w:t>(for targets)</w:t>
            </w:r>
          </w:p>
        </w:tc>
        <w:tc>
          <w:tcPr>
            <w:tcW w:w="1701" w:type="dxa"/>
            <w:gridSpan w:val="2"/>
            <w:tcBorders>
              <w:top w:val="single" w:sz="4" w:space="0" w:color="auto"/>
              <w:left w:val="nil"/>
              <w:bottom w:val="single" w:sz="4" w:space="0" w:color="auto"/>
              <w:right w:val="single" w:sz="4" w:space="0" w:color="auto"/>
            </w:tcBorders>
            <w:shd w:val="clear" w:color="auto" w:fill="BDD7EE"/>
            <w:vAlign w:val="center"/>
            <w:hideMark/>
          </w:tcPr>
          <w:p w14:paraId="47992158" w14:textId="0BDDA1C1" w:rsidR="00827788" w:rsidRPr="00631902" w:rsidRDefault="00827788">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Indicative timeline for</w:t>
            </w:r>
            <w:r w:rsidR="00577A69">
              <w:rPr>
                <w:rFonts w:ascii="Times New Roman" w:hAnsi="Times New Roman" w:cs="Times New Roman"/>
                <w:b/>
                <w:bCs/>
                <w:noProof/>
                <w:sz w:val="18"/>
                <w:szCs w:val="18"/>
              </w:rPr>
              <w:t> </w:t>
            </w:r>
            <w:r w:rsidRPr="00631902">
              <w:rPr>
                <w:rFonts w:ascii="Times New Roman" w:hAnsi="Times New Roman" w:cs="Times New Roman"/>
                <w:b/>
                <w:bCs/>
                <w:noProof/>
                <w:sz w:val="18"/>
                <w:szCs w:val="18"/>
              </w:rPr>
              <w:t xml:space="preserve">completion </w:t>
            </w:r>
          </w:p>
        </w:tc>
        <w:tc>
          <w:tcPr>
            <w:tcW w:w="425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8A11305" w14:textId="77777777" w:rsidR="00827788" w:rsidRPr="00631902" w:rsidRDefault="00827788">
            <w:pPr>
              <w:spacing w:after="120" w:line="240" w:lineRule="auto"/>
              <w:jc w:val="center"/>
              <w:rPr>
                <w:rFonts w:ascii="Times New Roman" w:eastAsia="Calibri" w:hAnsi="Times New Roman" w:cs="Times New Roman"/>
                <w:b/>
                <w:noProof/>
                <w:sz w:val="18"/>
                <w:szCs w:val="18"/>
              </w:rPr>
            </w:pPr>
            <w:r w:rsidRPr="00631902">
              <w:rPr>
                <w:rFonts w:ascii="Times New Roman" w:hAnsi="Times New Roman" w:cs="Times New Roman"/>
                <w:b/>
                <w:noProof/>
                <w:sz w:val="18"/>
                <w:szCs w:val="18"/>
              </w:rPr>
              <w:t>Description of each milestone and target</w:t>
            </w:r>
          </w:p>
        </w:tc>
      </w:tr>
      <w:tr w:rsidR="00E3379D" w:rsidRPr="00631902" w14:paraId="3D7E8386" w14:textId="77777777" w:rsidTr="00577A69">
        <w:trPr>
          <w:trHeight w:val="516"/>
          <w:tblHeader/>
          <w:jc w:val="center"/>
        </w:trPr>
        <w:tc>
          <w:tcPr>
            <w:tcW w:w="948" w:type="dxa"/>
            <w:vMerge/>
            <w:tcBorders>
              <w:top w:val="single" w:sz="4" w:space="0" w:color="auto"/>
              <w:left w:val="single" w:sz="4" w:space="0" w:color="auto"/>
              <w:bottom w:val="single" w:sz="4" w:space="0" w:color="auto"/>
              <w:right w:val="single" w:sz="4" w:space="0" w:color="auto"/>
            </w:tcBorders>
            <w:vAlign w:val="center"/>
            <w:hideMark/>
          </w:tcPr>
          <w:p w14:paraId="24902495" w14:textId="77777777" w:rsidR="00827788" w:rsidRPr="00631902" w:rsidRDefault="00827788">
            <w:pPr>
              <w:spacing w:after="120" w:line="240" w:lineRule="auto"/>
              <w:jc w:val="both"/>
              <w:rPr>
                <w:rFonts w:ascii="Times New Roman" w:eastAsia="Times New Roman" w:hAnsi="Times New Roman" w:cs="Times New Roman"/>
                <w:b/>
                <w:noProof/>
                <w:sz w:val="18"/>
                <w:szCs w:val="18"/>
                <w:lang w:eastAsia="en-GB"/>
              </w:rPr>
            </w:pPr>
          </w:p>
        </w:tc>
        <w:tc>
          <w:tcPr>
            <w:tcW w:w="1712" w:type="dxa"/>
            <w:vMerge/>
            <w:tcBorders>
              <w:top w:val="single" w:sz="4" w:space="0" w:color="auto"/>
              <w:left w:val="single" w:sz="4" w:space="0" w:color="auto"/>
              <w:bottom w:val="single" w:sz="4" w:space="0" w:color="auto"/>
              <w:right w:val="single" w:sz="4" w:space="0" w:color="auto"/>
            </w:tcBorders>
            <w:vAlign w:val="center"/>
            <w:hideMark/>
          </w:tcPr>
          <w:p w14:paraId="48D826B2" w14:textId="77777777" w:rsidR="00827788" w:rsidRPr="00631902" w:rsidRDefault="00827788">
            <w:pPr>
              <w:spacing w:after="120" w:line="240" w:lineRule="auto"/>
              <w:jc w:val="both"/>
              <w:rPr>
                <w:rFonts w:ascii="Times New Roman" w:eastAsia="Times New Roman" w:hAnsi="Times New Roman" w:cs="Times New Roman"/>
                <w:b/>
                <w:noProof/>
                <w:sz w:val="18"/>
                <w:szCs w:val="18"/>
                <w:lang w:eastAsia="en-GB"/>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14:paraId="275147D8" w14:textId="77777777" w:rsidR="00827788" w:rsidRPr="00631902" w:rsidRDefault="00827788">
            <w:pPr>
              <w:spacing w:after="120" w:line="240" w:lineRule="auto"/>
              <w:jc w:val="both"/>
              <w:rPr>
                <w:rFonts w:ascii="Times New Roman" w:eastAsia="Times New Roman" w:hAnsi="Times New Roman" w:cs="Times New Roman"/>
                <w:b/>
                <w:noProof/>
                <w:sz w:val="18"/>
                <w:szCs w:val="18"/>
                <w:lang w:eastAsia="en-GB"/>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43DE063" w14:textId="77777777" w:rsidR="00827788" w:rsidRPr="00631902" w:rsidRDefault="00827788">
            <w:pPr>
              <w:spacing w:after="120" w:line="240" w:lineRule="auto"/>
              <w:jc w:val="both"/>
              <w:rPr>
                <w:rFonts w:ascii="Times New Roman" w:eastAsia="Times New Roman" w:hAnsi="Times New Roman" w:cs="Times New Roman"/>
                <w:b/>
                <w:noProof/>
                <w:sz w:val="18"/>
                <w:szCs w:val="18"/>
                <w:lang w:eastAsia="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4D63BA4" w14:textId="77777777" w:rsidR="00827788" w:rsidRPr="00631902" w:rsidRDefault="00827788">
            <w:pPr>
              <w:spacing w:after="120" w:line="240" w:lineRule="auto"/>
              <w:jc w:val="both"/>
              <w:rPr>
                <w:rFonts w:ascii="Times New Roman" w:eastAsia="Times New Roman" w:hAnsi="Times New Roman" w:cs="Times New Roman"/>
                <w:b/>
                <w:noProof/>
                <w:sz w:val="18"/>
                <w:szCs w:val="18"/>
                <w:lang w:eastAsia="en-GB"/>
              </w:rPr>
            </w:pPr>
          </w:p>
        </w:tc>
        <w:tc>
          <w:tcPr>
            <w:tcW w:w="1134" w:type="dxa"/>
            <w:tcBorders>
              <w:top w:val="nil"/>
              <w:left w:val="single" w:sz="4" w:space="0" w:color="auto"/>
              <w:bottom w:val="single" w:sz="4" w:space="0" w:color="auto"/>
              <w:right w:val="single" w:sz="4" w:space="0" w:color="auto"/>
            </w:tcBorders>
            <w:shd w:val="clear" w:color="auto" w:fill="BDD7EE"/>
            <w:vAlign w:val="center"/>
            <w:hideMark/>
          </w:tcPr>
          <w:p w14:paraId="29BAB7DB" w14:textId="77777777" w:rsidR="00827788" w:rsidRPr="00631902" w:rsidRDefault="00827788" w:rsidP="00577A69">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Unit of measure</w:t>
            </w:r>
          </w:p>
        </w:tc>
        <w:tc>
          <w:tcPr>
            <w:tcW w:w="992" w:type="dxa"/>
            <w:tcBorders>
              <w:top w:val="nil"/>
              <w:left w:val="nil"/>
              <w:bottom w:val="single" w:sz="4" w:space="0" w:color="auto"/>
              <w:right w:val="single" w:sz="4" w:space="0" w:color="auto"/>
            </w:tcBorders>
            <w:shd w:val="clear" w:color="auto" w:fill="BDD7EE"/>
            <w:vAlign w:val="center"/>
            <w:hideMark/>
          </w:tcPr>
          <w:p w14:paraId="7B2C05A7" w14:textId="216F77E6" w:rsidR="00827788" w:rsidRPr="00631902" w:rsidRDefault="00827788" w:rsidP="00577A69">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Baseline</w:t>
            </w:r>
          </w:p>
        </w:tc>
        <w:tc>
          <w:tcPr>
            <w:tcW w:w="709" w:type="dxa"/>
            <w:tcBorders>
              <w:top w:val="nil"/>
              <w:left w:val="nil"/>
              <w:bottom w:val="single" w:sz="4" w:space="0" w:color="auto"/>
              <w:right w:val="single" w:sz="4" w:space="0" w:color="auto"/>
            </w:tcBorders>
            <w:shd w:val="clear" w:color="auto" w:fill="BDD7EE"/>
            <w:vAlign w:val="center"/>
            <w:hideMark/>
          </w:tcPr>
          <w:p w14:paraId="62E1C13D" w14:textId="506A84A4" w:rsidR="00827788" w:rsidRPr="00631902" w:rsidRDefault="00827788" w:rsidP="00577A69">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Goal</w:t>
            </w:r>
          </w:p>
        </w:tc>
        <w:tc>
          <w:tcPr>
            <w:tcW w:w="851" w:type="dxa"/>
            <w:tcBorders>
              <w:top w:val="nil"/>
              <w:left w:val="nil"/>
              <w:bottom w:val="single" w:sz="4" w:space="0" w:color="auto"/>
              <w:right w:val="single" w:sz="4" w:space="0" w:color="auto"/>
            </w:tcBorders>
            <w:shd w:val="clear" w:color="auto" w:fill="BDD7EE"/>
            <w:vAlign w:val="center"/>
            <w:hideMark/>
          </w:tcPr>
          <w:p w14:paraId="09BF3ED2" w14:textId="4C5770BF" w:rsidR="00827788" w:rsidRPr="00631902" w:rsidRDefault="00827788" w:rsidP="00577A69">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Quarter</w:t>
            </w:r>
          </w:p>
        </w:tc>
        <w:tc>
          <w:tcPr>
            <w:tcW w:w="850" w:type="dxa"/>
            <w:tcBorders>
              <w:top w:val="nil"/>
              <w:left w:val="nil"/>
              <w:bottom w:val="single" w:sz="4" w:space="0" w:color="auto"/>
              <w:right w:val="single" w:sz="4" w:space="0" w:color="auto"/>
            </w:tcBorders>
            <w:shd w:val="clear" w:color="auto" w:fill="BDD7EE"/>
            <w:vAlign w:val="center"/>
            <w:hideMark/>
          </w:tcPr>
          <w:p w14:paraId="08D9A2DC" w14:textId="77777777" w:rsidR="00827788" w:rsidRPr="00631902" w:rsidRDefault="00827788" w:rsidP="00577A69">
            <w:pPr>
              <w:spacing w:after="120" w:line="240" w:lineRule="auto"/>
              <w:jc w:val="center"/>
              <w:rPr>
                <w:rFonts w:ascii="Times New Roman" w:eastAsia="Calibri" w:hAnsi="Times New Roman" w:cs="Times New Roman"/>
                <w:b/>
                <w:bCs/>
                <w:noProof/>
                <w:sz w:val="18"/>
                <w:szCs w:val="18"/>
              </w:rPr>
            </w:pPr>
            <w:r w:rsidRPr="00631902">
              <w:rPr>
                <w:rFonts w:ascii="Times New Roman" w:hAnsi="Times New Roman" w:cs="Times New Roman"/>
                <w:b/>
                <w:bCs/>
                <w:noProof/>
                <w:sz w:val="18"/>
                <w:szCs w:val="18"/>
              </w:rPr>
              <w:t>Year</w:t>
            </w:r>
          </w:p>
        </w:tc>
        <w:tc>
          <w:tcPr>
            <w:tcW w:w="4253" w:type="dxa"/>
            <w:vMerge/>
            <w:tcBorders>
              <w:top w:val="single" w:sz="4" w:space="0" w:color="auto"/>
              <w:bottom w:val="single" w:sz="4" w:space="0" w:color="auto"/>
              <w:right w:val="single" w:sz="4" w:space="0" w:color="auto"/>
            </w:tcBorders>
            <w:vAlign w:val="center"/>
            <w:hideMark/>
          </w:tcPr>
          <w:p w14:paraId="2049779D" w14:textId="77777777" w:rsidR="00827788" w:rsidRPr="00631902" w:rsidRDefault="00827788">
            <w:pPr>
              <w:spacing w:after="120" w:line="240" w:lineRule="auto"/>
              <w:jc w:val="both"/>
              <w:rPr>
                <w:rFonts w:ascii="Times New Roman" w:eastAsia="Times New Roman" w:hAnsi="Times New Roman" w:cs="Times New Roman"/>
                <w:b/>
                <w:bCs/>
                <w:noProof/>
                <w:sz w:val="18"/>
                <w:szCs w:val="18"/>
                <w:lang w:eastAsia="en-GB"/>
              </w:rPr>
            </w:pPr>
          </w:p>
        </w:tc>
      </w:tr>
      <w:tr w:rsidR="00E3379D" w:rsidRPr="00631902" w14:paraId="0FCBC902" w14:textId="77777777" w:rsidTr="00577A69">
        <w:trPr>
          <w:trHeight w:val="309"/>
          <w:jc w:val="center"/>
        </w:trPr>
        <w:tc>
          <w:tcPr>
            <w:tcW w:w="9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887C14"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10</w:t>
            </w:r>
            <w:r>
              <w:rPr>
                <w:rFonts w:ascii="Times New Roman" w:hAnsi="Times New Roman" w:cs="Times New Roman"/>
                <w:noProof/>
                <w:sz w:val="18"/>
                <w:szCs w:val="18"/>
              </w:rPr>
              <w:t>4</w:t>
            </w:r>
          </w:p>
        </w:tc>
        <w:tc>
          <w:tcPr>
            <w:tcW w:w="1712" w:type="dxa"/>
            <w:tcBorders>
              <w:top w:val="single" w:sz="4" w:space="0" w:color="auto"/>
              <w:left w:val="nil"/>
              <w:bottom w:val="single" w:sz="4" w:space="0" w:color="auto"/>
              <w:right w:val="single" w:sz="4" w:space="0" w:color="auto"/>
            </w:tcBorders>
            <w:shd w:val="clear" w:color="auto" w:fill="C6EFCE"/>
            <w:noWrap/>
            <w:vAlign w:val="center"/>
          </w:tcPr>
          <w:p w14:paraId="440CE149"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C9.R1: Setting network tariffs</w:t>
            </w:r>
          </w:p>
        </w:tc>
        <w:tc>
          <w:tcPr>
            <w:tcW w:w="1021" w:type="dxa"/>
            <w:tcBorders>
              <w:top w:val="single" w:sz="4" w:space="0" w:color="auto"/>
              <w:left w:val="nil"/>
              <w:bottom w:val="single" w:sz="4" w:space="0" w:color="auto"/>
              <w:right w:val="single" w:sz="4" w:space="0" w:color="auto"/>
            </w:tcBorders>
            <w:shd w:val="clear" w:color="auto" w:fill="C6EFCE"/>
            <w:noWrap/>
            <w:vAlign w:val="center"/>
          </w:tcPr>
          <w:p w14:paraId="3D2B7514"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Milestone</w:t>
            </w:r>
          </w:p>
        </w:tc>
        <w:tc>
          <w:tcPr>
            <w:tcW w:w="1559" w:type="dxa"/>
            <w:tcBorders>
              <w:top w:val="single" w:sz="4" w:space="0" w:color="auto"/>
              <w:left w:val="nil"/>
              <w:bottom w:val="single" w:sz="4" w:space="0" w:color="auto"/>
              <w:right w:val="single" w:sz="4" w:space="0" w:color="auto"/>
            </w:tcBorders>
            <w:shd w:val="clear" w:color="auto" w:fill="C6EFCE"/>
            <w:noWrap/>
            <w:vAlign w:val="center"/>
          </w:tcPr>
          <w:p w14:paraId="473745A6" w14:textId="77777777" w:rsidR="00827788" w:rsidRPr="00631902" w:rsidRDefault="00827788">
            <w:pPr>
              <w:spacing w:after="120" w:line="240" w:lineRule="auto"/>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New methodology to calculate network tariffs</w:t>
            </w:r>
          </w:p>
        </w:tc>
        <w:tc>
          <w:tcPr>
            <w:tcW w:w="1701" w:type="dxa"/>
            <w:tcBorders>
              <w:top w:val="single" w:sz="4" w:space="0" w:color="auto"/>
              <w:left w:val="nil"/>
              <w:bottom w:val="single" w:sz="4" w:space="0" w:color="auto"/>
              <w:right w:val="single" w:sz="4" w:space="0" w:color="auto"/>
            </w:tcBorders>
            <w:shd w:val="clear" w:color="auto" w:fill="C6EFCE"/>
            <w:noWrap/>
            <w:vAlign w:val="center"/>
          </w:tcPr>
          <w:p w14:paraId="2E77D2CA" w14:textId="77777777" w:rsidR="00827788" w:rsidRPr="00631902" w:rsidRDefault="00827788">
            <w:pPr>
              <w:spacing w:before="120"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Provision in the adoption decree indicating the entry into force of the methodology </w:t>
            </w:r>
          </w:p>
        </w:tc>
        <w:tc>
          <w:tcPr>
            <w:tcW w:w="1134" w:type="dxa"/>
            <w:tcBorders>
              <w:top w:val="nil"/>
              <w:left w:val="nil"/>
              <w:bottom w:val="single" w:sz="4" w:space="0" w:color="auto"/>
              <w:right w:val="single" w:sz="4" w:space="0" w:color="auto"/>
            </w:tcBorders>
            <w:shd w:val="clear" w:color="auto" w:fill="C6EFCE"/>
            <w:noWrap/>
            <w:vAlign w:val="center"/>
          </w:tcPr>
          <w:p w14:paraId="45DE4EEC"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7C868EC5"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p>
        </w:tc>
        <w:tc>
          <w:tcPr>
            <w:tcW w:w="709" w:type="dxa"/>
            <w:tcBorders>
              <w:top w:val="nil"/>
              <w:left w:val="nil"/>
              <w:bottom w:val="single" w:sz="4" w:space="0" w:color="auto"/>
              <w:right w:val="single" w:sz="4" w:space="0" w:color="auto"/>
            </w:tcBorders>
            <w:shd w:val="clear" w:color="auto" w:fill="C6EFCE"/>
            <w:noWrap/>
            <w:vAlign w:val="center"/>
          </w:tcPr>
          <w:p w14:paraId="51201001"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5612DAB1"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r w:rsidRPr="00631902">
              <w:rPr>
                <w:rFonts w:ascii="Times New Roman" w:hAnsi="Times New Roman"/>
                <w:noProof/>
                <w:sz w:val="18"/>
              </w:rPr>
              <w:t>Q2</w:t>
            </w:r>
          </w:p>
        </w:tc>
        <w:tc>
          <w:tcPr>
            <w:tcW w:w="850" w:type="dxa"/>
            <w:tcBorders>
              <w:top w:val="nil"/>
              <w:left w:val="nil"/>
              <w:bottom w:val="single" w:sz="4" w:space="0" w:color="auto"/>
              <w:right w:val="single" w:sz="4" w:space="0" w:color="auto"/>
            </w:tcBorders>
            <w:shd w:val="clear" w:color="auto" w:fill="C6EFCE"/>
            <w:noWrap/>
            <w:vAlign w:val="center"/>
          </w:tcPr>
          <w:p w14:paraId="2C5C9A75" w14:textId="77777777" w:rsidR="00827788" w:rsidRPr="00631902" w:rsidRDefault="00827788" w:rsidP="00577A69">
            <w:pPr>
              <w:spacing w:after="120" w:line="240" w:lineRule="auto"/>
              <w:ind w:right="57"/>
              <w:jc w:val="center"/>
              <w:rPr>
                <w:rFonts w:ascii="Times New Roman" w:eastAsia="Calibri" w:hAnsi="Times New Roman" w:cs="Times New Roman"/>
                <w:noProof/>
                <w:sz w:val="18"/>
                <w:szCs w:val="18"/>
              </w:rPr>
            </w:pPr>
            <w:r w:rsidRPr="00631902">
              <w:rPr>
                <w:rFonts w:ascii="Times New Roman" w:hAnsi="Times New Roman"/>
                <w:noProof/>
                <w:sz w:val="18"/>
              </w:rPr>
              <w:t>2026</w:t>
            </w:r>
          </w:p>
        </w:tc>
        <w:tc>
          <w:tcPr>
            <w:tcW w:w="4253" w:type="dxa"/>
            <w:tcBorders>
              <w:top w:val="single" w:sz="4" w:space="0" w:color="auto"/>
              <w:left w:val="nil"/>
              <w:bottom w:val="single" w:sz="4" w:space="0" w:color="auto"/>
              <w:right w:val="single" w:sz="4" w:space="0" w:color="auto"/>
            </w:tcBorders>
            <w:shd w:val="clear" w:color="auto" w:fill="C6EFCE"/>
            <w:noWrap/>
            <w:vAlign w:val="center"/>
          </w:tcPr>
          <w:p w14:paraId="779E5264" w14:textId="77777777" w:rsidR="00827788" w:rsidRPr="00631902" w:rsidRDefault="00827788">
            <w:pPr>
              <w:spacing w:after="120" w:line="240" w:lineRule="auto"/>
              <w:ind w:right="57"/>
              <w:jc w:val="both"/>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Adoption by the regulatory authority (MEKH) and entry into force of a new methodology to calculate network tariffs that are cost reflective and non-discriminatory.</w:t>
            </w:r>
          </w:p>
        </w:tc>
      </w:tr>
      <w:tr w:rsidR="00E3379D" w:rsidRPr="00631902" w14:paraId="7718D4AC" w14:textId="77777777" w:rsidTr="00577A69">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7EAFCD0"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10</w:t>
            </w:r>
            <w:r>
              <w:rPr>
                <w:rFonts w:ascii="Times New Roman" w:hAnsi="Times New Roman" w:cs="Times New Roman"/>
                <w:noProof/>
                <w:sz w:val="18"/>
                <w:szCs w:val="18"/>
              </w:rPr>
              <w:t>5</w:t>
            </w:r>
          </w:p>
        </w:tc>
        <w:tc>
          <w:tcPr>
            <w:tcW w:w="1712" w:type="dxa"/>
            <w:tcBorders>
              <w:top w:val="nil"/>
              <w:left w:val="nil"/>
              <w:bottom w:val="single" w:sz="4" w:space="0" w:color="auto"/>
              <w:right w:val="single" w:sz="4" w:space="0" w:color="auto"/>
            </w:tcBorders>
            <w:shd w:val="clear" w:color="auto" w:fill="C6EFCE"/>
            <w:noWrap/>
            <w:vAlign w:val="center"/>
          </w:tcPr>
          <w:p w14:paraId="4730B2F3" w14:textId="3F657C69" w:rsidR="00827788" w:rsidRPr="00631902" w:rsidRDefault="00827788" w:rsidP="00F5230C">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C9.R2: Adapting the legal act(s) on smart meters </w:t>
            </w:r>
          </w:p>
        </w:tc>
        <w:tc>
          <w:tcPr>
            <w:tcW w:w="1021" w:type="dxa"/>
            <w:tcBorders>
              <w:top w:val="nil"/>
              <w:left w:val="nil"/>
              <w:bottom w:val="single" w:sz="4" w:space="0" w:color="auto"/>
              <w:right w:val="single" w:sz="4" w:space="0" w:color="auto"/>
            </w:tcBorders>
            <w:shd w:val="clear" w:color="auto" w:fill="C6EFCE"/>
            <w:noWrap/>
            <w:vAlign w:val="center"/>
          </w:tcPr>
          <w:p w14:paraId="324DDEE8"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Milestone</w:t>
            </w:r>
          </w:p>
        </w:tc>
        <w:tc>
          <w:tcPr>
            <w:tcW w:w="1559" w:type="dxa"/>
            <w:tcBorders>
              <w:top w:val="nil"/>
              <w:left w:val="nil"/>
              <w:bottom w:val="single" w:sz="4" w:space="0" w:color="auto"/>
              <w:right w:val="single" w:sz="4" w:space="0" w:color="auto"/>
            </w:tcBorders>
            <w:shd w:val="clear" w:color="auto" w:fill="C6EFCE"/>
            <w:noWrap/>
            <w:vAlign w:val="center"/>
          </w:tcPr>
          <w:p w14:paraId="706D40D2" w14:textId="77777777" w:rsidR="00827788" w:rsidRPr="00631902" w:rsidRDefault="00827788">
            <w:pPr>
              <w:spacing w:after="120" w:line="240" w:lineRule="auto"/>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Entry into force of legal act(s)</w:t>
            </w:r>
          </w:p>
        </w:tc>
        <w:tc>
          <w:tcPr>
            <w:tcW w:w="1701" w:type="dxa"/>
            <w:tcBorders>
              <w:top w:val="nil"/>
              <w:left w:val="nil"/>
              <w:bottom w:val="single" w:sz="4" w:space="0" w:color="auto"/>
              <w:right w:val="single" w:sz="4" w:space="0" w:color="auto"/>
            </w:tcBorders>
            <w:shd w:val="clear" w:color="auto" w:fill="C6EFCE"/>
            <w:noWrap/>
            <w:vAlign w:val="center"/>
          </w:tcPr>
          <w:p w14:paraId="2A5CB0A0"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Provision in the law indicating the entry into force of the legal act(s)</w:t>
            </w:r>
          </w:p>
        </w:tc>
        <w:tc>
          <w:tcPr>
            <w:tcW w:w="1134" w:type="dxa"/>
            <w:tcBorders>
              <w:top w:val="nil"/>
              <w:left w:val="nil"/>
              <w:bottom w:val="single" w:sz="4" w:space="0" w:color="auto"/>
              <w:right w:val="single" w:sz="4" w:space="0" w:color="auto"/>
            </w:tcBorders>
            <w:shd w:val="clear" w:color="auto" w:fill="C6EFCE"/>
            <w:noWrap/>
            <w:vAlign w:val="center"/>
          </w:tcPr>
          <w:p w14:paraId="40F0B92D"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6DFCBF06"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p>
        </w:tc>
        <w:tc>
          <w:tcPr>
            <w:tcW w:w="709" w:type="dxa"/>
            <w:tcBorders>
              <w:top w:val="nil"/>
              <w:left w:val="nil"/>
              <w:bottom w:val="single" w:sz="4" w:space="0" w:color="auto"/>
              <w:right w:val="single" w:sz="4" w:space="0" w:color="auto"/>
            </w:tcBorders>
            <w:shd w:val="clear" w:color="auto" w:fill="C6EFCE"/>
            <w:noWrap/>
            <w:vAlign w:val="center"/>
          </w:tcPr>
          <w:p w14:paraId="1439348E"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71A1EA4C"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r w:rsidRPr="00631902">
              <w:rPr>
                <w:rFonts w:ascii="Times New Roman" w:hAnsi="Times New Roman"/>
                <w:noProof/>
                <w:sz w:val="18"/>
              </w:rPr>
              <w:t>Q2</w:t>
            </w:r>
          </w:p>
        </w:tc>
        <w:tc>
          <w:tcPr>
            <w:tcW w:w="850" w:type="dxa"/>
            <w:tcBorders>
              <w:top w:val="nil"/>
              <w:left w:val="nil"/>
              <w:bottom w:val="single" w:sz="4" w:space="0" w:color="auto"/>
              <w:right w:val="single" w:sz="4" w:space="0" w:color="auto"/>
            </w:tcBorders>
            <w:shd w:val="clear" w:color="auto" w:fill="C6EFCE"/>
            <w:noWrap/>
            <w:vAlign w:val="center"/>
          </w:tcPr>
          <w:p w14:paraId="6BA66715" w14:textId="77777777" w:rsidR="00827788" w:rsidRPr="00631902" w:rsidRDefault="00827788" w:rsidP="00577A69">
            <w:pPr>
              <w:spacing w:after="120" w:line="240" w:lineRule="auto"/>
              <w:ind w:right="57"/>
              <w:jc w:val="center"/>
              <w:rPr>
                <w:rFonts w:ascii="Times New Roman" w:eastAsia="Calibri" w:hAnsi="Times New Roman" w:cs="Times New Roman"/>
                <w:noProof/>
                <w:sz w:val="18"/>
                <w:szCs w:val="18"/>
              </w:rPr>
            </w:pPr>
            <w:r w:rsidRPr="00631902">
              <w:rPr>
                <w:rFonts w:ascii="Times New Roman" w:hAnsi="Times New Roman"/>
                <w:noProof/>
                <w:sz w:val="18"/>
              </w:rPr>
              <w:t>2026</w:t>
            </w:r>
          </w:p>
        </w:tc>
        <w:tc>
          <w:tcPr>
            <w:tcW w:w="4253" w:type="dxa"/>
            <w:tcBorders>
              <w:top w:val="nil"/>
              <w:left w:val="nil"/>
              <w:bottom w:val="single" w:sz="4" w:space="0" w:color="auto"/>
              <w:right w:val="single" w:sz="4" w:space="0" w:color="auto"/>
            </w:tcBorders>
            <w:shd w:val="clear" w:color="auto" w:fill="C6EFCE"/>
            <w:noWrap/>
            <w:vAlign w:val="center"/>
          </w:tcPr>
          <w:p w14:paraId="69CD8C09" w14:textId="77777777" w:rsidR="00827788" w:rsidRPr="00631902" w:rsidRDefault="00827788">
            <w:pPr>
              <w:spacing w:before="120" w:after="120" w:line="240" w:lineRule="auto"/>
              <w:ind w:right="57"/>
              <w:jc w:val="both"/>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 that:</w:t>
            </w:r>
          </w:p>
          <w:p w14:paraId="0D821568" w14:textId="3925160E" w:rsidR="00827788" w:rsidRPr="00631902" w:rsidRDefault="00827788">
            <w:pPr>
              <w:pStyle w:val="ListParagraph"/>
              <w:numPr>
                <w:ilvl w:val="1"/>
                <w:numId w:val="82"/>
              </w:numPr>
              <w:spacing w:after="120" w:line="240" w:lineRule="auto"/>
              <w:ind w:left="229" w:right="57" w:hanging="229"/>
              <w:contextualSpacing w:val="0"/>
              <w:jc w:val="both"/>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Lower(s) </w:t>
            </w:r>
            <w:r w:rsidRPr="00631902">
              <w:rPr>
                <w:rFonts w:ascii="Times New Roman" w:eastAsia="Times New Roman" w:hAnsi="Times New Roman" w:cs="Times New Roman"/>
                <w:noProof/>
                <w:sz w:val="18"/>
                <w:szCs w:val="18"/>
              </w:rPr>
              <w:t>the mandatory smart meter installation threshold from 5</w:t>
            </w:r>
            <w:r>
              <w:rPr>
                <w:rFonts w:ascii="Times New Roman" w:eastAsia="Times New Roman" w:hAnsi="Times New Roman" w:cs="Times New Roman"/>
                <w:noProof/>
                <w:sz w:val="18"/>
                <w:szCs w:val="18"/>
              </w:rPr>
              <w:t> </w:t>
            </w:r>
            <w:r w:rsidRPr="00631902">
              <w:rPr>
                <w:rFonts w:ascii="Times New Roman" w:eastAsia="Times New Roman" w:hAnsi="Times New Roman" w:cs="Times New Roman"/>
                <w:noProof/>
                <w:sz w:val="18"/>
                <w:szCs w:val="18"/>
              </w:rPr>
              <w:t>000</w:t>
            </w:r>
            <w:r>
              <w:rPr>
                <w:rFonts w:ascii="Times New Roman" w:eastAsia="Times New Roman" w:hAnsi="Times New Roman" w:cs="Times New Roman"/>
                <w:noProof/>
                <w:sz w:val="18"/>
                <w:szCs w:val="18"/>
              </w:rPr>
              <w:t> </w:t>
            </w:r>
            <w:r w:rsidRPr="00631902">
              <w:rPr>
                <w:rFonts w:ascii="Times New Roman" w:eastAsia="Times New Roman" w:hAnsi="Times New Roman" w:cs="Times New Roman"/>
                <w:noProof/>
                <w:sz w:val="18"/>
                <w:szCs w:val="18"/>
              </w:rPr>
              <w:t>kWh/year to 4</w:t>
            </w:r>
            <w:r>
              <w:rPr>
                <w:rFonts w:ascii="Times New Roman" w:eastAsia="Times New Roman" w:hAnsi="Times New Roman" w:cs="Times New Roman"/>
                <w:noProof/>
                <w:sz w:val="18"/>
                <w:szCs w:val="18"/>
              </w:rPr>
              <w:t> </w:t>
            </w:r>
            <w:r w:rsidRPr="00631902">
              <w:rPr>
                <w:rFonts w:ascii="Times New Roman" w:eastAsia="Times New Roman" w:hAnsi="Times New Roman" w:cs="Times New Roman"/>
                <w:noProof/>
                <w:sz w:val="18"/>
                <w:szCs w:val="18"/>
              </w:rPr>
              <w:t>000</w:t>
            </w:r>
            <w:r w:rsidR="00577A69">
              <w:rPr>
                <w:rFonts w:ascii="Times New Roman" w:eastAsia="Times New Roman" w:hAnsi="Times New Roman" w:cs="Times New Roman"/>
                <w:noProof/>
                <w:sz w:val="18"/>
                <w:szCs w:val="18"/>
              </w:rPr>
              <w:t> </w:t>
            </w:r>
            <w:r w:rsidRPr="00631902">
              <w:rPr>
                <w:rFonts w:ascii="Times New Roman" w:eastAsia="Times New Roman" w:hAnsi="Times New Roman" w:cs="Times New Roman"/>
                <w:noProof/>
                <w:sz w:val="18"/>
                <w:szCs w:val="18"/>
              </w:rPr>
              <w:t>kWh/year for consumers connected to the low-voltage grid with a connection providing maximum 3x80A. The legal act(s) moreover establish(es) that the DSOs cover the installation costs for these</w:t>
            </w:r>
            <w:r w:rsidRPr="00631902" w:rsidDel="000A589D">
              <w:rPr>
                <w:rFonts w:ascii="Times New Roman" w:eastAsia="Times New Roman" w:hAnsi="Times New Roman" w:cs="Times New Roman"/>
                <w:noProof/>
                <w:sz w:val="18"/>
                <w:szCs w:val="18"/>
              </w:rPr>
              <w:t xml:space="preserve"> </w:t>
            </w:r>
            <w:r w:rsidRPr="00631902">
              <w:rPr>
                <w:rFonts w:ascii="Times New Roman" w:eastAsia="Times New Roman" w:hAnsi="Times New Roman" w:cs="Times New Roman"/>
                <w:noProof/>
                <w:sz w:val="18"/>
                <w:szCs w:val="18"/>
              </w:rPr>
              <w:t>consumers;</w:t>
            </w:r>
          </w:p>
          <w:p w14:paraId="527BEBFB" w14:textId="5ECBEADB" w:rsidR="00827788" w:rsidRPr="00631902" w:rsidRDefault="00827788">
            <w:pPr>
              <w:pStyle w:val="ListParagraph"/>
              <w:numPr>
                <w:ilvl w:val="1"/>
                <w:numId w:val="82"/>
              </w:numPr>
              <w:spacing w:after="120" w:line="240" w:lineRule="auto"/>
              <w:ind w:left="229" w:right="57" w:hanging="229"/>
              <w:contextualSpacing w:val="0"/>
              <w:jc w:val="both"/>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Establish(es) that the DSOs cover the costs of installation of the first smart meter for all consumers connected to the low-voltage grid with a connection providing maximum 3x80A and who requests a smart meter.</w:t>
            </w:r>
          </w:p>
        </w:tc>
      </w:tr>
      <w:tr w:rsidR="00E3379D" w:rsidRPr="00631902" w14:paraId="20525FDF" w14:textId="77777777" w:rsidTr="00577A69">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0EA3B82F"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10</w:t>
            </w:r>
            <w:r>
              <w:rPr>
                <w:rFonts w:ascii="Times New Roman" w:hAnsi="Times New Roman" w:cs="Times New Roman"/>
                <w:noProof/>
                <w:sz w:val="18"/>
                <w:szCs w:val="18"/>
              </w:rPr>
              <w:t>6</w:t>
            </w:r>
          </w:p>
        </w:tc>
        <w:tc>
          <w:tcPr>
            <w:tcW w:w="1712" w:type="dxa"/>
            <w:tcBorders>
              <w:top w:val="nil"/>
              <w:left w:val="nil"/>
              <w:bottom w:val="single" w:sz="4" w:space="0" w:color="auto"/>
              <w:right w:val="single" w:sz="4" w:space="0" w:color="auto"/>
            </w:tcBorders>
            <w:shd w:val="clear" w:color="auto" w:fill="C6EFCE"/>
            <w:noWrap/>
            <w:vAlign w:val="center"/>
          </w:tcPr>
          <w:p w14:paraId="39DD938E"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C9.R3: Strengthening the role of aggregators</w:t>
            </w:r>
          </w:p>
        </w:tc>
        <w:tc>
          <w:tcPr>
            <w:tcW w:w="1021" w:type="dxa"/>
            <w:tcBorders>
              <w:top w:val="nil"/>
              <w:left w:val="nil"/>
              <w:bottom w:val="single" w:sz="4" w:space="0" w:color="auto"/>
              <w:right w:val="single" w:sz="4" w:space="0" w:color="auto"/>
            </w:tcBorders>
            <w:shd w:val="clear" w:color="auto" w:fill="C6EFCE"/>
            <w:noWrap/>
            <w:vAlign w:val="center"/>
          </w:tcPr>
          <w:p w14:paraId="04727612"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Milestone</w:t>
            </w:r>
          </w:p>
        </w:tc>
        <w:tc>
          <w:tcPr>
            <w:tcW w:w="1559" w:type="dxa"/>
            <w:tcBorders>
              <w:top w:val="nil"/>
              <w:left w:val="nil"/>
              <w:bottom w:val="single" w:sz="4" w:space="0" w:color="auto"/>
              <w:right w:val="single" w:sz="4" w:space="0" w:color="auto"/>
            </w:tcBorders>
            <w:shd w:val="clear" w:color="auto" w:fill="C6EFCE"/>
            <w:noWrap/>
            <w:vAlign w:val="center"/>
          </w:tcPr>
          <w:p w14:paraId="4369CC3E" w14:textId="3362983E" w:rsidR="00827788" w:rsidRPr="00631902" w:rsidRDefault="000E4E00" w:rsidP="00F5230C">
            <w:pPr>
              <w:spacing w:after="120" w:line="240" w:lineRule="auto"/>
              <w:rPr>
                <w:rFonts w:ascii="Times New Roman" w:eastAsia="Times New Roman" w:hAnsi="Times New Roman" w:cs="Times New Roman"/>
                <w:noProof/>
                <w:sz w:val="18"/>
                <w:szCs w:val="18"/>
              </w:rPr>
            </w:pPr>
            <w:r>
              <w:rPr>
                <w:rFonts w:ascii="Times New Roman" w:hAnsi="Times New Roman" w:cs="Times New Roman"/>
                <w:noProof/>
                <w:sz w:val="18"/>
                <w:szCs w:val="18"/>
              </w:rPr>
              <w:t>Entry into force</w:t>
            </w:r>
            <w:r w:rsidRPr="00631902">
              <w:rPr>
                <w:rFonts w:ascii="Times New Roman" w:hAnsi="Times New Roman" w:cs="Times New Roman"/>
                <w:noProof/>
                <w:sz w:val="18"/>
                <w:szCs w:val="18"/>
              </w:rPr>
              <w:t xml:space="preserve"> </w:t>
            </w:r>
            <w:r w:rsidR="00827788" w:rsidRPr="00631902">
              <w:rPr>
                <w:rFonts w:ascii="Times New Roman" w:hAnsi="Times New Roman" w:cs="Times New Roman"/>
                <w:noProof/>
                <w:sz w:val="18"/>
                <w:szCs w:val="18"/>
              </w:rPr>
              <w:t>of legal act(s)</w:t>
            </w:r>
          </w:p>
        </w:tc>
        <w:tc>
          <w:tcPr>
            <w:tcW w:w="1701" w:type="dxa"/>
            <w:tcBorders>
              <w:top w:val="nil"/>
              <w:left w:val="nil"/>
              <w:bottom w:val="single" w:sz="4" w:space="0" w:color="auto"/>
              <w:right w:val="single" w:sz="4" w:space="0" w:color="auto"/>
            </w:tcBorders>
            <w:shd w:val="clear" w:color="auto" w:fill="C6EFCE"/>
            <w:noWrap/>
            <w:vAlign w:val="center"/>
          </w:tcPr>
          <w:p w14:paraId="4CCD4C0D" w14:textId="6766E744" w:rsidR="00827788" w:rsidRPr="00631902" w:rsidRDefault="000E4E00">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Provision in the law indicating the entry into force of the legal act(s)</w:t>
            </w:r>
          </w:p>
        </w:tc>
        <w:tc>
          <w:tcPr>
            <w:tcW w:w="1134" w:type="dxa"/>
            <w:tcBorders>
              <w:top w:val="nil"/>
              <w:left w:val="nil"/>
              <w:bottom w:val="single" w:sz="4" w:space="0" w:color="auto"/>
              <w:right w:val="single" w:sz="4" w:space="0" w:color="auto"/>
            </w:tcBorders>
            <w:shd w:val="clear" w:color="auto" w:fill="C6EFCE"/>
            <w:noWrap/>
            <w:vAlign w:val="center"/>
          </w:tcPr>
          <w:p w14:paraId="7AEB6D47"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34CC45D6"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p>
        </w:tc>
        <w:tc>
          <w:tcPr>
            <w:tcW w:w="709" w:type="dxa"/>
            <w:tcBorders>
              <w:top w:val="nil"/>
              <w:left w:val="nil"/>
              <w:bottom w:val="single" w:sz="4" w:space="0" w:color="auto"/>
              <w:right w:val="single" w:sz="4" w:space="0" w:color="auto"/>
            </w:tcBorders>
            <w:shd w:val="clear" w:color="auto" w:fill="C6EFCE"/>
            <w:noWrap/>
            <w:vAlign w:val="center"/>
          </w:tcPr>
          <w:p w14:paraId="1BA00520"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64F1630E"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r w:rsidRPr="00631902">
              <w:rPr>
                <w:rFonts w:ascii="Times New Roman" w:hAnsi="Times New Roman"/>
                <w:noProof/>
                <w:sz w:val="18"/>
              </w:rPr>
              <w:t>Q2</w:t>
            </w:r>
          </w:p>
        </w:tc>
        <w:tc>
          <w:tcPr>
            <w:tcW w:w="850" w:type="dxa"/>
            <w:tcBorders>
              <w:top w:val="nil"/>
              <w:left w:val="nil"/>
              <w:bottom w:val="single" w:sz="4" w:space="0" w:color="auto"/>
              <w:right w:val="single" w:sz="4" w:space="0" w:color="auto"/>
            </w:tcBorders>
            <w:shd w:val="clear" w:color="auto" w:fill="C6EFCE"/>
            <w:noWrap/>
            <w:vAlign w:val="center"/>
          </w:tcPr>
          <w:p w14:paraId="1B720666" w14:textId="77777777" w:rsidR="00827788" w:rsidRPr="00631902" w:rsidRDefault="00827788" w:rsidP="00577A69">
            <w:pPr>
              <w:spacing w:after="120" w:line="240" w:lineRule="auto"/>
              <w:ind w:right="57"/>
              <w:jc w:val="center"/>
              <w:rPr>
                <w:rFonts w:ascii="Times New Roman" w:eastAsia="Calibri" w:hAnsi="Times New Roman" w:cs="Times New Roman"/>
                <w:noProof/>
                <w:sz w:val="18"/>
                <w:szCs w:val="18"/>
              </w:rPr>
            </w:pPr>
            <w:r w:rsidRPr="00631902">
              <w:rPr>
                <w:rFonts w:ascii="Times New Roman" w:hAnsi="Times New Roman"/>
                <w:noProof/>
                <w:sz w:val="18"/>
              </w:rPr>
              <w:t>2026</w:t>
            </w:r>
          </w:p>
        </w:tc>
        <w:tc>
          <w:tcPr>
            <w:tcW w:w="4253" w:type="dxa"/>
            <w:tcBorders>
              <w:top w:val="nil"/>
              <w:left w:val="nil"/>
              <w:bottom w:val="single" w:sz="4" w:space="0" w:color="auto"/>
              <w:right w:val="single" w:sz="4" w:space="0" w:color="auto"/>
            </w:tcBorders>
            <w:shd w:val="clear" w:color="auto" w:fill="C6EFCE"/>
            <w:noWrap/>
            <w:vAlign w:val="center"/>
          </w:tcPr>
          <w:p w14:paraId="006C49A1" w14:textId="71C31010" w:rsidR="00827788" w:rsidRPr="00631902" w:rsidRDefault="000E4E00">
            <w:pPr>
              <w:spacing w:before="120" w:after="120" w:line="240" w:lineRule="auto"/>
              <w:ind w:right="57"/>
              <w:jc w:val="both"/>
              <w:rPr>
                <w:rFonts w:ascii="Times New Roman" w:hAnsi="Times New Roman" w:cs="Times New Roman"/>
                <w:noProof/>
                <w:sz w:val="18"/>
                <w:szCs w:val="18"/>
              </w:rPr>
            </w:pPr>
            <w:r>
              <w:rPr>
                <w:rFonts w:ascii="Times New Roman" w:hAnsi="Times New Roman" w:cs="Times New Roman"/>
                <w:noProof/>
                <w:sz w:val="18"/>
                <w:szCs w:val="18"/>
              </w:rPr>
              <w:t>Entry into force</w:t>
            </w:r>
            <w:r w:rsidR="00827788" w:rsidRPr="00631902" w:rsidDel="005A01EB">
              <w:rPr>
                <w:rFonts w:ascii="Times New Roman" w:hAnsi="Times New Roman" w:cs="Times New Roman"/>
                <w:noProof/>
                <w:sz w:val="18"/>
                <w:szCs w:val="18"/>
              </w:rPr>
              <w:t xml:space="preserve"> </w:t>
            </w:r>
            <w:r w:rsidR="00827788" w:rsidRPr="00631902">
              <w:rPr>
                <w:rFonts w:ascii="Times New Roman" w:hAnsi="Times New Roman" w:cs="Times New Roman"/>
                <w:noProof/>
                <w:sz w:val="18"/>
                <w:szCs w:val="18"/>
              </w:rPr>
              <w:t>of legal act(s) that:</w:t>
            </w:r>
          </w:p>
          <w:p w14:paraId="55515F68" w14:textId="69F462AB" w:rsidR="00827788" w:rsidRPr="00631902" w:rsidRDefault="00827788">
            <w:pPr>
              <w:pStyle w:val="ListParagraph"/>
              <w:numPr>
                <w:ilvl w:val="0"/>
                <w:numId w:val="84"/>
              </w:numPr>
              <w:spacing w:after="120" w:line="240" w:lineRule="auto"/>
              <w:ind w:left="226" w:right="57" w:hanging="226"/>
              <w:contextualSpacing w:val="0"/>
              <w:jc w:val="both"/>
              <w:rPr>
                <w:rFonts w:ascii="Times New Roman" w:hAnsi="Times New Roman" w:cs="Times New Roman"/>
                <w:noProof/>
                <w:sz w:val="18"/>
                <w:szCs w:val="18"/>
              </w:rPr>
            </w:pPr>
            <w:r w:rsidRPr="00631902">
              <w:rPr>
                <w:rFonts w:ascii="Times New Roman" w:hAnsi="Times New Roman" w:cs="Times New Roman"/>
                <w:noProof/>
                <w:sz w:val="18"/>
                <w:szCs w:val="18"/>
              </w:rPr>
              <w:t xml:space="preserve">Allow </w:t>
            </w:r>
            <w:r w:rsidR="00CD61E2" w:rsidRPr="00CD61E2">
              <w:rPr>
                <w:rFonts w:ascii="Times New Roman" w:hAnsi="Times New Roman" w:cs="Times New Roman"/>
                <w:noProof/>
                <w:sz w:val="18"/>
                <w:szCs w:val="18"/>
              </w:rPr>
              <w:t>operators of a household-scale small power plant</w:t>
            </w:r>
            <w:r w:rsidR="004B5FC0">
              <w:rPr>
                <w:rFonts w:ascii="Times New Roman" w:hAnsi="Times New Roman" w:cs="Times New Roman"/>
                <w:noProof/>
                <w:sz w:val="18"/>
                <w:szCs w:val="18"/>
              </w:rPr>
              <w:t xml:space="preserve"> </w:t>
            </w:r>
            <w:r w:rsidRPr="00631902" w:rsidDel="008F0D87">
              <w:rPr>
                <w:rFonts w:ascii="Times New Roman" w:hAnsi="Times New Roman" w:cs="Times New Roman"/>
                <w:noProof/>
                <w:sz w:val="18"/>
                <w:szCs w:val="18"/>
              </w:rPr>
              <w:t xml:space="preserve">to conclude contracts with </w:t>
            </w:r>
            <w:r w:rsidRPr="00631902">
              <w:rPr>
                <w:rFonts w:ascii="Times New Roman" w:hAnsi="Times New Roman" w:cs="Times New Roman"/>
                <w:noProof/>
                <w:sz w:val="18"/>
                <w:szCs w:val="18"/>
              </w:rPr>
              <w:t>aggregators to make their self-generated electricity available;</w:t>
            </w:r>
          </w:p>
          <w:p w14:paraId="2DC60248" w14:textId="7E42634D" w:rsidR="00827788" w:rsidRPr="00631902" w:rsidRDefault="000E4E00">
            <w:pPr>
              <w:pStyle w:val="ListParagraph"/>
              <w:numPr>
                <w:ilvl w:val="0"/>
                <w:numId w:val="84"/>
              </w:numPr>
              <w:spacing w:after="120" w:line="240" w:lineRule="auto"/>
              <w:ind w:left="226" w:right="57" w:hanging="226"/>
              <w:contextualSpacing w:val="0"/>
              <w:jc w:val="both"/>
              <w:rPr>
                <w:rFonts w:ascii="Times New Roman" w:hAnsi="Times New Roman" w:cs="Times New Roman"/>
                <w:noProof/>
                <w:sz w:val="18"/>
                <w:szCs w:val="18"/>
              </w:rPr>
            </w:pPr>
            <w:r>
              <w:rPr>
                <w:rFonts w:ascii="Times New Roman" w:hAnsi="Times New Roman" w:cs="Times New Roman"/>
                <w:noProof/>
                <w:sz w:val="18"/>
                <w:szCs w:val="18"/>
              </w:rPr>
              <w:t>Set out the financial liability framework for</w:t>
            </w:r>
            <w:r w:rsidR="00827788" w:rsidRPr="00631902">
              <w:rPr>
                <w:rFonts w:ascii="Times New Roman" w:hAnsi="Times New Roman" w:cs="Times New Roman"/>
                <w:noProof/>
                <w:sz w:val="18"/>
                <w:szCs w:val="18"/>
              </w:rPr>
              <w:t xml:space="preserve"> aggregators’ balancing services.</w:t>
            </w:r>
          </w:p>
        </w:tc>
      </w:tr>
      <w:tr w:rsidR="00E3379D" w:rsidRPr="00631902" w14:paraId="342A21A4" w14:textId="77777777" w:rsidTr="00577A69">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334AE14"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10</w:t>
            </w:r>
            <w:r>
              <w:rPr>
                <w:rFonts w:ascii="Times New Roman" w:hAnsi="Times New Roman" w:cs="Times New Roman"/>
                <w:noProof/>
                <w:sz w:val="18"/>
                <w:szCs w:val="18"/>
              </w:rPr>
              <w:t>7</w:t>
            </w:r>
          </w:p>
        </w:tc>
        <w:tc>
          <w:tcPr>
            <w:tcW w:w="1712" w:type="dxa"/>
            <w:tcBorders>
              <w:top w:val="nil"/>
              <w:left w:val="nil"/>
              <w:bottom w:val="single" w:sz="4" w:space="0" w:color="auto"/>
              <w:right w:val="single" w:sz="4" w:space="0" w:color="auto"/>
            </w:tcBorders>
            <w:shd w:val="clear" w:color="auto" w:fill="C6EFCE"/>
            <w:noWrap/>
            <w:vAlign w:val="center"/>
          </w:tcPr>
          <w:p w14:paraId="10D91EA7" w14:textId="68776307" w:rsidR="00827788" w:rsidRPr="00631902" w:rsidRDefault="00827788" w:rsidP="00F5230C">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C9.</w:t>
            </w:r>
            <w:r w:rsidRPr="00631902" w:rsidDel="0047723E">
              <w:rPr>
                <w:rFonts w:ascii="Times New Roman" w:hAnsi="Times New Roman" w:cs="Times New Roman"/>
                <w:noProof/>
                <w:sz w:val="18"/>
                <w:szCs w:val="18"/>
              </w:rPr>
              <w:t>R</w:t>
            </w:r>
            <w:r w:rsidRPr="00631902">
              <w:rPr>
                <w:rFonts w:ascii="Times New Roman" w:hAnsi="Times New Roman" w:cs="Times New Roman"/>
                <w:noProof/>
                <w:sz w:val="18"/>
                <w:szCs w:val="18"/>
              </w:rPr>
              <w:t xml:space="preserve">4: </w:t>
            </w:r>
            <w:r w:rsidRPr="00631902" w:rsidDel="008E6E4E">
              <w:rPr>
                <w:rFonts w:ascii="Times New Roman" w:hAnsi="Times New Roman" w:cs="Times New Roman"/>
                <w:noProof/>
                <w:sz w:val="18"/>
                <w:szCs w:val="18"/>
              </w:rPr>
              <w:t>Wider use of dynamic pricing in electricity purchase agreements</w:t>
            </w:r>
          </w:p>
        </w:tc>
        <w:tc>
          <w:tcPr>
            <w:tcW w:w="1021" w:type="dxa"/>
            <w:tcBorders>
              <w:top w:val="nil"/>
              <w:left w:val="nil"/>
              <w:bottom w:val="single" w:sz="4" w:space="0" w:color="auto"/>
              <w:right w:val="single" w:sz="4" w:space="0" w:color="auto"/>
            </w:tcBorders>
            <w:shd w:val="clear" w:color="auto" w:fill="C6EFCE"/>
            <w:noWrap/>
            <w:vAlign w:val="center"/>
          </w:tcPr>
          <w:p w14:paraId="7479AD1A"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Milestone</w:t>
            </w:r>
          </w:p>
        </w:tc>
        <w:tc>
          <w:tcPr>
            <w:tcW w:w="1559" w:type="dxa"/>
            <w:tcBorders>
              <w:top w:val="nil"/>
              <w:left w:val="nil"/>
              <w:bottom w:val="single" w:sz="4" w:space="0" w:color="auto"/>
              <w:right w:val="single" w:sz="4" w:space="0" w:color="auto"/>
            </w:tcBorders>
            <w:shd w:val="clear" w:color="auto" w:fill="C6EFCE"/>
            <w:noWrap/>
            <w:vAlign w:val="center"/>
          </w:tcPr>
          <w:p w14:paraId="7AF2C6BD" w14:textId="77777777" w:rsidR="00827788" w:rsidRPr="00631902" w:rsidRDefault="00827788">
            <w:pPr>
              <w:spacing w:after="120" w:line="240" w:lineRule="auto"/>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Entry into force of legal act(s)</w:t>
            </w:r>
          </w:p>
        </w:tc>
        <w:tc>
          <w:tcPr>
            <w:tcW w:w="1701" w:type="dxa"/>
            <w:tcBorders>
              <w:top w:val="nil"/>
              <w:left w:val="nil"/>
              <w:bottom w:val="single" w:sz="4" w:space="0" w:color="auto"/>
              <w:right w:val="single" w:sz="4" w:space="0" w:color="auto"/>
            </w:tcBorders>
            <w:shd w:val="clear" w:color="auto" w:fill="C6EFCE"/>
            <w:noWrap/>
            <w:vAlign w:val="center"/>
          </w:tcPr>
          <w:p w14:paraId="4EBF2A15"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Provision in the law indicating the entry into force of the legal act(s)</w:t>
            </w:r>
          </w:p>
        </w:tc>
        <w:tc>
          <w:tcPr>
            <w:tcW w:w="1134" w:type="dxa"/>
            <w:tcBorders>
              <w:top w:val="nil"/>
              <w:left w:val="nil"/>
              <w:bottom w:val="single" w:sz="4" w:space="0" w:color="auto"/>
              <w:right w:val="single" w:sz="4" w:space="0" w:color="auto"/>
            </w:tcBorders>
            <w:shd w:val="clear" w:color="auto" w:fill="C6EFCE"/>
            <w:noWrap/>
            <w:vAlign w:val="center"/>
          </w:tcPr>
          <w:p w14:paraId="16BE575A"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1F29C481"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p>
        </w:tc>
        <w:tc>
          <w:tcPr>
            <w:tcW w:w="709" w:type="dxa"/>
            <w:tcBorders>
              <w:top w:val="nil"/>
              <w:left w:val="nil"/>
              <w:bottom w:val="single" w:sz="4" w:space="0" w:color="auto"/>
              <w:right w:val="single" w:sz="4" w:space="0" w:color="auto"/>
            </w:tcBorders>
            <w:shd w:val="clear" w:color="auto" w:fill="C6EFCE"/>
            <w:noWrap/>
            <w:vAlign w:val="center"/>
          </w:tcPr>
          <w:p w14:paraId="2064542B"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43FDBE27"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r w:rsidRPr="00631902">
              <w:rPr>
                <w:rFonts w:ascii="Times New Roman" w:hAnsi="Times New Roman"/>
                <w:noProof/>
                <w:sz w:val="18"/>
              </w:rPr>
              <w:t>Q2</w:t>
            </w:r>
          </w:p>
        </w:tc>
        <w:tc>
          <w:tcPr>
            <w:tcW w:w="850" w:type="dxa"/>
            <w:tcBorders>
              <w:top w:val="nil"/>
              <w:left w:val="nil"/>
              <w:bottom w:val="single" w:sz="4" w:space="0" w:color="auto"/>
              <w:right w:val="single" w:sz="4" w:space="0" w:color="auto"/>
            </w:tcBorders>
            <w:shd w:val="clear" w:color="auto" w:fill="C6EFCE"/>
            <w:noWrap/>
            <w:vAlign w:val="center"/>
          </w:tcPr>
          <w:p w14:paraId="7874B169"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r w:rsidRPr="00631902">
              <w:rPr>
                <w:rFonts w:ascii="Times New Roman" w:hAnsi="Times New Roman"/>
                <w:noProof/>
                <w:sz w:val="18"/>
              </w:rPr>
              <w:t>2026</w:t>
            </w:r>
          </w:p>
        </w:tc>
        <w:tc>
          <w:tcPr>
            <w:tcW w:w="4253" w:type="dxa"/>
            <w:tcBorders>
              <w:top w:val="nil"/>
              <w:left w:val="nil"/>
              <w:bottom w:val="single" w:sz="4" w:space="0" w:color="auto"/>
              <w:right w:val="single" w:sz="4" w:space="0" w:color="auto"/>
            </w:tcBorders>
            <w:shd w:val="clear" w:color="auto" w:fill="C6EFCE"/>
            <w:noWrap/>
            <w:vAlign w:val="center"/>
          </w:tcPr>
          <w:p w14:paraId="2FC701C8" w14:textId="77777777" w:rsidR="00827788" w:rsidRPr="00631902" w:rsidRDefault="00827788">
            <w:pPr>
              <w:spacing w:before="120" w:after="120" w:line="240" w:lineRule="auto"/>
              <w:ind w:right="57"/>
              <w:jc w:val="both"/>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 that:</w:t>
            </w:r>
          </w:p>
          <w:p w14:paraId="009C1A38" w14:textId="77777777" w:rsidR="00827788" w:rsidRPr="00631902" w:rsidRDefault="00827788">
            <w:pPr>
              <w:pStyle w:val="ListParagraph"/>
              <w:numPr>
                <w:ilvl w:val="0"/>
                <w:numId w:val="85"/>
              </w:numPr>
              <w:spacing w:after="120" w:line="240" w:lineRule="auto"/>
              <w:ind w:left="220" w:right="57" w:hanging="220"/>
              <w:contextualSpacing w:val="0"/>
              <w:jc w:val="both"/>
              <w:rPr>
                <w:rFonts w:ascii="Times New Roman" w:hAnsi="Times New Roman" w:cs="Times New Roman"/>
                <w:noProof/>
                <w:sz w:val="18"/>
                <w:szCs w:val="18"/>
              </w:rPr>
            </w:pPr>
            <w:r w:rsidRPr="00631902">
              <w:rPr>
                <w:rFonts w:ascii="Times New Roman" w:hAnsi="Times New Roman" w:cs="Times New Roman"/>
                <w:noProof/>
                <w:sz w:val="18"/>
                <w:szCs w:val="18"/>
              </w:rPr>
              <w:t>allow residential consumers and micro-enterprises to enter into voluntary electricity purchase contracts with dynamic pricing;</w:t>
            </w:r>
          </w:p>
          <w:p w14:paraId="7FA69189" w14:textId="77777777" w:rsidR="00827788" w:rsidRPr="00631902" w:rsidRDefault="00827788">
            <w:pPr>
              <w:pStyle w:val="ListParagraph"/>
              <w:numPr>
                <w:ilvl w:val="0"/>
                <w:numId w:val="85"/>
              </w:numPr>
              <w:spacing w:after="120" w:line="240" w:lineRule="auto"/>
              <w:ind w:left="220" w:right="57" w:hanging="220"/>
              <w:contextualSpacing w:val="0"/>
              <w:jc w:val="both"/>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allow residential consumers and micro-enterprises that have opted for dynamic-pricing contracts to return to the universal service scheme.</w:t>
            </w:r>
          </w:p>
        </w:tc>
      </w:tr>
      <w:tr w:rsidR="00E3379D" w:rsidRPr="00631902" w14:paraId="304EB8CC" w14:textId="77777777" w:rsidTr="00577A69">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4F59731C"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10</w:t>
            </w:r>
            <w:r>
              <w:rPr>
                <w:rFonts w:ascii="Times New Roman" w:hAnsi="Times New Roman" w:cs="Times New Roman"/>
                <w:noProof/>
                <w:sz w:val="18"/>
                <w:szCs w:val="18"/>
              </w:rPr>
              <w:t>8</w:t>
            </w:r>
          </w:p>
        </w:tc>
        <w:tc>
          <w:tcPr>
            <w:tcW w:w="1712" w:type="dxa"/>
            <w:tcBorders>
              <w:top w:val="nil"/>
              <w:left w:val="nil"/>
              <w:bottom w:val="single" w:sz="4" w:space="0" w:color="auto"/>
              <w:right w:val="single" w:sz="4" w:space="0" w:color="auto"/>
            </w:tcBorders>
            <w:shd w:val="clear" w:color="auto" w:fill="C6EFCE"/>
            <w:noWrap/>
            <w:vAlign w:val="center"/>
          </w:tcPr>
          <w:p w14:paraId="35A1CD8B" w14:textId="77777777" w:rsidR="00827788" w:rsidRPr="00631902" w:rsidRDefault="00827788">
            <w:pPr>
              <w:spacing w:after="120" w:line="240" w:lineRule="auto"/>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C9.R5: Opening the regulatory reserve markets to encourage competition</w:t>
            </w:r>
          </w:p>
        </w:tc>
        <w:tc>
          <w:tcPr>
            <w:tcW w:w="1021" w:type="dxa"/>
            <w:tcBorders>
              <w:top w:val="nil"/>
              <w:left w:val="nil"/>
              <w:bottom w:val="single" w:sz="4" w:space="0" w:color="auto"/>
              <w:right w:val="single" w:sz="4" w:space="0" w:color="auto"/>
            </w:tcBorders>
            <w:shd w:val="clear" w:color="auto" w:fill="C6EFCE"/>
            <w:noWrap/>
            <w:vAlign w:val="center"/>
          </w:tcPr>
          <w:p w14:paraId="1B571534"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 xml:space="preserve">Milestone </w:t>
            </w:r>
          </w:p>
        </w:tc>
        <w:tc>
          <w:tcPr>
            <w:tcW w:w="1559" w:type="dxa"/>
            <w:tcBorders>
              <w:top w:val="nil"/>
              <w:left w:val="nil"/>
              <w:bottom w:val="single" w:sz="4" w:space="0" w:color="auto"/>
              <w:right w:val="single" w:sz="4" w:space="0" w:color="auto"/>
            </w:tcBorders>
            <w:shd w:val="clear" w:color="auto" w:fill="C6EFCE"/>
            <w:noWrap/>
            <w:vAlign w:val="center"/>
          </w:tcPr>
          <w:p w14:paraId="76D53F35" w14:textId="4A9CACD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Entry into force of the MEKH decision</w:t>
            </w:r>
            <w:r w:rsidR="000E4E00">
              <w:rPr>
                <w:rFonts w:ascii="Times New Roman" w:hAnsi="Times New Roman" w:cs="Times New Roman"/>
                <w:noProof/>
                <w:sz w:val="18"/>
                <w:szCs w:val="18"/>
              </w:rPr>
              <w:t>(s)</w:t>
            </w:r>
            <w:r w:rsidRPr="00631902">
              <w:rPr>
                <w:rFonts w:ascii="Times New Roman" w:hAnsi="Times New Roman" w:cs="Times New Roman"/>
                <w:noProof/>
                <w:sz w:val="18"/>
                <w:szCs w:val="18"/>
              </w:rPr>
              <w:t xml:space="preserve"> approving the modified Network Code</w:t>
            </w:r>
          </w:p>
        </w:tc>
        <w:tc>
          <w:tcPr>
            <w:tcW w:w="1701" w:type="dxa"/>
            <w:tcBorders>
              <w:top w:val="nil"/>
              <w:left w:val="nil"/>
              <w:bottom w:val="single" w:sz="4" w:space="0" w:color="auto"/>
              <w:right w:val="single" w:sz="4" w:space="0" w:color="auto"/>
            </w:tcBorders>
            <w:shd w:val="clear" w:color="auto" w:fill="C6EFCE"/>
            <w:noWrap/>
            <w:vAlign w:val="center"/>
          </w:tcPr>
          <w:p w14:paraId="6DE6D3DB" w14:textId="77777777" w:rsidR="00827788" w:rsidRPr="00631902" w:rsidRDefault="00827788">
            <w:pPr>
              <w:spacing w:after="120" w:line="240" w:lineRule="auto"/>
              <w:rPr>
                <w:rFonts w:ascii="Times New Roman" w:eastAsia="Calibri" w:hAnsi="Times New Roman" w:cs="Times New Roman"/>
                <w:noProof/>
                <w:sz w:val="18"/>
                <w:szCs w:val="18"/>
              </w:rPr>
            </w:pPr>
            <w:r w:rsidRPr="00631902">
              <w:rPr>
                <w:rFonts w:ascii="Times New Roman" w:hAnsi="Times New Roman" w:cs="Times New Roman"/>
                <w:noProof/>
                <w:sz w:val="18"/>
                <w:szCs w:val="18"/>
              </w:rPr>
              <w:t>Provision in the MEKH decision indicating the entry into force of the modified Network Code</w:t>
            </w:r>
          </w:p>
        </w:tc>
        <w:tc>
          <w:tcPr>
            <w:tcW w:w="1134" w:type="dxa"/>
            <w:tcBorders>
              <w:top w:val="nil"/>
              <w:left w:val="nil"/>
              <w:bottom w:val="single" w:sz="4" w:space="0" w:color="auto"/>
              <w:right w:val="single" w:sz="4" w:space="0" w:color="auto"/>
            </w:tcBorders>
            <w:shd w:val="clear" w:color="auto" w:fill="C6EFCE"/>
            <w:noWrap/>
            <w:vAlign w:val="center"/>
          </w:tcPr>
          <w:p w14:paraId="4B5A5F49"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65064E8E"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p>
        </w:tc>
        <w:tc>
          <w:tcPr>
            <w:tcW w:w="709" w:type="dxa"/>
            <w:tcBorders>
              <w:top w:val="nil"/>
              <w:left w:val="nil"/>
              <w:bottom w:val="single" w:sz="4" w:space="0" w:color="auto"/>
              <w:right w:val="single" w:sz="4" w:space="0" w:color="auto"/>
            </w:tcBorders>
            <w:shd w:val="clear" w:color="auto" w:fill="C6EFCE"/>
            <w:noWrap/>
            <w:vAlign w:val="center"/>
          </w:tcPr>
          <w:p w14:paraId="3E009206"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36EED45C"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r w:rsidRPr="00631902">
              <w:rPr>
                <w:rFonts w:ascii="Times New Roman" w:hAnsi="Times New Roman"/>
                <w:noProof/>
                <w:sz w:val="18"/>
              </w:rPr>
              <w:t>Q2</w:t>
            </w:r>
          </w:p>
        </w:tc>
        <w:tc>
          <w:tcPr>
            <w:tcW w:w="850" w:type="dxa"/>
            <w:tcBorders>
              <w:top w:val="nil"/>
              <w:left w:val="nil"/>
              <w:bottom w:val="single" w:sz="4" w:space="0" w:color="auto"/>
              <w:right w:val="single" w:sz="4" w:space="0" w:color="auto"/>
            </w:tcBorders>
            <w:shd w:val="clear" w:color="auto" w:fill="C6EFCE"/>
            <w:noWrap/>
            <w:vAlign w:val="center"/>
          </w:tcPr>
          <w:p w14:paraId="0355A1A5"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r w:rsidRPr="00631902">
              <w:rPr>
                <w:rFonts w:ascii="Times New Roman" w:hAnsi="Times New Roman"/>
                <w:noProof/>
                <w:sz w:val="18"/>
              </w:rPr>
              <w:t>2026</w:t>
            </w:r>
          </w:p>
        </w:tc>
        <w:tc>
          <w:tcPr>
            <w:tcW w:w="4253" w:type="dxa"/>
            <w:tcBorders>
              <w:top w:val="nil"/>
              <w:left w:val="nil"/>
              <w:bottom w:val="single" w:sz="4" w:space="0" w:color="auto"/>
              <w:right w:val="single" w:sz="4" w:space="0" w:color="auto"/>
            </w:tcBorders>
            <w:shd w:val="clear" w:color="auto" w:fill="C6EFCE"/>
            <w:noWrap/>
            <w:vAlign w:val="center"/>
          </w:tcPr>
          <w:p w14:paraId="0726F0B7" w14:textId="1A109FB4" w:rsidR="00827788" w:rsidRPr="00631902" w:rsidRDefault="00827788">
            <w:pPr>
              <w:spacing w:before="120" w:after="120" w:line="240" w:lineRule="auto"/>
              <w:ind w:right="57"/>
              <w:jc w:val="both"/>
              <w:rPr>
                <w:rFonts w:ascii="Times New Roman" w:hAnsi="Times New Roman" w:cs="Times New Roman"/>
                <w:noProof/>
                <w:sz w:val="18"/>
                <w:szCs w:val="18"/>
              </w:rPr>
            </w:pPr>
            <w:r w:rsidRPr="00631902">
              <w:rPr>
                <w:rFonts w:ascii="Times New Roman" w:hAnsi="Times New Roman" w:cs="Times New Roman"/>
                <w:noProof/>
                <w:sz w:val="18"/>
                <w:szCs w:val="18"/>
              </w:rPr>
              <w:t>Entry into force of the MEKH decision</w:t>
            </w:r>
            <w:r w:rsidR="000E4E00">
              <w:rPr>
                <w:rFonts w:ascii="Times New Roman" w:hAnsi="Times New Roman" w:cs="Times New Roman"/>
                <w:noProof/>
                <w:sz w:val="18"/>
                <w:szCs w:val="18"/>
              </w:rPr>
              <w:t>(s)</w:t>
            </w:r>
            <w:r w:rsidRPr="00631902">
              <w:rPr>
                <w:rFonts w:ascii="Times New Roman" w:hAnsi="Times New Roman" w:cs="Times New Roman"/>
                <w:noProof/>
                <w:sz w:val="18"/>
                <w:szCs w:val="18"/>
              </w:rPr>
              <w:t xml:space="preserve"> approving the modified Network Code. The Network Code shall:</w:t>
            </w:r>
          </w:p>
          <w:p w14:paraId="7BED51AD" w14:textId="77777777" w:rsidR="00827788" w:rsidRPr="00631902" w:rsidRDefault="00827788">
            <w:pPr>
              <w:pStyle w:val="ListParagraph"/>
              <w:numPr>
                <w:ilvl w:val="0"/>
                <w:numId w:val="86"/>
              </w:numPr>
              <w:spacing w:before="120" w:after="120" w:line="240" w:lineRule="auto"/>
              <w:ind w:left="224" w:right="57" w:hanging="224"/>
              <w:contextualSpacing w:val="0"/>
              <w:jc w:val="both"/>
              <w:rPr>
                <w:rFonts w:ascii="Times New Roman" w:eastAsia="Calibri" w:hAnsi="Times New Roman" w:cs="Times New Roman"/>
                <w:noProof/>
                <w:sz w:val="18"/>
                <w:szCs w:val="18"/>
              </w:rPr>
            </w:pPr>
            <w:r w:rsidRPr="00631902">
              <w:rPr>
                <w:rFonts w:ascii="Times New Roman" w:hAnsi="Times New Roman" w:cs="Times New Roman"/>
                <w:noProof/>
                <w:sz w:val="18"/>
                <w:szCs w:val="18"/>
              </w:rPr>
              <w:t>Set a threshold of at least 1 MW for bidding into the balancing market;</w:t>
            </w:r>
          </w:p>
          <w:p w14:paraId="5A6358B3" w14:textId="77777777" w:rsidR="00827788" w:rsidRPr="00631902" w:rsidRDefault="00827788">
            <w:pPr>
              <w:pStyle w:val="ListParagraph"/>
              <w:numPr>
                <w:ilvl w:val="0"/>
                <w:numId w:val="86"/>
              </w:numPr>
              <w:spacing w:before="120" w:after="120" w:line="240" w:lineRule="auto"/>
              <w:ind w:left="224" w:right="57" w:hanging="224"/>
              <w:contextualSpacing w:val="0"/>
              <w:jc w:val="both"/>
              <w:rPr>
                <w:rFonts w:ascii="Times New Roman" w:eastAsia="Calibri" w:hAnsi="Times New Roman" w:cs="Times New Roman"/>
                <w:noProof/>
                <w:sz w:val="18"/>
                <w:szCs w:val="18"/>
              </w:rPr>
            </w:pPr>
            <w:r w:rsidRPr="00631902">
              <w:rPr>
                <w:rFonts w:ascii="Times New Roman" w:hAnsi="Times New Roman" w:cs="Times New Roman"/>
                <w:noProof/>
                <w:sz w:val="18"/>
                <w:szCs w:val="18"/>
              </w:rPr>
              <w:t>Remove barriers to the integration of weather-dependent generators and electricity storage facilities into the balancing capacity market</w:t>
            </w:r>
            <w:r w:rsidRPr="00631902">
              <w:rPr>
                <w:rStyle w:val="CommentReference"/>
                <w:rFonts w:ascii="Times New Roman" w:hAnsi="Times New Roman" w:cs="Times New Roman"/>
                <w:noProof/>
                <w:sz w:val="18"/>
                <w:szCs w:val="18"/>
              </w:rPr>
              <w:t xml:space="preserve"> a</w:t>
            </w:r>
            <w:r w:rsidRPr="00631902">
              <w:rPr>
                <w:rFonts w:ascii="Times New Roman" w:hAnsi="Times New Roman" w:cs="Times New Roman"/>
                <w:noProof/>
                <w:sz w:val="18"/>
                <w:szCs w:val="18"/>
              </w:rPr>
              <w:t>nd the balancing energy market.</w:t>
            </w:r>
          </w:p>
        </w:tc>
      </w:tr>
      <w:tr w:rsidR="00E3379D" w:rsidRPr="00631902" w14:paraId="325E4A51" w14:textId="77777777" w:rsidTr="00577A69">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571447EB"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1</w:t>
            </w:r>
            <w:r>
              <w:rPr>
                <w:rFonts w:ascii="Times New Roman" w:hAnsi="Times New Roman" w:cs="Times New Roman"/>
                <w:noProof/>
                <w:sz w:val="18"/>
                <w:szCs w:val="18"/>
              </w:rPr>
              <w:t>09</w:t>
            </w:r>
          </w:p>
        </w:tc>
        <w:tc>
          <w:tcPr>
            <w:tcW w:w="1712" w:type="dxa"/>
            <w:tcBorders>
              <w:top w:val="nil"/>
              <w:left w:val="nil"/>
              <w:bottom w:val="single" w:sz="4" w:space="0" w:color="auto"/>
              <w:right w:val="single" w:sz="4" w:space="0" w:color="auto"/>
            </w:tcBorders>
            <w:shd w:val="clear" w:color="auto" w:fill="C6EFCE"/>
            <w:noWrap/>
            <w:vAlign w:val="center"/>
          </w:tcPr>
          <w:p w14:paraId="4017EC18"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C9.R6: Expanding energy communities</w:t>
            </w:r>
          </w:p>
        </w:tc>
        <w:tc>
          <w:tcPr>
            <w:tcW w:w="1021" w:type="dxa"/>
            <w:tcBorders>
              <w:top w:val="nil"/>
              <w:left w:val="nil"/>
              <w:bottom w:val="single" w:sz="4" w:space="0" w:color="auto"/>
              <w:right w:val="single" w:sz="4" w:space="0" w:color="auto"/>
            </w:tcBorders>
            <w:shd w:val="clear" w:color="auto" w:fill="C6EFCE"/>
            <w:noWrap/>
            <w:vAlign w:val="center"/>
          </w:tcPr>
          <w:p w14:paraId="70C939DF"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559" w:type="dxa"/>
            <w:tcBorders>
              <w:top w:val="nil"/>
              <w:left w:val="nil"/>
              <w:bottom w:val="single" w:sz="4" w:space="0" w:color="auto"/>
              <w:right w:val="single" w:sz="4" w:space="0" w:color="auto"/>
            </w:tcBorders>
            <w:shd w:val="clear" w:color="auto" w:fill="C6EFCE"/>
            <w:noWrap/>
            <w:vAlign w:val="center"/>
          </w:tcPr>
          <w:p w14:paraId="72BE0217"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w:t>
            </w:r>
          </w:p>
        </w:tc>
        <w:tc>
          <w:tcPr>
            <w:tcW w:w="1701" w:type="dxa"/>
            <w:tcBorders>
              <w:top w:val="nil"/>
              <w:left w:val="nil"/>
              <w:bottom w:val="single" w:sz="4" w:space="0" w:color="auto"/>
              <w:right w:val="single" w:sz="4" w:space="0" w:color="auto"/>
            </w:tcBorders>
            <w:shd w:val="clear" w:color="auto" w:fill="C6EFCE"/>
            <w:noWrap/>
            <w:vAlign w:val="center"/>
          </w:tcPr>
          <w:p w14:paraId="7E6323B6"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Provision in the law indicating the entry into force of the legal act(s)</w:t>
            </w:r>
          </w:p>
        </w:tc>
        <w:tc>
          <w:tcPr>
            <w:tcW w:w="1134" w:type="dxa"/>
            <w:tcBorders>
              <w:top w:val="nil"/>
              <w:left w:val="nil"/>
              <w:bottom w:val="single" w:sz="4" w:space="0" w:color="auto"/>
              <w:right w:val="single" w:sz="4" w:space="0" w:color="auto"/>
            </w:tcBorders>
            <w:shd w:val="clear" w:color="auto" w:fill="C6EFCE"/>
            <w:noWrap/>
            <w:vAlign w:val="center"/>
          </w:tcPr>
          <w:p w14:paraId="3C5E0AF5"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7ED72CFF"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p>
        </w:tc>
        <w:tc>
          <w:tcPr>
            <w:tcW w:w="709" w:type="dxa"/>
            <w:tcBorders>
              <w:top w:val="nil"/>
              <w:left w:val="nil"/>
              <w:bottom w:val="single" w:sz="4" w:space="0" w:color="auto"/>
              <w:right w:val="single" w:sz="4" w:space="0" w:color="auto"/>
            </w:tcBorders>
            <w:shd w:val="clear" w:color="auto" w:fill="C6EFCE"/>
            <w:noWrap/>
            <w:vAlign w:val="center"/>
          </w:tcPr>
          <w:p w14:paraId="1FE6243B"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5B08ACFF"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r w:rsidRPr="00631902">
              <w:rPr>
                <w:rFonts w:ascii="Times New Roman" w:hAnsi="Times New Roman"/>
                <w:noProof/>
                <w:sz w:val="18"/>
              </w:rPr>
              <w:t>Q2</w:t>
            </w:r>
          </w:p>
        </w:tc>
        <w:tc>
          <w:tcPr>
            <w:tcW w:w="850" w:type="dxa"/>
            <w:tcBorders>
              <w:top w:val="nil"/>
              <w:left w:val="nil"/>
              <w:bottom w:val="single" w:sz="4" w:space="0" w:color="auto"/>
              <w:right w:val="single" w:sz="4" w:space="0" w:color="auto"/>
            </w:tcBorders>
            <w:shd w:val="clear" w:color="auto" w:fill="C6EFCE"/>
            <w:noWrap/>
            <w:vAlign w:val="center"/>
          </w:tcPr>
          <w:p w14:paraId="76E18A00"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r w:rsidRPr="00631902">
              <w:rPr>
                <w:rFonts w:ascii="Times New Roman" w:hAnsi="Times New Roman"/>
                <w:noProof/>
                <w:sz w:val="18"/>
              </w:rPr>
              <w:t>2026</w:t>
            </w:r>
          </w:p>
        </w:tc>
        <w:tc>
          <w:tcPr>
            <w:tcW w:w="4253" w:type="dxa"/>
            <w:tcBorders>
              <w:top w:val="nil"/>
              <w:left w:val="nil"/>
              <w:bottom w:val="single" w:sz="4" w:space="0" w:color="auto"/>
              <w:right w:val="single" w:sz="4" w:space="0" w:color="auto"/>
            </w:tcBorders>
            <w:shd w:val="clear" w:color="auto" w:fill="C6EFCE"/>
            <w:noWrap/>
            <w:vAlign w:val="center"/>
          </w:tcPr>
          <w:p w14:paraId="45781A43" w14:textId="77777777" w:rsidR="00827788" w:rsidRPr="00631902" w:rsidRDefault="00827788">
            <w:pPr>
              <w:spacing w:before="120" w:after="120" w:line="240" w:lineRule="auto"/>
              <w:ind w:right="57"/>
              <w:jc w:val="both"/>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 that:</w:t>
            </w:r>
          </w:p>
          <w:p w14:paraId="2B944459" w14:textId="53E88718" w:rsidR="00827788" w:rsidRPr="00631902" w:rsidRDefault="00827788">
            <w:pPr>
              <w:pStyle w:val="ListParagraph"/>
              <w:numPr>
                <w:ilvl w:val="0"/>
                <w:numId w:val="87"/>
              </w:numPr>
              <w:spacing w:before="120" w:after="120" w:line="240" w:lineRule="auto"/>
              <w:ind w:left="218" w:right="57" w:hanging="218"/>
              <w:contextualSpacing w:val="0"/>
              <w:jc w:val="both"/>
              <w:rPr>
                <w:rFonts w:ascii="Times New Roman" w:hAnsi="Times New Roman" w:cs="Times New Roman"/>
                <w:noProof/>
                <w:sz w:val="18"/>
                <w:szCs w:val="18"/>
              </w:rPr>
            </w:pPr>
            <w:r w:rsidRPr="00631902">
              <w:rPr>
                <w:rFonts w:ascii="Times New Roman" w:hAnsi="Times New Roman" w:cs="Times New Roman"/>
                <w:noProof/>
                <w:sz w:val="18"/>
                <w:szCs w:val="18"/>
              </w:rPr>
              <w:t>expand the options of legal forms in which energy communities may be established;</w:t>
            </w:r>
          </w:p>
          <w:p w14:paraId="720ED329" w14:textId="77777777" w:rsidR="00827788" w:rsidRPr="00631902" w:rsidRDefault="00827788">
            <w:pPr>
              <w:pStyle w:val="ListParagraph"/>
              <w:numPr>
                <w:ilvl w:val="0"/>
                <w:numId w:val="87"/>
              </w:numPr>
              <w:spacing w:before="120" w:after="120" w:line="240" w:lineRule="auto"/>
              <w:ind w:left="218" w:right="57" w:hanging="218"/>
              <w:contextualSpacing w:val="0"/>
              <w:jc w:val="both"/>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expand the services energy communities may provide to its members;</w:t>
            </w:r>
          </w:p>
          <w:p w14:paraId="3DC7BB03" w14:textId="1A9382F5" w:rsidR="00827788" w:rsidRPr="00631902" w:rsidRDefault="00827788">
            <w:pPr>
              <w:pStyle w:val="ListParagraph"/>
              <w:numPr>
                <w:ilvl w:val="0"/>
                <w:numId w:val="87"/>
              </w:numPr>
              <w:spacing w:before="120" w:after="120" w:line="240" w:lineRule="auto"/>
              <w:ind w:left="218" w:right="57" w:hanging="218"/>
              <w:contextualSpacing w:val="0"/>
              <w:jc w:val="both"/>
              <w:rPr>
                <w:rFonts w:ascii="Times New Roman" w:hAnsi="Times New Roman" w:cs="Times New Roman"/>
                <w:noProof/>
                <w:sz w:val="18"/>
                <w:szCs w:val="18"/>
              </w:rPr>
            </w:pPr>
            <w:r>
              <w:rPr>
                <w:rFonts w:ascii="Times New Roman" w:hAnsi="Times New Roman" w:cs="Times New Roman"/>
                <w:noProof/>
                <w:sz w:val="18"/>
                <w:szCs w:val="18"/>
              </w:rPr>
              <w:t xml:space="preserve"> </w:t>
            </w:r>
            <w:r w:rsidRPr="00631902">
              <w:rPr>
                <w:rFonts w:ascii="Times New Roman" w:hAnsi="Times New Roman" w:cs="Times New Roman"/>
                <w:noProof/>
                <w:sz w:val="18"/>
                <w:szCs w:val="18"/>
              </w:rPr>
              <w:t>set out rules for residents of multi-apartment buildings acting as a residential energy community.</w:t>
            </w:r>
          </w:p>
        </w:tc>
      </w:tr>
      <w:tr w:rsidR="00E3379D" w:rsidRPr="00631902" w14:paraId="7235C72B" w14:textId="77777777" w:rsidTr="00577A69">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6655D24D"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11</w:t>
            </w:r>
            <w:r>
              <w:rPr>
                <w:rFonts w:ascii="Times New Roman" w:hAnsi="Times New Roman" w:cs="Times New Roman"/>
                <w:noProof/>
                <w:sz w:val="18"/>
                <w:szCs w:val="18"/>
              </w:rPr>
              <w:t>0</w:t>
            </w:r>
          </w:p>
        </w:tc>
        <w:tc>
          <w:tcPr>
            <w:tcW w:w="1712" w:type="dxa"/>
            <w:tcBorders>
              <w:top w:val="nil"/>
              <w:left w:val="nil"/>
              <w:bottom w:val="single" w:sz="4" w:space="0" w:color="auto"/>
              <w:right w:val="single" w:sz="4" w:space="0" w:color="auto"/>
            </w:tcBorders>
            <w:shd w:val="clear" w:color="auto" w:fill="C6EFCE"/>
            <w:noWrap/>
            <w:vAlign w:val="center"/>
          </w:tcPr>
          <w:p w14:paraId="0571BBC1"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C9.R7: Legal incentives for the uptake of energy storage</w:t>
            </w:r>
          </w:p>
        </w:tc>
        <w:tc>
          <w:tcPr>
            <w:tcW w:w="1021" w:type="dxa"/>
            <w:tcBorders>
              <w:top w:val="nil"/>
              <w:left w:val="nil"/>
              <w:bottom w:val="single" w:sz="4" w:space="0" w:color="auto"/>
              <w:right w:val="single" w:sz="4" w:space="0" w:color="auto"/>
            </w:tcBorders>
            <w:shd w:val="clear" w:color="auto" w:fill="C6EFCE"/>
            <w:noWrap/>
            <w:vAlign w:val="center"/>
          </w:tcPr>
          <w:p w14:paraId="773C7E2D"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559" w:type="dxa"/>
            <w:tcBorders>
              <w:top w:val="nil"/>
              <w:left w:val="nil"/>
              <w:bottom w:val="single" w:sz="4" w:space="0" w:color="auto"/>
              <w:right w:val="single" w:sz="4" w:space="0" w:color="auto"/>
            </w:tcBorders>
            <w:shd w:val="clear" w:color="auto" w:fill="C6EFCE"/>
            <w:noWrap/>
            <w:vAlign w:val="center"/>
          </w:tcPr>
          <w:p w14:paraId="66C184D9"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w:t>
            </w:r>
          </w:p>
        </w:tc>
        <w:tc>
          <w:tcPr>
            <w:tcW w:w="1701" w:type="dxa"/>
            <w:tcBorders>
              <w:top w:val="nil"/>
              <w:left w:val="nil"/>
              <w:bottom w:val="single" w:sz="4" w:space="0" w:color="auto"/>
              <w:right w:val="single" w:sz="4" w:space="0" w:color="auto"/>
            </w:tcBorders>
            <w:shd w:val="clear" w:color="auto" w:fill="C6EFCE"/>
            <w:noWrap/>
            <w:vAlign w:val="center"/>
          </w:tcPr>
          <w:p w14:paraId="29126674"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Provision in the law indicating the entry into force of the legal act(s)</w:t>
            </w:r>
          </w:p>
        </w:tc>
        <w:tc>
          <w:tcPr>
            <w:tcW w:w="1134" w:type="dxa"/>
            <w:tcBorders>
              <w:top w:val="nil"/>
              <w:left w:val="nil"/>
              <w:bottom w:val="single" w:sz="4" w:space="0" w:color="auto"/>
              <w:right w:val="single" w:sz="4" w:space="0" w:color="auto"/>
            </w:tcBorders>
            <w:shd w:val="clear" w:color="auto" w:fill="C6EFCE"/>
            <w:noWrap/>
            <w:vAlign w:val="center"/>
          </w:tcPr>
          <w:p w14:paraId="41F14004"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5F31A50E"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p>
        </w:tc>
        <w:tc>
          <w:tcPr>
            <w:tcW w:w="709" w:type="dxa"/>
            <w:tcBorders>
              <w:top w:val="nil"/>
              <w:left w:val="nil"/>
              <w:bottom w:val="single" w:sz="4" w:space="0" w:color="auto"/>
              <w:right w:val="single" w:sz="4" w:space="0" w:color="auto"/>
            </w:tcBorders>
            <w:shd w:val="clear" w:color="auto" w:fill="C6EFCE"/>
            <w:noWrap/>
            <w:vAlign w:val="center"/>
          </w:tcPr>
          <w:p w14:paraId="0E95EE7E"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28EB1A89"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r w:rsidRPr="00631902">
              <w:rPr>
                <w:rFonts w:ascii="Times New Roman" w:hAnsi="Times New Roman"/>
                <w:noProof/>
                <w:sz w:val="18"/>
              </w:rPr>
              <w:t>Q2</w:t>
            </w:r>
          </w:p>
        </w:tc>
        <w:tc>
          <w:tcPr>
            <w:tcW w:w="850" w:type="dxa"/>
            <w:tcBorders>
              <w:top w:val="nil"/>
              <w:left w:val="nil"/>
              <w:bottom w:val="single" w:sz="4" w:space="0" w:color="auto"/>
              <w:right w:val="single" w:sz="4" w:space="0" w:color="auto"/>
            </w:tcBorders>
            <w:shd w:val="clear" w:color="auto" w:fill="C6EFCE"/>
            <w:noWrap/>
            <w:vAlign w:val="center"/>
          </w:tcPr>
          <w:p w14:paraId="5E65CD8A"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r w:rsidRPr="00631902">
              <w:rPr>
                <w:rFonts w:ascii="Times New Roman" w:hAnsi="Times New Roman"/>
                <w:noProof/>
                <w:sz w:val="18"/>
              </w:rPr>
              <w:t>2026</w:t>
            </w:r>
          </w:p>
        </w:tc>
        <w:tc>
          <w:tcPr>
            <w:tcW w:w="4253" w:type="dxa"/>
            <w:tcBorders>
              <w:top w:val="nil"/>
              <w:left w:val="nil"/>
              <w:bottom w:val="single" w:sz="4" w:space="0" w:color="auto"/>
              <w:right w:val="single" w:sz="4" w:space="0" w:color="auto"/>
            </w:tcBorders>
            <w:shd w:val="clear" w:color="auto" w:fill="C6EFCE"/>
            <w:noWrap/>
            <w:vAlign w:val="center"/>
          </w:tcPr>
          <w:p w14:paraId="028B03D3" w14:textId="77777777" w:rsidR="00827788" w:rsidRPr="00631902" w:rsidRDefault="00827788">
            <w:pPr>
              <w:spacing w:before="120" w:after="120" w:line="240" w:lineRule="auto"/>
              <w:ind w:right="57"/>
              <w:jc w:val="both"/>
              <w:rPr>
                <w:rFonts w:ascii="Times New Roman" w:hAnsi="Times New Roman" w:cs="Times New Roman"/>
                <w:noProof/>
                <w:sz w:val="18"/>
                <w:szCs w:val="18"/>
              </w:rPr>
            </w:pPr>
            <w:r w:rsidRPr="00631902">
              <w:rPr>
                <w:rFonts w:ascii="Times New Roman" w:hAnsi="Times New Roman" w:cs="Times New Roman"/>
                <w:noProof/>
                <w:sz w:val="18"/>
                <w:szCs w:val="18"/>
              </w:rPr>
              <w:t>Entry into force of legal act(s) that:</w:t>
            </w:r>
          </w:p>
          <w:p w14:paraId="2A1E5D37" w14:textId="77777777" w:rsidR="00827788" w:rsidRPr="00631902" w:rsidRDefault="00827788">
            <w:pPr>
              <w:pStyle w:val="ListParagraph"/>
              <w:numPr>
                <w:ilvl w:val="0"/>
                <w:numId w:val="88"/>
              </w:numPr>
              <w:spacing w:after="120" w:line="240" w:lineRule="auto"/>
              <w:ind w:left="218" w:right="57" w:hanging="218"/>
              <w:contextualSpacing w:val="0"/>
              <w:jc w:val="both"/>
              <w:rPr>
                <w:rFonts w:ascii="Times New Roman" w:hAnsi="Times New Roman" w:cs="Times New Roman"/>
                <w:noProof/>
                <w:sz w:val="18"/>
                <w:szCs w:val="18"/>
              </w:rPr>
            </w:pPr>
            <w:r w:rsidRPr="00631902">
              <w:rPr>
                <w:rFonts w:ascii="Times New Roman" w:hAnsi="Times New Roman" w:cs="Times New Roman"/>
                <w:noProof/>
                <w:sz w:val="18"/>
                <w:szCs w:val="18"/>
              </w:rPr>
              <w:t xml:space="preserve">allow for the colocation of storage and weather-dependent generators (wind and solar); </w:t>
            </w:r>
          </w:p>
          <w:p w14:paraId="69EADD39" w14:textId="1C58B2B3" w:rsidR="00827788" w:rsidRPr="00631902" w:rsidRDefault="00827788">
            <w:pPr>
              <w:pStyle w:val="ListParagraph"/>
              <w:numPr>
                <w:ilvl w:val="0"/>
                <w:numId w:val="88"/>
              </w:numPr>
              <w:spacing w:after="120" w:line="240" w:lineRule="auto"/>
              <w:ind w:left="218" w:right="57" w:hanging="218"/>
              <w:contextualSpacing w:val="0"/>
              <w:jc w:val="both"/>
              <w:rPr>
                <w:rFonts w:ascii="Times New Roman" w:hAnsi="Times New Roman" w:cs="Times New Roman"/>
                <w:noProof/>
                <w:sz w:val="18"/>
                <w:szCs w:val="18"/>
              </w:rPr>
            </w:pPr>
            <w:r w:rsidRPr="00631902">
              <w:rPr>
                <w:rFonts w:ascii="Times New Roman" w:hAnsi="Times New Roman" w:cs="Times New Roman"/>
                <w:noProof/>
                <w:sz w:val="18"/>
                <w:szCs w:val="18"/>
              </w:rPr>
              <w:t>ensure remote controllability of storage facilities with more than 0.2</w:t>
            </w:r>
            <w:r w:rsidR="0049657A">
              <w:rPr>
                <w:rFonts w:ascii="Times New Roman" w:hAnsi="Times New Roman" w:cs="Times New Roman"/>
                <w:noProof/>
                <w:sz w:val="18"/>
                <w:szCs w:val="18"/>
              </w:rPr>
              <w:t> </w:t>
            </w:r>
            <w:r w:rsidRPr="00631902">
              <w:rPr>
                <w:rFonts w:ascii="Times New Roman" w:hAnsi="Times New Roman" w:cs="Times New Roman"/>
                <w:noProof/>
                <w:sz w:val="18"/>
                <w:szCs w:val="18"/>
              </w:rPr>
              <w:t>MW of capacity.</w:t>
            </w:r>
          </w:p>
        </w:tc>
      </w:tr>
      <w:tr w:rsidR="00E3379D" w:rsidRPr="00631902" w14:paraId="473B1818" w14:textId="77777777" w:rsidTr="00577A69">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426B94E"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11</w:t>
            </w:r>
            <w:r>
              <w:rPr>
                <w:rFonts w:ascii="Times New Roman" w:hAnsi="Times New Roman" w:cs="Times New Roman"/>
                <w:noProof/>
                <w:sz w:val="18"/>
                <w:szCs w:val="18"/>
              </w:rPr>
              <w:t>1</w:t>
            </w:r>
          </w:p>
        </w:tc>
        <w:tc>
          <w:tcPr>
            <w:tcW w:w="1712" w:type="dxa"/>
            <w:tcBorders>
              <w:top w:val="nil"/>
              <w:left w:val="nil"/>
              <w:bottom w:val="single" w:sz="4" w:space="0" w:color="auto"/>
              <w:right w:val="single" w:sz="4" w:space="0" w:color="auto"/>
            </w:tcBorders>
            <w:shd w:val="clear" w:color="auto" w:fill="C6EFCE"/>
            <w:noWrap/>
            <w:vAlign w:val="center"/>
          </w:tcPr>
          <w:p w14:paraId="2C9FA267" w14:textId="28139F50"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w:t>
            </w:r>
            <w:r>
              <w:rPr>
                <w:rFonts w:ascii="Times New Roman" w:hAnsi="Times New Roman" w:cs="Times New Roman"/>
                <w:noProof/>
                <w:sz w:val="18"/>
                <w:szCs w:val="18"/>
              </w:rPr>
              <w:t>9</w:t>
            </w:r>
            <w:r w:rsidRPr="00631902">
              <w:rPr>
                <w:rFonts w:ascii="Times New Roman" w:hAnsi="Times New Roman" w:cs="Times New Roman"/>
                <w:noProof/>
                <w:sz w:val="18"/>
                <w:szCs w:val="18"/>
              </w:rPr>
              <w:t>.R8: Amendment</w:t>
            </w:r>
            <w:r w:rsidR="008B7BBB">
              <w:rPr>
                <w:rFonts w:ascii="Times New Roman" w:hAnsi="Times New Roman" w:cs="Times New Roman"/>
                <w:noProof/>
                <w:sz w:val="18"/>
                <w:szCs w:val="18"/>
              </w:rPr>
              <w:t>(</w:t>
            </w:r>
            <w:r w:rsidRPr="00631902">
              <w:rPr>
                <w:rFonts w:ascii="Times New Roman" w:hAnsi="Times New Roman" w:cs="Times New Roman"/>
                <w:noProof/>
                <w:sz w:val="18"/>
                <w:szCs w:val="18"/>
              </w:rPr>
              <w:t>s</w:t>
            </w:r>
            <w:r w:rsidR="008B7BBB">
              <w:rPr>
                <w:rFonts w:ascii="Times New Roman" w:hAnsi="Times New Roman" w:cs="Times New Roman"/>
                <w:noProof/>
                <w:sz w:val="18"/>
                <w:szCs w:val="18"/>
              </w:rPr>
              <w:t>)</w:t>
            </w:r>
            <w:r w:rsidRPr="00631902">
              <w:rPr>
                <w:rFonts w:ascii="Times New Roman" w:hAnsi="Times New Roman" w:cs="Times New Roman"/>
                <w:noProof/>
                <w:sz w:val="18"/>
                <w:szCs w:val="18"/>
              </w:rPr>
              <w:t xml:space="preserve"> to legal act(s) </w:t>
            </w:r>
            <w:r w:rsidR="008B7BBB">
              <w:rPr>
                <w:rFonts w:ascii="Times New Roman" w:hAnsi="Times New Roman" w:cs="Times New Roman"/>
                <w:noProof/>
                <w:sz w:val="18"/>
                <w:szCs w:val="18"/>
              </w:rPr>
              <w:t>on</w:t>
            </w:r>
            <w:r w:rsidR="008B7BBB" w:rsidRPr="00631902">
              <w:rPr>
                <w:rFonts w:ascii="Times New Roman" w:hAnsi="Times New Roman" w:cs="Times New Roman"/>
                <w:noProof/>
                <w:sz w:val="18"/>
                <w:szCs w:val="18"/>
              </w:rPr>
              <w:t xml:space="preserve"> </w:t>
            </w:r>
            <w:r w:rsidRPr="00631902">
              <w:rPr>
                <w:rFonts w:ascii="Times New Roman" w:hAnsi="Times New Roman" w:cs="Times New Roman"/>
                <w:noProof/>
                <w:sz w:val="18"/>
                <w:szCs w:val="18"/>
              </w:rPr>
              <w:t xml:space="preserve">geothermal energy </w:t>
            </w:r>
          </w:p>
        </w:tc>
        <w:tc>
          <w:tcPr>
            <w:tcW w:w="1021" w:type="dxa"/>
            <w:tcBorders>
              <w:top w:val="nil"/>
              <w:left w:val="nil"/>
              <w:bottom w:val="single" w:sz="4" w:space="0" w:color="auto"/>
              <w:right w:val="single" w:sz="4" w:space="0" w:color="auto"/>
            </w:tcBorders>
            <w:shd w:val="clear" w:color="auto" w:fill="C6EFCE"/>
            <w:noWrap/>
            <w:vAlign w:val="center"/>
          </w:tcPr>
          <w:p w14:paraId="032624AF"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559" w:type="dxa"/>
            <w:tcBorders>
              <w:top w:val="nil"/>
              <w:left w:val="nil"/>
              <w:bottom w:val="single" w:sz="4" w:space="0" w:color="auto"/>
              <w:right w:val="single" w:sz="4" w:space="0" w:color="auto"/>
            </w:tcBorders>
            <w:shd w:val="clear" w:color="auto" w:fill="C6EFCE"/>
            <w:noWrap/>
            <w:vAlign w:val="center"/>
          </w:tcPr>
          <w:p w14:paraId="695A0A30" w14:textId="65B7A521"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Entry into force of amendment(s) to legal act(s) </w:t>
            </w:r>
            <w:r w:rsidR="008B7BBB">
              <w:rPr>
                <w:rFonts w:ascii="Times New Roman" w:hAnsi="Times New Roman" w:cs="Times New Roman"/>
                <w:noProof/>
                <w:sz w:val="18"/>
                <w:szCs w:val="18"/>
              </w:rPr>
              <w:t>on</w:t>
            </w:r>
            <w:r w:rsidR="008B7BBB" w:rsidRPr="00631902">
              <w:rPr>
                <w:rFonts w:ascii="Times New Roman" w:hAnsi="Times New Roman" w:cs="Times New Roman"/>
                <w:noProof/>
                <w:sz w:val="18"/>
                <w:szCs w:val="18"/>
              </w:rPr>
              <w:t xml:space="preserve"> </w:t>
            </w:r>
            <w:r w:rsidRPr="00631902">
              <w:rPr>
                <w:rFonts w:ascii="Times New Roman" w:hAnsi="Times New Roman" w:cs="Times New Roman"/>
                <w:noProof/>
                <w:sz w:val="18"/>
                <w:szCs w:val="18"/>
              </w:rPr>
              <w:t>geothermal energy</w:t>
            </w:r>
          </w:p>
        </w:tc>
        <w:tc>
          <w:tcPr>
            <w:tcW w:w="1701" w:type="dxa"/>
            <w:tcBorders>
              <w:top w:val="nil"/>
              <w:left w:val="nil"/>
              <w:bottom w:val="single" w:sz="4" w:space="0" w:color="auto"/>
              <w:right w:val="single" w:sz="4" w:space="0" w:color="auto"/>
            </w:tcBorders>
            <w:shd w:val="clear" w:color="auto" w:fill="C6EFCE"/>
            <w:noWrap/>
            <w:vAlign w:val="center"/>
          </w:tcPr>
          <w:p w14:paraId="3E45D19F" w14:textId="77777777" w:rsidR="00827788" w:rsidRPr="00631902" w:rsidRDefault="00827788">
            <w:pPr>
              <w:autoSpaceDE w:val="0"/>
              <w:autoSpaceDN w:val="0"/>
              <w:adjustRightInd w:val="0"/>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Provision in the law indicating the entry into force of the legal act(s)</w:t>
            </w:r>
          </w:p>
        </w:tc>
        <w:tc>
          <w:tcPr>
            <w:tcW w:w="1134" w:type="dxa"/>
            <w:tcBorders>
              <w:top w:val="nil"/>
              <w:left w:val="nil"/>
              <w:bottom w:val="single" w:sz="4" w:space="0" w:color="auto"/>
              <w:right w:val="single" w:sz="4" w:space="0" w:color="auto"/>
            </w:tcBorders>
            <w:shd w:val="clear" w:color="auto" w:fill="C6EFCE"/>
            <w:noWrap/>
            <w:vAlign w:val="center"/>
          </w:tcPr>
          <w:p w14:paraId="178786BF" w14:textId="57A8229F" w:rsidR="00827788" w:rsidRPr="00631902" w:rsidRDefault="00827788" w:rsidP="00577A69">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454919E3" w14:textId="684503B4" w:rsidR="00827788" w:rsidRPr="00631902" w:rsidRDefault="00827788" w:rsidP="00577A69">
            <w:pPr>
              <w:spacing w:after="120" w:line="240" w:lineRule="auto"/>
              <w:jc w:val="center"/>
              <w:rPr>
                <w:rFonts w:ascii="Times New Roman" w:eastAsia="Calibri" w:hAnsi="Times New Roman" w:cs="Times New Roman"/>
                <w:noProof/>
                <w:sz w:val="18"/>
                <w:szCs w:val="18"/>
              </w:rPr>
            </w:pPr>
          </w:p>
        </w:tc>
        <w:tc>
          <w:tcPr>
            <w:tcW w:w="709" w:type="dxa"/>
            <w:tcBorders>
              <w:top w:val="nil"/>
              <w:left w:val="nil"/>
              <w:bottom w:val="single" w:sz="4" w:space="0" w:color="auto"/>
              <w:right w:val="single" w:sz="4" w:space="0" w:color="auto"/>
            </w:tcBorders>
            <w:shd w:val="clear" w:color="auto" w:fill="C6EFCE"/>
            <w:noWrap/>
            <w:vAlign w:val="center"/>
          </w:tcPr>
          <w:p w14:paraId="207304C4" w14:textId="3AABF758" w:rsidR="00827788" w:rsidRPr="00631902" w:rsidRDefault="00827788" w:rsidP="00577A69">
            <w:pPr>
              <w:spacing w:after="120" w:line="240" w:lineRule="auto"/>
              <w:jc w:val="center"/>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778A8ADF"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r w:rsidRPr="00631902">
              <w:rPr>
                <w:rFonts w:ascii="Times New Roman" w:hAnsi="Times New Roman"/>
                <w:noProof/>
                <w:sz w:val="18"/>
              </w:rPr>
              <w:t>Q2</w:t>
            </w:r>
          </w:p>
        </w:tc>
        <w:tc>
          <w:tcPr>
            <w:tcW w:w="850" w:type="dxa"/>
            <w:tcBorders>
              <w:top w:val="nil"/>
              <w:left w:val="nil"/>
              <w:bottom w:val="single" w:sz="4" w:space="0" w:color="auto"/>
              <w:right w:val="single" w:sz="4" w:space="0" w:color="auto"/>
            </w:tcBorders>
            <w:shd w:val="clear" w:color="auto" w:fill="C6EFCE"/>
            <w:noWrap/>
            <w:vAlign w:val="center"/>
          </w:tcPr>
          <w:p w14:paraId="18FE8BA5"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r w:rsidRPr="00631902">
              <w:rPr>
                <w:rFonts w:ascii="Times New Roman" w:hAnsi="Times New Roman"/>
                <w:noProof/>
                <w:sz w:val="18"/>
              </w:rPr>
              <w:t>2026</w:t>
            </w:r>
          </w:p>
        </w:tc>
        <w:tc>
          <w:tcPr>
            <w:tcW w:w="4253" w:type="dxa"/>
            <w:tcBorders>
              <w:top w:val="nil"/>
              <w:left w:val="nil"/>
              <w:bottom w:val="single" w:sz="4" w:space="0" w:color="auto"/>
              <w:right w:val="single" w:sz="4" w:space="0" w:color="auto"/>
            </w:tcBorders>
            <w:shd w:val="clear" w:color="auto" w:fill="C6EFCE"/>
            <w:noWrap/>
            <w:vAlign w:val="center"/>
          </w:tcPr>
          <w:p w14:paraId="783FEB84" w14:textId="11CC4D21" w:rsidR="00827788" w:rsidRPr="00631902" w:rsidRDefault="00827788">
            <w:pPr>
              <w:spacing w:after="120" w:line="240" w:lineRule="auto"/>
              <w:ind w:right="57"/>
              <w:jc w:val="both"/>
              <w:rPr>
                <w:rFonts w:ascii="Times New Roman" w:hAnsi="Times New Roman" w:cs="Times New Roman"/>
                <w:noProof/>
                <w:sz w:val="18"/>
                <w:szCs w:val="18"/>
              </w:rPr>
            </w:pPr>
            <w:r w:rsidRPr="00631902">
              <w:rPr>
                <w:rFonts w:ascii="Times New Roman" w:hAnsi="Times New Roman" w:cs="Times New Roman"/>
                <w:noProof/>
                <w:sz w:val="18"/>
                <w:szCs w:val="18"/>
              </w:rPr>
              <w:t xml:space="preserve">Entry into force of the amendment(s) to legal act(s) on the </w:t>
            </w:r>
            <w:r w:rsidR="003F7751">
              <w:rPr>
                <w:rFonts w:ascii="Times New Roman" w:hAnsi="Times New Roman" w:cs="Times New Roman"/>
                <w:noProof/>
                <w:sz w:val="18"/>
                <w:szCs w:val="18"/>
              </w:rPr>
              <w:t>permitting framework</w:t>
            </w:r>
            <w:r w:rsidRPr="00631902">
              <w:rPr>
                <w:rFonts w:ascii="Times New Roman" w:hAnsi="Times New Roman" w:cs="Times New Roman"/>
                <w:noProof/>
                <w:sz w:val="18"/>
                <w:szCs w:val="18"/>
              </w:rPr>
              <w:t xml:space="preserve"> for the exploration and exploitation of geothermal energy.</w:t>
            </w:r>
          </w:p>
        </w:tc>
      </w:tr>
      <w:tr w:rsidR="00E3379D" w:rsidRPr="00631902" w14:paraId="7E8864B4" w14:textId="77777777" w:rsidTr="00577A69">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41183559"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11</w:t>
            </w:r>
            <w:r>
              <w:rPr>
                <w:rFonts w:ascii="Times New Roman" w:eastAsia="Times New Roman" w:hAnsi="Times New Roman" w:cs="Times New Roman"/>
                <w:noProof/>
                <w:sz w:val="18"/>
                <w:szCs w:val="18"/>
              </w:rPr>
              <w:t>2</w:t>
            </w:r>
          </w:p>
        </w:tc>
        <w:tc>
          <w:tcPr>
            <w:tcW w:w="1712" w:type="dxa"/>
            <w:tcBorders>
              <w:top w:val="nil"/>
              <w:left w:val="nil"/>
              <w:bottom w:val="single" w:sz="4" w:space="0" w:color="auto"/>
              <w:right w:val="single" w:sz="4" w:space="0" w:color="auto"/>
            </w:tcBorders>
            <w:shd w:val="clear" w:color="auto" w:fill="C6EFCE"/>
            <w:noWrap/>
            <w:vAlign w:val="center"/>
          </w:tcPr>
          <w:p w14:paraId="58C36EFF"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C9.I1. Scaled-up measure: Grant scheme for the development of the electricity grid</w:t>
            </w:r>
          </w:p>
        </w:tc>
        <w:tc>
          <w:tcPr>
            <w:tcW w:w="1021" w:type="dxa"/>
            <w:tcBorders>
              <w:top w:val="nil"/>
              <w:left w:val="nil"/>
              <w:bottom w:val="single" w:sz="4" w:space="0" w:color="auto"/>
              <w:right w:val="single" w:sz="4" w:space="0" w:color="auto"/>
            </w:tcBorders>
            <w:shd w:val="clear" w:color="auto" w:fill="C6EFCE"/>
            <w:noWrap/>
            <w:vAlign w:val="center"/>
          </w:tcPr>
          <w:p w14:paraId="5C861A68"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Target</w:t>
            </w:r>
          </w:p>
        </w:tc>
        <w:tc>
          <w:tcPr>
            <w:tcW w:w="1559" w:type="dxa"/>
            <w:tcBorders>
              <w:top w:val="nil"/>
              <w:left w:val="nil"/>
              <w:bottom w:val="single" w:sz="4" w:space="0" w:color="auto"/>
              <w:right w:val="single" w:sz="4" w:space="0" w:color="auto"/>
            </w:tcBorders>
            <w:shd w:val="clear" w:color="auto" w:fill="C6EFCE"/>
            <w:noWrap/>
            <w:vAlign w:val="center"/>
          </w:tcPr>
          <w:p w14:paraId="1FAFE598"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Legal agreements signed with final beneficiaries</w:t>
            </w:r>
          </w:p>
        </w:tc>
        <w:tc>
          <w:tcPr>
            <w:tcW w:w="1701" w:type="dxa"/>
            <w:tcBorders>
              <w:top w:val="nil"/>
              <w:left w:val="nil"/>
              <w:bottom w:val="single" w:sz="4" w:space="0" w:color="auto"/>
              <w:right w:val="single" w:sz="4" w:space="0" w:color="auto"/>
            </w:tcBorders>
            <w:shd w:val="clear" w:color="auto" w:fill="C6EFCE"/>
            <w:noWrap/>
            <w:vAlign w:val="center"/>
          </w:tcPr>
          <w:p w14:paraId="3A07BB94" w14:textId="77777777" w:rsidR="00827788" w:rsidRPr="00631902" w:rsidRDefault="00827788">
            <w:pPr>
              <w:spacing w:after="120" w:line="240" w:lineRule="auto"/>
              <w:rPr>
                <w:rFonts w:ascii="Times New Roman"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55B401EB" w14:textId="77777777" w:rsidR="00827788" w:rsidRPr="00631902" w:rsidRDefault="00827788" w:rsidP="00577A69">
            <w:pPr>
              <w:spacing w:after="120" w:line="240" w:lineRule="auto"/>
              <w:jc w:val="center"/>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Percentage (%)</w:t>
            </w:r>
          </w:p>
        </w:tc>
        <w:tc>
          <w:tcPr>
            <w:tcW w:w="992" w:type="dxa"/>
            <w:tcBorders>
              <w:top w:val="nil"/>
              <w:left w:val="nil"/>
              <w:bottom w:val="single" w:sz="4" w:space="0" w:color="auto"/>
              <w:right w:val="single" w:sz="4" w:space="0" w:color="auto"/>
            </w:tcBorders>
            <w:shd w:val="clear" w:color="auto" w:fill="C6EFCE"/>
            <w:noWrap/>
            <w:vAlign w:val="center"/>
          </w:tcPr>
          <w:p w14:paraId="75BA7673" w14:textId="77777777" w:rsidR="00827788" w:rsidRPr="00631902" w:rsidRDefault="00827788" w:rsidP="00577A69">
            <w:pPr>
              <w:spacing w:after="120" w:line="240" w:lineRule="auto"/>
              <w:jc w:val="center"/>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0</w:t>
            </w:r>
          </w:p>
        </w:tc>
        <w:tc>
          <w:tcPr>
            <w:tcW w:w="709" w:type="dxa"/>
            <w:tcBorders>
              <w:top w:val="nil"/>
              <w:left w:val="nil"/>
              <w:bottom w:val="single" w:sz="4" w:space="0" w:color="auto"/>
              <w:right w:val="single" w:sz="4" w:space="0" w:color="auto"/>
            </w:tcBorders>
            <w:shd w:val="clear" w:color="auto" w:fill="C6EFCE"/>
            <w:noWrap/>
            <w:vAlign w:val="center"/>
          </w:tcPr>
          <w:p w14:paraId="0D5F1111" w14:textId="77777777" w:rsidR="00827788" w:rsidRPr="00631902" w:rsidRDefault="00827788" w:rsidP="00577A69">
            <w:pPr>
              <w:spacing w:after="120" w:line="240" w:lineRule="auto"/>
              <w:jc w:val="center"/>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100</w:t>
            </w:r>
          </w:p>
        </w:tc>
        <w:tc>
          <w:tcPr>
            <w:tcW w:w="851" w:type="dxa"/>
            <w:tcBorders>
              <w:top w:val="nil"/>
              <w:left w:val="nil"/>
              <w:bottom w:val="single" w:sz="4" w:space="0" w:color="auto"/>
              <w:right w:val="single" w:sz="4" w:space="0" w:color="auto"/>
            </w:tcBorders>
            <w:shd w:val="clear" w:color="auto" w:fill="C6EFCE"/>
            <w:noWrap/>
            <w:vAlign w:val="center"/>
          </w:tcPr>
          <w:p w14:paraId="131E7340" w14:textId="77777777" w:rsidR="00827788" w:rsidRPr="00631902" w:rsidRDefault="00827788" w:rsidP="00577A69">
            <w:pPr>
              <w:spacing w:after="120" w:line="240" w:lineRule="auto"/>
              <w:jc w:val="center"/>
              <w:rPr>
                <w:rFonts w:ascii="Times New Roman" w:hAnsi="Times New Roman" w:cs="Times New Roman"/>
                <w:noProof/>
                <w:sz w:val="18"/>
                <w:szCs w:val="18"/>
              </w:rPr>
            </w:pPr>
            <w:r w:rsidRPr="00631902">
              <w:rPr>
                <w:rFonts w:ascii="Times New Roman" w:hAnsi="Times New Roman"/>
                <w:noProof/>
                <w:sz w:val="18"/>
              </w:rPr>
              <w:t>Q2</w:t>
            </w:r>
          </w:p>
        </w:tc>
        <w:tc>
          <w:tcPr>
            <w:tcW w:w="850" w:type="dxa"/>
            <w:tcBorders>
              <w:top w:val="nil"/>
              <w:left w:val="nil"/>
              <w:bottom w:val="single" w:sz="4" w:space="0" w:color="auto"/>
              <w:right w:val="single" w:sz="4" w:space="0" w:color="auto"/>
            </w:tcBorders>
            <w:shd w:val="clear" w:color="auto" w:fill="C6EFCE"/>
            <w:noWrap/>
            <w:vAlign w:val="center"/>
          </w:tcPr>
          <w:p w14:paraId="123808F6" w14:textId="77777777" w:rsidR="00827788" w:rsidRPr="00631902" w:rsidRDefault="00827788" w:rsidP="00577A69">
            <w:pPr>
              <w:spacing w:after="120" w:line="240" w:lineRule="auto"/>
              <w:jc w:val="center"/>
              <w:rPr>
                <w:rFonts w:ascii="Times New Roman" w:hAnsi="Times New Roman" w:cs="Times New Roman"/>
                <w:noProof/>
                <w:sz w:val="18"/>
                <w:szCs w:val="18"/>
              </w:rPr>
            </w:pPr>
            <w:r w:rsidRPr="00631902">
              <w:rPr>
                <w:rFonts w:ascii="Times New Roman" w:hAnsi="Times New Roman"/>
                <w:noProof/>
                <w:sz w:val="18"/>
              </w:rPr>
              <w:t>2026</w:t>
            </w:r>
          </w:p>
        </w:tc>
        <w:tc>
          <w:tcPr>
            <w:tcW w:w="4253" w:type="dxa"/>
            <w:tcBorders>
              <w:top w:val="nil"/>
              <w:left w:val="nil"/>
              <w:bottom w:val="single" w:sz="4" w:space="0" w:color="auto"/>
              <w:right w:val="single" w:sz="4" w:space="0" w:color="auto"/>
            </w:tcBorders>
            <w:shd w:val="clear" w:color="auto" w:fill="C6EFCE"/>
            <w:noWrap/>
            <w:vAlign w:val="center"/>
          </w:tcPr>
          <w:p w14:paraId="0ABC8D60" w14:textId="77777777" w:rsidR="00827788" w:rsidRPr="00631902" w:rsidRDefault="00827788">
            <w:pPr>
              <w:spacing w:before="120" w:after="120" w:line="240" w:lineRule="auto"/>
              <w:ind w:right="57"/>
              <w:jc w:val="both"/>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The MFB shall have entered into legal grant agreements with the beneficiaries for an amount necessary to use 100% of the RRF investment into the Scheme (taking into account management fees).</w:t>
            </w:r>
          </w:p>
        </w:tc>
      </w:tr>
      <w:tr w:rsidR="00E3379D" w:rsidRPr="00631902" w14:paraId="561B0545" w14:textId="77777777" w:rsidTr="00577A69">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518C3C82"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11</w:t>
            </w:r>
            <w:r>
              <w:rPr>
                <w:rFonts w:ascii="Times New Roman" w:eastAsia="Times New Roman" w:hAnsi="Times New Roman" w:cs="Times New Roman"/>
                <w:noProof/>
                <w:sz w:val="18"/>
                <w:szCs w:val="18"/>
              </w:rPr>
              <w:t>3</w:t>
            </w:r>
          </w:p>
        </w:tc>
        <w:tc>
          <w:tcPr>
            <w:tcW w:w="1712" w:type="dxa"/>
            <w:tcBorders>
              <w:top w:val="nil"/>
              <w:left w:val="nil"/>
              <w:bottom w:val="single" w:sz="4" w:space="0" w:color="auto"/>
              <w:right w:val="single" w:sz="4" w:space="0" w:color="auto"/>
            </w:tcBorders>
            <w:shd w:val="clear" w:color="auto" w:fill="C6EFCE"/>
            <w:noWrap/>
            <w:vAlign w:val="center"/>
          </w:tcPr>
          <w:p w14:paraId="0BFA2F75"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C9.I1. Scaled-up measure: Grant scheme for the development of the electricity grid</w:t>
            </w:r>
          </w:p>
        </w:tc>
        <w:tc>
          <w:tcPr>
            <w:tcW w:w="1021" w:type="dxa"/>
            <w:tcBorders>
              <w:top w:val="nil"/>
              <w:left w:val="nil"/>
              <w:bottom w:val="single" w:sz="4" w:space="0" w:color="auto"/>
              <w:right w:val="single" w:sz="4" w:space="0" w:color="auto"/>
            </w:tcBorders>
            <w:shd w:val="clear" w:color="auto" w:fill="C6EFCE"/>
            <w:noWrap/>
            <w:vAlign w:val="center"/>
          </w:tcPr>
          <w:p w14:paraId="17FB4205"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Milestone</w:t>
            </w:r>
          </w:p>
        </w:tc>
        <w:tc>
          <w:tcPr>
            <w:tcW w:w="1559" w:type="dxa"/>
            <w:tcBorders>
              <w:top w:val="nil"/>
              <w:left w:val="nil"/>
              <w:bottom w:val="single" w:sz="4" w:space="0" w:color="auto"/>
              <w:right w:val="single" w:sz="4" w:space="0" w:color="auto"/>
            </w:tcBorders>
            <w:shd w:val="clear" w:color="auto" w:fill="C6EFCE"/>
            <w:noWrap/>
            <w:vAlign w:val="center"/>
          </w:tcPr>
          <w:p w14:paraId="1D207B3B"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Ministry has completed the investment</w:t>
            </w:r>
          </w:p>
        </w:tc>
        <w:tc>
          <w:tcPr>
            <w:tcW w:w="1701" w:type="dxa"/>
            <w:tcBorders>
              <w:top w:val="nil"/>
              <w:left w:val="nil"/>
              <w:bottom w:val="single" w:sz="4" w:space="0" w:color="auto"/>
              <w:right w:val="single" w:sz="4" w:space="0" w:color="auto"/>
            </w:tcBorders>
            <w:shd w:val="clear" w:color="auto" w:fill="C6EFCE"/>
            <w:noWrap/>
            <w:vAlign w:val="center"/>
          </w:tcPr>
          <w:p w14:paraId="02244FDE"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 xml:space="preserve">Certificate of transfer </w:t>
            </w:r>
          </w:p>
        </w:tc>
        <w:tc>
          <w:tcPr>
            <w:tcW w:w="1134" w:type="dxa"/>
            <w:tcBorders>
              <w:top w:val="nil"/>
              <w:left w:val="nil"/>
              <w:bottom w:val="single" w:sz="4" w:space="0" w:color="auto"/>
              <w:right w:val="single" w:sz="4" w:space="0" w:color="auto"/>
            </w:tcBorders>
            <w:shd w:val="clear" w:color="auto" w:fill="C6EFCE"/>
            <w:noWrap/>
            <w:vAlign w:val="center"/>
          </w:tcPr>
          <w:p w14:paraId="4618AB6D" w14:textId="77777777" w:rsidR="00827788" w:rsidRPr="00631902" w:rsidRDefault="00827788" w:rsidP="00577A69">
            <w:pPr>
              <w:spacing w:after="120" w:line="240" w:lineRule="auto"/>
              <w:jc w:val="center"/>
              <w:rPr>
                <w:rFonts w:ascii="Times New Roman"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3B753BC8" w14:textId="77777777" w:rsidR="00827788" w:rsidRPr="00A21F20" w:rsidRDefault="00827788" w:rsidP="00577A69">
            <w:pPr>
              <w:spacing w:after="120" w:line="240" w:lineRule="auto"/>
              <w:jc w:val="center"/>
              <w:rPr>
                <w:rFonts w:ascii="Times New Roman" w:hAnsi="Times New Roman" w:cs="Times New Roman"/>
                <w:noProof/>
                <w:sz w:val="16"/>
                <w:szCs w:val="16"/>
              </w:rPr>
            </w:pPr>
          </w:p>
        </w:tc>
        <w:tc>
          <w:tcPr>
            <w:tcW w:w="709" w:type="dxa"/>
            <w:tcBorders>
              <w:top w:val="nil"/>
              <w:left w:val="nil"/>
              <w:bottom w:val="single" w:sz="4" w:space="0" w:color="auto"/>
              <w:right w:val="single" w:sz="4" w:space="0" w:color="auto"/>
            </w:tcBorders>
            <w:shd w:val="clear" w:color="auto" w:fill="C6EFCE"/>
            <w:noWrap/>
            <w:vAlign w:val="center"/>
          </w:tcPr>
          <w:p w14:paraId="1B834791" w14:textId="77777777" w:rsidR="00827788" w:rsidRPr="00A21F20" w:rsidRDefault="00827788" w:rsidP="00577A69">
            <w:pPr>
              <w:spacing w:after="120" w:line="240" w:lineRule="auto"/>
              <w:jc w:val="center"/>
              <w:rPr>
                <w:rFonts w:ascii="Times New Roman" w:hAnsi="Times New Roman" w:cs="Times New Roman"/>
                <w:noProof/>
                <w:sz w:val="16"/>
                <w:szCs w:val="16"/>
              </w:rPr>
            </w:pPr>
          </w:p>
        </w:tc>
        <w:tc>
          <w:tcPr>
            <w:tcW w:w="851" w:type="dxa"/>
            <w:tcBorders>
              <w:top w:val="nil"/>
              <w:left w:val="nil"/>
              <w:bottom w:val="single" w:sz="4" w:space="0" w:color="auto"/>
              <w:right w:val="single" w:sz="4" w:space="0" w:color="auto"/>
            </w:tcBorders>
            <w:shd w:val="clear" w:color="auto" w:fill="C6EFCE"/>
            <w:noWrap/>
            <w:vAlign w:val="center"/>
          </w:tcPr>
          <w:p w14:paraId="165D4C56" w14:textId="77777777" w:rsidR="00827788" w:rsidRPr="00631902" w:rsidRDefault="00827788" w:rsidP="00577A69">
            <w:pPr>
              <w:spacing w:after="120" w:line="240" w:lineRule="auto"/>
              <w:jc w:val="center"/>
              <w:rPr>
                <w:rFonts w:ascii="Times New Roman" w:hAnsi="Times New Roman" w:cs="Times New Roman"/>
                <w:noProof/>
                <w:sz w:val="18"/>
                <w:szCs w:val="18"/>
              </w:rPr>
            </w:pPr>
            <w:r w:rsidRPr="00631902">
              <w:rPr>
                <w:rFonts w:ascii="Times New Roman" w:hAnsi="Times New Roman"/>
                <w:noProof/>
                <w:sz w:val="18"/>
              </w:rPr>
              <w:t>Q2</w:t>
            </w:r>
          </w:p>
        </w:tc>
        <w:tc>
          <w:tcPr>
            <w:tcW w:w="850" w:type="dxa"/>
            <w:tcBorders>
              <w:top w:val="nil"/>
              <w:left w:val="nil"/>
              <w:bottom w:val="single" w:sz="4" w:space="0" w:color="auto"/>
              <w:right w:val="single" w:sz="4" w:space="0" w:color="auto"/>
            </w:tcBorders>
            <w:shd w:val="clear" w:color="auto" w:fill="C6EFCE"/>
            <w:noWrap/>
            <w:vAlign w:val="center"/>
          </w:tcPr>
          <w:p w14:paraId="14463DBC" w14:textId="77777777" w:rsidR="00827788" w:rsidRPr="00631902" w:rsidRDefault="00827788" w:rsidP="00577A69">
            <w:pPr>
              <w:spacing w:after="120" w:line="240" w:lineRule="auto"/>
              <w:jc w:val="center"/>
              <w:rPr>
                <w:rFonts w:ascii="Times New Roman" w:hAnsi="Times New Roman" w:cs="Times New Roman"/>
                <w:noProof/>
                <w:sz w:val="18"/>
                <w:szCs w:val="18"/>
              </w:rPr>
            </w:pPr>
            <w:r w:rsidRPr="00631902">
              <w:rPr>
                <w:rFonts w:ascii="Times New Roman" w:hAnsi="Times New Roman"/>
                <w:noProof/>
                <w:sz w:val="18"/>
              </w:rPr>
              <w:t>2026</w:t>
            </w:r>
          </w:p>
        </w:tc>
        <w:tc>
          <w:tcPr>
            <w:tcW w:w="4253" w:type="dxa"/>
            <w:tcBorders>
              <w:top w:val="nil"/>
              <w:left w:val="nil"/>
              <w:bottom w:val="single" w:sz="4" w:space="0" w:color="auto"/>
              <w:right w:val="single" w:sz="4" w:space="0" w:color="auto"/>
            </w:tcBorders>
            <w:shd w:val="clear" w:color="auto" w:fill="C6EFCE"/>
            <w:noWrap/>
            <w:vAlign w:val="center"/>
          </w:tcPr>
          <w:p w14:paraId="65BB1B81" w14:textId="77777777" w:rsidR="00827788" w:rsidRPr="00631902" w:rsidRDefault="00827788">
            <w:pPr>
              <w:spacing w:after="120" w:line="240" w:lineRule="auto"/>
              <w:ind w:right="57"/>
              <w:jc w:val="both"/>
              <w:rPr>
                <w:rFonts w:ascii="Times New Roman" w:hAnsi="Times New Roman" w:cs="Times New Roman"/>
                <w:noProof/>
                <w:sz w:val="18"/>
                <w:szCs w:val="18"/>
              </w:rPr>
            </w:pPr>
            <w:r w:rsidRPr="00631902">
              <w:rPr>
                <w:rFonts w:ascii="Times New Roman" w:eastAsia="Times New Roman" w:hAnsi="Times New Roman" w:cs="Times New Roman"/>
                <w:noProof/>
                <w:sz w:val="18"/>
                <w:szCs w:val="18"/>
              </w:rPr>
              <w:t xml:space="preserve">Hungary shall transfer </w:t>
            </w:r>
            <w:r w:rsidRPr="00894618">
              <w:rPr>
                <w:rFonts w:ascii="Times New Roman" w:eastAsia="Times New Roman" w:hAnsi="Times New Roman" w:cs="Times New Roman"/>
                <w:noProof/>
                <w:sz w:val="18"/>
                <w:szCs w:val="18"/>
              </w:rPr>
              <w:t>EUR 643 243 836.64</w:t>
            </w:r>
            <w:r w:rsidRPr="00631902">
              <w:rPr>
                <w:rFonts w:ascii="Times New Roman" w:eastAsia="Times New Roman" w:hAnsi="Times New Roman" w:cs="Times New Roman"/>
                <w:noProof/>
                <w:sz w:val="18"/>
                <w:szCs w:val="18"/>
              </w:rPr>
              <w:t xml:space="preserve"> to the MFB for the Facility (taking into account management fees).</w:t>
            </w:r>
          </w:p>
        </w:tc>
      </w:tr>
      <w:tr w:rsidR="00E3379D" w:rsidRPr="00631902" w14:paraId="7EEFD558" w14:textId="77777777" w:rsidTr="00577A69">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65A60700"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11</w:t>
            </w:r>
            <w:r>
              <w:rPr>
                <w:rFonts w:ascii="Times New Roman" w:hAnsi="Times New Roman" w:cs="Times New Roman"/>
                <w:noProof/>
                <w:sz w:val="18"/>
                <w:szCs w:val="18"/>
              </w:rPr>
              <w:t>4</w:t>
            </w:r>
          </w:p>
        </w:tc>
        <w:tc>
          <w:tcPr>
            <w:tcW w:w="1712" w:type="dxa"/>
            <w:tcBorders>
              <w:top w:val="nil"/>
              <w:left w:val="nil"/>
              <w:bottom w:val="single" w:sz="4" w:space="0" w:color="auto"/>
              <w:right w:val="single" w:sz="4" w:space="0" w:color="auto"/>
            </w:tcBorders>
            <w:shd w:val="clear" w:color="auto" w:fill="C6EFCE"/>
            <w:noWrap/>
            <w:vAlign w:val="center"/>
          </w:tcPr>
          <w:p w14:paraId="2D676A29"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C9.I2: Setting up a financial instrument to improve the energy efficiency of residential buildings</w:t>
            </w:r>
          </w:p>
        </w:tc>
        <w:tc>
          <w:tcPr>
            <w:tcW w:w="1021" w:type="dxa"/>
            <w:tcBorders>
              <w:top w:val="nil"/>
              <w:left w:val="nil"/>
              <w:bottom w:val="single" w:sz="4" w:space="0" w:color="auto"/>
              <w:right w:val="single" w:sz="4" w:space="0" w:color="auto"/>
            </w:tcBorders>
            <w:shd w:val="clear" w:color="auto" w:fill="C6EFCE"/>
            <w:noWrap/>
            <w:vAlign w:val="center"/>
          </w:tcPr>
          <w:p w14:paraId="73607498"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559" w:type="dxa"/>
            <w:tcBorders>
              <w:top w:val="nil"/>
              <w:left w:val="nil"/>
              <w:bottom w:val="single" w:sz="4" w:space="0" w:color="auto"/>
              <w:right w:val="single" w:sz="4" w:space="0" w:color="auto"/>
            </w:tcBorders>
            <w:shd w:val="clear" w:color="auto" w:fill="C6EFCE"/>
            <w:noWrap/>
            <w:vAlign w:val="center"/>
          </w:tcPr>
          <w:p w14:paraId="5665D2EB"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Implementing Agreement</w:t>
            </w:r>
          </w:p>
        </w:tc>
        <w:tc>
          <w:tcPr>
            <w:tcW w:w="1701" w:type="dxa"/>
            <w:tcBorders>
              <w:top w:val="nil"/>
              <w:left w:val="nil"/>
              <w:bottom w:val="single" w:sz="4" w:space="0" w:color="auto"/>
              <w:right w:val="single" w:sz="4" w:space="0" w:color="auto"/>
            </w:tcBorders>
            <w:shd w:val="clear" w:color="auto" w:fill="C6EFCE"/>
            <w:noWrap/>
            <w:vAlign w:val="center"/>
          </w:tcPr>
          <w:p w14:paraId="1B596A33"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Entry into force of the Implementing Agreement</w:t>
            </w:r>
          </w:p>
        </w:tc>
        <w:tc>
          <w:tcPr>
            <w:tcW w:w="1134" w:type="dxa"/>
            <w:tcBorders>
              <w:top w:val="nil"/>
              <w:left w:val="nil"/>
              <w:bottom w:val="single" w:sz="4" w:space="0" w:color="auto"/>
              <w:right w:val="single" w:sz="4" w:space="0" w:color="auto"/>
            </w:tcBorders>
            <w:shd w:val="clear" w:color="auto" w:fill="C6EFCE"/>
            <w:noWrap/>
            <w:vAlign w:val="center"/>
          </w:tcPr>
          <w:p w14:paraId="504BDE6C" w14:textId="723CB478" w:rsidR="00827788" w:rsidRPr="00631902" w:rsidRDefault="00827788" w:rsidP="00577A69">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09A0C269" w14:textId="1DE46711" w:rsidR="00827788" w:rsidRPr="00631902" w:rsidRDefault="00827788" w:rsidP="00577A69">
            <w:pPr>
              <w:spacing w:after="120" w:line="240" w:lineRule="auto"/>
              <w:jc w:val="center"/>
              <w:rPr>
                <w:rFonts w:ascii="Times New Roman" w:eastAsia="Calibri" w:hAnsi="Times New Roman" w:cs="Times New Roman"/>
                <w:noProof/>
                <w:sz w:val="18"/>
                <w:szCs w:val="18"/>
              </w:rPr>
            </w:pPr>
          </w:p>
        </w:tc>
        <w:tc>
          <w:tcPr>
            <w:tcW w:w="709" w:type="dxa"/>
            <w:tcBorders>
              <w:top w:val="nil"/>
              <w:left w:val="nil"/>
              <w:bottom w:val="single" w:sz="4" w:space="0" w:color="auto"/>
              <w:right w:val="single" w:sz="4" w:space="0" w:color="auto"/>
            </w:tcBorders>
            <w:shd w:val="clear" w:color="auto" w:fill="C6EFCE"/>
            <w:noWrap/>
            <w:vAlign w:val="center"/>
          </w:tcPr>
          <w:p w14:paraId="774EDC34" w14:textId="5E52BA3C" w:rsidR="00827788" w:rsidRPr="00631902" w:rsidRDefault="00827788" w:rsidP="00577A69">
            <w:pPr>
              <w:spacing w:after="120" w:line="240" w:lineRule="auto"/>
              <w:jc w:val="center"/>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2762C196"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r w:rsidRPr="00631902">
              <w:rPr>
                <w:rFonts w:ascii="Times New Roman" w:hAnsi="Times New Roman"/>
                <w:noProof/>
                <w:sz w:val="18"/>
              </w:rPr>
              <w:t>Q2</w:t>
            </w:r>
          </w:p>
        </w:tc>
        <w:tc>
          <w:tcPr>
            <w:tcW w:w="850" w:type="dxa"/>
            <w:tcBorders>
              <w:top w:val="nil"/>
              <w:left w:val="nil"/>
              <w:bottom w:val="single" w:sz="4" w:space="0" w:color="auto"/>
              <w:right w:val="single" w:sz="4" w:space="0" w:color="auto"/>
            </w:tcBorders>
            <w:shd w:val="clear" w:color="auto" w:fill="C6EFCE"/>
            <w:noWrap/>
            <w:vAlign w:val="center"/>
          </w:tcPr>
          <w:p w14:paraId="12A9535D"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r w:rsidRPr="00631902">
              <w:rPr>
                <w:rFonts w:ascii="Times New Roman" w:hAnsi="Times New Roman"/>
                <w:noProof/>
                <w:sz w:val="18"/>
              </w:rPr>
              <w:t>2026</w:t>
            </w:r>
          </w:p>
        </w:tc>
        <w:tc>
          <w:tcPr>
            <w:tcW w:w="4253" w:type="dxa"/>
            <w:tcBorders>
              <w:top w:val="nil"/>
              <w:left w:val="nil"/>
              <w:bottom w:val="single" w:sz="4" w:space="0" w:color="auto"/>
              <w:right w:val="single" w:sz="4" w:space="0" w:color="auto"/>
            </w:tcBorders>
            <w:shd w:val="clear" w:color="auto" w:fill="C6EFCE"/>
            <w:noWrap/>
            <w:vAlign w:val="center"/>
          </w:tcPr>
          <w:p w14:paraId="04EFCF49" w14:textId="77777777" w:rsidR="00827788" w:rsidRPr="00631902" w:rsidRDefault="00827788">
            <w:pPr>
              <w:spacing w:after="120" w:line="240" w:lineRule="auto"/>
              <w:ind w:right="57"/>
              <w:jc w:val="both"/>
              <w:rPr>
                <w:rFonts w:ascii="Times New Roman" w:hAnsi="Times New Roman" w:cs="Times New Roman"/>
                <w:noProof/>
                <w:sz w:val="18"/>
                <w:szCs w:val="18"/>
              </w:rPr>
            </w:pPr>
            <w:r w:rsidRPr="00631902">
              <w:rPr>
                <w:rFonts w:ascii="Times New Roman" w:hAnsi="Times New Roman" w:cs="Times New Roman"/>
                <w:noProof/>
                <w:sz w:val="18"/>
                <w:szCs w:val="18"/>
              </w:rPr>
              <w:t>Entry into force of the Implementing Agreement between Hungary and the Hungarian Development Bank (Magyar Fejlesztési Bank Zrt. – MFB).</w:t>
            </w:r>
          </w:p>
        </w:tc>
      </w:tr>
      <w:tr w:rsidR="00E3379D" w:rsidRPr="00631902" w14:paraId="2C5AE1AB" w14:textId="77777777" w:rsidTr="00577A69">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51D88927"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11</w:t>
            </w:r>
            <w:r>
              <w:rPr>
                <w:rFonts w:ascii="Times New Roman" w:hAnsi="Times New Roman" w:cs="Times New Roman"/>
                <w:noProof/>
                <w:sz w:val="18"/>
                <w:szCs w:val="18"/>
              </w:rPr>
              <w:t>5</w:t>
            </w:r>
          </w:p>
        </w:tc>
        <w:tc>
          <w:tcPr>
            <w:tcW w:w="1712" w:type="dxa"/>
            <w:tcBorders>
              <w:top w:val="nil"/>
              <w:left w:val="nil"/>
              <w:bottom w:val="single" w:sz="4" w:space="0" w:color="auto"/>
              <w:right w:val="single" w:sz="4" w:space="0" w:color="auto"/>
            </w:tcBorders>
            <w:shd w:val="clear" w:color="auto" w:fill="C6EFCE"/>
            <w:noWrap/>
            <w:vAlign w:val="center"/>
          </w:tcPr>
          <w:p w14:paraId="7B12847E"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C9.I2: Setting up a financial instrument to improve the energy efficiency of residential buildings</w:t>
            </w:r>
          </w:p>
        </w:tc>
        <w:tc>
          <w:tcPr>
            <w:tcW w:w="1021" w:type="dxa"/>
            <w:tcBorders>
              <w:top w:val="nil"/>
              <w:left w:val="nil"/>
              <w:bottom w:val="single" w:sz="4" w:space="0" w:color="auto"/>
              <w:right w:val="single" w:sz="4" w:space="0" w:color="auto"/>
            </w:tcBorders>
            <w:shd w:val="clear" w:color="auto" w:fill="C6EFCE"/>
            <w:noWrap/>
            <w:vAlign w:val="center"/>
          </w:tcPr>
          <w:p w14:paraId="1071C21F"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Target</w:t>
            </w:r>
          </w:p>
        </w:tc>
        <w:tc>
          <w:tcPr>
            <w:tcW w:w="1559" w:type="dxa"/>
            <w:tcBorders>
              <w:top w:val="nil"/>
              <w:left w:val="nil"/>
              <w:bottom w:val="single" w:sz="4" w:space="0" w:color="auto"/>
              <w:right w:val="single" w:sz="4" w:space="0" w:color="auto"/>
            </w:tcBorders>
            <w:shd w:val="clear" w:color="auto" w:fill="C6EFCE"/>
            <w:noWrap/>
            <w:vAlign w:val="center"/>
          </w:tcPr>
          <w:p w14:paraId="7730EBE9"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Legal agreements signed with final beneficiaries</w:t>
            </w:r>
          </w:p>
        </w:tc>
        <w:tc>
          <w:tcPr>
            <w:tcW w:w="1701" w:type="dxa"/>
            <w:tcBorders>
              <w:top w:val="nil"/>
              <w:left w:val="nil"/>
              <w:bottom w:val="single" w:sz="4" w:space="0" w:color="auto"/>
              <w:right w:val="single" w:sz="4" w:space="0" w:color="auto"/>
            </w:tcBorders>
            <w:shd w:val="clear" w:color="auto" w:fill="C6EFCE"/>
            <w:noWrap/>
            <w:vAlign w:val="center"/>
          </w:tcPr>
          <w:p w14:paraId="2AD742E1" w14:textId="77777777" w:rsidR="00827788" w:rsidRPr="00631902" w:rsidRDefault="00827788">
            <w:pPr>
              <w:spacing w:after="120" w:line="240" w:lineRule="auto"/>
              <w:rPr>
                <w:rFonts w:ascii="Times New Roman"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1F2D87AF"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r w:rsidRPr="00631902">
              <w:rPr>
                <w:rFonts w:ascii="Times New Roman" w:hAnsi="Times New Roman" w:cs="Times New Roman"/>
                <w:noProof/>
                <w:sz w:val="18"/>
                <w:szCs w:val="18"/>
              </w:rPr>
              <w:t>%</w:t>
            </w:r>
          </w:p>
        </w:tc>
        <w:tc>
          <w:tcPr>
            <w:tcW w:w="992" w:type="dxa"/>
            <w:tcBorders>
              <w:top w:val="nil"/>
              <w:left w:val="nil"/>
              <w:bottom w:val="single" w:sz="4" w:space="0" w:color="auto"/>
              <w:right w:val="single" w:sz="4" w:space="0" w:color="auto"/>
            </w:tcBorders>
            <w:shd w:val="clear" w:color="auto" w:fill="C6EFCE"/>
            <w:noWrap/>
            <w:vAlign w:val="center"/>
          </w:tcPr>
          <w:p w14:paraId="30BB052A"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r w:rsidRPr="00631902">
              <w:rPr>
                <w:rFonts w:ascii="Times New Roman" w:hAnsi="Times New Roman" w:cs="Times New Roman"/>
                <w:noProof/>
                <w:sz w:val="18"/>
                <w:szCs w:val="18"/>
              </w:rPr>
              <w:t>0</w:t>
            </w:r>
          </w:p>
        </w:tc>
        <w:tc>
          <w:tcPr>
            <w:tcW w:w="709" w:type="dxa"/>
            <w:tcBorders>
              <w:top w:val="nil"/>
              <w:left w:val="nil"/>
              <w:bottom w:val="single" w:sz="4" w:space="0" w:color="auto"/>
              <w:right w:val="single" w:sz="4" w:space="0" w:color="auto"/>
            </w:tcBorders>
            <w:shd w:val="clear" w:color="auto" w:fill="C6EFCE"/>
            <w:noWrap/>
            <w:vAlign w:val="center"/>
          </w:tcPr>
          <w:p w14:paraId="11C1E5C4"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r w:rsidRPr="00631902">
              <w:rPr>
                <w:rFonts w:ascii="Times New Roman" w:hAnsi="Times New Roman" w:cs="Times New Roman"/>
                <w:noProof/>
                <w:sz w:val="18"/>
                <w:szCs w:val="18"/>
              </w:rPr>
              <w:t>100</w:t>
            </w:r>
          </w:p>
        </w:tc>
        <w:tc>
          <w:tcPr>
            <w:tcW w:w="851" w:type="dxa"/>
            <w:tcBorders>
              <w:top w:val="nil"/>
              <w:left w:val="nil"/>
              <w:bottom w:val="single" w:sz="4" w:space="0" w:color="auto"/>
              <w:right w:val="single" w:sz="4" w:space="0" w:color="auto"/>
            </w:tcBorders>
            <w:shd w:val="clear" w:color="auto" w:fill="C6EFCE"/>
            <w:noWrap/>
            <w:vAlign w:val="center"/>
          </w:tcPr>
          <w:p w14:paraId="56984AF2"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r w:rsidRPr="00631902">
              <w:rPr>
                <w:rFonts w:ascii="Times New Roman" w:hAnsi="Times New Roman" w:cs="Times New Roman"/>
                <w:noProof/>
                <w:sz w:val="18"/>
                <w:szCs w:val="18"/>
              </w:rPr>
              <w:t>Q2</w:t>
            </w:r>
          </w:p>
        </w:tc>
        <w:tc>
          <w:tcPr>
            <w:tcW w:w="850" w:type="dxa"/>
            <w:tcBorders>
              <w:top w:val="nil"/>
              <w:left w:val="nil"/>
              <w:bottom w:val="single" w:sz="4" w:space="0" w:color="auto"/>
              <w:right w:val="single" w:sz="4" w:space="0" w:color="auto"/>
            </w:tcBorders>
            <w:shd w:val="clear" w:color="auto" w:fill="C6EFCE"/>
            <w:noWrap/>
            <w:vAlign w:val="center"/>
          </w:tcPr>
          <w:p w14:paraId="2B800F57"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r w:rsidRPr="00631902">
              <w:rPr>
                <w:rFonts w:ascii="Times New Roman" w:hAnsi="Times New Roman" w:cs="Times New Roman"/>
                <w:noProof/>
                <w:sz w:val="18"/>
                <w:szCs w:val="18"/>
              </w:rPr>
              <w:t>2026</w:t>
            </w:r>
          </w:p>
        </w:tc>
        <w:tc>
          <w:tcPr>
            <w:tcW w:w="4253" w:type="dxa"/>
            <w:tcBorders>
              <w:top w:val="nil"/>
              <w:left w:val="nil"/>
              <w:bottom w:val="single" w:sz="4" w:space="0" w:color="auto"/>
              <w:right w:val="single" w:sz="4" w:space="0" w:color="auto"/>
            </w:tcBorders>
            <w:shd w:val="clear" w:color="auto" w:fill="C6EFCE"/>
            <w:noWrap/>
            <w:vAlign w:val="center"/>
          </w:tcPr>
          <w:p w14:paraId="6AD945E2" w14:textId="77777777" w:rsidR="00827788" w:rsidRPr="00631902" w:rsidRDefault="00827788">
            <w:pPr>
              <w:spacing w:before="120" w:after="120" w:line="240" w:lineRule="auto"/>
              <w:ind w:right="57"/>
              <w:jc w:val="both"/>
              <w:rPr>
                <w:rFonts w:ascii="Times New Roman" w:hAnsi="Times New Roman" w:cs="Times New Roman"/>
                <w:noProof/>
                <w:sz w:val="18"/>
                <w:szCs w:val="18"/>
              </w:rPr>
            </w:pPr>
            <w:r w:rsidRPr="00631902">
              <w:rPr>
                <w:rFonts w:ascii="Times New Roman" w:hAnsi="Times New Roman" w:cs="Times New Roman"/>
                <w:noProof/>
                <w:sz w:val="18"/>
                <w:szCs w:val="18"/>
              </w:rPr>
              <w:t xml:space="preserve">The MFB shall have entered into legal financing agreements with final beneficiaries for an amount necessary to use 100% of the RRF investment into the Facility (taking into account management fees). 100% of this financing shall contribute to climate objectives using the methodology in Annex VI to the RRF Regulation. </w:t>
            </w:r>
          </w:p>
        </w:tc>
      </w:tr>
      <w:tr w:rsidR="00E3379D" w:rsidRPr="00631902" w14:paraId="31F036EC" w14:textId="77777777" w:rsidTr="00577A69">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35902C9F"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11</w:t>
            </w:r>
            <w:r>
              <w:rPr>
                <w:rFonts w:ascii="Times New Roman" w:hAnsi="Times New Roman" w:cs="Times New Roman"/>
                <w:noProof/>
                <w:sz w:val="18"/>
                <w:szCs w:val="18"/>
              </w:rPr>
              <w:t>6</w:t>
            </w:r>
          </w:p>
        </w:tc>
        <w:tc>
          <w:tcPr>
            <w:tcW w:w="1712" w:type="dxa"/>
            <w:tcBorders>
              <w:top w:val="nil"/>
              <w:left w:val="nil"/>
              <w:bottom w:val="single" w:sz="4" w:space="0" w:color="auto"/>
              <w:right w:val="single" w:sz="4" w:space="0" w:color="auto"/>
            </w:tcBorders>
            <w:shd w:val="clear" w:color="auto" w:fill="C6EFCE"/>
            <w:noWrap/>
            <w:vAlign w:val="center"/>
          </w:tcPr>
          <w:p w14:paraId="770C9EE2"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C9.I2: Setting up a financial instrument to improve the energy efficiency of residential buildings</w:t>
            </w:r>
          </w:p>
        </w:tc>
        <w:tc>
          <w:tcPr>
            <w:tcW w:w="1021" w:type="dxa"/>
            <w:tcBorders>
              <w:top w:val="nil"/>
              <w:left w:val="nil"/>
              <w:bottom w:val="single" w:sz="4" w:space="0" w:color="auto"/>
              <w:right w:val="single" w:sz="4" w:space="0" w:color="auto"/>
            </w:tcBorders>
            <w:shd w:val="clear" w:color="auto" w:fill="C6EFCE"/>
            <w:noWrap/>
            <w:vAlign w:val="center"/>
          </w:tcPr>
          <w:p w14:paraId="3A383D1D"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Milestone</w:t>
            </w:r>
          </w:p>
        </w:tc>
        <w:tc>
          <w:tcPr>
            <w:tcW w:w="1559" w:type="dxa"/>
            <w:tcBorders>
              <w:top w:val="nil"/>
              <w:left w:val="nil"/>
              <w:bottom w:val="single" w:sz="4" w:space="0" w:color="auto"/>
              <w:right w:val="single" w:sz="4" w:space="0" w:color="auto"/>
            </w:tcBorders>
            <w:shd w:val="clear" w:color="auto" w:fill="C6EFCE"/>
            <w:noWrap/>
            <w:vAlign w:val="center"/>
          </w:tcPr>
          <w:p w14:paraId="1A8D4280" w14:textId="77777777"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The MFB has completed the investment</w:t>
            </w:r>
          </w:p>
        </w:tc>
        <w:tc>
          <w:tcPr>
            <w:tcW w:w="1701" w:type="dxa"/>
            <w:tcBorders>
              <w:top w:val="nil"/>
              <w:left w:val="nil"/>
              <w:bottom w:val="single" w:sz="4" w:space="0" w:color="auto"/>
              <w:right w:val="single" w:sz="4" w:space="0" w:color="auto"/>
            </w:tcBorders>
            <w:shd w:val="clear" w:color="auto" w:fill="C6EFCE"/>
            <w:noWrap/>
            <w:vAlign w:val="center"/>
          </w:tcPr>
          <w:p w14:paraId="383CEE7C" w14:textId="5146E164" w:rsidR="00827788" w:rsidRPr="00631902" w:rsidRDefault="00827788">
            <w:pPr>
              <w:spacing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Certificate of transfer</w:t>
            </w:r>
          </w:p>
        </w:tc>
        <w:tc>
          <w:tcPr>
            <w:tcW w:w="1134" w:type="dxa"/>
            <w:tcBorders>
              <w:top w:val="nil"/>
              <w:left w:val="nil"/>
              <w:bottom w:val="single" w:sz="4" w:space="0" w:color="auto"/>
              <w:right w:val="single" w:sz="4" w:space="0" w:color="auto"/>
            </w:tcBorders>
            <w:shd w:val="clear" w:color="auto" w:fill="C6EFCE"/>
            <w:noWrap/>
            <w:vAlign w:val="center"/>
          </w:tcPr>
          <w:p w14:paraId="1495D78D"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537B0128"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p>
        </w:tc>
        <w:tc>
          <w:tcPr>
            <w:tcW w:w="709" w:type="dxa"/>
            <w:tcBorders>
              <w:top w:val="nil"/>
              <w:left w:val="nil"/>
              <w:bottom w:val="single" w:sz="4" w:space="0" w:color="auto"/>
              <w:right w:val="single" w:sz="4" w:space="0" w:color="auto"/>
            </w:tcBorders>
            <w:shd w:val="clear" w:color="auto" w:fill="C6EFCE"/>
            <w:noWrap/>
            <w:vAlign w:val="center"/>
          </w:tcPr>
          <w:p w14:paraId="30E83991"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57F547F1"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r w:rsidRPr="00631902">
              <w:rPr>
                <w:rFonts w:ascii="Times New Roman" w:hAnsi="Times New Roman" w:cs="Times New Roman"/>
                <w:noProof/>
                <w:sz w:val="18"/>
                <w:szCs w:val="18"/>
              </w:rPr>
              <w:t>Q2</w:t>
            </w:r>
          </w:p>
        </w:tc>
        <w:tc>
          <w:tcPr>
            <w:tcW w:w="850" w:type="dxa"/>
            <w:tcBorders>
              <w:top w:val="nil"/>
              <w:left w:val="nil"/>
              <w:bottom w:val="single" w:sz="4" w:space="0" w:color="auto"/>
              <w:right w:val="single" w:sz="4" w:space="0" w:color="auto"/>
            </w:tcBorders>
            <w:shd w:val="clear" w:color="auto" w:fill="C6EFCE"/>
            <w:noWrap/>
            <w:vAlign w:val="center"/>
          </w:tcPr>
          <w:p w14:paraId="77D5C156" w14:textId="77777777" w:rsidR="00827788" w:rsidRPr="00631902" w:rsidRDefault="00827788" w:rsidP="00577A69">
            <w:pPr>
              <w:spacing w:after="120" w:line="240" w:lineRule="auto"/>
              <w:jc w:val="center"/>
              <w:rPr>
                <w:rFonts w:ascii="Times New Roman" w:eastAsia="Calibri" w:hAnsi="Times New Roman" w:cs="Times New Roman"/>
                <w:noProof/>
                <w:sz w:val="18"/>
                <w:szCs w:val="18"/>
              </w:rPr>
            </w:pPr>
            <w:r w:rsidRPr="00631902">
              <w:rPr>
                <w:rFonts w:ascii="Times New Roman" w:hAnsi="Times New Roman" w:cs="Times New Roman"/>
                <w:noProof/>
                <w:sz w:val="18"/>
                <w:szCs w:val="18"/>
              </w:rPr>
              <w:t>2026</w:t>
            </w:r>
          </w:p>
        </w:tc>
        <w:tc>
          <w:tcPr>
            <w:tcW w:w="4253" w:type="dxa"/>
            <w:tcBorders>
              <w:top w:val="nil"/>
              <w:left w:val="nil"/>
              <w:bottom w:val="single" w:sz="4" w:space="0" w:color="auto"/>
              <w:right w:val="single" w:sz="4" w:space="0" w:color="auto"/>
            </w:tcBorders>
            <w:shd w:val="clear" w:color="auto" w:fill="C6EFCE"/>
            <w:noWrap/>
            <w:vAlign w:val="center"/>
          </w:tcPr>
          <w:p w14:paraId="5E6709CF" w14:textId="77777777" w:rsidR="00827788" w:rsidRPr="00631902" w:rsidRDefault="00827788">
            <w:pPr>
              <w:spacing w:after="120" w:line="240" w:lineRule="auto"/>
              <w:ind w:right="57"/>
              <w:jc w:val="both"/>
              <w:rPr>
                <w:rFonts w:ascii="Times New Roman" w:hAnsi="Times New Roman" w:cs="Times New Roman"/>
                <w:noProof/>
                <w:sz w:val="18"/>
                <w:szCs w:val="18"/>
              </w:rPr>
            </w:pPr>
            <w:r w:rsidRPr="00631902">
              <w:rPr>
                <w:rFonts w:ascii="Times New Roman" w:hAnsi="Times New Roman" w:cs="Times New Roman"/>
                <w:noProof/>
                <w:sz w:val="18"/>
                <w:szCs w:val="18"/>
              </w:rPr>
              <w:t xml:space="preserve">Hungary shall transfer </w:t>
            </w:r>
            <w:r w:rsidRPr="00452E30">
              <w:rPr>
                <w:rFonts w:ascii="Times New Roman" w:hAnsi="Times New Roman" w:cs="Times New Roman"/>
                <w:noProof/>
                <w:sz w:val="18"/>
                <w:szCs w:val="18"/>
              </w:rPr>
              <w:t>EUR</w:t>
            </w:r>
            <w:r w:rsidRPr="00AE5D62">
              <w:rPr>
                <w:rFonts w:ascii="Times New Roman" w:hAnsi="Times New Roman" w:cs="Times New Roman"/>
                <w:noProof/>
                <w:sz w:val="18"/>
                <w:szCs w:val="18"/>
              </w:rPr>
              <w:t xml:space="preserve"> 61 266 991 </w:t>
            </w:r>
            <w:r w:rsidRPr="00631902">
              <w:rPr>
                <w:rFonts w:ascii="Times New Roman" w:hAnsi="Times New Roman" w:cs="Times New Roman"/>
                <w:noProof/>
                <w:sz w:val="18"/>
                <w:szCs w:val="18"/>
              </w:rPr>
              <w:t>to the MFB for the Facility.</w:t>
            </w:r>
          </w:p>
        </w:tc>
      </w:tr>
    </w:tbl>
    <w:p w14:paraId="6777C4B6" w14:textId="77777777" w:rsidR="00827788" w:rsidRPr="00631902" w:rsidRDefault="00827788">
      <w:pPr>
        <w:keepNext/>
        <w:spacing w:after="120" w:line="240" w:lineRule="auto"/>
        <w:jc w:val="both"/>
        <w:rPr>
          <w:rFonts w:ascii="Times New Roman" w:eastAsia="Times New Roman" w:hAnsi="Times New Roman" w:cs="Times New Roman"/>
          <w:noProof/>
          <w:sz w:val="24"/>
          <w:szCs w:val="24"/>
        </w:rPr>
        <w:sectPr w:rsidR="00827788" w:rsidRPr="00631902">
          <w:headerReference w:type="even" r:id="rId132"/>
          <w:headerReference w:type="default" r:id="rId133"/>
          <w:footerReference w:type="even" r:id="rId134"/>
          <w:footerReference w:type="default" r:id="rId135"/>
          <w:headerReference w:type="first" r:id="rId136"/>
          <w:footerReference w:type="first" r:id="rId137"/>
          <w:pgSz w:w="16839" w:h="11907" w:orient="landscape"/>
          <w:pgMar w:top="1134" w:right="1134" w:bottom="1134" w:left="1134" w:header="567" w:footer="567" w:gutter="0"/>
          <w:cols w:space="708"/>
          <w:docGrid w:linePitch="326"/>
        </w:sectPr>
      </w:pPr>
    </w:p>
    <w:p w14:paraId="78C2772B" w14:textId="77777777" w:rsidR="00827788" w:rsidRPr="00631902" w:rsidRDefault="00827788">
      <w:pPr>
        <w:keepNext/>
        <w:spacing w:after="120" w:line="240" w:lineRule="auto"/>
        <w:jc w:val="both"/>
        <w:outlineLvl w:val="1"/>
        <w:rPr>
          <w:rFonts w:ascii="Times New Roman" w:hAnsi="Times New Roman"/>
          <w:b/>
          <w:noProof/>
          <w:sz w:val="24"/>
          <w:u w:val="single"/>
        </w:rPr>
      </w:pPr>
      <w:r>
        <w:rPr>
          <w:rFonts w:ascii="Times New Roman" w:hAnsi="Times New Roman"/>
          <w:b/>
          <w:noProof/>
          <w:sz w:val="24"/>
          <w:u w:val="single"/>
        </w:rPr>
        <w:t>J</w:t>
      </w:r>
      <w:r w:rsidRPr="00631902">
        <w:rPr>
          <w:rFonts w:ascii="Times New Roman" w:hAnsi="Times New Roman"/>
          <w:b/>
          <w:noProof/>
          <w:sz w:val="24"/>
          <w:u w:val="single"/>
        </w:rPr>
        <w:t>. COMPONENT 10: BUSINESS ENVIRONMENT</w:t>
      </w:r>
    </w:p>
    <w:p w14:paraId="5762B2E4" w14:textId="77777777" w:rsidR="00827788" w:rsidRPr="00631902" w:rsidRDefault="00827788">
      <w:pPr>
        <w:autoSpaceDE w:val="0"/>
        <w:autoSpaceDN w:val="0"/>
        <w:adjustRightInd w:val="0"/>
        <w:spacing w:after="120" w:line="240" w:lineRule="auto"/>
        <w:jc w:val="both"/>
        <w:rPr>
          <w:rFonts w:ascii="Times New Roman" w:hAnsi="Times New Roman"/>
          <w:noProof/>
          <w:sz w:val="24"/>
        </w:rPr>
      </w:pPr>
      <w:r w:rsidRPr="00631902">
        <w:rPr>
          <w:rFonts w:ascii="Times New Roman" w:hAnsi="Times New Roman"/>
          <w:noProof/>
          <w:sz w:val="24"/>
        </w:rPr>
        <w:t>The objective of this component is to strengthen the capacity of the Hungarian Development Bank (Magyar Fejlesztési Bank, MFB) to address market failures and support Hungary's economic development, by coupling a governance reform with a significant equity injection. The governance reform aims to reinforce MFB's independence, operational framework, and accountability structures. The equity injection will enable MFB to scale up its financing activity across three strategic programme lines: SME competitiveness, affordable rental and student housing, and venture capital for early-stage and high-growth firms.</w:t>
      </w:r>
    </w:p>
    <w:p w14:paraId="0075C1DA" w14:textId="77777777"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component contributes to addressing Country-Specific Recommendations, in particular CSR 2022.5, (promote investment in d research and innovation) CSR 2023.1 (Target support measures in the housing sector to low-income households), CSR 2024.1, (Target support measures in the housing sector to low-income households) CSR 2025.1, 3 and 6 (Phase out remaining price and interest-rate caps, and equivalent measures; Stimulate the development of capital markets by increasing tax and regulatory incentives; Strengthen the innovation framework for the public sector and businesses by improving the predictability of public R&amp;D spending and better targeting existing measures towards SMEs; Target support measures in the housing sector to low-income households and increase housing supply, including for social housing).</w:t>
      </w:r>
    </w:p>
    <w:p w14:paraId="409A86B0" w14:textId="77777777"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032DD427" w14:textId="77777777" w:rsidR="00827788" w:rsidRPr="00631902" w:rsidRDefault="00827788">
      <w:pPr>
        <w:pStyle w:val="Heading3"/>
        <w:spacing w:before="0" w:after="120"/>
        <w:rPr>
          <w:rFonts w:ascii="Times New Roman" w:hAnsi="Times New Roman" w:cs="Times New Roman"/>
          <w:b/>
          <w:noProof/>
          <w:color w:val="auto"/>
          <w:sz w:val="24"/>
          <w:szCs w:val="24"/>
          <w:u w:val="single"/>
        </w:rPr>
      </w:pPr>
      <w:r>
        <w:rPr>
          <w:rFonts w:ascii="Times New Roman" w:hAnsi="Times New Roman" w:cs="Times New Roman"/>
          <w:b/>
          <w:noProof/>
          <w:color w:val="auto"/>
          <w:sz w:val="24"/>
          <w:szCs w:val="24"/>
          <w:u w:val="single"/>
        </w:rPr>
        <w:t>J</w:t>
      </w:r>
      <w:r w:rsidRPr="00631902">
        <w:rPr>
          <w:rFonts w:ascii="Times New Roman" w:hAnsi="Times New Roman" w:cs="Times New Roman"/>
          <w:b/>
          <w:noProof/>
          <w:color w:val="auto"/>
          <w:sz w:val="24"/>
          <w:szCs w:val="24"/>
          <w:u w:val="single"/>
        </w:rPr>
        <w:t>.1. Description of the reforms and investments for non-repayable financial support</w:t>
      </w:r>
    </w:p>
    <w:p w14:paraId="10307C51" w14:textId="77777777"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C10.R1: Governance reform of Magyar Fejlesztési Bank</w:t>
      </w:r>
    </w:p>
    <w:p w14:paraId="2F1DDFFC" w14:textId="77777777"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objective of this measure is to reform the Hungarian Development Bank Private Limited Company (</w:t>
      </w:r>
      <w:r w:rsidRPr="00631902">
        <w:rPr>
          <w:rFonts w:ascii="Times New Roman" w:hAnsi="Times New Roman" w:cs="Times New Roman"/>
          <w:i/>
          <w:iCs/>
          <w:noProof/>
          <w:sz w:val="24"/>
          <w:szCs w:val="24"/>
        </w:rPr>
        <w:t>Magyar Fejlesztési Bank Zrt.</w:t>
      </w:r>
      <w:r w:rsidRPr="00631902">
        <w:rPr>
          <w:rFonts w:ascii="Times New Roman" w:hAnsi="Times New Roman" w:cs="Times New Roman"/>
          <w:noProof/>
          <w:sz w:val="24"/>
          <w:szCs w:val="24"/>
        </w:rPr>
        <w:t xml:space="preserve"> (MFB)), in order to strengthen its independence, governance and operational framework. </w:t>
      </w:r>
    </w:p>
    <w:p w14:paraId="282685A3" w14:textId="7B263BE0" w:rsidR="00827788" w:rsidRPr="00631902" w:rsidRDefault="00827788">
      <w:pPr>
        <w:spacing w:after="120" w:line="240" w:lineRule="auto"/>
        <w:jc w:val="both"/>
        <w:rPr>
          <w:rFonts w:ascii="Times New Roman" w:hAnsi="Times New Roman" w:cs="Times New Roman"/>
          <w:noProof/>
          <w:sz w:val="24"/>
          <w:szCs w:val="24"/>
        </w:rPr>
      </w:pPr>
      <w:r w:rsidRPr="0A9CCC83">
        <w:rPr>
          <w:rFonts w:ascii="Times New Roman" w:hAnsi="Times New Roman" w:cs="Times New Roman"/>
          <w:noProof/>
          <w:sz w:val="24"/>
          <w:szCs w:val="24"/>
        </w:rPr>
        <w:t xml:space="preserve">The reform consists in the adoption of legislation amending the governance and operational framework of MFB, and the appointment modalities of the Board of Directors, as well as </w:t>
      </w:r>
      <w:r w:rsidR="53EB28BD" w:rsidRPr="0A9CCC83">
        <w:rPr>
          <w:rFonts w:ascii="Times New Roman" w:hAnsi="Times New Roman" w:cs="Times New Roman"/>
          <w:noProof/>
          <w:sz w:val="24"/>
          <w:szCs w:val="24"/>
        </w:rPr>
        <w:t xml:space="preserve">the </w:t>
      </w:r>
      <w:r w:rsidRPr="0A9CCC83">
        <w:rPr>
          <w:rFonts w:ascii="Times New Roman" w:hAnsi="Times New Roman" w:cs="Times New Roman"/>
          <w:noProof/>
          <w:sz w:val="24"/>
          <w:szCs w:val="24"/>
        </w:rPr>
        <w:t>Supervisory Board .</w:t>
      </w:r>
    </w:p>
    <w:p w14:paraId="68E195CE" w14:textId="77777777"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C10.I1: Equity injection into Magyar Fejlesztési Bank (MFB)</w:t>
      </w:r>
    </w:p>
    <w:p w14:paraId="313CE6A4" w14:textId="2741A394"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The objective of this measure is to support the growth potential of the Hungarian economy by structurally adjusting the level of public support available to address market failures and inefficiencies within the economy. The measure shall consist of an equity injection of </w:t>
      </w:r>
      <w:r w:rsidRPr="00AE5D62">
        <w:rPr>
          <w:rFonts w:ascii="Times New Roman" w:hAnsi="Times New Roman" w:cs="Times New Roman"/>
          <w:noProof/>
          <w:sz w:val="24"/>
          <w:szCs w:val="24"/>
        </w:rPr>
        <w:t>EUR </w:t>
      </w:r>
      <w:r w:rsidRPr="006D0270">
        <w:rPr>
          <w:rFonts w:ascii="Times New Roman" w:hAnsi="Times New Roman" w:cs="Times New Roman"/>
          <w:noProof/>
          <w:sz w:val="24"/>
          <w:szCs w:val="24"/>
        </w:rPr>
        <w:t>1</w:t>
      </w:r>
      <w:r>
        <w:rPr>
          <w:rFonts w:ascii="Times New Roman" w:hAnsi="Times New Roman" w:cs="Times New Roman"/>
          <w:noProof/>
          <w:sz w:val="24"/>
          <w:szCs w:val="24"/>
        </w:rPr>
        <w:t> </w:t>
      </w:r>
      <w:r w:rsidRPr="006D0270">
        <w:rPr>
          <w:rFonts w:ascii="Times New Roman" w:hAnsi="Times New Roman" w:cs="Times New Roman"/>
          <w:noProof/>
          <w:sz w:val="24"/>
          <w:szCs w:val="24"/>
        </w:rPr>
        <w:t>126</w:t>
      </w:r>
      <w:r>
        <w:rPr>
          <w:rFonts w:ascii="Times New Roman" w:hAnsi="Times New Roman" w:cs="Times New Roman"/>
          <w:noProof/>
          <w:sz w:val="24"/>
          <w:szCs w:val="24"/>
        </w:rPr>
        <w:t> </w:t>
      </w:r>
      <w:r w:rsidRPr="006D0270">
        <w:rPr>
          <w:rFonts w:ascii="Times New Roman" w:hAnsi="Times New Roman" w:cs="Times New Roman"/>
          <w:noProof/>
          <w:sz w:val="24"/>
          <w:szCs w:val="24"/>
        </w:rPr>
        <w:t>815</w:t>
      </w:r>
      <w:r>
        <w:rPr>
          <w:rFonts w:ascii="Times New Roman" w:hAnsi="Times New Roman" w:cs="Times New Roman"/>
          <w:noProof/>
          <w:sz w:val="24"/>
          <w:szCs w:val="24"/>
        </w:rPr>
        <w:t> </w:t>
      </w:r>
      <w:r w:rsidRPr="006D0270">
        <w:rPr>
          <w:rFonts w:ascii="Times New Roman" w:hAnsi="Times New Roman" w:cs="Times New Roman"/>
          <w:noProof/>
          <w:sz w:val="24"/>
          <w:szCs w:val="24"/>
        </w:rPr>
        <w:t xml:space="preserve">025 </w:t>
      </w:r>
      <w:r w:rsidRPr="00631902">
        <w:rPr>
          <w:rFonts w:ascii="Times New Roman" w:hAnsi="Times New Roman" w:cs="Times New Roman"/>
          <w:noProof/>
          <w:sz w:val="24"/>
          <w:szCs w:val="24"/>
        </w:rPr>
        <w:t>into the Hungarian Development Bank Private Limited Company (</w:t>
      </w:r>
      <w:r w:rsidRPr="00631902">
        <w:rPr>
          <w:rFonts w:ascii="Times New Roman" w:hAnsi="Times New Roman" w:cs="Times New Roman"/>
          <w:i/>
          <w:iCs/>
          <w:noProof/>
          <w:sz w:val="24"/>
          <w:szCs w:val="24"/>
        </w:rPr>
        <w:t>Magyar Fejlesztési Bank Zrt.</w:t>
      </w:r>
      <w:r w:rsidRPr="00631902">
        <w:rPr>
          <w:rFonts w:ascii="Times New Roman" w:hAnsi="Times New Roman" w:cs="Times New Roman"/>
          <w:noProof/>
          <w:sz w:val="24"/>
          <w:szCs w:val="24"/>
        </w:rPr>
        <w:t xml:space="preserve"> (MFB)).</w:t>
      </w:r>
    </w:p>
    <w:p w14:paraId="0868DD26" w14:textId="77777777"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 xml:space="preserve">MFB </w:t>
      </w:r>
      <w:r w:rsidRPr="00631902">
        <w:rPr>
          <w:rFonts w:ascii="Times New Roman" w:eastAsia="Times New Roman" w:hAnsi="Times New Roman" w:cs="Times New Roman"/>
          <w:noProof/>
          <w:sz w:val="24"/>
          <w:szCs w:val="24"/>
        </w:rPr>
        <w:t>shall adopt a new investment policy for the use of the additional equity. The investment policy shall set out the allocation of the equity across three programme lines, namely (i) SME competitiveness, (ii) affordable rental housing and student dormitory development for low-income households and students (iii) venture capital and growth capital.</w:t>
      </w:r>
      <w:r w:rsidRPr="00631902">
        <w:rPr>
          <w:rFonts w:ascii="Times New Roman" w:hAnsi="Times New Roman" w:cs="Times New Roman"/>
          <w:noProof/>
          <w:sz w:val="24"/>
          <w:szCs w:val="24"/>
        </w:rPr>
        <w:t xml:space="preserve"> It shall also include the description of the financial product(s) including the expected type of eligible final beneficiaries </w:t>
      </w:r>
      <w:bookmarkStart w:id="6" w:name="_Hlk198572061"/>
      <w:r w:rsidRPr="00631902">
        <w:rPr>
          <w:rFonts w:ascii="Times New Roman" w:hAnsi="Times New Roman" w:cs="Times New Roman"/>
          <w:noProof/>
          <w:sz w:val="24"/>
          <w:szCs w:val="24"/>
        </w:rPr>
        <w:t>that the additional equity is expected to initially support</w:t>
      </w:r>
      <w:bookmarkEnd w:id="6"/>
      <w:r w:rsidRPr="00631902">
        <w:rPr>
          <w:rFonts w:ascii="Times New Roman" w:hAnsi="Times New Roman" w:cs="Times New Roman"/>
          <w:noProof/>
          <w:sz w:val="24"/>
          <w:szCs w:val="24"/>
        </w:rPr>
        <w:t xml:space="preserve">, </w:t>
      </w:r>
      <w:bookmarkStart w:id="7" w:name="_Hlk198538454"/>
      <w:r w:rsidRPr="00631902">
        <w:rPr>
          <w:rFonts w:ascii="Times New Roman" w:hAnsi="Times New Roman" w:cs="Times New Roman"/>
          <w:noProof/>
          <w:sz w:val="24"/>
          <w:szCs w:val="24"/>
        </w:rPr>
        <w:t xml:space="preserve">the expected implementation timeline and amounts allocated to each financial </w:t>
      </w:r>
      <w:bookmarkEnd w:id="7"/>
      <w:r w:rsidRPr="00631902">
        <w:rPr>
          <w:rFonts w:ascii="Times New Roman" w:hAnsi="Times New Roman" w:cs="Times New Roman"/>
          <w:noProof/>
          <w:sz w:val="24"/>
          <w:szCs w:val="24"/>
        </w:rPr>
        <w:t xml:space="preserve">programme as well as the expected leverage multiplier per investment programme </w:t>
      </w:r>
    </w:p>
    <w:p w14:paraId="39F8BDCB" w14:textId="1C2D2DF9"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MFB shall use for the additional equity the same audit and control system that was positively assessed by the Commission in accordance with Article 157 of Regulation (EU, Euratom) 2024/2509.</w:t>
      </w:r>
    </w:p>
    <w:p w14:paraId="1695D70F" w14:textId="0C496EB2" w:rsidR="00827788"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Investment Policy shall require that financial product(s) that the additional equity supports comply with the ‘Do no significant harm’ (DNSH) principle as set out in the DNSH Technical Guidance (2021/C58/01). In particular, the investment policy shall exclude the following list of activities and assets from eligibility: (i) activities and assets related to fossil fuels, including downstream use</w:t>
      </w:r>
      <w:r w:rsidRPr="00631902">
        <w:rPr>
          <w:rFonts w:ascii="Times New Roman" w:hAnsi="Times New Roman" w:cs="Times New Roman"/>
          <w:noProof/>
          <w:sz w:val="24"/>
          <w:szCs w:val="24"/>
          <w:vertAlign w:val="superscript"/>
        </w:rPr>
        <w:footnoteReference w:id="19"/>
      </w:r>
      <w:r w:rsidRPr="00631902">
        <w:rPr>
          <w:rFonts w:ascii="Times New Roman" w:hAnsi="Times New Roman" w:cs="Times New Roman"/>
          <w:noProof/>
          <w:sz w:val="24"/>
          <w:szCs w:val="24"/>
        </w:rPr>
        <w:t>, (ii) activities and assets under the EU Emission Trading System (ETS) achieving projected greenhouse gas emissions that are not lower than the relevant benchmarks</w:t>
      </w:r>
      <w:r w:rsidRPr="00631902">
        <w:rPr>
          <w:rFonts w:ascii="Times New Roman" w:hAnsi="Times New Roman" w:cs="Times New Roman"/>
          <w:noProof/>
          <w:sz w:val="24"/>
          <w:szCs w:val="24"/>
          <w:vertAlign w:val="superscript"/>
        </w:rPr>
        <w:footnoteReference w:id="20"/>
      </w:r>
      <w:r w:rsidRPr="00631902">
        <w:rPr>
          <w:rFonts w:ascii="Times New Roman" w:hAnsi="Times New Roman" w:cs="Times New Roman"/>
          <w:noProof/>
          <w:sz w:val="24"/>
          <w:szCs w:val="24"/>
        </w:rPr>
        <w:t>, (iii) activities and assets related to waste landfills, incinerators</w:t>
      </w:r>
      <w:r w:rsidRPr="00A21F20">
        <w:rPr>
          <w:rStyle w:val="FootnoteReference"/>
          <w:rFonts w:ascii="Times New Roman" w:hAnsi="Times New Roman" w:cs="Times New Roman"/>
          <w:b w:val="0"/>
          <w:bCs/>
          <w:noProof/>
          <w:sz w:val="24"/>
          <w:szCs w:val="24"/>
        </w:rPr>
        <w:footnoteReference w:id="21"/>
      </w:r>
      <w:r w:rsidRPr="00631902">
        <w:rPr>
          <w:rFonts w:ascii="Times New Roman" w:hAnsi="Times New Roman" w:cs="Times New Roman"/>
          <w:noProof/>
          <w:sz w:val="24"/>
          <w:szCs w:val="24"/>
        </w:rPr>
        <w:t xml:space="preserve"> and mechanical biological treatment plants</w:t>
      </w:r>
      <w:r w:rsidRPr="00A21F20">
        <w:rPr>
          <w:rStyle w:val="FootnoteReference"/>
          <w:rFonts w:ascii="Times New Roman" w:hAnsi="Times New Roman" w:cs="Times New Roman"/>
          <w:b w:val="0"/>
          <w:bCs/>
          <w:noProof/>
          <w:sz w:val="24"/>
          <w:szCs w:val="24"/>
        </w:rPr>
        <w:footnoteReference w:id="22"/>
      </w:r>
      <w:r w:rsidRPr="00631902">
        <w:rPr>
          <w:rFonts w:ascii="Times New Roman" w:hAnsi="Times New Roman" w:cs="Times New Roman"/>
          <w:noProof/>
          <w:sz w:val="24"/>
          <w:szCs w:val="24"/>
        </w:rPr>
        <w:t>. Furthermore, in the case of general support to corporates,</w:t>
      </w:r>
      <w:r>
        <w:rPr>
          <w:rFonts w:ascii="Times New Roman" w:hAnsi="Times New Roman" w:cs="Times New Roman"/>
          <w:noProof/>
          <w:sz w:val="24"/>
          <w:szCs w:val="24"/>
        </w:rPr>
        <w:t xml:space="preserve"> </w:t>
      </w:r>
      <w:r w:rsidRPr="00631902">
        <w:rPr>
          <w:rFonts w:ascii="Times New Roman" w:hAnsi="Times New Roman" w:cs="Times New Roman"/>
          <w:noProof/>
          <w:sz w:val="24"/>
          <w:szCs w:val="24"/>
        </w:rPr>
        <w:t>the investment policy shall exclude companies with a substantial focus</w:t>
      </w:r>
      <w:r w:rsidRPr="00631902">
        <w:rPr>
          <w:rFonts w:ascii="Times New Roman" w:hAnsi="Times New Roman" w:cs="Times New Roman"/>
          <w:noProof/>
          <w:sz w:val="24"/>
          <w:szCs w:val="24"/>
          <w:vertAlign w:val="superscript"/>
        </w:rPr>
        <w:footnoteReference w:id="23"/>
      </w:r>
      <w:r w:rsidRPr="00631902">
        <w:rPr>
          <w:rFonts w:ascii="Times New Roman" w:hAnsi="Times New Roman" w:cs="Times New Roman"/>
          <w:noProof/>
          <w:sz w:val="24"/>
          <w:szCs w:val="24"/>
        </w:rPr>
        <w:t xml:space="preserve"> in the following sectors: (i) fossil fuel-based energy production and related activities</w:t>
      </w:r>
      <w:r w:rsidRPr="00631902">
        <w:rPr>
          <w:rFonts w:ascii="Times New Roman" w:hAnsi="Times New Roman" w:cs="Times New Roman"/>
          <w:noProof/>
          <w:sz w:val="24"/>
          <w:szCs w:val="24"/>
          <w:vertAlign w:val="superscript"/>
        </w:rPr>
        <w:footnoteReference w:id="24"/>
      </w:r>
      <w:r w:rsidRPr="00631902">
        <w:rPr>
          <w:rFonts w:ascii="Times New Roman" w:hAnsi="Times New Roman" w:cs="Times New Roman"/>
          <w:noProof/>
          <w:sz w:val="24"/>
          <w:szCs w:val="24"/>
        </w:rPr>
        <w:t>; (ii) energy-intensive and/or high CO2-emitting industries</w:t>
      </w:r>
      <w:r w:rsidRPr="00631902">
        <w:rPr>
          <w:rFonts w:ascii="Times New Roman" w:hAnsi="Times New Roman" w:cs="Times New Roman"/>
          <w:noProof/>
          <w:sz w:val="24"/>
          <w:szCs w:val="24"/>
          <w:vertAlign w:val="superscript"/>
        </w:rPr>
        <w:footnoteReference w:id="25"/>
      </w:r>
      <w:r w:rsidRPr="00631902">
        <w:rPr>
          <w:rFonts w:ascii="Times New Roman" w:hAnsi="Times New Roman" w:cs="Times New Roman"/>
          <w:noProof/>
          <w:sz w:val="24"/>
          <w:szCs w:val="24"/>
        </w:rPr>
        <w:t>; (iii) production, rental, or sale of polluting vehicles</w:t>
      </w:r>
      <w:r w:rsidRPr="00631902">
        <w:rPr>
          <w:rFonts w:ascii="Times New Roman" w:hAnsi="Times New Roman" w:cs="Times New Roman"/>
          <w:noProof/>
          <w:sz w:val="24"/>
          <w:szCs w:val="24"/>
          <w:vertAlign w:val="superscript"/>
        </w:rPr>
        <w:footnoteReference w:id="26"/>
      </w:r>
      <w:r w:rsidRPr="00631902">
        <w:rPr>
          <w:rFonts w:ascii="Times New Roman" w:hAnsi="Times New Roman" w:cs="Times New Roman"/>
          <w:noProof/>
          <w:sz w:val="24"/>
          <w:szCs w:val="24"/>
        </w:rPr>
        <w:t>; (iv) waste collection, waste treatment and disposal</w:t>
      </w:r>
      <w:r w:rsidRPr="00631902">
        <w:rPr>
          <w:rFonts w:ascii="Times New Roman" w:hAnsi="Times New Roman" w:cs="Times New Roman"/>
          <w:noProof/>
          <w:sz w:val="24"/>
          <w:szCs w:val="24"/>
          <w:vertAlign w:val="superscript"/>
        </w:rPr>
        <w:footnoteReference w:id="27"/>
      </w:r>
      <w:r w:rsidRPr="00631902">
        <w:rPr>
          <w:rFonts w:ascii="Times New Roman" w:hAnsi="Times New Roman" w:cs="Times New Roman"/>
          <w:noProof/>
          <w:sz w:val="24"/>
          <w:szCs w:val="24"/>
        </w:rPr>
        <w:t>, (v) processing of nuclear fuel, production of nuclear energy.</w:t>
      </w:r>
    </w:p>
    <w:p w14:paraId="0D682AC7" w14:textId="77777777"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Moreover, the investment policy shall require compliance</w:t>
      </w:r>
      <w:r w:rsidRPr="00631902">
        <w:rPr>
          <w:rFonts w:ascii="Times New Roman" w:hAnsi="Times New Roman" w:cs="Times New Roman"/>
          <w:b/>
          <w:bCs/>
          <w:noProof/>
          <w:sz w:val="24"/>
          <w:szCs w:val="24"/>
        </w:rPr>
        <w:t xml:space="preserve"> </w:t>
      </w:r>
      <w:r w:rsidRPr="00631902">
        <w:rPr>
          <w:rFonts w:ascii="Times New Roman" w:hAnsi="Times New Roman" w:cs="Times New Roman"/>
          <w:noProof/>
          <w:sz w:val="24"/>
          <w:szCs w:val="24"/>
        </w:rPr>
        <w:t>with the relevant EU and national environmental legislation of the final beneficiaries.</w:t>
      </w:r>
    </w:p>
    <w:p w14:paraId="703DBCFA" w14:textId="77777777"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satisfactory fulfilment of milestones under this measure is subject to the satisfactory fulfilment of the milestones of Reform 1 – Governance reform of Magyar Fejlesztési Bank.</w:t>
      </w:r>
    </w:p>
    <w:p w14:paraId="0B87B4DD" w14:textId="77777777" w:rsidR="00827788" w:rsidRPr="00631902" w:rsidRDefault="00827788">
      <w:pPr>
        <w:spacing w:after="120" w:line="240" w:lineRule="auto"/>
        <w:jc w:val="both"/>
        <w:rPr>
          <w:rFonts w:ascii="Times New Roman" w:hAnsi="Times New Roman" w:cs="Times New Roman"/>
          <w:noProof/>
          <w:sz w:val="24"/>
          <w:szCs w:val="24"/>
        </w:rPr>
        <w:sectPr w:rsidR="00827788" w:rsidRPr="00631902">
          <w:headerReference w:type="even" r:id="rId138"/>
          <w:headerReference w:type="default" r:id="rId139"/>
          <w:footerReference w:type="even" r:id="rId140"/>
          <w:footerReference w:type="default" r:id="rId141"/>
          <w:headerReference w:type="first" r:id="rId142"/>
          <w:footerReference w:type="first" r:id="rId143"/>
          <w:pgSz w:w="12240" w:h="15840"/>
          <w:pgMar w:top="1134" w:right="1134" w:bottom="1134" w:left="1134" w:header="567" w:footer="567" w:gutter="0"/>
          <w:cols w:space="708"/>
          <w:docGrid w:linePitch="360"/>
        </w:sectPr>
      </w:pPr>
    </w:p>
    <w:p w14:paraId="70324771" w14:textId="77777777" w:rsidR="00827788" w:rsidRPr="00631902" w:rsidRDefault="00827788">
      <w:pPr>
        <w:pStyle w:val="Heading3"/>
        <w:spacing w:before="0" w:after="120"/>
        <w:rPr>
          <w:rFonts w:ascii="Times New Roman" w:hAnsi="Times New Roman" w:cs="Times New Roman"/>
          <w:b/>
          <w:noProof/>
          <w:color w:val="auto"/>
          <w:sz w:val="24"/>
          <w:szCs w:val="24"/>
          <w:u w:val="single"/>
        </w:rPr>
      </w:pPr>
      <w:r>
        <w:rPr>
          <w:rFonts w:ascii="Times New Roman" w:hAnsi="Times New Roman" w:cs="Times New Roman"/>
          <w:b/>
          <w:noProof/>
          <w:color w:val="auto"/>
          <w:sz w:val="24"/>
          <w:szCs w:val="24"/>
          <w:u w:val="single"/>
        </w:rPr>
        <w:t>J</w:t>
      </w:r>
      <w:r w:rsidRPr="00631902">
        <w:rPr>
          <w:rFonts w:ascii="Times New Roman" w:hAnsi="Times New Roman" w:cs="Times New Roman"/>
          <w:b/>
          <w:noProof/>
          <w:color w:val="auto"/>
          <w:sz w:val="24"/>
          <w:szCs w:val="24"/>
          <w:u w:val="single"/>
        </w:rPr>
        <w:t xml:space="preserve">.2. </w:t>
      </w:r>
      <w:r w:rsidRPr="00631902">
        <w:rPr>
          <w:rFonts w:ascii="Times New Roman" w:hAnsi="Times New Roman" w:cs="Times New Roman"/>
          <w:b/>
          <w:noProof/>
          <w:color w:val="auto"/>
          <w:sz w:val="24"/>
          <w:szCs w:val="24"/>
          <w:u w:val="single"/>
        </w:rPr>
        <w:tab/>
        <w:t>Milestones, targets, indicators, and timetable for monitoring and implementation for non-repayable financial support</w:t>
      </w:r>
    </w:p>
    <w:tbl>
      <w:tblPr>
        <w:tblW w:w="1530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6"/>
        <w:gridCol w:w="1134"/>
        <w:gridCol w:w="960"/>
        <w:gridCol w:w="2128"/>
        <w:gridCol w:w="1752"/>
        <w:gridCol w:w="959"/>
        <w:gridCol w:w="793"/>
        <w:gridCol w:w="760"/>
        <w:gridCol w:w="869"/>
        <w:gridCol w:w="902"/>
        <w:gridCol w:w="4204"/>
      </w:tblGrid>
      <w:tr w:rsidR="00E3379D" w:rsidRPr="00631902" w14:paraId="6635A0F9" w14:textId="77777777">
        <w:trPr>
          <w:trHeight w:val="300"/>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EBACFD" w14:textId="77777777" w:rsidR="00827788" w:rsidRPr="00631902" w:rsidRDefault="00827788">
            <w:pPr>
              <w:spacing w:after="120" w:line="240" w:lineRule="auto"/>
              <w:jc w:val="center"/>
              <w:textAlignment w:val="baseline"/>
              <w:rPr>
                <w:rFonts w:ascii="Times New Roman" w:hAnsi="Times New Roman" w:cs="Times New Roman"/>
                <w:noProof/>
                <w:sz w:val="18"/>
              </w:rPr>
            </w:pPr>
            <w:r w:rsidRPr="00631902">
              <w:rPr>
                <w:rFonts w:ascii="Times New Roman" w:hAnsi="Times New Roman" w:cs="Times New Roman"/>
                <w:b/>
                <w:noProof/>
                <w:sz w:val="18"/>
              </w:rPr>
              <w:t>Seq. Number</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3585854"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Related Measure (Reform or Investment)</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F415001"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Milestone/</w:t>
            </w:r>
            <w:r>
              <w:rPr>
                <w:rFonts w:ascii="Times New Roman" w:hAnsi="Times New Roman" w:cs="Times New Roman"/>
                <w:b/>
                <w:noProof/>
                <w:sz w:val="18"/>
              </w:rPr>
              <w:t xml:space="preserve"> </w:t>
            </w:r>
            <w:r w:rsidRPr="00631902">
              <w:rPr>
                <w:rFonts w:ascii="Times New Roman" w:hAnsi="Times New Roman" w:cs="Times New Roman"/>
                <w:b/>
                <w:noProof/>
                <w:sz w:val="18"/>
              </w:rPr>
              <w:t>Target</w:t>
            </w:r>
          </w:p>
        </w:tc>
        <w:tc>
          <w:tcPr>
            <w:tcW w:w="21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706C3"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Name</w:t>
            </w:r>
          </w:p>
        </w:tc>
        <w:tc>
          <w:tcPr>
            <w:tcW w:w="175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DBB3CDB"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Qualitative indicators</w:t>
            </w:r>
            <w:r>
              <w:rPr>
                <w:rFonts w:ascii="Times New Roman" w:hAnsi="Times New Roman" w:cs="Times New Roman"/>
                <w:b/>
                <w:noProof/>
                <w:sz w:val="18"/>
              </w:rPr>
              <w:t xml:space="preserve"> </w:t>
            </w:r>
            <w:r w:rsidRPr="00631902">
              <w:rPr>
                <w:rFonts w:ascii="Times New Roman" w:hAnsi="Times New Roman" w:cs="Times New Roman"/>
                <w:noProof/>
                <w:sz w:val="18"/>
              </w:rPr>
              <w:br/>
            </w:r>
            <w:r w:rsidRPr="00631902">
              <w:rPr>
                <w:rFonts w:ascii="Times New Roman" w:hAnsi="Times New Roman" w:cs="Times New Roman"/>
                <w:b/>
                <w:noProof/>
                <w:sz w:val="18"/>
              </w:rPr>
              <w:t>(for milestones)</w:t>
            </w:r>
          </w:p>
        </w:tc>
        <w:tc>
          <w:tcPr>
            <w:tcW w:w="251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31A8B7B"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Quantitative indicators</w:t>
            </w:r>
            <w:r>
              <w:rPr>
                <w:rFonts w:ascii="Times New Roman" w:hAnsi="Times New Roman" w:cs="Times New Roman"/>
                <w:noProof/>
                <w:sz w:val="18"/>
              </w:rPr>
              <w:t xml:space="preserve"> </w:t>
            </w:r>
            <w:r w:rsidRPr="00631902">
              <w:rPr>
                <w:rFonts w:ascii="Times New Roman" w:hAnsi="Times New Roman" w:cs="Times New Roman"/>
                <w:noProof/>
                <w:sz w:val="18"/>
              </w:rPr>
              <w:br/>
            </w:r>
            <w:r w:rsidRPr="00631902">
              <w:rPr>
                <w:rFonts w:ascii="Times New Roman" w:hAnsi="Times New Roman" w:cs="Times New Roman"/>
                <w:b/>
                <w:noProof/>
                <w:sz w:val="18"/>
              </w:rPr>
              <w:t>(for targets)</w:t>
            </w:r>
          </w:p>
        </w:tc>
        <w:tc>
          <w:tcPr>
            <w:tcW w:w="1771"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6C65B324"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Indicative timeline for completion</w:t>
            </w:r>
            <w:r>
              <w:rPr>
                <w:rFonts w:ascii="Times New Roman" w:hAnsi="Times New Roman" w:cs="Times New Roman"/>
                <w:b/>
                <w:noProof/>
                <w:sz w:val="18"/>
              </w:rPr>
              <w:t xml:space="preserve"> </w:t>
            </w:r>
          </w:p>
        </w:tc>
        <w:tc>
          <w:tcPr>
            <w:tcW w:w="42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4965488"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Description of each milestone and target</w:t>
            </w:r>
          </w:p>
        </w:tc>
      </w:tr>
      <w:tr w:rsidR="00E3379D" w:rsidRPr="00631902" w14:paraId="1925F503" w14:textId="77777777">
        <w:trPr>
          <w:trHeight w:val="79"/>
          <w:tblHeader/>
          <w:jc w:val="center"/>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26D59CF" w14:textId="77777777" w:rsidR="00827788" w:rsidRPr="00631902" w:rsidRDefault="00827788">
            <w:pPr>
              <w:spacing w:after="120" w:line="240" w:lineRule="auto"/>
              <w:jc w:val="center"/>
              <w:rPr>
                <w:rFonts w:ascii="Times New Roman" w:hAnsi="Times New Roman" w:cs="Times New Roman"/>
                <w:noProof/>
                <w:sz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81B1C83" w14:textId="77777777" w:rsidR="00827788" w:rsidRPr="00631902" w:rsidRDefault="00827788">
            <w:pPr>
              <w:spacing w:after="120" w:line="240" w:lineRule="auto"/>
              <w:jc w:val="center"/>
              <w:rPr>
                <w:rFonts w:ascii="Times New Roman" w:hAnsi="Times New Roman" w:cs="Times New Roman"/>
                <w:noProof/>
                <w:sz w:val="18"/>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3219DEA" w14:textId="77777777" w:rsidR="00827788" w:rsidRPr="00631902" w:rsidRDefault="00827788">
            <w:pPr>
              <w:spacing w:after="120" w:line="240" w:lineRule="auto"/>
              <w:jc w:val="center"/>
              <w:rPr>
                <w:rFonts w:ascii="Times New Roman" w:hAnsi="Times New Roman" w:cs="Times New Roman"/>
                <w:noProof/>
                <w:sz w:val="18"/>
              </w:rPr>
            </w:pPr>
          </w:p>
        </w:tc>
        <w:tc>
          <w:tcPr>
            <w:tcW w:w="2128" w:type="dxa"/>
            <w:vMerge/>
            <w:tcBorders>
              <w:top w:val="single" w:sz="4" w:space="0" w:color="auto"/>
              <w:left w:val="single" w:sz="4" w:space="0" w:color="auto"/>
              <w:bottom w:val="single" w:sz="4" w:space="0" w:color="auto"/>
              <w:right w:val="single" w:sz="4" w:space="0" w:color="auto"/>
            </w:tcBorders>
            <w:vAlign w:val="center"/>
            <w:hideMark/>
          </w:tcPr>
          <w:p w14:paraId="2BB3E90F" w14:textId="77777777" w:rsidR="00827788" w:rsidRPr="00631902" w:rsidRDefault="00827788">
            <w:pPr>
              <w:spacing w:after="120" w:line="240" w:lineRule="auto"/>
              <w:jc w:val="center"/>
              <w:rPr>
                <w:rFonts w:ascii="Times New Roman" w:hAnsi="Times New Roman" w:cs="Times New Roman"/>
                <w:noProof/>
                <w:sz w:val="18"/>
              </w:rPr>
            </w:pPr>
          </w:p>
        </w:tc>
        <w:tc>
          <w:tcPr>
            <w:tcW w:w="1752" w:type="dxa"/>
            <w:vMerge/>
            <w:tcBorders>
              <w:top w:val="single" w:sz="4" w:space="0" w:color="auto"/>
              <w:left w:val="single" w:sz="4" w:space="0" w:color="auto"/>
              <w:bottom w:val="single" w:sz="4" w:space="0" w:color="auto"/>
              <w:right w:val="single" w:sz="4" w:space="0" w:color="auto"/>
            </w:tcBorders>
            <w:vAlign w:val="center"/>
            <w:hideMark/>
          </w:tcPr>
          <w:p w14:paraId="3000B021" w14:textId="77777777" w:rsidR="00827788" w:rsidRPr="00631902" w:rsidRDefault="00827788">
            <w:pPr>
              <w:spacing w:after="120" w:line="240" w:lineRule="auto"/>
              <w:jc w:val="center"/>
              <w:rPr>
                <w:rFonts w:ascii="Times New Roman" w:hAnsi="Times New Roman" w:cs="Times New Roman"/>
                <w:noProof/>
                <w:sz w:val="18"/>
              </w:rPr>
            </w:pPr>
          </w:p>
        </w:tc>
        <w:tc>
          <w:tcPr>
            <w:tcW w:w="95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571A700"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Unit of measure</w:t>
            </w:r>
          </w:p>
        </w:tc>
        <w:tc>
          <w:tcPr>
            <w:tcW w:w="7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42069A5"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Baseline</w:t>
            </w:r>
          </w:p>
        </w:tc>
        <w:tc>
          <w:tcPr>
            <w:tcW w:w="76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A818CB9"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Goal</w:t>
            </w:r>
          </w:p>
        </w:tc>
        <w:tc>
          <w:tcPr>
            <w:tcW w:w="86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7006E60"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Quarter</w:t>
            </w:r>
          </w:p>
        </w:tc>
        <w:tc>
          <w:tcPr>
            <w:tcW w:w="90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6971233"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Year</w:t>
            </w:r>
          </w:p>
        </w:tc>
        <w:tc>
          <w:tcPr>
            <w:tcW w:w="4204" w:type="dxa"/>
            <w:vMerge/>
            <w:vAlign w:val="center"/>
            <w:hideMark/>
          </w:tcPr>
          <w:p w14:paraId="6CA1E047" w14:textId="77777777" w:rsidR="00827788" w:rsidRPr="00631902" w:rsidRDefault="00827788">
            <w:pPr>
              <w:spacing w:after="120" w:line="240" w:lineRule="auto"/>
              <w:rPr>
                <w:rFonts w:ascii="Times New Roman" w:hAnsi="Times New Roman" w:cs="Times New Roman"/>
                <w:noProof/>
                <w:sz w:val="18"/>
              </w:rPr>
            </w:pPr>
          </w:p>
        </w:tc>
      </w:tr>
      <w:tr w:rsidR="00E3379D" w:rsidRPr="00631902" w14:paraId="269C6263" w14:textId="77777777">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6035393F" w14:textId="77777777" w:rsidR="00827788" w:rsidRPr="00631902" w:rsidRDefault="00827788">
            <w:pPr>
              <w:spacing w:before="120" w:after="120" w:line="240" w:lineRule="auto"/>
              <w:rPr>
                <w:rFonts w:ascii="Times New Roman" w:hAnsi="Times New Roman" w:cs="Times New Roman"/>
                <w:noProof/>
                <w:sz w:val="18"/>
              </w:rPr>
            </w:pPr>
            <w:r w:rsidRPr="00631902">
              <w:rPr>
                <w:rFonts w:ascii="Times New Roman" w:hAnsi="Times New Roman" w:cs="Times New Roman"/>
                <w:noProof/>
                <w:sz w:val="18"/>
              </w:rPr>
              <w:t>11</w:t>
            </w:r>
            <w:r>
              <w:rPr>
                <w:rFonts w:ascii="Times New Roman" w:hAnsi="Times New Roman" w:cs="Times New Roman"/>
                <w:noProof/>
                <w:sz w:val="18"/>
              </w:rPr>
              <w:t>7</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4E218D3" w14:textId="77777777" w:rsidR="00827788" w:rsidRPr="00631902" w:rsidRDefault="00827788">
            <w:pPr>
              <w:spacing w:before="120" w:after="120" w:line="240" w:lineRule="auto"/>
              <w:ind w:left="113" w:right="113"/>
              <w:rPr>
                <w:rFonts w:ascii="Times New Roman" w:eastAsiaTheme="minorHAnsi" w:hAnsi="Times New Roman" w:cs="Times New Roman"/>
                <w:noProof/>
                <w:sz w:val="18"/>
              </w:rPr>
            </w:pPr>
            <w:r w:rsidRPr="00631902">
              <w:rPr>
                <w:rFonts w:ascii="Times New Roman" w:hAnsi="Times New Roman" w:cs="Times New Roman"/>
                <w:noProof/>
                <w:sz w:val="18"/>
                <w:szCs w:val="18"/>
              </w:rPr>
              <w:t>C10.R1 Governance reform of Magyar Fejlesztési Bank</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20DF48EC" w14:textId="77777777" w:rsidR="00827788" w:rsidRPr="00631902" w:rsidRDefault="00827788">
            <w:pPr>
              <w:spacing w:before="120" w:after="120" w:line="240" w:lineRule="auto"/>
              <w:ind w:left="113" w:right="113"/>
              <w:rPr>
                <w:rFonts w:ascii="Times New Roman" w:eastAsiaTheme="minorHAnsi" w:hAnsi="Times New Roman" w:cs="Times New Roman"/>
                <w:noProof/>
                <w:sz w:val="18"/>
              </w:rPr>
            </w:pPr>
            <w:r w:rsidRPr="00631902">
              <w:rPr>
                <w:rFonts w:ascii="Times New Roman" w:eastAsia="Times New Roman" w:hAnsi="Times New Roman" w:cs="Times New Roman"/>
                <w:noProof/>
                <w:sz w:val="18"/>
                <w:szCs w:val="18"/>
              </w:rPr>
              <w:t>Milestone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30FD395C" w14:textId="77777777" w:rsidR="00827788" w:rsidRPr="00631902" w:rsidRDefault="00827788">
            <w:pPr>
              <w:spacing w:before="120" w:after="120" w:line="240" w:lineRule="auto"/>
              <w:ind w:left="113" w:right="113"/>
              <w:rPr>
                <w:rFonts w:ascii="Times New Roman" w:eastAsiaTheme="minorHAnsi" w:hAnsi="Times New Roman" w:cs="Times New Roman"/>
                <w:noProof/>
                <w:sz w:val="18"/>
              </w:rPr>
            </w:pPr>
            <w:r w:rsidRPr="00631902">
              <w:rPr>
                <w:rFonts w:ascii="Times New Roman" w:eastAsia="Times New Roman" w:hAnsi="Times New Roman" w:cs="Times New Roman"/>
                <w:noProof/>
                <w:sz w:val="18"/>
                <w:szCs w:val="18"/>
              </w:rPr>
              <w:t xml:space="preserve">Legislation amending the governance of </w:t>
            </w:r>
            <w:r w:rsidRPr="00631902">
              <w:rPr>
                <w:rFonts w:ascii="Times New Roman" w:hAnsi="Times New Roman" w:cs="Times New Roman"/>
                <w:noProof/>
                <w:sz w:val="18"/>
                <w:szCs w:val="18"/>
              </w:rPr>
              <w:t>Magyar Fejlesztési Bank (MFB)</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7D8E5E07" w14:textId="77777777" w:rsidR="00827788" w:rsidRPr="00631902" w:rsidRDefault="00827788">
            <w:pPr>
              <w:spacing w:before="120" w:after="120" w:line="240" w:lineRule="auto"/>
              <w:ind w:left="113" w:right="113"/>
              <w:rPr>
                <w:rFonts w:ascii="Times New Roman" w:eastAsiaTheme="minorHAnsi" w:hAnsi="Times New Roman" w:cs="Times New Roman"/>
                <w:noProof/>
                <w:sz w:val="18"/>
                <w:szCs w:val="18"/>
              </w:rPr>
            </w:pPr>
            <w:r w:rsidRPr="00631902">
              <w:rPr>
                <w:rFonts w:ascii="Times New Roman" w:eastAsia="Times New Roman" w:hAnsi="Times New Roman" w:cs="Times New Roman"/>
                <w:noProof/>
                <w:sz w:val="18"/>
                <w:szCs w:val="18"/>
              </w:rPr>
              <w:t xml:space="preserve">Provision in the legislation indicating the entry into force of legislation </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59BA2A0D" w14:textId="77777777" w:rsidR="00827788" w:rsidRPr="00631902" w:rsidRDefault="00827788">
            <w:pPr>
              <w:spacing w:before="120" w:after="120" w:line="240" w:lineRule="auto"/>
              <w:rPr>
                <w:rFonts w:ascii="Times New Roman" w:eastAsiaTheme="minorHAnsi" w:hAnsi="Times New Roman" w:cs="Times New Roman"/>
                <w:noProof/>
                <w:sz w:val="18"/>
              </w:rPr>
            </w:pPr>
            <w:r w:rsidRPr="00631902">
              <w:rPr>
                <w:rFonts w:ascii="Times New Roman" w:eastAsia="Times New Roman" w:hAnsi="Times New Roman" w:cs="Times New Roman"/>
                <w:noProof/>
                <w:sz w:val="18"/>
                <w:szCs w:val="18"/>
              </w:rPr>
              <w:t xml:space="preserve"> </w:t>
            </w: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55EC2A22" w14:textId="77777777" w:rsidR="00827788" w:rsidRPr="00631902" w:rsidRDefault="00827788">
            <w:pPr>
              <w:spacing w:before="120" w:after="120" w:line="240" w:lineRule="auto"/>
              <w:rPr>
                <w:rFonts w:ascii="Times New Roman" w:eastAsiaTheme="minorHAnsi" w:hAnsi="Times New Roman" w:cs="Times New Roman"/>
                <w:noProof/>
                <w:sz w:val="18"/>
              </w:rPr>
            </w:pPr>
            <w:r w:rsidRPr="00631902">
              <w:rPr>
                <w:rFonts w:ascii="Times New Roman" w:eastAsia="Times New Roman" w:hAnsi="Times New Roman" w:cs="Times New Roman"/>
                <w:noProof/>
                <w:sz w:val="18"/>
                <w:szCs w:val="18"/>
              </w:rPr>
              <w:t xml:space="preserve"> </w:t>
            </w: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60194C64" w14:textId="77777777" w:rsidR="00827788" w:rsidRPr="00631902" w:rsidRDefault="00827788">
            <w:pPr>
              <w:spacing w:before="120" w:after="120" w:line="240" w:lineRule="auto"/>
              <w:rPr>
                <w:rFonts w:ascii="Times New Roman" w:eastAsiaTheme="minorHAnsi" w:hAnsi="Times New Roman" w:cs="Times New Roman"/>
                <w:noProof/>
                <w:sz w:val="18"/>
              </w:rPr>
            </w:pPr>
            <w:r w:rsidRPr="00631902">
              <w:rPr>
                <w:rFonts w:ascii="Times New Roman" w:eastAsia="Times New Roman" w:hAnsi="Times New Roman" w:cs="Times New Roman"/>
                <w:noProof/>
                <w:sz w:val="18"/>
                <w:szCs w:val="18"/>
              </w:rPr>
              <w:t xml:space="preserve"> </w:t>
            </w:r>
          </w:p>
        </w:tc>
        <w:tc>
          <w:tcPr>
            <w:tcW w:w="869" w:type="dxa"/>
            <w:tcBorders>
              <w:top w:val="single" w:sz="4" w:space="0" w:color="auto"/>
              <w:left w:val="single" w:sz="4" w:space="0" w:color="auto"/>
              <w:bottom w:val="single" w:sz="4" w:space="0" w:color="auto"/>
              <w:right w:val="single" w:sz="4" w:space="0" w:color="auto"/>
            </w:tcBorders>
            <w:shd w:val="clear" w:color="auto" w:fill="C6EFCE"/>
          </w:tcPr>
          <w:p w14:paraId="459483B3" w14:textId="77777777" w:rsidR="00827788" w:rsidRPr="00631902" w:rsidRDefault="00827788">
            <w:pPr>
              <w:spacing w:before="120" w:after="120" w:line="240" w:lineRule="auto"/>
              <w:jc w:val="center"/>
              <w:rPr>
                <w:rFonts w:ascii="Times New Roman" w:eastAsiaTheme="minorHAnsi" w:hAnsi="Times New Roman" w:cs="Times New Roman"/>
                <w:noProof/>
                <w:sz w:val="18"/>
              </w:rPr>
            </w:pPr>
            <w:r w:rsidRPr="00631902">
              <w:rPr>
                <w:rFonts w:ascii="Times New Roman" w:eastAsia="Times New Roman" w:hAnsi="Times New Roman" w:cs="Times New Roman"/>
                <w:noProof/>
                <w:sz w:val="18"/>
                <w:szCs w:val="18"/>
              </w:rPr>
              <w:t>Q2</w:t>
            </w:r>
          </w:p>
        </w:tc>
        <w:tc>
          <w:tcPr>
            <w:tcW w:w="902" w:type="dxa"/>
            <w:tcBorders>
              <w:top w:val="single" w:sz="4" w:space="0" w:color="auto"/>
              <w:left w:val="single" w:sz="4" w:space="0" w:color="auto"/>
              <w:bottom w:val="single" w:sz="4" w:space="0" w:color="auto"/>
              <w:right w:val="single" w:sz="4" w:space="0" w:color="auto"/>
            </w:tcBorders>
            <w:shd w:val="clear" w:color="auto" w:fill="C6EFCE"/>
          </w:tcPr>
          <w:p w14:paraId="6D8D4F07" w14:textId="77777777" w:rsidR="00827788" w:rsidRPr="00631902" w:rsidRDefault="00827788">
            <w:pPr>
              <w:spacing w:before="120" w:after="120" w:line="240" w:lineRule="auto"/>
              <w:rPr>
                <w:rFonts w:ascii="Times New Roman" w:eastAsiaTheme="minorHAnsi" w:hAnsi="Times New Roman" w:cs="Times New Roman"/>
                <w:noProof/>
                <w:sz w:val="18"/>
              </w:rPr>
            </w:pPr>
            <w:r w:rsidRPr="00631902">
              <w:rPr>
                <w:rFonts w:ascii="Times New Roman" w:eastAsia="Times New Roman" w:hAnsi="Times New Roman" w:cs="Times New Roman"/>
                <w:noProof/>
                <w:sz w:val="18"/>
                <w:szCs w:val="18"/>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611DBA0D" w14:textId="77777777" w:rsidR="00827788" w:rsidRPr="00631902" w:rsidRDefault="00827788">
            <w:pPr>
              <w:spacing w:before="120" w:after="120" w:line="240" w:lineRule="auto"/>
              <w:ind w:left="113" w:right="113"/>
              <w:jc w:val="both"/>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Legislation shall enter into force amending the governance of MFB. The legislation shall require:</w:t>
            </w:r>
          </w:p>
          <w:p w14:paraId="4C775DF6" w14:textId="04D3F7D1" w:rsidR="00827788" w:rsidRPr="00631902" w:rsidRDefault="00827788">
            <w:pPr>
              <w:pStyle w:val="ListParagraph"/>
              <w:numPr>
                <w:ilvl w:val="0"/>
                <w:numId w:val="89"/>
              </w:numPr>
              <w:spacing w:before="120" w:after="120" w:line="240" w:lineRule="auto"/>
              <w:ind w:right="113"/>
              <w:contextualSpacing w:val="0"/>
              <w:jc w:val="both"/>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The prohibition for persons holding a senior political position, persons </w:t>
            </w:r>
            <w:r>
              <w:rPr>
                <w:rFonts w:ascii="Times New Roman" w:eastAsia="Times New Roman" w:hAnsi="Times New Roman" w:cs="Times New Roman"/>
                <w:noProof/>
                <w:sz w:val="18"/>
                <w:szCs w:val="18"/>
              </w:rPr>
              <w:t xml:space="preserve">holding a senior </w:t>
            </w:r>
            <w:r w:rsidRPr="00631902">
              <w:rPr>
                <w:rFonts w:ascii="Times New Roman" w:eastAsia="Times New Roman" w:hAnsi="Times New Roman" w:cs="Times New Roman"/>
                <w:noProof/>
                <w:sz w:val="18"/>
                <w:szCs w:val="18"/>
              </w:rPr>
              <w:t xml:space="preserve">government administration </w:t>
            </w:r>
            <w:r>
              <w:rPr>
                <w:rFonts w:ascii="Times New Roman" w:eastAsia="Times New Roman" w:hAnsi="Times New Roman" w:cs="Times New Roman"/>
                <w:noProof/>
                <w:sz w:val="18"/>
                <w:szCs w:val="18"/>
              </w:rPr>
              <w:t>position (including administrative state-secretary, deputy state-secretary, head of department, deputy-head of department)</w:t>
            </w:r>
            <w:r w:rsidRPr="008F6930">
              <w:rPr>
                <w:rFonts w:ascii="Times New Roman" w:eastAsia="Times New Roman" w:hAnsi="Times New Roman" w:cs="Times New Roman"/>
                <w:noProof/>
                <w:sz w:val="18"/>
                <w:szCs w:val="18"/>
              </w:rPr>
              <w:t xml:space="preserve"> </w:t>
            </w:r>
            <w:r w:rsidRPr="00E6657E">
              <w:rPr>
                <w:rFonts w:ascii="Times New Roman" w:eastAsia="Times New Roman" w:hAnsi="Times New Roman" w:cs="Times New Roman"/>
                <w:noProof/>
                <w:sz w:val="18"/>
                <w:szCs w:val="18"/>
              </w:rPr>
              <w:t xml:space="preserve">and persons engaged in professional lobbying </w:t>
            </w:r>
            <w:r w:rsidRPr="00526C5A">
              <w:rPr>
                <w:rFonts w:ascii="Times New Roman" w:eastAsia="Times New Roman" w:hAnsi="Times New Roman" w:cs="Times New Roman"/>
                <w:noProof/>
                <w:sz w:val="18"/>
                <w:szCs w:val="18"/>
              </w:rPr>
              <w:t>activities</w:t>
            </w:r>
            <w:r w:rsidRPr="00631902">
              <w:rPr>
                <w:rFonts w:ascii="Times New Roman" w:eastAsia="Times New Roman" w:hAnsi="Times New Roman" w:cs="Times New Roman"/>
                <w:noProof/>
                <w:sz w:val="18"/>
                <w:szCs w:val="18"/>
              </w:rPr>
              <w:t xml:space="preserve"> </w:t>
            </w:r>
            <w:r>
              <w:rPr>
                <w:rFonts w:ascii="Times New Roman" w:eastAsia="Times New Roman" w:hAnsi="Times New Roman" w:cs="Times New Roman"/>
                <w:noProof/>
                <w:sz w:val="18"/>
                <w:szCs w:val="18"/>
              </w:rPr>
              <w:t>(as defined in the MFB legal Act)</w:t>
            </w:r>
            <w:r w:rsidRPr="00631902">
              <w:rPr>
                <w:rFonts w:ascii="Times New Roman" w:eastAsia="Times New Roman" w:hAnsi="Times New Roman" w:cs="Times New Roman"/>
                <w:noProof/>
                <w:sz w:val="18"/>
                <w:szCs w:val="18"/>
              </w:rPr>
              <w:t xml:space="preserve"> to hold positions on the MFB's Board of Directors</w:t>
            </w:r>
            <w:r w:rsidR="00231F8B">
              <w:rPr>
                <w:rFonts w:ascii="Times New Roman" w:eastAsia="Times New Roman" w:hAnsi="Times New Roman" w:cs="Times New Roman"/>
                <w:noProof/>
                <w:sz w:val="18"/>
                <w:szCs w:val="18"/>
              </w:rPr>
              <w:t xml:space="preserve"> and</w:t>
            </w:r>
            <w:r w:rsidR="006B1892">
              <w:rPr>
                <w:rFonts w:ascii="Times New Roman" w:eastAsia="Times New Roman" w:hAnsi="Times New Roman" w:cs="Times New Roman"/>
                <w:noProof/>
                <w:sz w:val="18"/>
                <w:szCs w:val="18"/>
              </w:rPr>
              <w:t xml:space="preserve"> </w:t>
            </w:r>
            <w:r w:rsidRPr="00631902">
              <w:rPr>
                <w:rFonts w:ascii="Times New Roman" w:eastAsia="Times New Roman" w:hAnsi="Times New Roman" w:cs="Times New Roman"/>
                <w:noProof/>
                <w:sz w:val="18"/>
                <w:szCs w:val="18"/>
              </w:rPr>
              <w:t>Supervisory Board, complemented by a six month cooling-off period.</w:t>
            </w:r>
          </w:p>
          <w:p w14:paraId="1A5C8D06" w14:textId="52D6AEB8" w:rsidR="00827788" w:rsidRPr="00631902" w:rsidRDefault="00827788">
            <w:pPr>
              <w:pStyle w:val="ListParagraph"/>
              <w:numPr>
                <w:ilvl w:val="0"/>
                <w:numId w:val="89"/>
              </w:numPr>
              <w:spacing w:before="120" w:after="120" w:line="240" w:lineRule="auto"/>
              <w:ind w:right="113"/>
              <w:contextualSpacing w:val="0"/>
              <w:jc w:val="both"/>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The establishment of the procedures for the appointment of the members of the Board of Directors</w:t>
            </w:r>
            <w:r w:rsidR="00231F8B">
              <w:rPr>
                <w:rFonts w:ascii="Times New Roman" w:eastAsia="Times New Roman" w:hAnsi="Times New Roman" w:cs="Times New Roman"/>
                <w:noProof/>
                <w:sz w:val="18"/>
                <w:szCs w:val="18"/>
              </w:rPr>
              <w:t xml:space="preserve"> and</w:t>
            </w:r>
            <w:r w:rsidRPr="00631902">
              <w:rPr>
                <w:rFonts w:ascii="Times New Roman" w:eastAsia="Times New Roman" w:hAnsi="Times New Roman" w:cs="Times New Roman"/>
                <w:noProof/>
                <w:sz w:val="18"/>
                <w:szCs w:val="18"/>
              </w:rPr>
              <w:t xml:space="preserve"> Supervisory Board</w:t>
            </w:r>
            <w:r w:rsidR="00A43B34">
              <w:rPr>
                <w:rFonts w:ascii="Times New Roman" w:eastAsia="Times New Roman" w:hAnsi="Times New Roman" w:cs="Times New Roman"/>
                <w:noProof/>
                <w:sz w:val="18"/>
                <w:szCs w:val="18"/>
              </w:rPr>
              <w:t>.</w:t>
            </w:r>
          </w:p>
          <w:p w14:paraId="6B9ACCCF" w14:textId="6AAFC6C7" w:rsidR="00827788" w:rsidRPr="00631902" w:rsidRDefault="00827788">
            <w:pPr>
              <w:pStyle w:val="ListParagraph"/>
              <w:numPr>
                <w:ilvl w:val="0"/>
                <w:numId w:val="89"/>
              </w:numPr>
              <w:spacing w:before="120" w:after="120" w:line="240" w:lineRule="auto"/>
              <w:ind w:right="113"/>
              <w:contextualSpacing w:val="0"/>
              <w:jc w:val="both"/>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Members of the Board of Directors</w:t>
            </w:r>
            <w:r w:rsidR="00231F8B">
              <w:rPr>
                <w:rFonts w:ascii="Times New Roman" w:eastAsia="Times New Roman" w:hAnsi="Times New Roman" w:cs="Times New Roman"/>
                <w:noProof/>
                <w:sz w:val="18"/>
                <w:szCs w:val="18"/>
              </w:rPr>
              <w:t xml:space="preserve"> and</w:t>
            </w:r>
            <w:r w:rsidRPr="00631902">
              <w:rPr>
                <w:rFonts w:ascii="Times New Roman" w:eastAsia="Times New Roman" w:hAnsi="Times New Roman" w:cs="Times New Roman"/>
                <w:noProof/>
                <w:sz w:val="18"/>
                <w:szCs w:val="18"/>
              </w:rPr>
              <w:t xml:space="preserve"> Supervisory Board</w:t>
            </w:r>
            <w:r w:rsidR="004B5FC0">
              <w:rPr>
                <w:rFonts w:ascii="Times New Roman" w:eastAsia="Times New Roman" w:hAnsi="Times New Roman" w:cs="Times New Roman"/>
                <w:noProof/>
                <w:sz w:val="18"/>
                <w:szCs w:val="18"/>
              </w:rPr>
              <w:t xml:space="preserve"> </w:t>
            </w:r>
            <w:r w:rsidRPr="00631902">
              <w:rPr>
                <w:rFonts w:ascii="Times New Roman" w:eastAsia="Times New Roman" w:hAnsi="Times New Roman" w:cs="Times New Roman"/>
                <w:noProof/>
                <w:sz w:val="18"/>
                <w:szCs w:val="18"/>
              </w:rPr>
              <w:t>may only be dismissed on objective grounds, which shall be specified in the law</w:t>
            </w:r>
          </w:p>
          <w:p w14:paraId="2CB012CB" w14:textId="77777777" w:rsidR="00827788" w:rsidRPr="00631902" w:rsidRDefault="00827788">
            <w:pPr>
              <w:pStyle w:val="ListParagraph"/>
              <w:numPr>
                <w:ilvl w:val="0"/>
                <w:numId w:val="89"/>
              </w:numPr>
              <w:spacing w:before="120" w:after="120" w:line="240" w:lineRule="auto"/>
              <w:ind w:right="113"/>
              <w:contextualSpacing w:val="0"/>
              <w:jc w:val="both"/>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The establishment of a Risk Undertaking and Risk Management Committee responsible for providing non-binding opinions and recommendations to the Board of Directors responsible for technical and regulatory assessments of proposed investment operations and verifying compliance with the investment policy, RRF rules and other applicable regulatory requirements;</w:t>
            </w:r>
          </w:p>
          <w:p w14:paraId="79CDB74E" w14:textId="77777777" w:rsidR="00827788" w:rsidRPr="00631902" w:rsidRDefault="00827788">
            <w:pPr>
              <w:pStyle w:val="ListParagraph"/>
              <w:numPr>
                <w:ilvl w:val="0"/>
                <w:numId w:val="89"/>
              </w:numPr>
              <w:spacing w:before="120" w:after="120" w:line="240" w:lineRule="auto"/>
              <w:ind w:right="113"/>
              <w:contextualSpacing w:val="0"/>
              <w:jc w:val="both"/>
              <w:rPr>
                <w:rFonts w:ascii="Times New Roman" w:hAnsi="Times New Roman" w:cs="Times New Roman"/>
                <w:noProof/>
                <w:sz w:val="18"/>
                <w:szCs w:val="18"/>
              </w:rPr>
            </w:pPr>
            <w:r w:rsidRPr="00631902">
              <w:rPr>
                <w:rFonts w:ascii="Times New Roman" w:hAnsi="Times New Roman" w:cs="Times New Roman"/>
                <w:noProof/>
                <w:sz w:val="18"/>
                <w:szCs w:val="18"/>
              </w:rPr>
              <w:t>The prohibition for MFB to finance entities whose beneficial owners cannot be verified.</w:t>
            </w:r>
          </w:p>
          <w:p w14:paraId="63FE2910" w14:textId="2EFCF169" w:rsidR="00827788" w:rsidRPr="00631902" w:rsidRDefault="00827788">
            <w:pPr>
              <w:pStyle w:val="ListParagraph"/>
              <w:numPr>
                <w:ilvl w:val="0"/>
                <w:numId w:val="89"/>
              </w:numPr>
              <w:spacing w:before="120" w:after="120" w:line="240" w:lineRule="auto"/>
              <w:ind w:right="113"/>
              <w:contextualSpacing w:val="0"/>
              <w:jc w:val="both"/>
              <w:rPr>
                <w:rFonts w:ascii="Times New Roman" w:hAnsi="Times New Roman" w:cs="Times New Roman"/>
                <w:noProof/>
                <w:sz w:val="18"/>
                <w:szCs w:val="18"/>
              </w:rPr>
            </w:pPr>
            <w:r w:rsidRPr="00631902">
              <w:rPr>
                <w:rFonts w:ascii="Times New Roman" w:hAnsi="Times New Roman" w:cs="Times New Roman"/>
                <w:noProof/>
                <w:sz w:val="18"/>
                <w:szCs w:val="18"/>
              </w:rPr>
              <w:t xml:space="preserve">The mandatory verification of beneficial owners before financing decisions, as well as annual publication of information on </w:t>
            </w:r>
            <w:r w:rsidR="005D7FF4">
              <w:rPr>
                <w:rFonts w:ascii="Times New Roman" w:hAnsi="Times New Roman" w:cs="Times New Roman"/>
                <w:noProof/>
                <w:sz w:val="18"/>
                <w:szCs w:val="18"/>
              </w:rPr>
              <w:t xml:space="preserve">RRF </w:t>
            </w:r>
            <w:r w:rsidRPr="00631902">
              <w:rPr>
                <w:rFonts w:ascii="Times New Roman" w:hAnsi="Times New Roman" w:cs="Times New Roman"/>
                <w:noProof/>
                <w:sz w:val="18"/>
                <w:szCs w:val="18"/>
              </w:rPr>
              <w:t>financed funds, SPVs managed by the MFB.</w:t>
            </w:r>
          </w:p>
          <w:p w14:paraId="287A4339" w14:textId="77777777" w:rsidR="00827788" w:rsidRPr="00631902" w:rsidRDefault="00827788">
            <w:pPr>
              <w:pStyle w:val="ListParagraph"/>
              <w:numPr>
                <w:ilvl w:val="0"/>
                <w:numId w:val="89"/>
              </w:numPr>
              <w:spacing w:before="120" w:after="120" w:line="240" w:lineRule="auto"/>
              <w:ind w:right="113"/>
              <w:contextualSpacing w:val="0"/>
              <w:jc w:val="both"/>
              <w:rPr>
                <w:rFonts w:ascii="Times New Roman" w:hAnsi="Times New Roman" w:cs="Times New Roman"/>
                <w:noProof/>
                <w:sz w:val="18"/>
                <w:szCs w:val="18"/>
              </w:rPr>
            </w:pPr>
            <w:r w:rsidRPr="00631902">
              <w:rPr>
                <w:rFonts w:ascii="Times New Roman" w:hAnsi="Times New Roman" w:cs="Times New Roman"/>
                <w:noProof/>
                <w:sz w:val="18"/>
                <w:szCs w:val="18"/>
              </w:rPr>
              <w:t>The selection of all financial intermediaries through open, competitive and non-exclusive calls</w:t>
            </w:r>
          </w:p>
          <w:p w14:paraId="6E9746A6" w14:textId="536D0A8C" w:rsidR="00E963D4" w:rsidRDefault="00827788" w:rsidP="00E963D4">
            <w:pPr>
              <w:pStyle w:val="ListParagraph"/>
              <w:numPr>
                <w:ilvl w:val="0"/>
                <w:numId w:val="89"/>
              </w:numPr>
              <w:spacing w:before="120" w:after="120" w:line="240" w:lineRule="auto"/>
              <w:ind w:right="113"/>
              <w:contextualSpacing w:val="0"/>
              <w:jc w:val="both"/>
              <w:rPr>
                <w:rFonts w:ascii="Times New Roman" w:hAnsi="Times New Roman" w:cs="Times New Roman"/>
                <w:noProof/>
                <w:sz w:val="18"/>
                <w:szCs w:val="18"/>
              </w:rPr>
            </w:pPr>
            <w:r w:rsidRPr="00631902">
              <w:rPr>
                <w:rFonts w:ascii="Times New Roman" w:hAnsi="Times New Roman" w:cs="Times New Roman"/>
                <w:noProof/>
                <w:sz w:val="18"/>
                <w:szCs w:val="18"/>
              </w:rPr>
              <w:t xml:space="preserve">The requirement to </w:t>
            </w:r>
            <w:r w:rsidR="00912B2A">
              <w:rPr>
                <w:rFonts w:ascii="Times New Roman" w:hAnsi="Times New Roman" w:cs="Times New Roman"/>
                <w:noProof/>
                <w:sz w:val="18"/>
                <w:szCs w:val="18"/>
              </w:rPr>
              <w:t>have</w:t>
            </w:r>
            <w:r w:rsidR="00912B2A" w:rsidRPr="00631902">
              <w:rPr>
                <w:rFonts w:ascii="Times New Roman" w:hAnsi="Times New Roman" w:cs="Times New Roman"/>
                <w:noProof/>
                <w:sz w:val="18"/>
                <w:szCs w:val="18"/>
              </w:rPr>
              <w:t xml:space="preserve"> </w:t>
            </w:r>
            <w:r w:rsidRPr="00631902">
              <w:rPr>
                <w:rFonts w:ascii="Times New Roman" w:hAnsi="Times New Roman" w:cs="Times New Roman"/>
                <w:noProof/>
                <w:sz w:val="18"/>
                <w:szCs w:val="18"/>
              </w:rPr>
              <w:t>an annual compliance report</w:t>
            </w:r>
            <w:r w:rsidR="004B5FC0">
              <w:rPr>
                <w:rFonts w:ascii="Times New Roman" w:hAnsi="Times New Roman" w:cs="Times New Roman"/>
                <w:noProof/>
                <w:sz w:val="18"/>
                <w:szCs w:val="18"/>
              </w:rPr>
              <w:t xml:space="preserve"> </w:t>
            </w:r>
            <w:r w:rsidRPr="00631902">
              <w:rPr>
                <w:rFonts w:ascii="Times New Roman" w:hAnsi="Times New Roman" w:cs="Times New Roman"/>
                <w:noProof/>
                <w:sz w:val="18"/>
                <w:szCs w:val="18"/>
              </w:rPr>
              <w:t>by</w:t>
            </w:r>
            <w:r w:rsidR="004B5FC0">
              <w:rPr>
                <w:rFonts w:ascii="Times New Roman" w:hAnsi="Times New Roman" w:cs="Times New Roman"/>
                <w:noProof/>
                <w:sz w:val="18"/>
                <w:szCs w:val="18"/>
              </w:rPr>
              <w:t xml:space="preserve"> </w:t>
            </w:r>
            <w:r w:rsidRPr="00631902">
              <w:rPr>
                <w:rFonts w:ascii="Times New Roman" w:hAnsi="Times New Roman" w:cs="Times New Roman"/>
                <w:noProof/>
                <w:sz w:val="18"/>
                <w:szCs w:val="18"/>
              </w:rPr>
              <w:t xml:space="preserve">auditors verifying the compliance with the criteria listed above. The audit shall also assess </w:t>
            </w:r>
            <w:r>
              <w:rPr>
                <w:rFonts w:ascii="Times New Roman" w:hAnsi="Times New Roman" w:cs="Times New Roman"/>
                <w:noProof/>
                <w:sz w:val="18"/>
                <w:szCs w:val="18"/>
              </w:rPr>
              <w:t xml:space="preserve">integrity and conflict of interest procedures, procedural compliance, transparency on fee structures and </w:t>
            </w:r>
            <w:r w:rsidRPr="00631902">
              <w:rPr>
                <w:rFonts w:ascii="Times New Roman" w:hAnsi="Times New Roman" w:cs="Times New Roman"/>
                <w:noProof/>
                <w:sz w:val="18"/>
                <w:szCs w:val="18"/>
              </w:rPr>
              <w:t>the mechanisms in place to prevent double-funding by sources allocated from Union programmes.</w:t>
            </w:r>
          </w:p>
          <w:p w14:paraId="7571B792" w14:textId="2E976D93" w:rsidR="00F30A4A" w:rsidRPr="00DA0C75" w:rsidRDefault="00F30A4A" w:rsidP="00F30A4A">
            <w:pPr>
              <w:spacing w:before="120" w:after="120" w:line="240" w:lineRule="auto"/>
              <w:ind w:right="113"/>
              <w:jc w:val="both"/>
              <w:rPr>
                <w:rFonts w:ascii="Times New Roman" w:hAnsi="Times New Roman" w:cs="Times New Roman"/>
                <w:noProof/>
                <w:sz w:val="18"/>
                <w:szCs w:val="18"/>
                <w:lang w:val="en-US"/>
              </w:rPr>
            </w:pPr>
            <w:r w:rsidRPr="00DA0C75">
              <w:rPr>
                <w:rFonts w:ascii="Times New Roman" w:hAnsi="Times New Roman" w:cs="Times New Roman"/>
                <w:noProof/>
                <w:sz w:val="18"/>
                <w:szCs w:val="18"/>
                <w:lang w:val="en-US"/>
              </w:rPr>
              <w:t>The establishment of the internal MFB rules on the application of the Fit and Proper test for the appointment of the members of the Board of Directors and Supervisory Board, in line with the provisions of the MFB law and the Banking Law, including of objective suitability and professional criteria, conflict-of-interest safeguards, mandatory declarations of interests and limits on reappointments.</w:t>
            </w:r>
          </w:p>
        </w:tc>
      </w:tr>
      <w:tr w:rsidR="00E3379D" w:rsidRPr="00631902" w14:paraId="67F8D886" w14:textId="77777777">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58773DAA" w14:textId="77777777" w:rsidR="00827788" w:rsidRPr="00631902" w:rsidRDefault="00827788">
            <w:pPr>
              <w:autoSpaceDE w:val="0"/>
              <w:autoSpaceDN w:val="0"/>
              <w:adjustRightInd w:val="0"/>
              <w:spacing w:before="120" w:after="120" w:line="240" w:lineRule="auto"/>
              <w:jc w:val="both"/>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11</w:t>
            </w:r>
            <w:r>
              <w:rPr>
                <w:rFonts w:ascii="Times New Roman" w:eastAsia="Times New Roman" w:hAnsi="Times New Roman" w:cs="Times New Roman"/>
                <w:noProof/>
                <w:sz w:val="18"/>
                <w:szCs w:val="18"/>
              </w:rPr>
              <w:t>8</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1858A75" w14:textId="77777777" w:rsidR="00827788" w:rsidRPr="00631902" w:rsidRDefault="00827788">
            <w:pPr>
              <w:spacing w:before="120" w:after="120" w:line="240" w:lineRule="auto"/>
              <w:ind w:left="113" w:right="113"/>
              <w:rPr>
                <w:rFonts w:ascii="Times New Roman" w:hAnsi="Times New Roman" w:cs="Times New Roman"/>
                <w:noProof/>
                <w:sz w:val="18"/>
                <w:szCs w:val="18"/>
              </w:rPr>
            </w:pPr>
            <w:r w:rsidRPr="00631902">
              <w:rPr>
                <w:rFonts w:ascii="Times New Roman" w:hAnsi="Times New Roman" w:cs="Times New Roman"/>
                <w:noProof/>
                <w:sz w:val="18"/>
                <w:szCs w:val="18"/>
              </w:rPr>
              <w:t>C10.R1</w:t>
            </w:r>
            <w:r>
              <w:rPr>
                <w:rFonts w:ascii="Times New Roman" w:hAnsi="Times New Roman" w:cs="Times New Roman"/>
                <w:noProof/>
                <w:sz w:val="18"/>
                <w:szCs w:val="18"/>
              </w:rPr>
              <w:t xml:space="preserve"> </w:t>
            </w:r>
            <w:r w:rsidRPr="00631902">
              <w:rPr>
                <w:rFonts w:ascii="Times New Roman" w:hAnsi="Times New Roman" w:cs="Times New Roman"/>
                <w:noProof/>
                <w:sz w:val="18"/>
                <w:szCs w:val="18"/>
              </w:rPr>
              <w:t>Governance reform of Magyar Fejlesztési Bank</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2B1D9355"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Milestone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28A9DBDA"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Appointment of MFB governance bodies</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176407F9" w14:textId="4CEA7903"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Formal appointment of MFB governance bodies in line with the new governance framework</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7392A3C3"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5BA1548B"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57353721"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p>
        </w:tc>
        <w:tc>
          <w:tcPr>
            <w:tcW w:w="869" w:type="dxa"/>
            <w:tcBorders>
              <w:top w:val="single" w:sz="4" w:space="0" w:color="auto"/>
              <w:left w:val="single" w:sz="4" w:space="0" w:color="auto"/>
              <w:bottom w:val="single" w:sz="4" w:space="0" w:color="auto"/>
              <w:right w:val="single" w:sz="4" w:space="0" w:color="auto"/>
            </w:tcBorders>
            <w:shd w:val="clear" w:color="auto" w:fill="C6EFCE"/>
          </w:tcPr>
          <w:p w14:paraId="2F90D6A3" w14:textId="77777777" w:rsidR="00827788" w:rsidRPr="00631902" w:rsidRDefault="00827788">
            <w:pPr>
              <w:spacing w:before="120" w:after="120" w:line="240" w:lineRule="auto"/>
              <w:ind w:left="113" w:right="113"/>
              <w:jc w:val="center"/>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Q2</w:t>
            </w:r>
          </w:p>
        </w:tc>
        <w:tc>
          <w:tcPr>
            <w:tcW w:w="902" w:type="dxa"/>
            <w:tcBorders>
              <w:top w:val="single" w:sz="4" w:space="0" w:color="auto"/>
              <w:left w:val="single" w:sz="4" w:space="0" w:color="auto"/>
              <w:bottom w:val="single" w:sz="4" w:space="0" w:color="auto"/>
              <w:right w:val="single" w:sz="4" w:space="0" w:color="auto"/>
            </w:tcBorders>
            <w:shd w:val="clear" w:color="auto" w:fill="C6EFCE"/>
          </w:tcPr>
          <w:p w14:paraId="62870966"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71807441" w14:textId="3D8BFF9D" w:rsidR="00827788" w:rsidRPr="00631902" w:rsidRDefault="00827788">
            <w:pPr>
              <w:spacing w:before="120" w:after="120" w:line="240" w:lineRule="auto"/>
              <w:ind w:left="113" w:right="113"/>
              <w:jc w:val="both"/>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Appointment of the Board of Directors, the Supervisory Board and the Audit Committee of MFB in accordance with the legislation amending the governance of MFB.</w:t>
            </w:r>
          </w:p>
        </w:tc>
      </w:tr>
      <w:tr w:rsidR="00E3379D" w:rsidRPr="00631902" w14:paraId="54D498F4" w14:textId="77777777" w:rsidTr="0049657A">
        <w:trPr>
          <w:trHeight w:val="741"/>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509770B5" w14:textId="77777777" w:rsidR="00827788" w:rsidRPr="00631902" w:rsidRDefault="00827788">
            <w:pPr>
              <w:spacing w:before="120"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1</w:t>
            </w:r>
            <w:r>
              <w:rPr>
                <w:rFonts w:ascii="Times New Roman" w:eastAsia="Times New Roman" w:hAnsi="Times New Roman" w:cs="Times New Roman"/>
                <w:noProof/>
                <w:sz w:val="18"/>
                <w:szCs w:val="18"/>
              </w:rPr>
              <w:t>19</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CCBBC66" w14:textId="77777777" w:rsidR="00827788" w:rsidRPr="00631902" w:rsidRDefault="00827788">
            <w:pPr>
              <w:spacing w:before="120" w:after="120" w:line="240" w:lineRule="auto"/>
              <w:ind w:left="113" w:right="113"/>
              <w:rPr>
                <w:rFonts w:ascii="Times New Roman" w:hAnsi="Times New Roman" w:cs="Times New Roman"/>
                <w:noProof/>
                <w:sz w:val="18"/>
                <w:szCs w:val="18"/>
              </w:rPr>
            </w:pPr>
            <w:r w:rsidRPr="00631902">
              <w:rPr>
                <w:rFonts w:ascii="Times New Roman" w:hAnsi="Times New Roman" w:cs="Times New Roman"/>
                <w:noProof/>
                <w:sz w:val="18"/>
                <w:szCs w:val="18"/>
              </w:rPr>
              <w:t>C10.R1 Governance reform of Magyar Fejlesztési Bank</w:t>
            </w:r>
            <w:r>
              <w:rPr>
                <w:rFonts w:ascii="Times New Roman" w:hAnsi="Times New Roman" w:cs="Times New Roman"/>
                <w:noProof/>
                <w:sz w:val="18"/>
                <w:szCs w:val="18"/>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0F077D6F"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Milestone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2D63BFC7"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Review of MFB subsidised lending schemes</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66C0EE76" w14:textId="2F78D099"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 Review of MFB subsidised lending schemes</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1289156A"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3007303E"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1ED27EDC"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p>
        </w:tc>
        <w:tc>
          <w:tcPr>
            <w:tcW w:w="869" w:type="dxa"/>
            <w:tcBorders>
              <w:top w:val="single" w:sz="4" w:space="0" w:color="auto"/>
              <w:left w:val="single" w:sz="4" w:space="0" w:color="auto"/>
              <w:bottom w:val="single" w:sz="4" w:space="0" w:color="auto"/>
              <w:right w:val="single" w:sz="4" w:space="0" w:color="auto"/>
            </w:tcBorders>
            <w:shd w:val="clear" w:color="auto" w:fill="C6EFCE"/>
          </w:tcPr>
          <w:p w14:paraId="0C598A94" w14:textId="77777777" w:rsidR="00827788" w:rsidRPr="00631902" w:rsidRDefault="00827788">
            <w:pPr>
              <w:spacing w:before="120" w:after="120" w:line="240" w:lineRule="auto"/>
              <w:ind w:left="113" w:right="113"/>
              <w:jc w:val="center"/>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Q2</w:t>
            </w:r>
          </w:p>
        </w:tc>
        <w:tc>
          <w:tcPr>
            <w:tcW w:w="902" w:type="dxa"/>
            <w:tcBorders>
              <w:top w:val="single" w:sz="4" w:space="0" w:color="auto"/>
              <w:left w:val="single" w:sz="4" w:space="0" w:color="auto"/>
              <w:bottom w:val="single" w:sz="4" w:space="0" w:color="auto"/>
              <w:right w:val="single" w:sz="4" w:space="0" w:color="auto"/>
            </w:tcBorders>
            <w:shd w:val="clear" w:color="auto" w:fill="C6EFCE"/>
          </w:tcPr>
          <w:p w14:paraId="6225FC45"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664BDF38" w14:textId="77777777" w:rsidR="00827788" w:rsidRPr="00631902" w:rsidRDefault="00827788">
            <w:pPr>
              <w:spacing w:before="120" w:after="120" w:line="240" w:lineRule="auto"/>
              <w:ind w:left="113" w:right="113"/>
              <w:jc w:val="both"/>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An MFB review report of MFB’s existing subsidised lending schemes, which identifies schemes that lack clear additionality or crowd out private-market financing and provides recommendations to the MFB Board of Directors on a </w:t>
            </w:r>
            <w:r>
              <w:rPr>
                <w:rFonts w:ascii="Times New Roman" w:eastAsia="Times New Roman" w:hAnsi="Times New Roman" w:cs="Times New Roman"/>
                <w:noProof/>
                <w:sz w:val="18"/>
                <w:szCs w:val="18"/>
              </w:rPr>
              <w:t>strategy</w:t>
            </w:r>
            <w:r w:rsidRPr="00631902">
              <w:rPr>
                <w:rFonts w:ascii="Times New Roman" w:eastAsia="Times New Roman" w:hAnsi="Times New Roman" w:cs="Times New Roman"/>
                <w:noProof/>
                <w:sz w:val="18"/>
                <w:szCs w:val="18"/>
              </w:rPr>
              <w:t xml:space="preserve"> for abolishing these schemes.</w:t>
            </w:r>
          </w:p>
          <w:p w14:paraId="07BF66BA" w14:textId="48E75386" w:rsidR="00827788" w:rsidRPr="00631902" w:rsidRDefault="00827788">
            <w:pPr>
              <w:spacing w:before="120" w:after="120" w:line="240" w:lineRule="auto"/>
              <w:ind w:left="113" w:right="113"/>
              <w:jc w:val="both"/>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A</w:t>
            </w:r>
            <w:r>
              <w:rPr>
                <w:rFonts w:ascii="Times New Roman" w:eastAsia="Times New Roman" w:hAnsi="Times New Roman" w:cs="Times New Roman"/>
                <w:noProof/>
                <w:sz w:val="18"/>
                <w:szCs w:val="18"/>
              </w:rPr>
              <w:t>n MFB Board of Directors</w:t>
            </w:r>
            <w:r w:rsidRPr="00631902">
              <w:rPr>
                <w:rFonts w:ascii="Times New Roman" w:eastAsia="Times New Roman" w:hAnsi="Times New Roman" w:cs="Times New Roman"/>
                <w:noProof/>
                <w:sz w:val="18"/>
                <w:szCs w:val="18"/>
              </w:rPr>
              <w:t xml:space="preserve"> resolution committing to acting on the recommendations of the report shall be adopted.</w:t>
            </w:r>
          </w:p>
        </w:tc>
      </w:tr>
      <w:tr w:rsidR="00E3379D" w:rsidRPr="00631902" w14:paraId="7B607517" w14:textId="77777777" w:rsidTr="0010046A">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7AFCA8FF" w14:textId="77777777" w:rsidR="00827788" w:rsidRPr="00631902" w:rsidRDefault="00827788">
            <w:pPr>
              <w:spacing w:before="120"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12</w:t>
            </w:r>
            <w:r>
              <w:rPr>
                <w:rFonts w:ascii="Times New Roman" w:eastAsia="Times New Roman" w:hAnsi="Times New Roman" w:cs="Times New Roman"/>
                <w:noProof/>
                <w:sz w:val="18"/>
                <w:szCs w:val="18"/>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9EC2F1B" w14:textId="77777777" w:rsidR="00827788" w:rsidRPr="00631902" w:rsidRDefault="00827788">
            <w:pPr>
              <w:spacing w:before="120" w:after="120" w:line="240" w:lineRule="auto"/>
              <w:ind w:left="113" w:right="113"/>
              <w:rPr>
                <w:rFonts w:ascii="Times New Roman" w:hAnsi="Times New Roman" w:cs="Times New Roman"/>
                <w:noProof/>
                <w:sz w:val="18"/>
                <w:szCs w:val="18"/>
              </w:rPr>
            </w:pPr>
            <w:r w:rsidRPr="00631902">
              <w:rPr>
                <w:rFonts w:ascii="Times New Roman" w:hAnsi="Times New Roman" w:cs="Times New Roman"/>
                <w:noProof/>
                <w:sz w:val="18"/>
                <w:szCs w:val="18"/>
              </w:rPr>
              <w:t>C10.R1 Governance reform of Magyar Fejlesztési Bank</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04D7EB04"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Milestone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6A5FA183"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Review of state guarantees and other state support measures covering MFB operations</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71C40D1B" w14:textId="743E3FA1"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 Review of state guarantees and other state support measures covering MFB operations</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0937C1F1"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3B17FB37"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220D3D75"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p>
        </w:tc>
        <w:tc>
          <w:tcPr>
            <w:tcW w:w="869" w:type="dxa"/>
            <w:tcBorders>
              <w:top w:val="single" w:sz="4" w:space="0" w:color="auto"/>
              <w:left w:val="single" w:sz="4" w:space="0" w:color="auto"/>
              <w:bottom w:val="single" w:sz="4" w:space="0" w:color="auto"/>
              <w:right w:val="single" w:sz="4" w:space="0" w:color="auto"/>
            </w:tcBorders>
            <w:shd w:val="clear" w:color="auto" w:fill="C6EFCE"/>
          </w:tcPr>
          <w:p w14:paraId="70FB6820" w14:textId="77777777" w:rsidR="00827788" w:rsidRPr="00631902" w:rsidRDefault="00827788">
            <w:pPr>
              <w:spacing w:before="120" w:after="120" w:line="240" w:lineRule="auto"/>
              <w:ind w:left="113" w:right="113"/>
              <w:jc w:val="center"/>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Q2</w:t>
            </w:r>
          </w:p>
        </w:tc>
        <w:tc>
          <w:tcPr>
            <w:tcW w:w="902" w:type="dxa"/>
            <w:tcBorders>
              <w:top w:val="single" w:sz="4" w:space="0" w:color="auto"/>
              <w:left w:val="single" w:sz="4" w:space="0" w:color="auto"/>
              <w:bottom w:val="single" w:sz="4" w:space="0" w:color="auto"/>
              <w:right w:val="single" w:sz="4" w:space="0" w:color="auto"/>
            </w:tcBorders>
            <w:shd w:val="clear" w:color="auto" w:fill="C6EFCE"/>
          </w:tcPr>
          <w:p w14:paraId="77D67D6C"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7A96845A" w14:textId="4C304E72" w:rsidR="00827788" w:rsidRPr="00631902" w:rsidRDefault="00827788">
            <w:pPr>
              <w:spacing w:before="120" w:after="120" w:line="240" w:lineRule="auto"/>
              <w:ind w:left="113" w:right="113"/>
              <w:jc w:val="both"/>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A government</w:t>
            </w:r>
            <w:r w:rsidRPr="00631902" w:rsidDel="00FB49A7">
              <w:rPr>
                <w:rFonts w:ascii="Times New Roman" w:eastAsia="Times New Roman" w:hAnsi="Times New Roman" w:cs="Times New Roman"/>
                <w:noProof/>
                <w:sz w:val="18"/>
                <w:szCs w:val="18"/>
              </w:rPr>
              <w:t xml:space="preserve"> </w:t>
            </w:r>
            <w:r w:rsidRPr="00631902">
              <w:rPr>
                <w:rFonts w:ascii="Times New Roman" w:eastAsia="Times New Roman" w:hAnsi="Times New Roman" w:cs="Times New Roman"/>
                <w:noProof/>
                <w:sz w:val="18"/>
                <w:szCs w:val="18"/>
              </w:rPr>
              <w:t xml:space="preserve">review report of state guarantees on MFB’s lending </w:t>
            </w:r>
            <w:r>
              <w:rPr>
                <w:rFonts w:ascii="Times New Roman" w:eastAsia="Times New Roman" w:hAnsi="Times New Roman" w:cs="Times New Roman"/>
                <w:noProof/>
                <w:sz w:val="18"/>
                <w:szCs w:val="18"/>
              </w:rPr>
              <w:t>and state risk-sharing</w:t>
            </w:r>
            <w:r w:rsidRPr="00631902">
              <w:rPr>
                <w:rFonts w:ascii="Times New Roman" w:eastAsia="Times New Roman" w:hAnsi="Times New Roman" w:cs="Times New Roman"/>
                <w:noProof/>
                <w:sz w:val="18"/>
                <w:szCs w:val="18"/>
              </w:rPr>
              <w:t xml:space="preserve"> (capital equalisation scheme, interest equalisation system and exchange-rate hedging system), with recommendations to MFB Board of Directors for limiting direct general government budget exposure to MFB operations and </w:t>
            </w:r>
            <w:r>
              <w:rPr>
                <w:rFonts w:ascii="Times New Roman" w:eastAsia="Times New Roman" w:hAnsi="Times New Roman" w:cs="Times New Roman"/>
                <w:noProof/>
                <w:sz w:val="18"/>
                <w:szCs w:val="18"/>
              </w:rPr>
              <w:t>strategy</w:t>
            </w:r>
            <w:r w:rsidRPr="00631902">
              <w:rPr>
                <w:rFonts w:ascii="Times New Roman" w:eastAsia="Times New Roman" w:hAnsi="Times New Roman" w:cs="Times New Roman"/>
                <w:noProof/>
                <w:sz w:val="18"/>
                <w:szCs w:val="18"/>
              </w:rPr>
              <w:t xml:space="preserve"> for phasing out unnecessary state guarantees (including interest equalisation system). A </w:t>
            </w:r>
            <w:r>
              <w:rPr>
                <w:rFonts w:ascii="Times New Roman" w:eastAsia="Times New Roman" w:hAnsi="Times New Roman" w:cs="Times New Roman"/>
                <w:noProof/>
                <w:sz w:val="18"/>
                <w:szCs w:val="18"/>
              </w:rPr>
              <w:t>formal letter from the Minister of Finance</w:t>
            </w:r>
            <w:r w:rsidRPr="00631902">
              <w:rPr>
                <w:rFonts w:ascii="Times New Roman" w:eastAsia="Times New Roman" w:hAnsi="Times New Roman" w:cs="Times New Roman"/>
                <w:noProof/>
                <w:sz w:val="18"/>
                <w:szCs w:val="18"/>
              </w:rPr>
              <w:t xml:space="preserve"> committing to acting on the recommendations of the report shall be </w:t>
            </w:r>
            <w:r>
              <w:rPr>
                <w:rFonts w:ascii="Times New Roman" w:eastAsia="Times New Roman" w:hAnsi="Times New Roman" w:cs="Times New Roman"/>
                <w:noProof/>
                <w:sz w:val="18"/>
                <w:szCs w:val="18"/>
              </w:rPr>
              <w:t>submitted to the Commission</w:t>
            </w:r>
            <w:r w:rsidRPr="00631902">
              <w:rPr>
                <w:rFonts w:ascii="Times New Roman" w:eastAsia="Times New Roman" w:hAnsi="Times New Roman" w:cs="Times New Roman"/>
                <w:noProof/>
                <w:sz w:val="18"/>
                <w:szCs w:val="18"/>
              </w:rPr>
              <w:t>.</w:t>
            </w:r>
          </w:p>
        </w:tc>
      </w:tr>
      <w:tr w:rsidR="00E3379D" w:rsidRPr="00631902" w14:paraId="7388F595" w14:textId="77777777">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3E78F20F" w14:textId="77777777" w:rsidR="00827788" w:rsidRPr="00631902" w:rsidRDefault="00827788">
            <w:pPr>
              <w:spacing w:before="120"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12</w:t>
            </w:r>
            <w:r>
              <w:rPr>
                <w:rFonts w:ascii="Times New Roman" w:eastAsia="Times New Roman" w:hAnsi="Times New Roman" w:cs="Times New Roman"/>
                <w:noProof/>
                <w:sz w:val="18"/>
                <w:szCs w:val="18"/>
              </w:rPr>
              <w:t>1</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0EB0948" w14:textId="77777777" w:rsidR="00827788" w:rsidRPr="00631902" w:rsidRDefault="00827788">
            <w:pPr>
              <w:spacing w:before="120" w:after="120" w:line="240" w:lineRule="auto"/>
              <w:ind w:left="113" w:right="113"/>
              <w:rPr>
                <w:rFonts w:ascii="Times New Roman" w:hAnsi="Times New Roman" w:cs="Times New Roman"/>
                <w:noProof/>
                <w:sz w:val="18"/>
                <w:szCs w:val="18"/>
              </w:rPr>
            </w:pPr>
            <w:r w:rsidRPr="00631902">
              <w:rPr>
                <w:rFonts w:ascii="Times New Roman" w:hAnsi="Times New Roman" w:cs="Times New Roman"/>
                <w:noProof/>
                <w:sz w:val="18"/>
                <w:szCs w:val="18"/>
              </w:rPr>
              <w:t>C10.I1 Equity injection into Magyar Fejlesztési Bank (MFB)</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13CFF536"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Milestone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2BFEDB3B"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Investment policy</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6B2D2C44"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Adoption of an investment policy</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3F0811A2"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 </w:t>
            </w: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3399411B"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 </w:t>
            </w: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196366B4"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 </w:t>
            </w:r>
          </w:p>
        </w:tc>
        <w:tc>
          <w:tcPr>
            <w:tcW w:w="869" w:type="dxa"/>
            <w:tcBorders>
              <w:top w:val="single" w:sz="4" w:space="0" w:color="auto"/>
              <w:left w:val="single" w:sz="4" w:space="0" w:color="auto"/>
              <w:bottom w:val="single" w:sz="4" w:space="0" w:color="auto"/>
              <w:right w:val="single" w:sz="4" w:space="0" w:color="auto"/>
            </w:tcBorders>
            <w:shd w:val="clear" w:color="auto" w:fill="C6EFCE"/>
          </w:tcPr>
          <w:p w14:paraId="1567BC38" w14:textId="77777777" w:rsidR="00827788" w:rsidRPr="00631902" w:rsidRDefault="00827788">
            <w:pPr>
              <w:spacing w:before="120" w:after="120" w:line="240" w:lineRule="auto"/>
              <w:ind w:left="113" w:right="113"/>
              <w:jc w:val="center"/>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Q2</w:t>
            </w:r>
          </w:p>
        </w:tc>
        <w:tc>
          <w:tcPr>
            <w:tcW w:w="902" w:type="dxa"/>
            <w:tcBorders>
              <w:top w:val="single" w:sz="4" w:space="0" w:color="auto"/>
              <w:left w:val="single" w:sz="4" w:space="0" w:color="auto"/>
              <w:bottom w:val="single" w:sz="4" w:space="0" w:color="auto"/>
              <w:right w:val="single" w:sz="4" w:space="0" w:color="auto"/>
            </w:tcBorders>
            <w:shd w:val="clear" w:color="auto" w:fill="C6EFCE"/>
          </w:tcPr>
          <w:p w14:paraId="47AC65FE"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3BD19D36" w14:textId="77777777" w:rsidR="00827788" w:rsidRPr="00631902" w:rsidRDefault="00827788">
            <w:pPr>
              <w:spacing w:before="120" w:after="120" w:line="240" w:lineRule="auto"/>
              <w:ind w:left="113" w:right="113"/>
              <w:jc w:val="both"/>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Adoption of a new investment policy for MFB for the use of the additional equity in line with the description of the measure.</w:t>
            </w:r>
          </w:p>
        </w:tc>
      </w:tr>
      <w:tr w:rsidR="00E3379D" w:rsidRPr="00631902" w14:paraId="241D43BD" w14:textId="77777777">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68425494" w14:textId="77777777" w:rsidR="00827788" w:rsidRPr="00631902" w:rsidRDefault="00827788">
            <w:pPr>
              <w:spacing w:before="120"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1</w:t>
            </w:r>
            <w:r>
              <w:rPr>
                <w:rFonts w:ascii="Times New Roman" w:eastAsia="Times New Roman" w:hAnsi="Times New Roman" w:cs="Times New Roman"/>
                <w:noProof/>
                <w:sz w:val="18"/>
                <w:szCs w:val="18"/>
              </w:rPr>
              <w:t>22</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3B3B0EB" w14:textId="77777777" w:rsidR="00827788" w:rsidRPr="00631902" w:rsidRDefault="00827788">
            <w:pPr>
              <w:spacing w:before="120" w:after="120" w:line="240" w:lineRule="auto"/>
              <w:ind w:left="113" w:right="113"/>
              <w:rPr>
                <w:rFonts w:ascii="Times New Roman" w:hAnsi="Times New Roman" w:cs="Times New Roman"/>
                <w:noProof/>
                <w:sz w:val="18"/>
                <w:szCs w:val="18"/>
              </w:rPr>
            </w:pPr>
            <w:r w:rsidRPr="00631902">
              <w:rPr>
                <w:rFonts w:ascii="Times New Roman" w:hAnsi="Times New Roman" w:cs="Times New Roman"/>
                <w:noProof/>
                <w:sz w:val="18"/>
                <w:szCs w:val="18"/>
              </w:rPr>
              <w:t>C10.I1 Equity injection into Magyar Fejlesztési Bank (MFB)</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2F970A94"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Milestone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507D961F"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Equity injection</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7CF5129A"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Certificate of transfer </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4A622EFC"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33B1472C"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330443B8"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p>
        </w:tc>
        <w:tc>
          <w:tcPr>
            <w:tcW w:w="869" w:type="dxa"/>
            <w:tcBorders>
              <w:top w:val="single" w:sz="4" w:space="0" w:color="auto"/>
              <w:left w:val="single" w:sz="4" w:space="0" w:color="auto"/>
              <w:bottom w:val="single" w:sz="4" w:space="0" w:color="auto"/>
              <w:right w:val="single" w:sz="4" w:space="0" w:color="auto"/>
            </w:tcBorders>
            <w:shd w:val="clear" w:color="auto" w:fill="C6EFCE"/>
          </w:tcPr>
          <w:p w14:paraId="45A6B06D" w14:textId="77777777" w:rsidR="00827788" w:rsidRPr="00631902" w:rsidRDefault="00827788">
            <w:pPr>
              <w:spacing w:before="120" w:after="120" w:line="240" w:lineRule="auto"/>
              <w:ind w:left="113" w:right="113"/>
              <w:jc w:val="center"/>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Q2</w:t>
            </w:r>
          </w:p>
        </w:tc>
        <w:tc>
          <w:tcPr>
            <w:tcW w:w="902" w:type="dxa"/>
            <w:tcBorders>
              <w:top w:val="single" w:sz="4" w:space="0" w:color="auto"/>
              <w:left w:val="single" w:sz="4" w:space="0" w:color="auto"/>
              <w:bottom w:val="single" w:sz="4" w:space="0" w:color="auto"/>
              <w:right w:val="single" w:sz="4" w:space="0" w:color="auto"/>
            </w:tcBorders>
            <w:shd w:val="clear" w:color="auto" w:fill="C6EFCE"/>
          </w:tcPr>
          <w:p w14:paraId="26CB237C"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5A1D1660" w14:textId="4CE16913" w:rsidR="00827788" w:rsidRPr="00631902" w:rsidRDefault="00827788">
            <w:pPr>
              <w:spacing w:before="120" w:after="120" w:line="240" w:lineRule="auto"/>
              <w:ind w:left="113" w:right="113"/>
              <w:jc w:val="both"/>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Hungary shall transfer </w:t>
            </w:r>
            <w:r w:rsidRPr="00AE5D62">
              <w:rPr>
                <w:rFonts w:ascii="Times New Roman" w:eastAsia="Times New Roman" w:hAnsi="Times New Roman" w:cs="Times New Roman"/>
                <w:noProof/>
                <w:sz w:val="18"/>
                <w:szCs w:val="18"/>
              </w:rPr>
              <w:t>EUR</w:t>
            </w:r>
            <w:r w:rsidR="00F22500">
              <w:rPr>
                <w:rFonts w:ascii="Times New Roman" w:eastAsia="Times New Roman" w:hAnsi="Times New Roman" w:cs="Times New Roman"/>
                <w:noProof/>
                <w:sz w:val="18"/>
                <w:szCs w:val="18"/>
              </w:rPr>
              <w:t> </w:t>
            </w:r>
            <w:r w:rsidRPr="006D0270">
              <w:rPr>
                <w:rFonts w:ascii="Times New Roman" w:eastAsia="Times New Roman" w:hAnsi="Times New Roman" w:cs="Times New Roman"/>
                <w:noProof/>
                <w:sz w:val="18"/>
                <w:szCs w:val="18"/>
              </w:rPr>
              <w:t>1</w:t>
            </w:r>
            <w:r w:rsidR="00F22500">
              <w:rPr>
                <w:rFonts w:ascii="Times New Roman" w:eastAsia="Times New Roman" w:hAnsi="Times New Roman" w:cs="Times New Roman"/>
                <w:noProof/>
                <w:sz w:val="18"/>
                <w:szCs w:val="18"/>
              </w:rPr>
              <w:t> </w:t>
            </w:r>
            <w:r w:rsidRPr="006D0270">
              <w:rPr>
                <w:rFonts w:ascii="Times New Roman" w:eastAsia="Times New Roman" w:hAnsi="Times New Roman" w:cs="Times New Roman"/>
                <w:noProof/>
                <w:sz w:val="18"/>
                <w:szCs w:val="18"/>
              </w:rPr>
              <w:t>126</w:t>
            </w:r>
            <w:r w:rsidR="00F22500">
              <w:rPr>
                <w:rFonts w:ascii="Times New Roman" w:eastAsia="Times New Roman" w:hAnsi="Times New Roman" w:cs="Times New Roman"/>
                <w:noProof/>
                <w:sz w:val="18"/>
                <w:szCs w:val="18"/>
              </w:rPr>
              <w:t> </w:t>
            </w:r>
            <w:r w:rsidRPr="006D0270">
              <w:rPr>
                <w:rFonts w:ascii="Times New Roman" w:eastAsia="Times New Roman" w:hAnsi="Times New Roman" w:cs="Times New Roman"/>
                <w:noProof/>
                <w:sz w:val="18"/>
                <w:szCs w:val="18"/>
              </w:rPr>
              <w:t>815</w:t>
            </w:r>
            <w:r w:rsidR="00F22500">
              <w:rPr>
                <w:rFonts w:ascii="Times New Roman" w:eastAsia="Times New Roman" w:hAnsi="Times New Roman" w:cs="Times New Roman"/>
                <w:noProof/>
                <w:sz w:val="18"/>
                <w:szCs w:val="18"/>
              </w:rPr>
              <w:t> </w:t>
            </w:r>
            <w:r w:rsidRPr="006D0270">
              <w:rPr>
                <w:rFonts w:ascii="Times New Roman" w:eastAsia="Times New Roman" w:hAnsi="Times New Roman" w:cs="Times New Roman"/>
                <w:noProof/>
                <w:sz w:val="18"/>
                <w:szCs w:val="18"/>
              </w:rPr>
              <w:t xml:space="preserve">025 </w:t>
            </w:r>
            <w:r w:rsidRPr="00AE5D62">
              <w:rPr>
                <w:rFonts w:ascii="Times New Roman" w:eastAsia="Times New Roman" w:hAnsi="Times New Roman" w:cs="Times New Roman"/>
                <w:noProof/>
                <w:sz w:val="18"/>
                <w:szCs w:val="18"/>
              </w:rPr>
              <w:t>to the MFB to increase its equity.</w:t>
            </w:r>
          </w:p>
          <w:p w14:paraId="28F041E9" w14:textId="136FEC60" w:rsidR="00827788" w:rsidRPr="00631902" w:rsidRDefault="00827788">
            <w:pPr>
              <w:spacing w:before="120" w:after="120" w:line="240" w:lineRule="auto"/>
              <w:ind w:left="113" w:right="113"/>
              <w:jc w:val="both"/>
              <w:rPr>
                <w:rFonts w:ascii="Times New Roman" w:eastAsia="Times New Roman" w:hAnsi="Times New Roman" w:cs="Times New Roman"/>
                <w:noProof/>
                <w:sz w:val="18"/>
                <w:szCs w:val="18"/>
              </w:rPr>
            </w:pPr>
            <w:r w:rsidRPr="00631902">
              <w:rPr>
                <w:rFonts w:ascii="Times New Roman" w:hAnsi="Times New Roman" w:cs="Times New Roman"/>
                <w:noProof/>
                <w:sz w:val="18"/>
                <w:szCs w:val="18"/>
              </w:rPr>
              <w:t xml:space="preserve">Beyond the equity injection into the </w:t>
            </w:r>
            <w:r w:rsidRPr="00631902">
              <w:rPr>
                <w:rFonts w:ascii="Times New Roman" w:eastAsia="Times New Roman" w:hAnsi="Times New Roman" w:cs="Times New Roman"/>
                <w:noProof/>
                <w:sz w:val="18"/>
                <w:szCs w:val="18"/>
              </w:rPr>
              <w:t xml:space="preserve">MFB </w:t>
            </w:r>
            <w:r w:rsidRPr="00631902">
              <w:rPr>
                <w:rFonts w:ascii="Times New Roman" w:hAnsi="Times New Roman" w:cs="Times New Roman"/>
                <w:noProof/>
                <w:sz w:val="18"/>
                <w:szCs w:val="18"/>
              </w:rPr>
              <w:t xml:space="preserve">which constitutes the RRF investment, </w:t>
            </w:r>
            <w:r w:rsidRPr="00631902">
              <w:rPr>
                <w:rFonts w:ascii="Times New Roman" w:eastAsia="Times New Roman" w:hAnsi="Times New Roman" w:cs="Times New Roman"/>
                <w:noProof/>
                <w:sz w:val="18"/>
                <w:szCs w:val="18"/>
              </w:rPr>
              <w:t xml:space="preserve">Hungary </w:t>
            </w:r>
            <w:r w:rsidRPr="00631902">
              <w:rPr>
                <w:rFonts w:ascii="Times New Roman" w:hAnsi="Times New Roman" w:cs="Times New Roman"/>
                <w:noProof/>
                <w:sz w:val="18"/>
                <w:szCs w:val="18"/>
              </w:rPr>
              <w:t xml:space="preserve">shall transmit a report outlining the actions taken by the </w:t>
            </w:r>
            <w:r w:rsidRPr="00631902">
              <w:rPr>
                <w:rFonts w:ascii="Times New Roman" w:eastAsia="Times New Roman" w:hAnsi="Times New Roman" w:cs="Times New Roman"/>
                <w:noProof/>
                <w:sz w:val="18"/>
                <w:szCs w:val="18"/>
              </w:rPr>
              <w:t>MFB</w:t>
            </w:r>
            <w:r w:rsidRPr="00631902">
              <w:rPr>
                <w:rFonts w:ascii="Times New Roman" w:hAnsi="Times New Roman" w:cs="Times New Roman"/>
                <w:noProof/>
                <w:sz w:val="18"/>
                <w:szCs w:val="18"/>
              </w:rPr>
              <w:t xml:space="preserve"> by 31</w:t>
            </w:r>
            <w:r w:rsidR="00091CD4">
              <w:rPr>
                <w:rFonts w:ascii="Times New Roman" w:hAnsi="Times New Roman" w:cs="Times New Roman"/>
                <w:noProof/>
                <w:sz w:val="18"/>
                <w:szCs w:val="18"/>
              </w:rPr>
              <w:t> </w:t>
            </w:r>
            <w:r w:rsidRPr="00631902">
              <w:rPr>
                <w:rFonts w:ascii="Times New Roman" w:hAnsi="Times New Roman" w:cs="Times New Roman"/>
                <w:noProof/>
                <w:sz w:val="18"/>
                <w:szCs w:val="18"/>
              </w:rPr>
              <w:t>August</w:t>
            </w:r>
            <w:r w:rsidR="00091CD4">
              <w:rPr>
                <w:rFonts w:ascii="Times New Roman" w:hAnsi="Times New Roman" w:cs="Times New Roman"/>
                <w:noProof/>
                <w:sz w:val="18"/>
                <w:szCs w:val="18"/>
              </w:rPr>
              <w:t> </w:t>
            </w:r>
            <w:r w:rsidRPr="00631902">
              <w:rPr>
                <w:rFonts w:ascii="Times New Roman" w:hAnsi="Times New Roman" w:cs="Times New Roman"/>
                <w:noProof/>
                <w:sz w:val="18"/>
                <w:szCs w:val="18"/>
              </w:rPr>
              <w:t>2026 to implement the investment policy, including the steps taken for the implementation of the financial products that the additional equity is expected to initially support, as well as the expected steps to be taken for further implementing those products.</w:t>
            </w:r>
          </w:p>
        </w:tc>
      </w:tr>
    </w:tbl>
    <w:p w14:paraId="11BC7710" w14:textId="77777777" w:rsidR="00827788" w:rsidRPr="00631902" w:rsidRDefault="00827788">
      <w:pPr>
        <w:spacing w:after="120" w:line="240" w:lineRule="auto"/>
        <w:jc w:val="both"/>
        <w:rPr>
          <w:rFonts w:ascii="Times New Roman" w:hAnsi="Times New Roman" w:cs="Times New Roman"/>
          <w:noProof/>
          <w:sz w:val="24"/>
          <w:szCs w:val="24"/>
        </w:rPr>
      </w:pPr>
    </w:p>
    <w:p w14:paraId="06306CA5" w14:textId="77777777" w:rsidR="00827788" w:rsidRPr="00631902" w:rsidRDefault="00827788">
      <w:pPr>
        <w:spacing w:after="120" w:line="240" w:lineRule="auto"/>
        <w:jc w:val="both"/>
        <w:rPr>
          <w:rFonts w:ascii="Times New Roman" w:hAnsi="Times New Roman" w:cs="Times New Roman"/>
          <w:noProof/>
          <w:sz w:val="24"/>
          <w:szCs w:val="24"/>
        </w:rPr>
        <w:sectPr w:rsidR="00827788" w:rsidRPr="00631902">
          <w:headerReference w:type="even" r:id="rId144"/>
          <w:headerReference w:type="default" r:id="rId145"/>
          <w:footerReference w:type="even" r:id="rId146"/>
          <w:footerReference w:type="default" r:id="rId147"/>
          <w:headerReference w:type="first" r:id="rId148"/>
          <w:footerReference w:type="first" r:id="rId149"/>
          <w:pgSz w:w="15840" w:h="12240" w:orient="landscape"/>
          <w:pgMar w:top="1134" w:right="1134" w:bottom="1134" w:left="1134" w:header="567" w:footer="567" w:gutter="0"/>
          <w:cols w:space="708"/>
          <w:docGrid w:linePitch="360"/>
        </w:sectPr>
      </w:pPr>
    </w:p>
    <w:p w14:paraId="0AC4A287" w14:textId="77777777" w:rsidR="00827788" w:rsidRPr="00631902" w:rsidRDefault="00827788">
      <w:pPr>
        <w:pStyle w:val="Heading3"/>
        <w:spacing w:before="0" w:after="120"/>
        <w:rPr>
          <w:rFonts w:ascii="Times New Roman" w:hAnsi="Times New Roman" w:cs="Times New Roman"/>
          <w:b/>
          <w:noProof/>
          <w:color w:val="auto"/>
          <w:sz w:val="24"/>
          <w:szCs w:val="24"/>
          <w:u w:val="single"/>
        </w:rPr>
      </w:pPr>
      <w:r>
        <w:rPr>
          <w:rFonts w:ascii="Times New Roman" w:hAnsi="Times New Roman" w:cs="Times New Roman"/>
          <w:b/>
          <w:noProof/>
          <w:color w:val="auto"/>
          <w:sz w:val="24"/>
          <w:szCs w:val="24"/>
          <w:u w:val="single"/>
        </w:rPr>
        <w:t>J</w:t>
      </w:r>
      <w:r w:rsidRPr="00631902">
        <w:rPr>
          <w:rFonts w:ascii="Times New Roman" w:hAnsi="Times New Roman" w:cs="Times New Roman"/>
          <w:b/>
          <w:noProof/>
          <w:color w:val="auto"/>
          <w:sz w:val="24"/>
          <w:szCs w:val="24"/>
          <w:u w:val="single"/>
        </w:rPr>
        <w:t>.3. Description of the reforms and investments for the loan</w:t>
      </w:r>
    </w:p>
    <w:p w14:paraId="349BCB71" w14:textId="77777777"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C10.I2: Top-up to the equity injection into Magyar Fejlesztési Bank (MFB)</w:t>
      </w:r>
    </w:p>
    <w:p w14:paraId="57D882F2" w14:textId="46B6E71A"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objective of this measure is to support the growth potential of the Hungarian economy by structurally adjusting the level of public support available to address market failures and inefficiencies within the economy.</w:t>
      </w:r>
    </w:p>
    <w:p w14:paraId="2824500A" w14:textId="2E1F767D" w:rsidR="00827788" w:rsidRPr="00631902" w:rsidRDefault="00827788">
      <w:pPr>
        <w:spacing w:after="120" w:line="240" w:lineRule="auto"/>
        <w:jc w:val="both"/>
        <w:rPr>
          <w:rFonts w:ascii="Times New Roman" w:hAnsi="Times New Roman" w:cs="Times New Roman"/>
          <w:noProof/>
          <w:sz w:val="24"/>
          <w:szCs w:val="24"/>
        </w:rPr>
      </w:pPr>
      <w:r w:rsidRPr="00FF627F">
        <w:rPr>
          <w:rFonts w:ascii="Times New Roman" w:hAnsi="Times New Roman" w:cs="Times New Roman"/>
          <w:noProof/>
          <w:sz w:val="24"/>
          <w:szCs w:val="24"/>
        </w:rPr>
        <w:t xml:space="preserve">The measure shall consist of an equity injection of </w:t>
      </w:r>
      <w:r w:rsidRPr="006D0270">
        <w:rPr>
          <w:rFonts w:ascii="Times New Roman" w:hAnsi="Times New Roman" w:cs="Times New Roman"/>
          <w:noProof/>
          <w:sz w:val="24"/>
          <w:szCs w:val="24"/>
        </w:rPr>
        <w:t>EUR</w:t>
      </w:r>
      <w:r w:rsidR="003B31FF">
        <w:rPr>
          <w:rFonts w:ascii="Times New Roman" w:hAnsi="Times New Roman" w:cs="Times New Roman"/>
          <w:noProof/>
          <w:sz w:val="24"/>
          <w:szCs w:val="24"/>
        </w:rPr>
        <w:t> </w:t>
      </w:r>
      <w:r w:rsidRPr="006D0270">
        <w:rPr>
          <w:rFonts w:ascii="Times New Roman" w:hAnsi="Times New Roman" w:cs="Times New Roman"/>
          <w:noProof/>
          <w:sz w:val="24"/>
          <w:szCs w:val="24"/>
        </w:rPr>
        <w:t>688</w:t>
      </w:r>
      <w:r w:rsidR="003B31FF">
        <w:rPr>
          <w:rFonts w:ascii="Times New Roman" w:hAnsi="Times New Roman" w:cs="Times New Roman"/>
          <w:noProof/>
          <w:sz w:val="24"/>
          <w:szCs w:val="24"/>
        </w:rPr>
        <w:t> </w:t>
      </w:r>
      <w:r w:rsidRPr="006D0270">
        <w:rPr>
          <w:rFonts w:ascii="Times New Roman" w:hAnsi="Times New Roman" w:cs="Times New Roman"/>
          <w:noProof/>
          <w:sz w:val="24"/>
          <w:szCs w:val="24"/>
        </w:rPr>
        <w:t>338</w:t>
      </w:r>
      <w:r w:rsidR="003B31FF">
        <w:rPr>
          <w:rFonts w:ascii="Times New Roman" w:hAnsi="Times New Roman" w:cs="Times New Roman"/>
          <w:noProof/>
          <w:sz w:val="24"/>
          <w:szCs w:val="24"/>
        </w:rPr>
        <w:t> </w:t>
      </w:r>
      <w:r w:rsidRPr="006D0270">
        <w:rPr>
          <w:rFonts w:ascii="Times New Roman" w:hAnsi="Times New Roman" w:cs="Times New Roman"/>
          <w:noProof/>
          <w:sz w:val="24"/>
          <w:szCs w:val="24"/>
        </w:rPr>
        <w:t xml:space="preserve">565 </w:t>
      </w:r>
      <w:r w:rsidRPr="00FF627F">
        <w:rPr>
          <w:rFonts w:ascii="Times New Roman" w:hAnsi="Times New Roman" w:cs="Times New Roman"/>
          <w:noProof/>
          <w:sz w:val="24"/>
          <w:szCs w:val="24"/>
        </w:rPr>
        <w:t xml:space="preserve">into the Hungarian Development Bank Private Limited Company (Magyar Fejlesztési Bank Zrt. (MFB)). </w:t>
      </w:r>
      <w:r>
        <w:rPr>
          <w:rFonts w:ascii="Times New Roman" w:hAnsi="Times New Roman" w:cs="Times New Roman"/>
          <w:noProof/>
          <w:sz w:val="24"/>
          <w:szCs w:val="24"/>
        </w:rPr>
        <w:t xml:space="preserve">This amount shall be additional to any amount provided under measure C10.I1. </w:t>
      </w:r>
      <w:r w:rsidRPr="00631902">
        <w:rPr>
          <w:rFonts w:ascii="Times New Roman" w:hAnsi="Times New Roman" w:cs="Times New Roman"/>
          <w:noProof/>
          <w:sz w:val="24"/>
          <w:szCs w:val="24"/>
        </w:rPr>
        <w:t>Th</w:t>
      </w:r>
      <w:r>
        <w:rPr>
          <w:rFonts w:ascii="Times New Roman" w:hAnsi="Times New Roman" w:cs="Times New Roman"/>
          <w:noProof/>
          <w:sz w:val="24"/>
          <w:szCs w:val="24"/>
        </w:rPr>
        <w:t>is</w:t>
      </w:r>
      <w:r w:rsidRPr="00631902">
        <w:rPr>
          <w:rFonts w:ascii="Times New Roman" w:hAnsi="Times New Roman" w:cs="Times New Roman"/>
          <w:noProof/>
          <w:sz w:val="24"/>
          <w:szCs w:val="24"/>
        </w:rPr>
        <w:t xml:space="preserve"> </w:t>
      </w:r>
      <w:r w:rsidRPr="00947D31">
        <w:rPr>
          <w:rFonts w:ascii="Times New Roman" w:hAnsi="Times New Roman" w:cs="Times New Roman"/>
          <w:noProof/>
          <w:sz w:val="24"/>
          <w:szCs w:val="24"/>
        </w:rPr>
        <w:t>EUR</w:t>
      </w:r>
      <w:r w:rsidRPr="00452E30">
        <w:rPr>
          <w:rFonts w:ascii="Times New Roman" w:hAnsi="Times New Roman" w:cs="Times New Roman"/>
          <w:noProof/>
          <w:sz w:val="24"/>
          <w:szCs w:val="24"/>
        </w:rPr>
        <w:t> 688 </w:t>
      </w:r>
      <w:r w:rsidRPr="00947D31">
        <w:rPr>
          <w:rFonts w:ascii="Times New Roman" w:hAnsi="Times New Roman" w:cs="Times New Roman"/>
          <w:noProof/>
          <w:sz w:val="24"/>
          <w:szCs w:val="24"/>
        </w:rPr>
        <w:t>million</w:t>
      </w:r>
      <w:r>
        <w:rPr>
          <w:rFonts w:ascii="Times New Roman" w:hAnsi="Times New Roman" w:cs="Times New Roman"/>
          <w:noProof/>
          <w:sz w:val="24"/>
          <w:szCs w:val="24"/>
        </w:rPr>
        <w:t xml:space="preserve"> of the </w:t>
      </w:r>
      <w:r w:rsidRPr="00631902">
        <w:rPr>
          <w:rFonts w:ascii="Times New Roman" w:hAnsi="Times New Roman" w:cs="Times New Roman"/>
          <w:noProof/>
          <w:sz w:val="24"/>
          <w:szCs w:val="24"/>
        </w:rPr>
        <w:t xml:space="preserve">equity injection </w:t>
      </w:r>
      <w:r>
        <w:rPr>
          <w:rFonts w:ascii="Times New Roman" w:hAnsi="Times New Roman" w:cs="Times New Roman"/>
          <w:noProof/>
          <w:sz w:val="24"/>
          <w:szCs w:val="24"/>
        </w:rPr>
        <w:t xml:space="preserve">shall be used to co-finance investments with the EIB within the Hungarian economy. </w:t>
      </w:r>
      <w:r w:rsidRPr="00631902">
        <w:rPr>
          <w:rFonts w:ascii="Times New Roman" w:hAnsi="Times New Roman" w:cs="Times New Roman"/>
          <w:noProof/>
          <w:sz w:val="24"/>
          <w:szCs w:val="24"/>
        </w:rPr>
        <w:t>The satisfactory fulfilment of milestones under this measure is subject to the satisfactory fulfilment of the milestones of Reform 1 – Governance reform of Magyar Fejlesztési Bank.</w:t>
      </w:r>
    </w:p>
    <w:p w14:paraId="141F461C" w14:textId="77777777" w:rsidR="00827788" w:rsidRPr="00631902" w:rsidRDefault="00827788">
      <w:pPr>
        <w:spacing w:after="120" w:line="240" w:lineRule="auto"/>
        <w:rPr>
          <w:rFonts w:ascii="Times New Roman" w:hAnsi="Times New Roman" w:cs="Times New Roman"/>
          <w:noProof/>
          <w:sz w:val="24"/>
          <w:szCs w:val="24"/>
        </w:rPr>
        <w:sectPr w:rsidR="00827788" w:rsidRPr="00631902">
          <w:headerReference w:type="even" r:id="rId150"/>
          <w:headerReference w:type="default" r:id="rId151"/>
          <w:footerReference w:type="even" r:id="rId152"/>
          <w:footerReference w:type="default" r:id="rId153"/>
          <w:headerReference w:type="first" r:id="rId154"/>
          <w:footerReference w:type="first" r:id="rId155"/>
          <w:pgSz w:w="11907" w:h="16839"/>
          <w:pgMar w:top="1134" w:right="1134" w:bottom="1134" w:left="1134" w:header="567" w:footer="567" w:gutter="0"/>
          <w:cols w:space="708"/>
          <w:docGrid w:linePitch="326"/>
        </w:sectPr>
      </w:pPr>
    </w:p>
    <w:p w14:paraId="0ED155AD" w14:textId="77777777" w:rsidR="00827788" w:rsidRPr="00631902" w:rsidRDefault="00827788">
      <w:pPr>
        <w:pStyle w:val="Heading3"/>
        <w:spacing w:before="0" w:after="120"/>
        <w:rPr>
          <w:rFonts w:ascii="Times New Roman" w:hAnsi="Times New Roman" w:cs="Times New Roman"/>
          <w:b/>
          <w:noProof/>
          <w:color w:val="auto"/>
          <w:sz w:val="24"/>
          <w:szCs w:val="24"/>
          <w:u w:val="single"/>
        </w:rPr>
      </w:pPr>
      <w:r>
        <w:rPr>
          <w:rFonts w:ascii="Times New Roman" w:hAnsi="Times New Roman" w:cs="Times New Roman"/>
          <w:b/>
          <w:noProof/>
          <w:color w:val="auto"/>
          <w:sz w:val="24"/>
          <w:szCs w:val="24"/>
          <w:u w:val="single"/>
        </w:rPr>
        <w:t>J</w:t>
      </w:r>
      <w:r w:rsidRPr="00631902">
        <w:rPr>
          <w:rFonts w:ascii="Times New Roman" w:hAnsi="Times New Roman" w:cs="Times New Roman"/>
          <w:b/>
          <w:noProof/>
          <w:color w:val="auto"/>
          <w:sz w:val="24"/>
          <w:szCs w:val="24"/>
          <w:u w:val="single"/>
        </w:rPr>
        <w:t xml:space="preserve">.4. </w:t>
      </w:r>
      <w:r w:rsidRPr="00631902">
        <w:rPr>
          <w:rFonts w:ascii="Times New Roman" w:hAnsi="Times New Roman" w:cs="Times New Roman"/>
          <w:b/>
          <w:noProof/>
          <w:color w:val="auto"/>
          <w:sz w:val="24"/>
          <w:szCs w:val="24"/>
          <w:u w:val="single"/>
        </w:rPr>
        <w:tab/>
        <w:t>Milestones, targets, indicators, and timetable for monitoring and implementation for the loan</w:t>
      </w:r>
    </w:p>
    <w:tbl>
      <w:tblPr>
        <w:tblW w:w="153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1"/>
        <w:gridCol w:w="1178"/>
        <w:gridCol w:w="1111"/>
        <w:gridCol w:w="2128"/>
        <w:gridCol w:w="1752"/>
        <w:gridCol w:w="959"/>
        <w:gridCol w:w="793"/>
        <w:gridCol w:w="760"/>
        <w:gridCol w:w="1165"/>
        <w:gridCol w:w="834"/>
        <w:gridCol w:w="3976"/>
      </w:tblGrid>
      <w:tr w:rsidR="00E3379D" w:rsidRPr="00631902" w14:paraId="23CCB6A9" w14:textId="77777777" w:rsidTr="001D1AF7">
        <w:trPr>
          <w:trHeight w:val="300"/>
          <w:tblHeader/>
          <w:jc w:val="center"/>
        </w:trPr>
        <w:tc>
          <w:tcPr>
            <w:tcW w:w="651" w:type="dxa"/>
            <w:vMerge w:val="restart"/>
            <w:shd w:val="clear" w:color="auto" w:fill="BDD7EE"/>
            <w:vAlign w:val="center"/>
            <w:hideMark/>
          </w:tcPr>
          <w:p w14:paraId="0FD0757D" w14:textId="77777777" w:rsidR="00827788" w:rsidRPr="00631902" w:rsidRDefault="00827788">
            <w:pPr>
              <w:spacing w:after="120" w:line="240" w:lineRule="auto"/>
              <w:jc w:val="center"/>
              <w:textAlignment w:val="baseline"/>
              <w:rPr>
                <w:rFonts w:ascii="Times New Roman" w:hAnsi="Times New Roman" w:cs="Times New Roman"/>
                <w:noProof/>
                <w:sz w:val="18"/>
              </w:rPr>
            </w:pPr>
            <w:r w:rsidRPr="00631902">
              <w:rPr>
                <w:rFonts w:ascii="Times New Roman" w:hAnsi="Times New Roman" w:cs="Times New Roman"/>
                <w:b/>
                <w:noProof/>
                <w:sz w:val="18"/>
              </w:rPr>
              <w:t>Seq. Number</w:t>
            </w:r>
          </w:p>
        </w:tc>
        <w:tc>
          <w:tcPr>
            <w:tcW w:w="1178" w:type="dxa"/>
            <w:vMerge w:val="restart"/>
            <w:shd w:val="clear" w:color="auto" w:fill="BDD7EE"/>
            <w:vAlign w:val="center"/>
            <w:hideMark/>
          </w:tcPr>
          <w:p w14:paraId="4B37F342"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Related Measure (Reform or Investment)</w:t>
            </w:r>
          </w:p>
        </w:tc>
        <w:tc>
          <w:tcPr>
            <w:tcW w:w="1111" w:type="dxa"/>
            <w:vMerge w:val="restart"/>
            <w:shd w:val="clear" w:color="auto" w:fill="BDD7EE"/>
            <w:vAlign w:val="center"/>
            <w:hideMark/>
          </w:tcPr>
          <w:p w14:paraId="3C7C0351" w14:textId="77777777" w:rsidR="00827788" w:rsidRDefault="00827788">
            <w:pPr>
              <w:spacing w:after="120" w:line="240" w:lineRule="auto"/>
              <w:jc w:val="center"/>
              <w:textAlignment w:val="baseline"/>
              <w:rPr>
                <w:rFonts w:ascii="Times New Roman" w:hAnsi="Times New Roman" w:cs="Times New Roman"/>
                <w:b/>
                <w:noProof/>
                <w:sz w:val="18"/>
              </w:rPr>
            </w:pPr>
            <w:r w:rsidRPr="00631902">
              <w:rPr>
                <w:rFonts w:ascii="Times New Roman" w:hAnsi="Times New Roman" w:cs="Times New Roman"/>
                <w:b/>
                <w:noProof/>
                <w:sz w:val="18"/>
              </w:rPr>
              <w:t>Milestone/</w:t>
            </w:r>
          </w:p>
          <w:p w14:paraId="7C981A2E"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Target</w:t>
            </w:r>
          </w:p>
        </w:tc>
        <w:tc>
          <w:tcPr>
            <w:tcW w:w="2128" w:type="dxa"/>
            <w:vMerge w:val="restart"/>
            <w:shd w:val="clear" w:color="auto" w:fill="BDD7EE"/>
            <w:vAlign w:val="center"/>
            <w:hideMark/>
          </w:tcPr>
          <w:p w14:paraId="72315C28"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Name</w:t>
            </w:r>
          </w:p>
        </w:tc>
        <w:tc>
          <w:tcPr>
            <w:tcW w:w="1752" w:type="dxa"/>
            <w:vMerge w:val="restart"/>
            <w:shd w:val="clear" w:color="auto" w:fill="BDD7EE"/>
            <w:vAlign w:val="center"/>
            <w:hideMark/>
          </w:tcPr>
          <w:p w14:paraId="6AA957B3"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Qualitative indicators</w:t>
            </w:r>
            <w:r>
              <w:rPr>
                <w:rFonts w:ascii="Times New Roman" w:hAnsi="Times New Roman" w:cs="Times New Roman"/>
                <w:b/>
                <w:noProof/>
                <w:sz w:val="18"/>
              </w:rPr>
              <w:t xml:space="preserve"> </w:t>
            </w:r>
            <w:r w:rsidRPr="00631902">
              <w:rPr>
                <w:rFonts w:ascii="Times New Roman" w:hAnsi="Times New Roman" w:cs="Times New Roman"/>
                <w:noProof/>
                <w:sz w:val="18"/>
              </w:rPr>
              <w:br/>
            </w:r>
            <w:r w:rsidRPr="00631902">
              <w:rPr>
                <w:rFonts w:ascii="Times New Roman" w:hAnsi="Times New Roman" w:cs="Times New Roman"/>
                <w:b/>
                <w:noProof/>
                <w:sz w:val="18"/>
              </w:rPr>
              <w:t>(for milestones)</w:t>
            </w:r>
          </w:p>
        </w:tc>
        <w:tc>
          <w:tcPr>
            <w:tcW w:w="2512" w:type="dxa"/>
            <w:gridSpan w:val="3"/>
            <w:shd w:val="clear" w:color="auto" w:fill="BDD7EE"/>
            <w:vAlign w:val="center"/>
            <w:hideMark/>
          </w:tcPr>
          <w:p w14:paraId="7D9660E4"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Quantitative indicators</w:t>
            </w:r>
            <w:r>
              <w:rPr>
                <w:rFonts w:ascii="Times New Roman" w:hAnsi="Times New Roman" w:cs="Times New Roman"/>
                <w:noProof/>
                <w:sz w:val="18"/>
              </w:rPr>
              <w:t xml:space="preserve"> </w:t>
            </w:r>
            <w:r w:rsidRPr="00631902">
              <w:rPr>
                <w:rFonts w:ascii="Times New Roman" w:hAnsi="Times New Roman" w:cs="Times New Roman"/>
                <w:noProof/>
                <w:sz w:val="18"/>
              </w:rPr>
              <w:br/>
            </w:r>
            <w:r w:rsidRPr="00631902">
              <w:rPr>
                <w:rFonts w:ascii="Times New Roman" w:hAnsi="Times New Roman" w:cs="Times New Roman"/>
                <w:b/>
                <w:noProof/>
                <w:sz w:val="18"/>
              </w:rPr>
              <w:t>(for targets)</w:t>
            </w:r>
          </w:p>
        </w:tc>
        <w:tc>
          <w:tcPr>
            <w:tcW w:w="1999" w:type="dxa"/>
            <w:gridSpan w:val="2"/>
            <w:shd w:val="clear" w:color="auto" w:fill="BDD7EE"/>
            <w:vAlign w:val="center"/>
            <w:hideMark/>
          </w:tcPr>
          <w:p w14:paraId="0D0FF621"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Indicative timeline for completion</w:t>
            </w:r>
            <w:r>
              <w:rPr>
                <w:rFonts w:ascii="Times New Roman" w:hAnsi="Times New Roman" w:cs="Times New Roman"/>
                <w:b/>
                <w:noProof/>
                <w:sz w:val="18"/>
              </w:rPr>
              <w:t xml:space="preserve"> </w:t>
            </w:r>
          </w:p>
        </w:tc>
        <w:tc>
          <w:tcPr>
            <w:tcW w:w="3976" w:type="dxa"/>
            <w:vMerge w:val="restart"/>
            <w:shd w:val="clear" w:color="auto" w:fill="BDD7EE"/>
            <w:vAlign w:val="center"/>
            <w:hideMark/>
          </w:tcPr>
          <w:p w14:paraId="386207A9"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Description of each milestone and target</w:t>
            </w:r>
          </w:p>
        </w:tc>
      </w:tr>
      <w:tr w:rsidR="00E3379D" w:rsidRPr="00631902" w14:paraId="024B08AC" w14:textId="77777777" w:rsidTr="001D1AF7">
        <w:trPr>
          <w:trHeight w:val="975"/>
          <w:tblHeader/>
          <w:jc w:val="center"/>
        </w:trPr>
        <w:tc>
          <w:tcPr>
            <w:tcW w:w="651" w:type="dxa"/>
            <w:vMerge/>
            <w:vAlign w:val="center"/>
            <w:hideMark/>
          </w:tcPr>
          <w:p w14:paraId="7F884A2E" w14:textId="77777777" w:rsidR="00827788" w:rsidRPr="00631902" w:rsidRDefault="00827788">
            <w:pPr>
              <w:spacing w:after="120" w:line="240" w:lineRule="auto"/>
              <w:jc w:val="center"/>
              <w:rPr>
                <w:rFonts w:ascii="Times New Roman" w:hAnsi="Times New Roman" w:cs="Times New Roman"/>
                <w:noProof/>
                <w:sz w:val="18"/>
              </w:rPr>
            </w:pPr>
          </w:p>
        </w:tc>
        <w:tc>
          <w:tcPr>
            <w:tcW w:w="1178" w:type="dxa"/>
            <w:vMerge/>
            <w:vAlign w:val="center"/>
            <w:hideMark/>
          </w:tcPr>
          <w:p w14:paraId="2A92D048" w14:textId="77777777" w:rsidR="00827788" w:rsidRPr="00631902" w:rsidRDefault="00827788">
            <w:pPr>
              <w:spacing w:after="120" w:line="240" w:lineRule="auto"/>
              <w:jc w:val="center"/>
              <w:rPr>
                <w:rFonts w:ascii="Times New Roman" w:hAnsi="Times New Roman" w:cs="Times New Roman"/>
                <w:noProof/>
                <w:sz w:val="18"/>
              </w:rPr>
            </w:pPr>
          </w:p>
        </w:tc>
        <w:tc>
          <w:tcPr>
            <w:tcW w:w="1111" w:type="dxa"/>
            <w:vMerge/>
            <w:vAlign w:val="center"/>
            <w:hideMark/>
          </w:tcPr>
          <w:p w14:paraId="5D4D2083" w14:textId="77777777" w:rsidR="00827788" w:rsidRPr="00631902" w:rsidRDefault="00827788">
            <w:pPr>
              <w:spacing w:after="120" w:line="240" w:lineRule="auto"/>
              <w:jc w:val="center"/>
              <w:rPr>
                <w:rFonts w:ascii="Times New Roman" w:hAnsi="Times New Roman" w:cs="Times New Roman"/>
                <w:noProof/>
                <w:sz w:val="18"/>
              </w:rPr>
            </w:pPr>
          </w:p>
        </w:tc>
        <w:tc>
          <w:tcPr>
            <w:tcW w:w="2128" w:type="dxa"/>
            <w:vMerge/>
            <w:vAlign w:val="center"/>
            <w:hideMark/>
          </w:tcPr>
          <w:p w14:paraId="72E530EE" w14:textId="77777777" w:rsidR="00827788" w:rsidRPr="00631902" w:rsidRDefault="00827788">
            <w:pPr>
              <w:spacing w:after="120" w:line="240" w:lineRule="auto"/>
              <w:jc w:val="center"/>
              <w:rPr>
                <w:rFonts w:ascii="Times New Roman" w:hAnsi="Times New Roman" w:cs="Times New Roman"/>
                <w:noProof/>
                <w:sz w:val="18"/>
              </w:rPr>
            </w:pPr>
          </w:p>
        </w:tc>
        <w:tc>
          <w:tcPr>
            <w:tcW w:w="1752" w:type="dxa"/>
            <w:vMerge/>
            <w:vAlign w:val="center"/>
            <w:hideMark/>
          </w:tcPr>
          <w:p w14:paraId="5D931784" w14:textId="77777777" w:rsidR="00827788" w:rsidRPr="00631902" w:rsidRDefault="00827788">
            <w:pPr>
              <w:spacing w:after="120" w:line="240" w:lineRule="auto"/>
              <w:jc w:val="center"/>
              <w:rPr>
                <w:rFonts w:ascii="Times New Roman" w:hAnsi="Times New Roman" w:cs="Times New Roman"/>
                <w:noProof/>
                <w:sz w:val="18"/>
              </w:rPr>
            </w:pPr>
          </w:p>
        </w:tc>
        <w:tc>
          <w:tcPr>
            <w:tcW w:w="959" w:type="dxa"/>
            <w:shd w:val="clear" w:color="auto" w:fill="BDD7EE"/>
            <w:vAlign w:val="center"/>
            <w:hideMark/>
          </w:tcPr>
          <w:p w14:paraId="6EFA02EF"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Unit of measure</w:t>
            </w:r>
          </w:p>
        </w:tc>
        <w:tc>
          <w:tcPr>
            <w:tcW w:w="793" w:type="dxa"/>
            <w:shd w:val="clear" w:color="auto" w:fill="BDD7EE"/>
            <w:vAlign w:val="center"/>
            <w:hideMark/>
          </w:tcPr>
          <w:p w14:paraId="084F7ED1"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Baseline</w:t>
            </w:r>
          </w:p>
        </w:tc>
        <w:tc>
          <w:tcPr>
            <w:tcW w:w="760" w:type="dxa"/>
            <w:shd w:val="clear" w:color="auto" w:fill="BDD7EE"/>
            <w:vAlign w:val="center"/>
            <w:hideMark/>
          </w:tcPr>
          <w:p w14:paraId="6CC0D24B"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Goal</w:t>
            </w:r>
          </w:p>
        </w:tc>
        <w:tc>
          <w:tcPr>
            <w:tcW w:w="1165" w:type="dxa"/>
            <w:shd w:val="clear" w:color="auto" w:fill="BDD7EE"/>
            <w:vAlign w:val="center"/>
            <w:hideMark/>
          </w:tcPr>
          <w:p w14:paraId="3C507431"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Quarter</w:t>
            </w:r>
          </w:p>
        </w:tc>
        <w:tc>
          <w:tcPr>
            <w:tcW w:w="834" w:type="dxa"/>
            <w:shd w:val="clear" w:color="auto" w:fill="BDD7EE"/>
            <w:vAlign w:val="center"/>
            <w:hideMark/>
          </w:tcPr>
          <w:p w14:paraId="758659D5"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Year</w:t>
            </w:r>
          </w:p>
        </w:tc>
        <w:tc>
          <w:tcPr>
            <w:tcW w:w="3976" w:type="dxa"/>
            <w:vMerge/>
            <w:vAlign w:val="center"/>
            <w:hideMark/>
          </w:tcPr>
          <w:p w14:paraId="3E313F02" w14:textId="77777777" w:rsidR="00827788" w:rsidRPr="00631902" w:rsidRDefault="00827788">
            <w:pPr>
              <w:spacing w:after="120" w:line="240" w:lineRule="auto"/>
              <w:rPr>
                <w:rFonts w:ascii="Times New Roman" w:hAnsi="Times New Roman" w:cs="Times New Roman"/>
                <w:noProof/>
                <w:sz w:val="18"/>
              </w:rPr>
            </w:pPr>
          </w:p>
        </w:tc>
      </w:tr>
      <w:tr w:rsidR="00E3379D" w:rsidRPr="00631902" w14:paraId="5066BB3D" w14:textId="77777777" w:rsidTr="001D1AF7">
        <w:trPr>
          <w:trHeight w:val="915"/>
          <w:jc w:val="center"/>
        </w:trPr>
        <w:tc>
          <w:tcPr>
            <w:tcW w:w="651" w:type="dxa"/>
            <w:shd w:val="clear" w:color="auto" w:fill="C6EFCE"/>
          </w:tcPr>
          <w:p w14:paraId="139852E7"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123</w:t>
            </w:r>
          </w:p>
        </w:tc>
        <w:tc>
          <w:tcPr>
            <w:tcW w:w="1178" w:type="dxa"/>
            <w:shd w:val="clear" w:color="auto" w:fill="C6EFCE"/>
          </w:tcPr>
          <w:p w14:paraId="55B12609" w14:textId="47CBD426" w:rsidR="00827788" w:rsidRPr="00631902" w:rsidRDefault="00827788">
            <w:pPr>
              <w:spacing w:before="120" w:after="120" w:line="240" w:lineRule="auto"/>
              <w:ind w:left="113" w:right="113"/>
              <w:rPr>
                <w:rFonts w:ascii="Times New Roman" w:hAnsi="Times New Roman" w:cs="Times New Roman"/>
                <w:noProof/>
                <w:sz w:val="18"/>
                <w:szCs w:val="18"/>
              </w:rPr>
            </w:pPr>
            <w:r w:rsidRPr="002C5573">
              <w:rPr>
                <w:rFonts w:ascii="Times New Roman" w:hAnsi="Times New Roman" w:cs="Times New Roman"/>
                <w:noProof/>
                <w:sz w:val="18"/>
                <w:szCs w:val="18"/>
              </w:rPr>
              <w:t>C10.I2 Equity injection into Magyar Fejlesztési Bank (MFB</w:t>
            </w:r>
            <w:r w:rsidR="00091CD4">
              <w:rPr>
                <w:rFonts w:ascii="Times New Roman" w:hAnsi="Times New Roman" w:cs="Times New Roman"/>
                <w:noProof/>
                <w:sz w:val="18"/>
                <w:szCs w:val="18"/>
              </w:rPr>
              <w:t>)</w:t>
            </w:r>
          </w:p>
        </w:tc>
        <w:tc>
          <w:tcPr>
            <w:tcW w:w="1111" w:type="dxa"/>
            <w:shd w:val="clear" w:color="auto" w:fill="C6EFCE"/>
          </w:tcPr>
          <w:p w14:paraId="080D0801"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Milestone</w:t>
            </w:r>
          </w:p>
        </w:tc>
        <w:tc>
          <w:tcPr>
            <w:tcW w:w="2128" w:type="dxa"/>
            <w:shd w:val="clear" w:color="auto" w:fill="C6EFCE"/>
          </w:tcPr>
          <w:p w14:paraId="76F8D4F1"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2C73AD">
              <w:rPr>
                <w:rFonts w:ascii="Times New Roman" w:eastAsia="Times New Roman" w:hAnsi="Times New Roman" w:cs="Times New Roman"/>
                <w:noProof/>
                <w:sz w:val="18"/>
                <w:szCs w:val="18"/>
              </w:rPr>
              <w:t xml:space="preserve">Legal act on MFB </w:t>
            </w:r>
            <w:r>
              <w:rPr>
                <w:rFonts w:ascii="Times New Roman" w:eastAsia="Times New Roman" w:hAnsi="Times New Roman" w:cs="Times New Roman"/>
                <w:noProof/>
                <w:sz w:val="18"/>
                <w:szCs w:val="18"/>
              </w:rPr>
              <w:t>equity</w:t>
            </w:r>
            <w:r w:rsidRPr="002C73AD">
              <w:rPr>
                <w:rFonts w:ascii="Times New Roman" w:eastAsia="Times New Roman" w:hAnsi="Times New Roman" w:cs="Times New Roman"/>
                <w:noProof/>
                <w:sz w:val="18"/>
                <w:szCs w:val="18"/>
              </w:rPr>
              <w:t xml:space="preserve"> injection and EIB allocation</w:t>
            </w:r>
          </w:p>
        </w:tc>
        <w:tc>
          <w:tcPr>
            <w:tcW w:w="1752" w:type="dxa"/>
            <w:shd w:val="clear" w:color="auto" w:fill="C6EFCE"/>
          </w:tcPr>
          <w:p w14:paraId="430E25CD"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2C73AD">
              <w:rPr>
                <w:rFonts w:ascii="Times New Roman" w:eastAsia="Times New Roman" w:hAnsi="Times New Roman" w:cs="Times New Roman"/>
                <w:noProof/>
                <w:sz w:val="18"/>
                <w:szCs w:val="18"/>
              </w:rPr>
              <w:t>Entry into force of a legal act</w:t>
            </w:r>
          </w:p>
        </w:tc>
        <w:tc>
          <w:tcPr>
            <w:tcW w:w="959" w:type="dxa"/>
            <w:shd w:val="clear" w:color="auto" w:fill="C6EFCE"/>
          </w:tcPr>
          <w:p w14:paraId="10CCF3E1"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p>
        </w:tc>
        <w:tc>
          <w:tcPr>
            <w:tcW w:w="793" w:type="dxa"/>
            <w:shd w:val="clear" w:color="auto" w:fill="C6EFCE"/>
          </w:tcPr>
          <w:p w14:paraId="21B4C061"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p>
        </w:tc>
        <w:tc>
          <w:tcPr>
            <w:tcW w:w="760" w:type="dxa"/>
            <w:shd w:val="clear" w:color="auto" w:fill="C6EFCE"/>
          </w:tcPr>
          <w:p w14:paraId="2E450136"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p>
        </w:tc>
        <w:tc>
          <w:tcPr>
            <w:tcW w:w="1165" w:type="dxa"/>
            <w:shd w:val="clear" w:color="auto" w:fill="C6EFCE"/>
          </w:tcPr>
          <w:p w14:paraId="284C4265" w14:textId="77777777" w:rsidR="00827788" w:rsidRPr="00631902" w:rsidRDefault="00827788">
            <w:pPr>
              <w:spacing w:before="120" w:after="120" w:line="240" w:lineRule="auto"/>
              <w:ind w:left="113" w:right="113"/>
              <w:jc w:val="center"/>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Q2</w:t>
            </w:r>
          </w:p>
        </w:tc>
        <w:tc>
          <w:tcPr>
            <w:tcW w:w="834" w:type="dxa"/>
            <w:shd w:val="clear" w:color="auto" w:fill="C6EFCE"/>
          </w:tcPr>
          <w:p w14:paraId="109BE500"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2026</w:t>
            </w:r>
          </w:p>
        </w:tc>
        <w:tc>
          <w:tcPr>
            <w:tcW w:w="3976" w:type="dxa"/>
            <w:shd w:val="clear" w:color="auto" w:fill="C6EFCE"/>
          </w:tcPr>
          <w:p w14:paraId="47ACEF57" w14:textId="1146DF5A" w:rsidR="00827788" w:rsidRPr="00631902" w:rsidRDefault="00827788">
            <w:pPr>
              <w:spacing w:before="120" w:after="120" w:line="240" w:lineRule="auto"/>
              <w:ind w:left="113" w:right="113"/>
              <w:jc w:val="both"/>
              <w:rPr>
                <w:rFonts w:ascii="Times New Roman" w:eastAsia="Times New Roman" w:hAnsi="Times New Roman" w:cs="Times New Roman"/>
                <w:noProof/>
                <w:sz w:val="18"/>
                <w:szCs w:val="18"/>
              </w:rPr>
            </w:pPr>
            <w:r w:rsidRPr="00947D31">
              <w:rPr>
                <w:rFonts w:ascii="Times New Roman" w:eastAsia="Times New Roman" w:hAnsi="Times New Roman" w:cs="Times New Roman"/>
                <w:noProof/>
                <w:sz w:val="18"/>
                <w:szCs w:val="18"/>
              </w:rPr>
              <w:t>Entry into force of a legal act allocating EUR</w:t>
            </w:r>
            <w:r w:rsidRPr="00452E30">
              <w:rPr>
                <w:rFonts w:ascii="Times New Roman" w:eastAsia="Times New Roman" w:hAnsi="Times New Roman" w:cs="Times New Roman"/>
                <w:noProof/>
                <w:sz w:val="18"/>
                <w:szCs w:val="18"/>
              </w:rPr>
              <w:t> </w:t>
            </w:r>
            <w:r w:rsidRPr="006D0270">
              <w:rPr>
                <w:rFonts w:ascii="Times New Roman" w:eastAsia="Times New Roman" w:hAnsi="Times New Roman" w:cs="Times New Roman"/>
                <w:noProof/>
                <w:sz w:val="18"/>
                <w:szCs w:val="18"/>
              </w:rPr>
              <w:t>688</w:t>
            </w:r>
            <w:r>
              <w:rPr>
                <w:rFonts w:ascii="Times New Roman" w:eastAsia="Times New Roman" w:hAnsi="Times New Roman" w:cs="Times New Roman"/>
                <w:noProof/>
                <w:sz w:val="18"/>
                <w:szCs w:val="18"/>
              </w:rPr>
              <w:t> </w:t>
            </w:r>
            <w:r w:rsidRPr="006D0270">
              <w:rPr>
                <w:rFonts w:ascii="Times New Roman" w:eastAsia="Times New Roman" w:hAnsi="Times New Roman" w:cs="Times New Roman"/>
                <w:noProof/>
                <w:sz w:val="18"/>
                <w:szCs w:val="18"/>
              </w:rPr>
              <w:t>338</w:t>
            </w:r>
            <w:r>
              <w:rPr>
                <w:rFonts w:ascii="Times New Roman" w:eastAsia="Times New Roman" w:hAnsi="Times New Roman" w:cs="Times New Roman"/>
                <w:noProof/>
                <w:sz w:val="18"/>
                <w:szCs w:val="18"/>
              </w:rPr>
              <w:t> </w:t>
            </w:r>
            <w:r w:rsidRPr="006D0270">
              <w:rPr>
                <w:rFonts w:ascii="Times New Roman" w:eastAsia="Times New Roman" w:hAnsi="Times New Roman" w:cs="Times New Roman"/>
                <w:noProof/>
                <w:sz w:val="18"/>
                <w:szCs w:val="18"/>
              </w:rPr>
              <w:t>565</w:t>
            </w:r>
            <w:r>
              <w:rPr>
                <w:rFonts w:ascii="Times New Roman" w:eastAsia="Times New Roman" w:hAnsi="Times New Roman" w:cs="Times New Roman"/>
                <w:noProof/>
                <w:sz w:val="18"/>
                <w:szCs w:val="18"/>
              </w:rPr>
              <w:t xml:space="preserve"> </w:t>
            </w:r>
            <w:r w:rsidRPr="002C73AD">
              <w:rPr>
                <w:rFonts w:ascii="Times New Roman" w:eastAsia="Times New Roman" w:hAnsi="Times New Roman" w:cs="Times New Roman"/>
                <w:noProof/>
                <w:sz w:val="18"/>
                <w:szCs w:val="18"/>
              </w:rPr>
              <w:t xml:space="preserve">of </w:t>
            </w:r>
            <w:r>
              <w:rPr>
                <w:rFonts w:ascii="Times New Roman" w:eastAsia="Times New Roman" w:hAnsi="Times New Roman" w:cs="Times New Roman"/>
                <w:noProof/>
                <w:sz w:val="18"/>
                <w:szCs w:val="18"/>
              </w:rPr>
              <w:t>an</w:t>
            </w:r>
            <w:r w:rsidRPr="002C73AD">
              <w:rPr>
                <w:rFonts w:ascii="Times New Roman" w:eastAsia="Times New Roman" w:hAnsi="Times New Roman" w:cs="Times New Roman"/>
                <w:noProof/>
                <w:sz w:val="18"/>
                <w:szCs w:val="18"/>
              </w:rPr>
              <w:t xml:space="preserve"> MFB </w:t>
            </w:r>
            <w:r>
              <w:rPr>
                <w:rFonts w:ascii="Times New Roman" w:eastAsia="Times New Roman" w:hAnsi="Times New Roman" w:cs="Times New Roman"/>
                <w:noProof/>
                <w:sz w:val="18"/>
                <w:szCs w:val="18"/>
              </w:rPr>
              <w:t>equity</w:t>
            </w:r>
            <w:r w:rsidRPr="002C73AD">
              <w:rPr>
                <w:rFonts w:ascii="Times New Roman" w:eastAsia="Times New Roman" w:hAnsi="Times New Roman" w:cs="Times New Roman"/>
                <w:noProof/>
                <w:sz w:val="18"/>
                <w:szCs w:val="18"/>
              </w:rPr>
              <w:t xml:space="preserve"> injection </w:t>
            </w:r>
            <w:r>
              <w:rPr>
                <w:rFonts w:ascii="Times New Roman" w:eastAsia="Times New Roman" w:hAnsi="Times New Roman" w:cs="Times New Roman"/>
                <w:noProof/>
                <w:sz w:val="18"/>
                <w:szCs w:val="18"/>
              </w:rPr>
              <w:t xml:space="preserve">to be utilised by MFB </w:t>
            </w:r>
            <w:r w:rsidRPr="002C73AD">
              <w:rPr>
                <w:rFonts w:ascii="Times New Roman" w:eastAsia="Times New Roman" w:hAnsi="Times New Roman" w:cs="Times New Roman"/>
                <w:noProof/>
                <w:sz w:val="18"/>
                <w:szCs w:val="18"/>
              </w:rPr>
              <w:t>for a</w:t>
            </w:r>
            <w:r>
              <w:rPr>
                <w:rFonts w:ascii="Times New Roman" w:eastAsia="Times New Roman" w:hAnsi="Times New Roman" w:cs="Times New Roman"/>
                <w:noProof/>
                <w:sz w:val="18"/>
                <w:szCs w:val="18"/>
              </w:rPr>
              <w:t xml:space="preserve"> co-investment agreement with the EIB.</w:t>
            </w:r>
          </w:p>
        </w:tc>
      </w:tr>
      <w:tr w:rsidR="00E3379D" w:rsidRPr="00631902" w14:paraId="3BFC30F0" w14:textId="77777777" w:rsidTr="001D1AF7">
        <w:trPr>
          <w:trHeight w:val="915"/>
          <w:jc w:val="center"/>
        </w:trPr>
        <w:tc>
          <w:tcPr>
            <w:tcW w:w="651" w:type="dxa"/>
            <w:shd w:val="clear" w:color="auto" w:fill="C6EFCE"/>
          </w:tcPr>
          <w:p w14:paraId="1029FCD0"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12</w:t>
            </w:r>
            <w:r>
              <w:rPr>
                <w:rFonts w:ascii="Times New Roman" w:eastAsia="Times New Roman" w:hAnsi="Times New Roman" w:cs="Times New Roman"/>
                <w:noProof/>
                <w:sz w:val="18"/>
                <w:szCs w:val="18"/>
              </w:rPr>
              <w:t>4</w:t>
            </w:r>
          </w:p>
        </w:tc>
        <w:tc>
          <w:tcPr>
            <w:tcW w:w="1178" w:type="dxa"/>
            <w:shd w:val="clear" w:color="auto" w:fill="C6EFCE"/>
          </w:tcPr>
          <w:p w14:paraId="35D46F63" w14:textId="77777777" w:rsidR="00827788" w:rsidRPr="00631902" w:rsidRDefault="00827788">
            <w:pPr>
              <w:spacing w:before="120" w:after="120" w:line="240" w:lineRule="auto"/>
              <w:ind w:left="113" w:right="113"/>
              <w:rPr>
                <w:rFonts w:ascii="Times New Roman" w:hAnsi="Times New Roman" w:cs="Times New Roman"/>
                <w:noProof/>
                <w:sz w:val="18"/>
                <w:szCs w:val="18"/>
              </w:rPr>
            </w:pPr>
            <w:r w:rsidRPr="00631902">
              <w:rPr>
                <w:rFonts w:ascii="Times New Roman" w:hAnsi="Times New Roman" w:cs="Times New Roman"/>
                <w:noProof/>
                <w:sz w:val="18"/>
                <w:szCs w:val="18"/>
              </w:rPr>
              <w:t>C10.I2 Equity injection into Magyar Fejlesztési Bank (MFB)</w:t>
            </w:r>
          </w:p>
        </w:tc>
        <w:tc>
          <w:tcPr>
            <w:tcW w:w="1111" w:type="dxa"/>
            <w:shd w:val="clear" w:color="auto" w:fill="C6EFCE"/>
          </w:tcPr>
          <w:p w14:paraId="31C1E8CE"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Milestone</w:t>
            </w:r>
          </w:p>
        </w:tc>
        <w:tc>
          <w:tcPr>
            <w:tcW w:w="2128" w:type="dxa"/>
            <w:shd w:val="clear" w:color="auto" w:fill="C6EFCE"/>
          </w:tcPr>
          <w:p w14:paraId="770CF761"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Equity injection and s</w:t>
            </w:r>
            <w:r w:rsidRPr="00631902">
              <w:rPr>
                <w:rFonts w:ascii="Times New Roman" w:eastAsia="Times New Roman" w:hAnsi="Times New Roman" w:cs="Times New Roman"/>
                <w:noProof/>
                <w:sz w:val="18"/>
                <w:szCs w:val="18"/>
              </w:rPr>
              <w:t xml:space="preserve">ignature of </w:t>
            </w:r>
            <w:r>
              <w:rPr>
                <w:rFonts w:ascii="Times New Roman" w:eastAsia="Times New Roman" w:hAnsi="Times New Roman" w:cs="Times New Roman"/>
                <w:noProof/>
                <w:sz w:val="18"/>
                <w:szCs w:val="18"/>
              </w:rPr>
              <w:t xml:space="preserve">a Memorandum of Understanding </w:t>
            </w:r>
            <w:r w:rsidRPr="00631902">
              <w:rPr>
                <w:rFonts w:ascii="Times New Roman" w:eastAsia="Times New Roman" w:hAnsi="Times New Roman" w:cs="Times New Roman"/>
                <w:noProof/>
                <w:sz w:val="18"/>
                <w:szCs w:val="18"/>
              </w:rPr>
              <w:t>between Hungary and the EIB</w:t>
            </w:r>
          </w:p>
        </w:tc>
        <w:tc>
          <w:tcPr>
            <w:tcW w:w="1752" w:type="dxa"/>
            <w:shd w:val="clear" w:color="auto" w:fill="C6EFCE"/>
          </w:tcPr>
          <w:p w14:paraId="477B4E8E"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Certificate of transfer and s</w:t>
            </w:r>
            <w:r w:rsidRPr="00631902">
              <w:rPr>
                <w:rFonts w:ascii="Times New Roman" w:eastAsia="Times New Roman" w:hAnsi="Times New Roman" w:cs="Times New Roman"/>
                <w:noProof/>
                <w:sz w:val="18"/>
                <w:szCs w:val="18"/>
              </w:rPr>
              <w:t xml:space="preserve">ignature of </w:t>
            </w:r>
            <w:r>
              <w:rPr>
                <w:rFonts w:ascii="Times New Roman" w:eastAsia="Times New Roman" w:hAnsi="Times New Roman" w:cs="Times New Roman"/>
                <w:noProof/>
                <w:sz w:val="18"/>
                <w:szCs w:val="18"/>
              </w:rPr>
              <w:t>a Memorandum of Understanding</w:t>
            </w:r>
            <w:r w:rsidRPr="00631902">
              <w:rPr>
                <w:rFonts w:ascii="Times New Roman" w:eastAsia="Times New Roman" w:hAnsi="Times New Roman" w:cs="Times New Roman"/>
                <w:noProof/>
                <w:sz w:val="18"/>
                <w:szCs w:val="18"/>
              </w:rPr>
              <w:t xml:space="preserve"> between Hungary and the EIB</w:t>
            </w:r>
          </w:p>
        </w:tc>
        <w:tc>
          <w:tcPr>
            <w:tcW w:w="959" w:type="dxa"/>
            <w:shd w:val="clear" w:color="auto" w:fill="C6EFCE"/>
          </w:tcPr>
          <w:p w14:paraId="60818369"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 </w:t>
            </w:r>
          </w:p>
        </w:tc>
        <w:tc>
          <w:tcPr>
            <w:tcW w:w="793" w:type="dxa"/>
            <w:shd w:val="clear" w:color="auto" w:fill="C6EFCE"/>
          </w:tcPr>
          <w:p w14:paraId="639B4D93"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 </w:t>
            </w:r>
          </w:p>
        </w:tc>
        <w:tc>
          <w:tcPr>
            <w:tcW w:w="760" w:type="dxa"/>
            <w:shd w:val="clear" w:color="auto" w:fill="C6EFCE"/>
          </w:tcPr>
          <w:p w14:paraId="57FBF8F6"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 </w:t>
            </w:r>
          </w:p>
        </w:tc>
        <w:tc>
          <w:tcPr>
            <w:tcW w:w="1165" w:type="dxa"/>
            <w:shd w:val="clear" w:color="auto" w:fill="C6EFCE"/>
          </w:tcPr>
          <w:p w14:paraId="788AD92B" w14:textId="77777777" w:rsidR="00827788" w:rsidRPr="00631902" w:rsidRDefault="00827788">
            <w:pPr>
              <w:spacing w:before="120" w:after="120" w:line="240" w:lineRule="auto"/>
              <w:ind w:left="113" w:right="113"/>
              <w:jc w:val="center"/>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Q2</w:t>
            </w:r>
          </w:p>
        </w:tc>
        <w:tc>
          <w:tcPr>
            <w:tcW w:w="834" w:type="dxa"/>
            <w:shd w:val="clear" w:color="auto" w:fill="C6EFCE"/>
          </w:tcPr>
          <w:p w14:paraId="01BA44BB"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2026</w:t>
            </w:r>
          </w:p>
        </w:tc>
        <w:tc>
          <w:tcPr>
            <w:tcW w:w="3976" w:type="dxa"/>
            <w:shd w:val="clear" w:color="auto" w:fill="C6EFCE"/>
          </w:tcPr>
          <w:p w14:paraId="61EB6205" w14:textId="430176C3" w:rsidR="00827788" w:rsidRDefault="00827788">
            <w:pPr>
              <w:spacing w:before="120" w:after="120" w:line="240" w:lineRule="auto"/>
              <w:ind w:left="113" w:right="113"/>
              <w:jc w:val="both"/>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Hungary shall transfer </w:t>
            </w:r>
            <w:r w:rsidRPr="00AE5D62">
              <w:rPr>
                <w:rFonts w:ascii="Times New Roman" w:eastAsia="Times New Roman" w:hAnsi="Times New Roman" w:cs="Times New Roman"/>
                <w:noProof/>
                <w:sz w:val="18"/>
                <w:szCs w:val="18"/>
              </w:rPr>
              <w:t>EUR</w:t>
            </w:r>
            <w:r w:rsidR="004B5FC0">
              <w:rPr>
                <w:rFonts w:ascii="Times New Roman" w:eastAsia="Times New Roman" w:hAnsi="Times New Roman" w:cs="Times New Roman"/>
                <w:noProof/>
                <w:sz w:val="18"/>
                <w:szCs w:val="18"/>
              </w:rPr>
              <w:t> </w:t>
            </w:r>
            <w:r w:rsidRPr="006D0270">
              <w:rPr>
                <w:rFonts w:ascii="Times New Roman" w:eastAsia="Times New Roman" w:hAnsi="Times New Roman" w:cs="Times New Roman"/>
                <w:noProof/>
                <w:sz w:val="18"/>
                <w:szCs w:val="18"/>
              </w:rPr>
              <w:t>688</w:t>
            </w:r>
            <w:r>
              <w:rPr>
                <w:rFonts w:ascii="Times New Roman" w:eastAsia="Times New Roman" w:hAnsi="Times New Roman" w:cs="Times New Roman"/>
                <w:noProof/>
                <w:sz w:val="18"/>
                <w:szCs w:val="18"/>
              </w:rPr>
              <w:t> </w:t>
            </w:r>
            <w:r w:rsidRPr="006D0270">
              <w:rPr>
                <w:rFonts w:ascii="Times New Roman" w:eastAsia="Times New Roman" w:hAnsi="Times New Roman" w:cs="Times New Roman"/>
                <w:noProof/>
                <w:sz w:val="18"/>
                <w:szCs w:val="18"/>
              </w:rPr>
              <w:t>338</w:t>
            </w:r>
            <w:r>
              <w:rPr>
                <w:rFonts w:ascii="Times New Roman" w:eastAsia="Times New Roman" w:hAnsi="Times New Roman" w:cs="Times New Roman"/>
                <w:noProof/>
                <w:sz w:val="18"/>
                <w:szCs w:val="18"/>
              </w:rPr>
              <w:t> </w:t>
            </w:r>
            <w:r w:rsidRPr="006D0270">
              <w:rPr>
                <w:rFonts w:ascii="Times New Roman" w:eastAsia="Times New Roman" w:hAnsi="Times New Roman" w:cs="Times New Roman"/>
                <w:noProof/>
                <w:sz w:val="18"/>
                <w:szCs w:val="18"/>
              </w:rPr>
              <w:t>565</w:t>
            </w:r>
            <w:r>
              <w:rPr>
                <w:rFonts w:ascii="Times New Roman" w:eastAsia="Times New Roman" w:hAnsi="Times New Roman" w:cs="Times New Roman"/>
                <w:noProof/>
                <w:sz w:val="18"/>
                <w:szCs w:val="18"/>
              </w:rPr>
              <w:t xml:space="preserve"> </w:t>
            </w:r>
            <w:r w:rsidRPr="00AE5D62">
              <w:rPr>
                <w:rFonts w:ascii="Times New Roman" w:eastAsia="Times New Roman" w:hAnsi="Times New Roman" w:cs="Times New Roman"/>
                <w:noProof/>
                <w:sz w:val="18"/>
                <w:szCs w:val="18"/>
              </w:rPr>
              <w:t>to the MFB to increase its equity.</w:t>
            </w:r>
          </w:p>
          <w:p w14:paraId="1E1C3A7B" w14:textId="52DD383C" w:rsidR="00827788" w:rsidRPr="00631902" w:rsidRDefault="00827788">
            <w:pPr>
              <w:spacing w:before="120" w:after="120" w:line="240" w:lineRule="auto"/>
              <w:ind w:left="113" w:right="113"/>
              <w:jc w:val="both"/>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 xml:space="preserve">Signature of </w:t>
            </w:r>
            <w:r>
              <w:rPr>
                <w:rFonts w:ascii="Times New Roman" w:eastAsia="Times New Roman" w:hAnsi="Times New Roman" w:cs="Times New Roman"/>
                <w:noProof/>
                <w:sz w:val="18"/>
                <w:szCs w:val="18"/>
              </w:rPr>
              <w:t xml:space="preserve">a Memorandum of Understanding </w:t>
            </w:r>
            <w:r w:rsidRPr="00631902">
              <w:rPr>
                <w:rFonts w:ascii="Times New Roman" w:eastAsia="Times New Roman" w:hAnsi="Times New Roman" w:cs="Times New Roman"/>
                <w:noProof/>
                <w:sz w:val="18"/>
                <w:szCs w:val="18"/>
              </w:rPr>
              <w:t>between Hungary and the EIB</w:t>
            </w:r>
            <w:r>
              <w:rPr>
                <w:rFonts w:ascii="Times New Roman" w:eastAsia="Times New Roman" w:hAnsi="Times New Roman" w:cs="Times New Roman"/>
                <w:noProof/>
                <w:sz w:val="18"/>
                <w:szCs w:val="18"/>
              </w:rPr>
              <w:t xml:space="preserve"> regarding a co-investment agreement </w:t>
            </w:r>
            <w:r w:rsidRPr="000924AF">
              <w:rPr>
                <w:rFonts w:ascii="Times New Roman" w:eastAsia="Times New Roman" w:hAnsi="Times New Roman" w:cs="Times New Roman"/>
                <w:noProof/>
                <w:sz w:val="18"/>
                <w:szCs w:val="18"/>
              </w:rPr>
              <w:t>for the use of that equity</w:t>
            </w:r>
            <w:r>
              <w:rPr>
                <w:rFonts w:ascii="Times New Roman" w:eastAsia="Times New Roman" w:hAnsi="Times New Roman" w:cs="Times New Roman"/>
                <w:noProof/>
                <w:sz w:val="18"/>
                <w:szCs w:val="18"/>
              </w:rPr>
              <w:t xml:space="preserve">. That Memorandum of Understanding shall include an understanding that MFB is to co-invest in EIB financed projects in Hungary on </w:t>
            </w:r>
            <w:r w:rsidRPr="00681686">
              <w:rPr>
                <w:rFonts w:ascii="Times New Roman" w:eastAsia="Times New Roman" w:hAnsi="Times New Roman" w:cs="Times New Roman"/>
                <w:i/>
                <w:iCs/>
                <w:noProof/>
                <w:sz w:val="18"/>
                <w:szCs w:val="18"/>
              </w:rPr>
              <w:t xml:space="preserve">pari passu </w:t>
            </w:r>
            <w:r>
              <w:rPr>
                <w:rFonts w:ascii="Times New Roman" w:eastAsia="Times New Roman" w:hAnsi="Times New Roman" w:cs="Times New Roman"/>
                <w:noProof/>
                <w:sz w:val="18"/>
                <w:szCs w:val="18"/>
              </w:rPr>
              <w:t>terms with the EIB (except pricing), the types of products, areas, beneficiaries,</w:t>
            </w:r>
            <w:r>
              <w:rPr>
                <w:noProof/>
              </w:rPr>
              <w:t xml:space="preserve"> </w:t>
            </w:r>
            <w:r w:rsidRPr="009B3CDB">
              <w:rPr>
                <w:rFonts w:ascii="Times New Roman" w:eastAsia="Times New Roman" w:hAnsi="Times New Roman" w:cs="Times New Roman"/>
                <w:noProof/>
                <w:sz w:val="18"/>
                <w:szCs w:val="18"/>
              </w:rPr>
              <w:t>governance</w:t>
            </w:r>
            <w:r>
              <w:rPr>
                <w:rFonts w:ascii="Times New Roman" w:eastAsia="Times New Roman" w:hAnsi="Times New Roman" w:cs="Times New Roman"/>
                <w:noProof/>
                <w:sz w:val="18"/>
                <w:szCs w:val="18"/>
              </w:rPr>
              <w:t xml:space="preserve"> and</w:t>
            </w:r>
            <w:r w:rsidRPr="009B3CDB">
              <w:rPr>
                <w:rFonts w:ascii="Times New Roman" w:eastAsia="Times New Roman" w:hAnsi="Times New Roman" w:cs="Times New Roman"/>
                <w:noProof/>
                <w:sz w:val="18"/>
                <w:szCs w:val="18"/>
              </w:rPr>
              <w:t xml:space="preserve"> timeline</w:t>
            </w:r>
            <w:r>
              <w:rPr>
                <w:rFonts w:ascii="Times New Roman" w:eastAsia="Times New Roman" w:hAnsi="Times New Roman" w:cs="Times New Roman"/>
                <w:noProof/>
                <w:sz w:val="18"/>
                <w:szCs w:val="18"/>
              </w:rPr>
              <w:t xml:space="preserve"> for implementation,</w:t>
            </w:r>
            <w:r w:rsidRPr="009B3CDB">
              <w:rPr>
                <w:rFonts w:ascii="Times New Roman" w:eastAsia="Times New Roman" w:hAnsi="Times New Roman" w:cs="Times New Roman"/>
                <w:noProof/>
                <w:sz w:val="18"/>
                <w:szCs w:val="18"/>
              </w:rPr>
              <w:t xml:space="preserve"> including </w:t>
            </w:r>
            <w:r>
              <w:rPr>
                <w:rFonts w:ascii="Times New Roman" w:eastAsia="Times New Roman" w:hAnsi="Times New Roman" w:cs="Times New Roman"/>
                <w:noProof/>
                <w:sz w:val="18"/>
                <w:szCs w:val="18"/>
              </w:rPr>
              <w:t>that</w:t>
            </w:r>
            <w:r w:rsidRPr="009B3CDB">
              <w:rPr>
                <w:rFonts w:ascii="Times New Roman" w:eastAsia="Times New Roman" w:hAnsi="Times New Roman" w:cs="Times New Roman"/>
                <w:noProof/>
                <w:sz w:val="18"/>
                <w:szCs w:val="18"/>
              </w:rPr>
              <w:t xml:space="preserve"> </w:t>
            </w:r>
            <w:r>
              <w:rPr>
                <w:rFonts w:ascii="Times New Roman" w:eastAsia="Times New Roman" w:hAnsi="Times New Roman" w:cs="Times New Roman"/>
                <w:noProof/>
                <w:sz w:val="18"/>
                <w:szCs w:val="18"/>
              </w:rPr>
              <w:t>a</w:t>
            </w:r>
            <w:r w:rsidRPr="009B3CDB">
              <w:rPr>
                <w:rFonts w:ascii="Times New Roman" w:eastAsia="Times New Roman" w:hAnsi="Times New Roman" w:cs="Times New Roman"/>
                <w:noProof/>
                <w:sz w:val="18"/>
                <w:szCs w:val="18"/>
              </w:rPr>
              <w:t xml:space="preserve"> </w:t>
            </w:r>
            <w:r>
              <w:rPr>
                <w:rFonts w:ascii="Times New Roman" w:eastAsia="Times New Roman" w:hAnsi="Times New Roman" w:cs="Times New Roman"/>
                <w:noProof/>
                <w:sz w:val="18"/>
                <w:szCs w:val="18"/>
              </w:rPr>
              <w:t>legal agreement</w:t>
            </w:r>
            <w:r w:rsidRPr="009B3CDB">
              <w:rPr>
                <w:rFonts w:ascii="Times New Roman" w:eastAsia="Times New Roman" w:hAnsi="Times New Roman" w:cs="Times New Roman"/>
                <w:noProof/>
                <w:sz w:val="18"/>
                <w:szCs w:val="18"/>
              </w:rPr>
              <w:t xml:space="preserve"> </w:t>
            </w:r>
            <w:r>
              <w:rPr>
                <w:rFonts w:ascii="Times New Roman" w:eastAsia="Times New Roman" w:hAnsi="Times New Roman" w:cs="Times New Roman"/>
                <w:noProof/>
                <w:sz w:val="18"/>
                <w:szCs w:val="18"/>
              </w:rPr>
              <w:t xml:space="preserve">shall be signed </w:t>
            </w:r>
            <w:r w:rsidRPr="009B3CDB">
              <w:rPr>
                <w:rFonts w:ascii="Times New Roman" w:eastAsia="Times New Roman" w:hAnsi="Times New Roman" w:cs="Times New Roman"/>
                <w:noProof/>
                <w:sz w:val="18"/>
                <w:szCs w:val="18"/>
              </w:rPr>
              <w:t>by 30</w:t>
            </w:r>
            <w:r w:rsidR="004109B7">
              <w:rPr>
                <w:rFonts w:ascii="Times New Roman" w:eastAsia="Times New Roman" w:hAnsi="Times New Roman" w:cs="Times New Roman"/>
                <w:noProof/>
                <w:sz w:val="18"/>
                <w:szCs w:val="18"/>
              </w:rPr>
              <w:t> </w:t>
            </w:r>
            <w:r w:rsidRPr="009B3CDB">
              <w:rPr>
                <w:rFonts w:ascii="Times New Roman" w:eastAsia="Times New Roman" w:hAnsi="Times New Roman" w:cs="Times New Roman"/>
                <w:noProof/>
                <w:sz w:val="18"/>
                <w:szCs w:val="18"/>
              </w:rPr>
              <w:t>November</w:t>
            </w:r>
            <w:r w:rsidR="004109B7">
              <w:rPr>
                <w:rFonts w:ascii="Times New Roman" w:eastAsia="Times New Roman" w:hAnsi="Times New Roman" w:cs="Times New Roman"/>
                <w:noProof/>
                <w:sz w:val="18"/>
                <w:szCs w:val="18"/>
              </w:rPr>
              <w:t> </w:t>
            </w:r>
            <w:r w:rsidRPr="009B3CDB">
              <w:rPr>
                <w:rFonts w:ascii="Times New Roman" w:eastAsia="Times New Roman" w:hAnsi="Times New Roman" w:cs="Times New Roman"/>
                <w:noProof/>
                <w:sz w:val="18"/>
                <w:szCs w:val="18"/>
              </w:rPr>
              <w:t>2026.</w:t>
            </w:r>
          </w:p>
        </w:tc>
      </w:tr>
    </w:tbl>
    <w:p w14:paraId="54EE4020" w14:textId="77777777" w:rsidR="00827788" w:rsidRPr="00631902" w:rsidRDefault="00827788">
      <w:pPr>
        <w:spacing w:after="120" w:line="240" w:lineRule="auto"/>
        <w:rPr>
          <w:rFonts w:ascii="Times New Roman" w:hAnsi="Times New Roman" w:cs="Times New Roman"/>
          <w:noProof/>
          <w:sz w:val="24"/>
          <w:szCs w:val="24"/>
        </w:rPr>
        <w:sectPr w:rsidR="00827788" w:rsidRPr="00631902">
          <w:headerReference w:type="even" r:id="rId156"/>
          <w:headerReference w:type="default" r:id="rId157"/>
          <w:footerReference w:type="even" r:id="rId158"/>
          <w:footerReference w:type="default" r:id="rId159"/>
          <w:headerReference w:type="first" r:id="rId160"/>
          <w:footerReference w:type="first" r:id="rId161"/>
          <w:pgSz w:w="16839" w:h="11907" w:orient="landscape"/>
          <w:pgMar w:top="1134" w:right="1134" w:bottom="1134" w:left="1134" w:header="567" w:footer="567" w:gutter="0"/>
          <w:cols w:space="708"/>
          <w:docGrid w:linePitch="326"/>
        </w:sectPr>
      </w:pPr>
    </w:p>
    <w:p w14:paraId="531EFCC4" w14:textId="77777777" w:rsidR="00827788" w:rsidRPr="00631902" w:rsidRDefault="00827788">
      <w:pPr>
        <w:keepNext/>
        <w:spacing w:after="120" w:line="240" w:lineRule="auto"/>
        <w:jc w:val="both"/>
        <w:outlineLvl w:val="1"/>
        <w:rPr>
          <w:rFonts w:ascii="Times New Roman" w:hAnsi="Times New Roman"/>
          <w:b/>
          <w:noProof/>
          <w:sz w:val="24"/>
          <w:u w:val="single"/>
        </w:rPr>
      </w:pPr>
      <w:r>
        <w:rPr>
          <w:rFonts w:ascii="Times New Roman" w:hAnsi="Times New Roman"/>
          <w:b/>
          <w:noProof/>
          <w:sz w:val="24"/>
          <w:u w:val="single"/>
        </w:rPr>
        <w:t>K</w:t>
      </w:r>
      <w:r w:rsidRPr="00631902">
        <w:rPr>
          <w:rFonts w:ascii="Times New Roman" w:hAnsi="Times New Roman"/>
          <w:b/>
          <w:noProof/>
          <w:sz w:val="24"/>
          <w:u w:val="single"/>
        </w:rPr>
        <w:t>. COMPONENT 11: DIGITAL INNOVATION</w:t>
      </w:r>
    </w:p>
    <w:p w14:paraId="66D3CFAE" w14:textId="77777777" w:rsidR="00827788" w:rsidRPr="00631902" w:rsidRDefault="00827788">
      <w:pPr>
        <w:autoSpaceDE w:val="0"/>
        <w:autoSpaceDN w:val="0"/>
        <w:adjustRightInd w:val="0"/>
        <w:spacing w:after="120" w:line="240" w:lineRule="auto"/>
        <w:jc w:val="both"/>
        <w:rPr>
          <w:rFonts w:ascii="Times New Roman" w:hAnsi="Times New Roman"/>
          <w:noProof/>
          <w:sz w:val="24"/>
          <w:szCs w:val="24"/>
        </w:rPr>
      </w:pPr>
      <w:r w:rsidRPr="00631902">
        <w:rPr>
          <w:rFonts w:ascii="Times New Roman" w:hAnsi="Times New Roman"/>
          <w:noProof/>
          <w:sz w:val="24"/>
          <w:szCs w:val="24"/>
        </w:rPr>
        <w:t>The objective of this component is to strengthen Hungary's digital infrastructure and capabilities across three complementary dimensions. Through contributions to established EU programmes, Hungary aims to secure access to frontier artificial intelligence computing capacity via an AI Gigafactory or equivalent quantum technology under the EuroHPC Joint Undertaking, and to enhance its secure connectivity infrastructure through participation in the IRIS² satellite programme. At the domestic level, the component supports the modernisation of e-government services, including upgraded digital identity and access management systems and the rollout of a digital wallet, to improve the accessibility and security of public services for citizens and businesses.</w:t>
      </w:r>
    </w:p>
    <w:p w14:paraId="66D3364D" w14:textId="77777777" w:rsidR="00827788" w:rsidRPr="00631902" w:rsidRDefault="00827788">
      <w:pPr>
        <w:autoSpaceDE w:val="0"/>
        <w:autoSpaceDN w:val="0"/>
        <w:adjustRightInd w:val="0"/>
        <w:spacing w:after="120" w:line="240" w:lineRule="auto"/>
        <w:jc w:val="both"/>
        <w:rPr>
          <w:rFonts w:ascii="Times New Roman" w:hAnsi="Times New Roman"/>
          <w:noProof/>
          <w:sz w:val="24"/>
          <w:szCs w:val="24"/>
          <w:highlight w:val="yellow"/>
        </w:rPr>
      </w:pPr>
      <w:r w:rsidRPr="00631902">
        <w:rPr>
          <w:rFonts w:ascii="Times New Roman" w:hAnsi="Times New Roman"/>
          <w:noProof/>
          <w:sz w:val="24"/>
          <w:szCs w:val="24"/>
        </w:rPr>
        <w:t>The component contributes to addressing Country-Specific Recommendations, in particular, CSR CSR 2025.3. (Strengthen the innovation framework for the public sector and businesses by improving the predictability of public R&amp;D spending and better targeting existing measures towards SMEs).</w:t>
      </w:r>
    </w:p>
    <w:p w14:paraId="4FD71DFC" w14:textId="77777777" w:rsidR="00827788" w:rsidRPr="00631902" w:rsidRDefault="00827788">
      <w:pPr>
        <w:keepNext/>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0AA6299D" w14:textId="77777777" w:rsidR="00827788" w:rsidRPr="00631902" w:rsidRDefault="00827788">
      <w:pPr>
        <w:pStyle w:val="Heading3"/>
        <w:spacing w:before="0" w:after="120"/>
        <w:rPr>
          <w:rFonts w:ascii="Times New Roman" w:hAnsi="Times New Roman" w:cs="Times New Roman"/>
          <w:b/>
          <w:noProof/>
          <w:color w:val="auto"/>
          <w:sz w:val="24"/>
          <w:szCs w:val="24"/>
          <w:u w:val="single"/>
        </w:rPr>
      </w:pPr>
      <w:r>
        <w:rPr>
          <w:rFonts w:ascii="Times New Roman" w:hAnsi="Times New Roman" w:cs="Times New Roman"/>
          <w:b/>
          <w:noProof/>
          <w:color w:val="auto"/>
          <w:sz w:val="24"/>
          <w:szCs w:val="24"/>
          <w:u w:val="single"/>
        </w:rPr>
        <w:t>K</w:t>
      </w:r>
      <w:r w:rsidRPr="00631902">
        <w:rPr>
          <w:rFonts w:ascii="Times New Roman" w:hAnsi="Times New Roman" w:cs="Times New Roman"/>
          <w:b/>
          <w:noProof/>
          <w:color w:val="auto"/>
          <w:sz w:val="24"/>
          <w:szCs w:val="24"/>
          <w:u w:val="single"/>
        </w:rPr>
        <w:t>.1. Description of the reforms and investments for non-repayable financial support</w:t>
      </w:r>
    </w:p>
    <w:p w14:paraId="23971014" w14:textId="77777777"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C11.I1</w:t>
      </w:r>
      <w:r w:rsidRPr="00631902">
        <w:rPr>
          <w:rFonts w:ascii="Times New Roman" w:hAnsi="Times New Roman" w:cs="Times New Roman"/>
          <w:b/>
          <w:bCs/>
          <w:noProof/>
          <w:color w:val="auto"/>
        </w:rPr>
        <w:t>:</w:t>
      </w:r>
      <w:r w:rsidRPr="00631902">
        <w:rPr>
          <w:rFonts w:ascii="Times New Roman" w:hAnsi="Times New Roman" w:cs="Times New Roman"/>
          <w:b/>
          <w:noProof/>
          <w:color w:val="auto"/>
        </w:rPr>
        <w:t xml:space="preserve"> E-government services</w:t>
      </w:r>
    </w:p>
    <w:p w14:paraId="755090E6" w14:textId="0BC3352F"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objective of the measure is to promote the uptake of e-government services in the area of electronic identification and trust services.</w:t>
      </w:r>
    </w:p>
    <w:p w14:paraId="2ED3CC41" w14:textId="5ADC0851" w:rsidR="00827788" w:rsidRPr="00631902" w:rsidRDefault="00827788">
      <w:pPr>
        <w:autoSpaceDE w:val="0"/>
        <w:autoSpaceDN w:val="0"/>
        <w:adjustRightInd w:val="0"/>
        <w:spacing w:after="120" w:line="240" w:lineRule="auto"/>
        <w:jc w:val="both"/>
        <w:rPr>
          <w:rFonts w:ascii="Times New Roman" w:hAnsi="Times New Roman"/>
          <w:noProof/>
          <w:sz w:val="24"/>
          <w:szCs w:val="24"/>
          <w:highlight w:val="yellow"/>
        </w:rPr>
        <w:sectPr w:rsidR="00827788" w:rsidRPr="00631902">
          <w:headerReference w:type="even" r:id="rId162"/>
          <w:headerReference w:type="default" r:id="rId163"/>
          <w:footerReference w:type="even" r:id="rId164"/>
          <w:footerReference w:type="default" r:id="rId165"/>
          <w:headerReference w:type="first" r:id="rId166"/>
          <w:footerReference w:type="first" r:id="rId167"/>
          <w:pgSz w:w="11907" w:h="16839"/>
          <w:pgMar w:top="1134" w:right="1134" w:bottom="1134" w:left="1134" w:header="567" w:footer="567" w:gutter="0"/>
          <w:cols w:space="708"/>
          <w:docGrid w:linePitch="326"/>
        </w:sectPr>
      </w:pPr>
      <w:r w:rsidRPr="0006009D">
        <w:rPr>
          <w:rFonts w:ascii="Times New Roman" w:hAnsi="Times New Roman" w:cs="Times New Roman"/>
          <w:noProof/>
          <w:sz w:val="24"/>
          <w:szCs w:val="24"/>
        </w:rPr>
        <w:t xml:space="preserve">The measure consists </w:t>
      </w:r>
      <w:r>
        <w:rPr>
          <w:rFonts w:ascii="Times New Roman" w:hAnsi="Times New Roman" w:cs="Times New Roman"/>
          <w:noProof/>
          <w:sz w:val="24"/>
          <w:szCs w:val="24"/>
        </w:rPr>
        <w:t>in:</w:t>
      </w:r>
      <w:r w:rsidRPr="0006009D">
        <w:rPr>
          <w:rFonts w:ascii="Times New Roman" w:hAnsi="Times New Roman" w:cs="Times New Roman"/>
          <w:noProof/>
          <w:sz w:val="24"/>
          <w:szCs w:val="24"/>
        </w:rPr>
        <w:t xml:space="preserve"> (i) </w:t>
      </w:r>
      <w:r w:rsidRPr="009A4A7C">
        <w:rPr>
          <w:rFonts w:ascii="Times New Roman" w:hAnsi="Times New Roman" w:cs="Times New Roman"/>
          <w:noProof/>
          <w:sz w:val="24"/>
          <w:szCs w:val="24"/>
        </w:rPr>
        <w:t>upgrad</w:t>
      </w:r>
      <w:r>
        <w:rPr>
          <w:rFonts w:ascii="Times New Roman" w:hAnsi="Times New Roman" w:cs="Times New Roman"/>
          <w:noProof/>
          <w:sz w:val="24"/>
          <w:szCs w:val="24"/>
        </w:rPr>
        <w:t>ing</w:t>
      </w:r>
      <w:r w:rsidRPr="0006009D">
        <w:rPr>
          <w:rFonts w:ascii="Times New Roman" w:hAnsi="Times New Roman" w:cs="Times New Roman"/>
          <w:noProof/>
          <w:sz w:val="24"/>
          <w:szCs w:val="24"/>
        </w:rPr>
        <w:t xml:space="preserve"> the e-government identification and access management system(s); (ii) </w:t>
      </w:r>
      <w:r w:rsidR="008B7BBB">
        <w:rPr>
          <w:rFonts w:ascii="Times New Roman" w:hAnsi="Times New Roman" w:cs="Times New Roman"/>
          <w:noProof/>
          <w:sz w:val="24"/>
          <w:szCs w:val="24"/>
        </w:rPr>
        <w:t>developing</w:t>
      </w:r>
      <w:r w:rsidR="008B7BBB" w:rsidRPr="009A4A7C">
        <w:rPr>
          <w:rFonts w:ascii="Times New Roman" w:hAnsi="Times New Roman" w:cs="Times New Roman"/>
          <w:noProof/>
          <w:sz w:val="24"/>
          <w:szCs w:val="24"/>
        </w:rPr>
        <w:t xml:space="preserve"> </w:t>
      </w:r>
      <w:r w:rsidRPr="009A4A7C">
        <w:rPr>
          <w:rFonts w:ascii="Times New Roman" w:hAnsi="Times New Roman" w:cs="Times New Roman"/>
          <w:noProof/>
          <w:sz w:val="24"/>
          <w:szCs w:val="24"/>
        </w:rPr>
        <w:t>the</w:t>
      </w:r>
      <w:r w:rsidRPr="0006009D">
        <w:rPr>
          <w:rFonts w:ascii="Times New Roman" w:hAnsi="Times New Roman" w:cs="Times New Roman"/>
          <w:noProof/>
          <w:sz w:val="24"/>
          <w:szCs w:val="24"/>
        </w:rPr>
        <w:t xml:space="preserve"> digital identity for portable devices and digital wallet; and (iii) </w:t>
      </w:r>
      <w:r w:rsidRPr="009A4A7C">
        <w:rPr>
          <w:rFonts w:ascii="Times New Roman" w:hAnsi="Times New Roman" w:cs="Times New Roman"/>
          <w:noProof/>
          <w:sz w:val="24"/>
          <w:szCs w:val="24"/>
        </w:rPr>
        <w:t>creat</w:t>
      </w:r>
      <w:r>
        <w:rPr>
          <w:rFonts w:ascii="Times New Roman" w:hAnsi="Times New Roman" w:cs="Times New Roman"/>
          <w:noProof/>
          <w:sz w:val="24"/>
          <w:szCs w:val="24"/>
        </w:rPr>
        <w:t>ing</w:t>
      </w:r>
      <w:r w:rsidRPr="009A4A7C">
        <w:rPr>
          <w:rFonts w:ascii="Times New Roman" w:hAnsi="Times New Roman" w:cs="Times New Roman"/>
          <w:noProof/>
          <w:sz w:val="24"/>
          <w:szCs w:val="24"/>
        </w:rPr>
        <w:t xml:space="preserve"> new e-government functionalities</w:t>
      </w:r>
      <w:r w:rsidRPr="0006009D">
        <w:rPr>
          <w:rFonts w:ascii="Times New Roman" w:hAnsi="Times New Roman" w:cs="Times New Roman"/>
          <w:noProof/>
          <w:sz w:val="24"/>
          <w:szCs w:val="24"/>
        </w:rPr>
        <w:t xml:space="preserve"> or </w:t>
      </w:r>
      <w:r w:rsidRPr="009A4A7C">
        <w:rPr>
          <w:rFonts w:ascii="Times New Roman" w:hAnsi="Times New Roman" w:cs="Times New Roman"/>
          <w:noProof/>
          <w:sz w:val="24"/>
          <w:szCs w:val="24"/>
        </w:rPr>
        <w:t>upgrad</w:t>
      </w:r>
      <w:r>
        <w:rPr>
          <w:rFonts w:ascii="Times New Roman" w:hAnsi="Times New Roman" w:cs="Times New Roman"/>
          <w:noProof/>
          <w:sz w:val="24"/>
          <w:szCs w:val="24"/>
        </w:rPr>
        <w:t>ing</w:t>
      </w:r>
      <w:r w:rsidRPr="009A4A7C">
        <w:rPr>
          <w:rFonts w:ascii="Times New Roman" w:hAnsi="Times New Roman" w:cs="Times New Roman"/>
          <w:noProof/>
          <w:sz w:val="24"/>
          <w:szCs w:val="24"/>
        </w:rPr>
        <w:t xml:space="preserve"> existing ones.</w:t>
      </w:r>
    </w:p>
    <w:p w14:paraId="0E4FA778" w14:textId="77777777" w:rsidR="00827788" w:rsidRPr="00631902" w:rsidRDefault="00827788">
      <w:pPr>
        <w:pStyle w:val="Heading3"/>
        <w:spacing w:before="0" w:after="120"/>
        <w:rPr>
          <w:rFonts w:ascii="Times New Roman" w:hAnsi="Times New Roman" w:cs="Times New Roman"/>
          <w:b/>
          <w:noProof/>
          <w:color w:val="auto"/>
          <w:sz w:val="24"/>
          <w:szCs w:val="24"/>
          <w:u w:val="single"/>
        </w:rPr>
      </w:pPr>
      <w:r>
        <w:rPr>
          <w:rFonts w:ascii="Times New Roman" w:hAnsi="Times New Roman" w:cs="Times New Roman"/>
          <w:b/>
          <w:noProof/>
          <w:color w:val="auto"/>
          <w:sz w:val="24"/>
          <w:szCs w:val="24"/>
          <w:u w:val="single"/>
        </w:rPr>
        <w:t>K</w:t>
      </w:r>
      <w:r w:rsidRPr="00631902">
        <w:rPr>
          <w:rFonts w:ascii="Times New Roman" w:hAnsi="Times New Roman" w:cs="Times New Roman"/>
          <w:b/>
          <w:noProof/>
          <w:color w:val="auto"/>
          <w:sz w:val="24"/>
          <w:szCs w:val="24"/>
          <w:u w:val="single"/>
        </w:rPr>
        <w:t xml:space="preserve">.2. </w:t>
      </w:r>
      <w:r w:rsidRPr="00631902">
        <w:rPr>
          <w:rFonts w:ascii="Times New Roman" w:hAnsi="Times New Roman" w:cs="Times New Roman"/>
          <w:b/>
          <w:noProof/>
          <w:color w:val="auto"/>
          <w:sz w:val="24"/>
          <w:szCs w:val="24"/>
          <w:u w:val="single"/>
        </w:rPr>
        <w:tab/>
        <w:t>Milestones, targets, indicators, and timetable for monitoring and implementation for non-repayable financial support</w:t>
      </w:r>
    </w:p>
    <w:tbl>
      <w:tblPr>
        <w:tblW w:w="15454"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8"/>
        <w:gridCol w:w="1178"/>
        <w:gridCol w:w="1111"/>
        <w:gridCol w:w="2128"/>
        <w:gridCol w:w="1752"/>
        <w:gridCol w:w="959"/>
        <w:gridCol w:w="793"/>
        <w:gridCol w:w="760"/>
        <w:gridCol w:w="1165"/>
        <w:gridCol w:w="834"/>
        <w:gridCol w:w="3976"/>
      </w:tblGrid>
      <w:tr w:rsidR="00E3379D" w:rsidRPr="00631902" w14:paraId="35320841" w14:textId="77777777">
        <w:trPr>
          <w:trHeight w:val="300"/>
          <w:tblHeader/>
          <w:jc w:val="center"/>
        </w:trPr>
        <w:tc>
          <w:tcPr>
            <w:tcW w:w="79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0D84F82" w14:textId="77777777" w:rsidR="00827788" w:rsidRPr="00631902" w:rsidRDefault="00827788">
            <w:pPr>
              <w:spacing w:after="120" w:line="240" w:lineRule="auto"/>
              <w:jc w:val="center"/>
              <w:textAlignment w:val="baseline"/>
              <w:rPr>
                <w:rFonts w:ascii="Times New Roman" w:hAnsi="Times New Roman" w:cs="Times New Roman"/>
                <w:noProof/>
                <w:sz w:val="18"/>
              </w:rPr>
            </w:pPr>
            <w:r w:rsidRPr="00631902">
              <w:rPr>
                <w:rFonts w:ascii="Times New Roman" w:hAnsi="Times New Roman" w:cs="Times New Roman"/>
                <w:b/>
                <w:noProof/>
                <w:sz w:val="18"/>
              </w:rPr>
              <w:t>Seq. Number</w:t>
            </w:r>
          </w:p>
        </w:tc>
        <w:tc>
          <w:tcPr>
            <w:tcW w:w="117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56EE873"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Related Measure (Reform or Investment)</w:t>
            </w:r>
          </w:p>
        </w:tc>
        <w:tc>
          <w:tcPr>
            <w:tcW w:w="111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D83C6D"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Milestone/</w:t>
            </w:r>
            <w:r>
              <w:rPr>
                <w:rFonts w:ascii="Times New Roman" w:hAnsi="Times New Roman" w:cs="Times New Roman"/>
                <w:b/>
                <w:noProof/>
                <w:sz w:val="18"/>
              </w:rPr>
              <w:t xml:space="preserve"> </w:t>
            </w:r>
            <w:r w:rsidRPr="00631902">
              <w:rPr>
                <w:rFonts w:ascii="Times New Roman" w:hAnsi="Times New Roman" w:cs="Times New Roman"/>
                <w:b/>
                <w:noProof/>
                <w:sz w:val="18"/>
              </w:rPr>
              <w:t>Target</w:t>
            </w:r>
          </w:p>
        </w:tc>
        <w:tc>
          <w:tcPr>
            <w:tcW w:w="21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492E15D"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Name</w:t>
            </w:r>
          </w:p>
        </w:tc>
        <w:tc>
          <w:tcPr>
            <w:tcW w:w="175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1DC765D"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Qualitative indicators</w:t>
            </w:r>
            <w:r>
              <w:rPr>
                <w:rFonts w:ascii="Times New Roman" w:hAnsi="Times New Roman" w:cs="Times New Roman"/>
                <w:b/>
                <w:noProof/>
                <w:sz w:val="18"/>
              </w:rPr>
              <w:t xml:space="preserve"> </w:t>
            </w:r>
            <w:r w:rsidRPr="00631902">
              <w:rPr>
                <w:rFonts w:ascii="Times New Roman" w:hAnsi="Times New Roman" w:cs="Times New Roman"/>
                <w:noProof/>
                <w:sz w:val="18"/>
              </w:rPr>
              <w:br/>
            </w:r>
            <w:r w:rsidRPr="00631902">
              <w:rPr>
                <w:rFonts w:ascii="Times New Roman" w:hAnsi="Times New Roman" w:cs="Times New Roman"/>
                <w:b/>
                <w:noProof/>
                <w:sz w:val="18"/>
              </w:rPr>
              <w:t>(for milestones)</w:t>
            </w:r>
          </w:p>
        </w:tc>
        <w:tc>
          <w:tcPr>
            <w:tcW w:w="251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1B5B5DD"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Quantitative indicators</w:t>
            </w:r>
            <w:r>
              <w:rPr>
                <w:rFonts w:ascii="Times New Roman" w:hAnsi="Times New Roman" w:cs="Times New Roman"/>
                <w:noProof/>
                <w:sz w:val="18"/>
              </w:rPr>
              <w:t xml:space="preserve"> </w:t>
            </w:r>
            <w:r w:rsidRPr="00631902">
              <w:rPr>
                <w:rFonts w:ascii="Times New Roman" w:hAnsi="Times New Roman" w:cs="Times New Roman"/>
                <w:noProof/>
                <w:sz w:val="18"/>
              </w:rPr>
              <w:br/>
            </w:r>
            <w:r w:rsidRPr="00631902">
              <w:rPr>
                <w:rFonts w:ascii="Times New Roman" w:hAnsi="Times New Roman" w:cs="Times New Roman"/>
                <w:b/>
                <w:noProof/>
                <w:sz w:val="18"/>
              </w:rPr>
              <w:t>(for targets)</w:t>
            </w:r>
          </w:p>
        </w:tc>
        <w:tc>
          <w:tcPr>
            <w:tcW w:w="1999"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030E9E3B" w14:textId="699CB0C9"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Indicative timeline for</w:t>
            </w:r>
            <w:r w:rsidR="004109B7">
              <w:rPr>
                <w:rFonts w:ascii="Times New Roman" w:hAnsi="Times New Roman" w:cs="Times New Roman"/>
                <w:b/>
                <w:noProof/>
                <w:sz w:val="18"/>
              </w:rPr>
              <w:t> </w:t>
            </w:r>
            <w:r w:rsidRPr="00631902">
              <w:rPr>
                <w:rFonts w:ascii="Times New Roman" w:hAnsi="Times New Roman" w:cs="Times New Roman"/>
                <w:b/>
                <w:noProof/>
                <w:sz w:val="18"/>
              </w:rPr>
              <w:t>completion</w:t>
            </w:r>
            <w:r>
              <w:rPr>
                <w:rFonts w:ascii="Times New Roman" w:hAnsi="Times New Roman" w:cs="Times New Roman"/>
                <w:b/>
                <w:noProof/>
                <w:sz w:val="18"/>
              </w:rPr>
              <w:t xml:space="preserve"> </w:t>
            </w:r>
          </w:p>
        </w:tc>
        <w:tc>
          <w:tcPr>
            <w:tcW w:w="39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2D8E0B9"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Description of each milestone and target</w:t>
            </w:r>
          </w:p>
        </w:tc>
      </w:tr>
      <w:tr w:rsidR="00E3379D" w:rsidRPr="00631902" w14:paraId="3E9A2A13" w14:textId="77777777">
        <w:trPr>
          <w:trHeight w:val="975"/>
          <w:tblHeader/>
          <w:jc w:val="center"/>
        </w:trPr>
        <w:tc>
          <w:tcPr>
            <w:tcW w:w="798" w:type="dxa"/>
            <w:vMerge/>
            <w:tcBorders>
              <w:top w:val="single" w:sz="4" w:space="0" w:color="auto"/>
              <w:left w:val="single" w:sz="4" w:space="0" w:color="auto"/>
              <w:bottom w:val="single" w:sz="4" w:space="0" w:color="auto"/>
              <w:right w:val="single" w:sz="4" w:space="0" w:color="auto"/>
            </w:tcBorders>
            <w:vAlign w:val="center"/>
            <w:hideMark/>
          </w:tcPr>
          <w:p w14:paraId="5B73776F" w14:textId="77777777" w:rsidR="00827788" w:rsidRPr="00631902" w:rsidRDefault="00827788">
            <w:pPr>
              <w:spacing w:after="120" w:line="240" w:lineRule="auto"/>
              <w:jc w:val="center"/>
              <w:rPr>
                <w:rFonts w:ascii="Times New Roman" w:hAnsi="Times New Roman" w:cs="Times New Roman"/>
                <w:noProof/>
                <w:sz w:val="18"/>
              </w:rPr>
            </w:pPr>
          </w:p>
        </w:tc>
        <w:tc>
          <w:tcPr>
            <w:tcW w:w="1178" w:type="dxa"/>
            <w:vMerge/>
            <w:tcBorders>
              <w:top w:val="single" w:sz="4" w:space="0" w:color="auto"/>
              <w:left w:val="single" w:sz="4" w:space="0" w:color="auto"/>
              <w:bottom w:val="single" w:sz="4" w:space="0" w:color="auto"/>
              <w:right w:val="single" w:sz="4" w:space="0" w:color="auto"/>
            </w:tcBorders>
            <w:vAlign w:val="center"/>
            <w:hideMark/>
          </w:tcPr>
          <w:p w14:paraId="77B9C4A6" w14:textId="77777777" w:rsidR="00827788" w:rsidRPr="00631902" w:rsidRDefault="00827788">
            <w:pPr>
              <w:spacing w:after="120" w:line="240" w:lineRule="auto"/>
              <w:jc w:val="center"/>
              <w:rPr>
                <w:rFonts w:ascii="Times New Roman" w:hAnsi="Times New Roman" w:cs="Times New Roman"/>
                <w:noProof/>
                <w:sz w:val="18"/>
              </w:rPr>
            </w:pPr>
          </w:p>
        </w:tc>
        <w:tc>
          <w:tcPr>
            <w:tcW w:w="1111" w:type="dxa"/>
            <w:vMerge/>
            <w:tcBorders>
              <w:top w:val="single" w:sz="4" w:space="0" w:color="auto"/>
              <w:left w:val="single" w:sz="4" w:space="0" w:color="auto"/>
              <w:bottom w:val="single" w:sz="4" w:space="0" w:color="auto"/>
              <w:right w:val="single" w:sz="4" w:space="0" w:color="auto"/>
            </w:tcBorders>
            <w:vAlign w:val="center"/>
            <w:hideMark/>
          </w:tcPr>
          <w:p w14:paraId="2CBA00A7" w14:textId="77777777" w:rsidR="00827788" w:rsidRPr="00631902" w:rsidRDefault="00827788">
            <w:pPr>
              <w:spacing w:after="120" w:line="240" w:lineRule="auto"/>
              <w:jc w:val="center"/>
              <w:rPr>
                <w:rFonts w:ascii="Times New Roman" w:hAnsi="Times New Roman" w:cs="Times New Roman"/>
                <w:noProof/>
                <w:sz w:val="18"/>
              </w:rPr>
            </w:pPr>
          </w:p>
        </w:tc>
        <w:tc>
          <w:tcPr>
            <w:tcW w:w="2128" w:type="dxa"/>
            <w:vMerge/>
            <w:tcBorders>
              <w:top w:val="single" w:sz="4" w:space="0" w:color="auto"/>
              <w:left w:val="single" w:sz="4" w:space="0" w:color="auto"/>
              <w:bottom w:val="single" w:sz="4" w:space="0" w:color="auto"/>
              <w:right w:val="single" w:sz="4" w:space="0" w:color="auto"/>
            </w:tcBorders>
            <w:vAlign w:val="center"/>
            <w:hideMark/>
          </w:tcPr>
          <w:p w14:paraId="76B7D351" w14:textId="77777777" w:rsidR="00827788" w:rsidRPr="00631902" w:rsidRDefault="00827788">
            <w:pPr>
              <w:spacing w:after="120" w:line="240" w:lineRule="auto"/>
              <w:jc w:val="center"/>
              <w:rPr>
                <w:rFonts w:ascii="Times New Roman" w:hAnsi="Times New Roman" w:cs="Times New Roman"/>
                <w:noProof/>
                <w:sz w:val="18"/>
              </w:rPr>
            </w:pPr>
          </w:p>
        </w:tc>
        <w:tc>
          <w:tcPr>
            <w:tcW w:w="1752" w:type="dxa"/>
            <w:vMerge/>
            <w:tcBorders>
              <w:top w:val="single" w:sz="4" w:space="0" w:color="auto"/>
              <w:left w:val="single" w:sz="4" w:space="0" w:color="auto"/>
              <w:bottom w:val="single" w:sz="4" w:space="0" w:color="auto"/>
              <w:right w:val="single" w:sz="4" w:space="0" w:color="auto"/>
            </w:tcBorders>
            <w:vAlign w:val="center"/>
            <w:hideMark/>
          </w:tcPr>
          <w:p w14:paraId="0532C3AA" w14:textId="77777777" w:rsidR="00827788" w:rsidRPr="00631902" w:rsidRDefault="00827788">
            <w:pPr>
              <w:spacing w:after="120" w:line="240" w:lineRule="auto"/>
              <w:jc w:val="center"/>
              <w:rPr>
                <w:rFonts w:ascii="Times New Roman" w:hAnsi="Times New Roman" w:cs="Times New Roman"/>
                <w:noProof/>
                <w:sz w:val="18"/>
              </w:rPr>
            </w:pPr>
          </w:p>
        </w:tc>
        <w:tc>
          <w:tcPr>
            <w:tcW w:w="95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7890057"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Unit of measure</w:t>
            </w:r>
          </w:p>
        </w:tc>
        <w:tc>
          <w:tcPr>
            <w:tcW w:w="7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DDECA32"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Baseline</w:t>
            </w:r>
          </w:p>
        </w:tc>
        <w:tc>
          <w:tcPr>
            <w:tcW w:w="76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6FFA9AB"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Goal</w:t>
            </w:r>
          </w:p>
        </w:tc>
        <w:tc>
          <w:tcPr>
            <w:tcW w:w="116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91CE63B"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Quarter</w:t>
            </w:r>
          </w:p>
        </w:tc>
        <w:tc>
          <w:tcPr>
            <w:tcW w:w="8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4B9287E"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Year</w:t>
            </w:r>
          </w:p>
        </w:tc>
        <w:tc>
          <w:tcPr>
            <w:tcW w:w="3976" w:type="dxa"/>
            <w:vMerge/>
            <w:vAlign w:val="center"/>
            <w:hideMark/>
          </w:tcPr>
          <w:p w14:paraId="5E53596A" w14:textId="77777777" w:rsidR="00827788" w:rsidRPr="00631902" w:rsidRDefault="00827788">
            <w:pPr>
              <w:spacing w:after="120" w:line="240" w:lineRule="auto"/>
              <w:rPr>
                <w:rFonts w:ascii="Times New Roman" w:hAnsi="Times New Roman" w:cs="Times New Roman"/>
                <w:noProof/>
                <w:sz w:val="18"/>
              </w:rPr>
            </w:pPr>
          </w:p>
        </w:tc>
      </w:tr>
      <w:tr w:rsidR="00E3379D" w:rsidRPr="00631902" w14:paraId="794FD008" w14:textId="77777777">
        <w:trPr>
          <w:trHeight w:val="915"/>
          <w:jc w:val="center"/>
        </w:trPr>
        <w:tc>
          <w:tcPr>
            <w:tcW w:w="798" w:type="dxa"/>
            <w:tcBorders>
              <w:top w:val="single" w:sz="4" w:space="0" w:color="auto"/>
              <w:left w:val="single" w:sz="4" w:space="0" w:color="auto"/>
              <w:bottom w:val="single" w:sz="4" w:space="0" w:color="auto"/>
              <w:right w:val="single" w:sz="4" w:space="0" w:color="auto"/>
            </w:tcBorders>
            <w:shd w:val="clear" w:color="auto" w:fill="C6EFCE"/>
          </w:tcPr>
          <w:p w14:paraId="3B4CEA54"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highlight w:val="yellow"/>
              </w:rPr>
            </w:pPr>
            <w:r w:rsidRPr="00631902">
              <w:rPr>
                <w:rFonts w:ascii="Times New Roman" w:eastAsia="Times New Roman" w:hAnsi="Times New Roman" w:cs="Times New Roman"/>
                <w:noProof/>
                <w:sz w:val="18"/>
                <w:szCs w:val="18"/>
              </w:rPr>
              <w:t>12</w:t>
            </w:r>
            <w:r>
              <w:rPr>
                <w:rFonts w:ascii="Times New Roman" w:eastAsia="Times New Roman" w:hAnsi="Times New Roman" w:cs="Times New Roman"/>
                <w:noProof/>
                <w:sz w:val="18"/>
                <w:szCs w:val="18"/>
              </w:rPr>
              <w:t>5</w:t>
            </w:r>
          </w:p>
        </w:tc>
        <w:tc>
          <w:tcPr>
            <w:tcW w:w="1178" w:type="dxa"/>
            <w:tcBorders>
              <w:top w:val="single" w:sz="4" w:space="0" w:color="auto"/>
              <w:left w:val="single" w:sz="4" w:space="0" w:color="auto"/>
              <w:bottom w:val="single" w:sz="4" w:space="0" w:color="auto"/>
              <w:right w:val="single" w:sz="4" w:space="0" w:color="auto"/>
            </w:tcBorders>
            <w:shd w:val="clear" w:color="auto" w:fill="C6EFCE"/>
          </w:tcPr>
          <w:p w14:paraId="10C660AD" w14:textId="77777777" w:rsidR="00827788" w:rsidRPr="00631902" w:rsidRDefault="00827788">
            <w:pPr>
              <w:spacing w:before="120" w:after="120" w:line="240" w:lineRule="auto"/>
              <w:ind w:left="113" w:right="113"/>
              <w:rPr>
                <w:rFonts w:ascii="Times New Roman" w:hAnsi="Times New Roman" w:cs="Times New Roman"/>
                <w:noProof/>
                <w:sz w:val="18"/>
                <w:szCs w:val="18"/>
              </w:rPr>
            </w:pPr>
            <w:r w:rsidRPr="00631902">
              <w:rPr>
                <w:rFonts w:ascii="Times New Roman" w:hAnsi="Times New Roman" w:cs="Times New Roman"/>
                <w:noProof/>
                <w:sz w:val="18"/>
                <w:szCs w:val="18"/>
              </w:rPr>
              <w:t>C11.I1 E-government services</w:t>
            </w:r>
          </w:p>
        </w:tc>
        <w:tc>
          <w:tcPr>
            <w:tcW w:w="1111" w:type="dxa"/>
            <w:tcBorders>
              <w:top w:val="single" w:sz="4" w:space="0" w:color="auto"/>
              <w:left w:val="single" w:sz="4" w:space="0" w:color="auto"/>
              <w:bottom w:val="single" w:sz="4" w:space="0" w:color="auto"/>
              <w:right w:val="single" w:sz="4" w:space="0" w:color="auto"/>
            </w:tcBorders>
            <w:shd w:val="clear" w:color="auto" w:fill="C6EFCE"/>
          </w:tcPr>
          <w:p w14:paraId="25777D41"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Milestone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740CE720" w14:textId="77777777" w:rsidR="00827788" w:rsidRPr="00631902" w:rsidRDefault="00827788">
            <w:pPr>
              <w:pStyle w:val="Default"/>
              <w:spacing w:before="120" w:after="120"/>
              <w:ind w:left="113" w:right="113"/>
              <w:rPr>
                <w:noProof/>
                <w:color w:val="auto"/>
                <w:sz w:val="18"/>
                <w:szCs w:val="18"/>
                <w:lang w:val="en-GB"/>
              </w:rPr>
            </w:pPr>
            <w:r w:rsidRPr="00631902">
              <w:rPr>
                <w:noProof/>
                <w:color w:val="auto"/>
                <w:sz w:val="18"/>
                <w:szCs w:val="18"/>
                <w:lang w:val="en-GB"/>
              </w:rPr>
              <w:t>Digital data wallet solution</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2E0B9F87" w14:textId="3B370914" w:rsidR="00827788" w:rsidRPr="00631902" w:rsidRDefault="00827788">
            <w:pPr>
              <w:pStyle w:val="Default"/>
              <w:spacing w:before="120" w:after="120"/>
              <w:ind w:left="113" w:right="113"/>
              <w:rPr>
                <w:noProof/>
                <w:color w:val="auto"/>
                <w:sz w:val="18"/>
                <w:szCs w:val="18"/>
                <w:lang w:val="en-GB"/>
              </w:rPr>
            </w:pPr>
            <w:r w:rsidRPr="00631902">
              <w:rPr>
                <w:noProof/>
                <w:color w:val="auto"/>
                <w:sz w:val="18"/>
                <w:szCs w:val="18"/>
                <w:lang w:val="en-GB"/>
              </w:rPr>
              <w:t>Upgrade or creation of systems</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0EF3BCE9"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37A2F955"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0243FEAF"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p>
        </w:tc>
        <w:tc>
          <w:tcPr>
            <w:tcW w:w="1165" w:type="dxa"/>
            <w:tcBorders>
              <w:top w:val="single" w:sz="4" w:space="0" w:color="auto"/>
              <w:left w:val="single" w:sz="4" w:space="0" w:color="auto"/>
              <w:bottom w:val="single" w:sz="4" w:space="0" w:color="auto"/>
              <w:right w:val="single" w:sz="4" w:space="0" w:color="auto"/>
            </w:tcBorders>
            <w:shd w:val="clear" w:color="auto" w:fill="C6EFCE"/>
          </w:tcPr>
          <w:p w14:paraId="058E3A06" w14:textId="77777777" w:rsidR="00827788" w:rsidRPr="00631902" w:rsidRDefault="00827788">
            <w:pPr>
              <w:spacing w:before="120" w:after="120" w:line="240" w:lineRule="auto"/>
              <w:ind w:left="113" w:right="113"/>
              <w:jc w:val="center"/>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Q2</w:t>
            </w:r>
          </w:p>
        </w:tc>
        <w:tc>
          <w:tcPr>
            <w:tcW w:w="834" w:type="dxa"/>
            <w:tcBorders>
              <w:top w:val="single" w:sz="4" w:space="0" w:color="auto"/>
              <w:left w:val="single" w:sz="4" w:space="0" w:color="auto"/>
              <w:bottom w:val="single" w:sz="4" w:space="0" w:color="auto"/>
              <w:right w:val="single" w:sz="4" w:space="0" w:color="auto"/>
            </w:tcBorders>
            <w:shd w:val="clear" w:color="auto" w:fill="C6EFCE"/>
          </w:tcPr>
          <w:p w14:paraId="3C549F5F" w14:textId="77777777" w:rsidR="00827788" w:rsidRPr="00631902" w:rsidRDefault="00827788">
            <w:pPr>
              <w:spacing w:before="120" w:after="120" w:line="240" w:lineRule="auto"/>
              <w:ind w:left="113" w:right="113"/>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2026</w:t>
            </w:r>
          </w:p>
        </w:tc>
        <w:tc>
          <w:tcPr>
            <w:tcW w:w="3976" w:type="dxa"/>
            <w:tcBorders>
              <w:top w:val="single" w:sz="4" w:space="0" w:color="auto"/>
              <w:left w:val="single" w:sz="4" w:space="0" w:color="auto"/>
              <w:bottom w:val="single" w:sz="4" w:space="0" w:color="auto"/>
              <w:right w:val="single" w:sz="4" w:space="0" w:color="auto"/>
            </w:tcBorders>
            <w:shd w:val="clear" w:color="auto" w:fill="C6EFCE"/>
          </w:tcPr>
          <w:p w14:paraId="1572C9E9" w14:textId="77777777" w:rsidR="00827788" w:rsidRPr="00FE39B5" w:rsidRDefault="00827788">
            <w:pPr>
              <w:pStyle w:val="Default"/>
              <w:spacing w:before="120" w:after="120"/>
              <w:ind w:left="113" w:right="113"/>
              <w:jc w:val="both"/>
              <w:rPr>
                <w:noProof/>
                <w:color w:val="auto"/>
                <w:sz w:val="18"/>
                <w:szCs w:val="18"/>
                <w:lang w:val="en-GB"/>
              </w:rPr>
            </w:pPr>
            <w:r w:rsidRPr="00631902">
              <w:rPr>
                <w:noProof/>
                <w:color w:val="auto"/>
                <w:sz w:val="18"/>
                <w:szCs w:val="18"/>
                <w:lang w:val="en-GB"/>
              </w:rPr>
              <w:t>E-government interventions shall</w:t>
            </w:r>
            <w:r w:rsidRPr="00FE39B5">
              <w:rPr>
                <w:noProof/>
                <w:color w:val="auto"/>
                <w:sz w:val="18"/>
                <w:szCs w:val="18"/>
                <w:lang w:val="en-GB"/>
              </w:rPr>
              <w:t>:</w:t>
            </w:r>
          </w:p>
          <w:p w14:paraId="6FB8A1FE" w14:textId="77777777" w:rsidR="00827788" w:rsidRPr="00813D18" w:rsidRDefault="00827788">
            <w:pPr>
              <w:pStyle w:val="Default"/>
              <w:spacing w:before="120" w:after="120"/>
              <w:ind w:left="113" w:right="113"/>
              <w:jc w:val="both"/>
              <w:rPr>
                <w:noProof/>
                <w:color w:val="auto"/>
                <w:sz w:val="18"/>
                <w:szCs w:val="18"/>
                <w:lang w:val="en-GB"/>
              </w:rPr>
            </w:pPr>
            <w:r w:rsidRPr="00813D18">
              <w:rPr>
                <w:noProof/>
                <w:color w:val="auto"/>
                <w:sz w:val="18"/>
                <w:szCs w:val="18"/>
                <w:lang w:val="en-GB"/>
              </w:rPr>
              <w:t>(i) upgrade the e-government identification and access management system(s);</w:t>
            </w:r>
          </w:p>
          <w:p w14:paraId="192B8FE0" w14:textId="2C74D602" w:rsidR="00827788" w:rsidRPr="00813D18" w:rsidRDefault="00827788">
            <w:pPr>
              <w:pStyle w:val="Default"/>
              <w:spacing w:before="120" w:after="120"/>
              <w:ind w:left="113" w:right="113"/>
              <w:jc w:val="both"/>
              <w:rPr>
                <w:noProof/>
                <w:color w:val="auto"/>
                <w:sz w:val="18"/>
                <w:szCs w:val="18"/>
                <w:lang w:val="en-GB"/>
              </w:rPr>
            </w:pPr>
            <w:r w:rsidRPr="00813D18">
              <w:rPr>
                <w:noProof/>
                <w:color w:val="auto"/>
                <w:sz w:val="18"/>
                <w:szCs w:val="18"/>
                <w:lang w:val="en-GB"/>
              </w:rPr>
              <w:t xml:space="preserve">(ii) </w:t>
            </w:r>
            <w:r w:rsidR="008B7BBB">
              <w:rPr>
                <w:noProof/>
                <w:color w:val="auto"/>
                <w:sz w:val="18"/>
                <w:szCs w:val="18"/>
                <w:lang w:val="en-GB"/>
              </w:rPr>
              <w:t>develop</w:t>
            </w:r>
            <w:r w:rsidR="008B7BBB" w:rsidRPr="00813D18">
              <w:rPr>
                <w:noProof/>
                <w:color w:val="auto"/>
                <w:sz w:val="18"/>
                <w:szCs w:val="18"/>
                <w:lang w:val="en-GB"/>
              </w:rPr>
              <w:t xml:space="preserve"> </w:t>
            </w:r>
            <w:r w:rsidRPr="00813D18">
              <w:rPr>
                <w:noProof/>
                <w:color w:val="auto"/>
                <w:sz w:val="18"/>
                <w:szCs w:val="18"/>
                <w:lang w:val="en-GB"/>
              </w:rPr>
              <w:t>the digital identity for portable devices and digital wallet; and</w:t>
            </w:r>
          </w:p>
          <w:p w14:paraId="373B4EEE" w14:textId="77777777" w:rsidR="00827788" w:rsidRPr="00631902" w:rsidRDefault="00827788">
            <w:pPr>
              <w:pStyle w:val="Default"/>
              <w:spacing w:before="120" w:after="120"/>
              <w:ind w:left="113" w:right="113"/>
              <w:jc w:val="both"/>
              <w:rPr>
                <w:noProof/>
                <w:color w:val="auto"/>
                <w:sz w:val="18"/>
                <w:szCs w:val="18"/>
                <w:lang w:val="en-GB"/>
              </w:rPr>
            </w:pPr>
            <w:r w:rsidRPr="00813D18">
              <w:rPr>
                <w:noProof/>
                <w:color w:val="auto"/>
                <w:sz w:val="18"/>
                <w:szCs w:val="18"/>
                <w:lang w:val="en-GB"/>
              </w:rPr>
              <w:t>(iii) create new e-government functionalities or upgrade existing ones.</w:t>
            </w:r>
          </w:p>
        </w:tc>
      </w:tr>
    </w:tbl>
    <w:p w14:paraId="05ECBF5E" w14:textId="77777777" w:rsidR="00827788" w:rsidRPr="00631902" w:rsidRDefault="00827788">
      <w:pPr>
        <w:autoSpaceDE w:val="0"/>
        <w:autoSpaceDN w:val="0"/>
        <w:adjustRightInd w:val="0"/>
        <w:spacing w:after="120" w:line="240" w:lineRule="auto"/>
        <w:jc w:val="both"/>
        <w:rPr>
          <w:rFonts w:ascii="Times New Roman" w:hAnsi="Times New Roman"/>
          <w:noProof/>
          <w:sz w:val="24"/>
          <w:szCs w:val="24"/>
          <w:highlight w:val="yellow"/>
        </w:rPr>
      </w:pPr>
    </w:p>
    <w:p w14:paraId="66762162" w14:textId="77777777" w:rsidR="00827788" w:rsidRPr="00631902" w:rsidRDefault="00827788">
      <w:pPr>
        <w:autoSpaceDE w:val="0"/>
        <w:autoSpaceDN w:val="0"/>
        <w:adjustRightInd w:val="0"/>
        <w:spacing w:after="120" w:line="240" w:lineRule="auto"/>
        <w:jc w:val="both"/>
        <w:rPr>
          <w:rFonts w:ascii="Times New Roman" w:hAnsi="Times New Roman"/>
          <w:noProof/>
          <w:sz w:val="24"/>
          <w:szCs w:val="24"/>
          <w:highlight w:val="yellow"/>
        </w:rPr>
      </w:pPr>
    </w:p>
    <w:p w14:paraId="5CEB9B32" w14:textId="77777777" w:rsidR="00827788" w:rsidRPr="00631902" w:rsidRDefault="00827788">
      <w:pPr>
        <w:autoSpaceDE w:val="0"/>
        <w:autoSpaceDN w:val="0"/>
        <w:adjustRightInd w:val="0"/>
        <w:spacing w:after="120" w:line="240" w:lineRule="auto"/>
        <w:jc w:val="both"/>
        <w:rPr>
          <w:rFonts w:ascii="Times New Roman" w:hAnsi="Times New Roman"/>
          <w:noProof/>
          <w:sz w:val="24"/>
          <w:szCs w:val="24"/>
          <w:highlight w:val="yellow"/>
        </w:rPr>
        <w:sectPr w:rsidR="00827788" w:rsidRPr="00631902">
          <w:headerReference w:type="even" r:id="rId168"/>
          <w:headerReference w:type="default" r:id="rId169"/>
          <w:footerReference w:type="even" r:id="rId170"/>
          <w:footerReference w:type="default" r:id="rId171"/>
          <w:headerReference w:type="first" r:id="rId172"/>
          <w:footerReference w:type="first" r:id="rId173"/>
          <w:pgSz w:w="16839" w:h="11907" w:orient="landscape"/>
          <w:pgMar w:top="1134" w:right="1134" w:bottom="1134" w:left="1134" w:header="567" w:footer="567" w:gutter="0"/>
          <w:cols w:space="708"/>
          <w:docGrid w:linePitch="326"/>
        </w:sectPr>
      </w:pPr>
    </w:p>
    <w:p w14:paraId="55ADAAE6" w14:textId="77777777" w:rsidR="00827788" w:rsidRPr="00631902" w:rsidRDefault="00827788">
      <w:pPr>
        <w:pStyle w:val="Heading3"/>
        <w:spacing w:before="0" w:after="120"/>
        <w:rPr>
          <w:rFonts w:ascii="Times New Roman" w:hAnsi="Times New Roman" w:cs="Times New Roman"/>
          <w:b/>
          <w:noProof/>
          <w:color w:val="auto"/>
          <w:sz w:val="24"/>
          <w:szCs w:val="24"/>
          <w:u w:val="single"/>
        </w:rPr>
      </w:pPr>
      <w:r>
        <w:rPr>
          <w:rFonts w:ascii="Times New Roman" w:hAnsi="Times New Roman" w:cs="Times New Roman"/>
          <w:b/>
          <w:noProof/>
          <w:color w:val="auto"/>
          <w:sz w:val="24"/>
          <w:szCs w:val="24"/>
          <w:u w:val="single"/>
        </w:rPr>
        <w:t>K</w:t>
      </w:r>
      <w:r w:rsidRPr="00631902">
        <w:rPr>
          <w:rFonts w:ascii="Times New Roman" w:hAnsi="Times New Roman" w:cs="Times New Roman"/>
          <w:b/>
          <w:noProof/>
          <w:color w:val="auto"/>
          <w:sz w:val="24"/>
          <w:szCs w:val="24"/>
          <w:u w:val="single"/>
        </w:rPr>
        <w:t>.3. Description of the reforms and investments for the loan</w:t>
      </w:r>
    </w:p>
    <w:p w14:paraId="02821C50" w14:textId="77777777"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C11.I2: AI Gigafactory and other EuroHPC compute infrastructure</w:t>
      </w:r>
    </w:p>
    <w:p w14:paraId="5484EBF9" w14:textId="660E715A"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objective of this measure is to support Hungary’s establishment of and access to Artificial Intelligence Gigafactories and their services.</w:t>
      </w:r>
    </w:p>
    <w:p w14:paraId="0A5D912B" w14:textId="531F68C7"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measure consists of a voluntary contribution of EUR</w:t>
      </w:r>
      <w:r w:rsidR="00750C9B">
        <w:rPr>
          <w:rFonts w:ascii="Times New Roman" w:hAnsi="Times New Roman" w:cs="Times New Roman"/>
          <w:noProof/>
          <w:sz w:val="24"/>
          <w:szCs w:val="24"/>
        </w:rPr>
        <w:t> </w:t>
      </w:r>
      <w:r w:rsidRPr="00631902">
        <w:rPr>
          <w:rFonts w:ascii="Times New Roman" w:hAnsi="Times New Roman" w:cs="Times New Roman"/>
          <w:noProof/>
          <w:sz w:val="24"/>
          <w:szCs w:val="24"/>
        </w:rPr>
        <w:t>500</w:t>
      </w:r>
      <w:r w:rsidR="00750C9B">
        <w:rPr>
          <w:rFonts w:ascii="Times New Roman" w:hAnsi="Times New Roman" w:cs="Times New Roman"/>
          <w:noProof/>
          <w:sz w:val="24"/>
          <w:szCs w:val="24"/>
        </w:rPr>
        <w:t> </w:t>
      </w:r>
      <w:r w:rsidRPr="00631902">
        <w:rPr>
          <w:rFonts w:ascii="Times New Roman" w:hAnsi="Times New Roman" w:cs="Times New Roman"/>
          <w:noProof/>
          <w:sz w:val="24"/>
          <w:szCs w:val="24"/>
        </w:rPr>
        <w:t>million to the EuroHPC Joint Undertaking, to provide financial</w:t>
      </w:r>
      <w:r w:rsidRPr="00631902" w:rsidDel="1A9D3876">
        <w:rPr>
          <w:rFonts w:ascii="Times New Roman" w:hAnsi="Times New Roman" w:cs="Times New Roman"/>
          <w:noProof/>
          <w:sz w:val="24"/>
          <w:szCs w:val="24"/>
        </w:rPr>
        <w:t xml:space="preserve"> </w:t>
      </w:r>
      <w:r w:rsidRPr="00631902">
        <w:rPr>
          <w:rFonts w:ascii="Times New Roman" w:hAnsi="Times New Roman" w:cs="Times New Roman"/>
          <w:noProof/>
          <w:sz w:val="24"/>
          <w:szCs w:val="24"/>
        </w:rPr>
        <w:t xml:space="preserve">support for an AI Gigafactory and/or </w:t>
      </w:r>
      <w:r w:rsidRPr="0F891331">
        <w:rPr>
          <w:rFonts w:ascii="Times New Roman" w:hAnsi="Times New Roman" w:cs="Times New Roman"/>
          <w:noProof/>
          <w:sz w:val="24"/>
          <w:szCs w:val="24"/>
        </w:rPr>
        <w:t>advanced</w:t>
      </w:r>
      <w:r w:rsidRPr="00631902">
        <w:rPr>
          <w:rFonts w:ascii="Times New Roman" w:hAnsi="Times New Roman" w:cs="Times New Roman"/>
          <w:noProof/>
          <w:sz w:val="24"/>
          <w:szCs w:val="24"/>
        </w:rPr>
        <w:t xml:space="preserve"> AI</w:t>
      </w:r>
      <w:r w:rsidRPr="0F891331">
        <w:rPr>
          <w:rFonts w:ascii="Times New Roman" w:hAnsi="Times New Roman" w:cs="Times New Roman"/>
          <w:noProof/>
          <w:sz w:val="24"/>
          <w:szCs w:val="24"/>
        </w:rPr>
        <w:t xml:space="preserve">/HPC infrastructure </w:t>
      </w:r>
      <w:r w:rsidRPr="13996C6B">
        <w:rPr>
          <w:rFonts w:ascii="Times New Roman" w:hAnsi="Times New Roman" w:cs="Times New Roman"/>
          <w:noProof/>
          <w:sz w:val="24"/>
          <w:szCs w:val="24"/>
        </w:rPr>
        <w:t xml:space="preserve">and/or quantum technology </w:t>
      </w:r>
      <w:r w:rsidRPr="69B1C9BA">
        <w:rPr>
          <w:rFonts w:ascii="Times New Roman" w:hAnsi="Times New Roman" w:cs="Times New Roman"/>
          <w:noProof/>
          <w:sz w:val="24"/>
          <w:szCs w:val="24"/>
        </w:rPr>
        <w:t xml:space="preserve">initiatives and/or other EuroHPC compute infrastructure and/or any other </w:t>
      </w:r>
      <w:r w:rsidRPr="77B8FDCB">
        <w:rPr>
          <w:rFonts w:ascii="Times New Roman" w:hAnsi="Times New Roman" w:cs="Times New Roman"/>
          <w:noProof/>
          <w:sz w:val="24"/>
          <w:szCs w:val="24"/>
        </w:rPr>
        <w:t>EuroHPC</w:t>
      </w:r>
      <w:r w:rsidRPr="69B1C9BA">
        <w:rPr>
          <w:rFonts w:ascii="Times New Roman" w:hAnsi="Times New Roman" w:cs="Times New Roman"/>
          <w:noProof/>
          <w:sz w:val="24"/>
          <w:szCs w:val="24"/>
        </w:rPr>
        <w:t xml:space="preserve"> research and innovation projects, to be </w:t>
      </w:r>
      <w:r w:rsidRPr="41854811">
        <w:rPr>
          <w:rFonts w:ascii="Times New Roman" w:hAnsi="Times New Roman" w:cs="Times New Roman"/>
          <w:noProof/>
          <w:sz w:val="24"/>
          <w:szCs w:val="24"/>
        </w:rPr>
        <w:t>established</w:t>
      </w:r>
      <w:r w:rsidRPr="69B1C9BA">
        <w:rPr>
          <w:rFonts w:ascii="Times New Roman" w:hAnsi="Times New Roman" w:cs="Times New Roman"/>
          <w:noProof/>
          <w:sz w:val="24"/>
          <w:szCs w:val="24"/>
        </w:rPr>
        <w:t xml:space="preserve"> in the </w:t>
      </w:r>
      <w:r w:rsidRPr="66B81284">
        <w:rPr>
          <w:rFonts w:ascii="Times New Roman" w:hAnsi="Times New Roman" w:cs="Times New Roman"/>
          <w:noProof/>
          <w:sz w:val="24"/>
          <w:szCs w:val="24"/>
        </w:rPr>
        <w:t>Union.</w:t>
      </w:r>
    </w:p>
    <w:p w14:paraId="4296E3B5" w14:textId="77777777" w:rsidR="00827788" w:rsidRPr="00631902" w:rsidRDefault="00827788">
      <w:pPr>
        <w:pStyle w:val="Heading4"/>
        <w:spacing w:before="0" w:after="120" w:line="240" w:lineRule="auto"/>
        <w:rPr>
          <w:rFonts w:ascii="Times New Roman" w:hAnsi="Times New Roman" w:cs="Times New Roman"/>
          <w:b/>
          <w:noProof/>
          <w:color w:val="auto"/>
        </w:rPr>
      </w:pPr>
      <w:r w:rsidRPr="00631902">
        <w:rPr>
          <w:rFonts w:ascii="Times New Roman" w:hAnsi="Times New Roman" w:cs="Times New Roman"/>
          <w:b/>
          <w:noProof/>
          <w:color w:val="auto"/>
        </w:rPr>
        <w:t xml:space="preserve">C11.I3: Voluntary contribution to </w:t>
      </w:r>
      <w:r>
        <w:rPr>
          <w:rFonts w:ascii="Times New Roman" w:hAnsi="Times New Roman" w:cs="Times New Roman"/>
          <w:b/>
          <w:noProof/>
          <w:color w:val="auto"/>
        </w:rPr>
        <w:t>IRIS²</w:t>
      </w:r>
    </w:p>
    <w:p w14:paraId="31AA5C5D" w14:textId="43FF78F5"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objective of the measure is to support Hungary’s secure communication capabilities.</w:t>
      </w:r>
    </w:p>
    <w:p w14:paraId="6FA62BCE" w14:textId="17C56E63" w:rsidR="00827788" w:rsidRPr="00631902" w:rsidRDefault="00827788">
      <w:pPr>
        <w:spacing w:after="120" w:line="240" w:lineRule="auto"/>
        <w:jc w:val="both"/>
        <w:rPr>
          <w:rFonts w:ascii="Times New Roman" w:hAnsi="Times New Roman" w:cs="Times New Roman"/>
          <w:noProof/>
          <w:sz w:val="24"/>
          <w:szCs w:val="24"/>
        </w:rPr>
      </w:pPr>
      <w:r w:rsidRPr="00631902">
        <w:rPr>
          <w:rFonts w:ascii="Times New Roman" w:hAnsi="Times New Roman" w:cs="Times New Roman"/>
          <w:noProof/>
          <w:sz w:val="24"/>
          <w:szCs w:val="24"/>
        </w:rPr>
        <w:t>The measure consists of a voluntary contribution of EUR</w:t>
      </w:r>
      <w:r w:rsidR="00750C9B">
        <w:rPr>
          <w:rFonts w:ascii="Times New Roman" w:hAnsi="Times New Roman" w:cs="Times New Roman"/>
          <w:noProof/>
          <w:sz w:val="24"/>
          <w:szCs w:val="24"/>
        </w:rPr>
        <w:t> </w:t>
      </w:r>
      <w:r w:rsidRPr="00631902">
        <w:rPr>
          <w:rFonts w:ascii="Times New Roman" w:hAnsi="Times New Roman" w:cs="Times New Roman"/>
          <w:noProof/>
          <w:sz w:val="24"/>
          <w:szCs w:val="24"/>
        </w:rPr>
        <w:t>500</w:t>
      </w:r>
      <w:r w:rsidR="00750C9B">
        <w:rPr>
          <w:rFonts w:ascii="Times New Roman" w:hAnsi="Times New Roman" w:cs="Times New Roman"/>
          <w:noProof/>
          <w:sz w:val="24"/>
          <w:szCs w:val="24"/>
        </w:rPr>
        <w:t> </w:t>
      </w:r>
      <w:r w:rsidRPr="00631902">
        <w:rPr>
          <w:rFonts w:ascii="Times New Roman" w:hAnsi="Times New Roman" w:cs="Times New Roman"/>
          <w:noProof/>
          <w:sz w:val="24"/>
          <w:szCs w:val="24"/>
        </w:rPr>
        <w:t>million to the EU Secure Connectivity Programme (</w:t>
      </w:r>
      <w:r>
        <w:rPr>
          <w:rFonts w:ascii="Times New Roman" w:hAnsi="Times New Roman" w:cs="Times New Roman"/>
          <w:noProof/>
          <w:sz w:val="24"/>
          <w:szCs w:val="24"/>
        </w:rPr>
        <w:t>IRIS²</w:t>
      </w:r>
      <w:r w:rsidRPr="00631902">
        <w:rPr>
          <w:rFonts w:ascii="Times New Roman" w:hAnsi="Times New Roman" w:cs="Times New Roman"/>
          <w:noProof/>
          <w:sz w:val="24"/>
          <w:szCs w:val="24"/>
        </w:rPr>
        <w:t>). The contribution may support but is not limited to the purchase of additional satellites, ground infrastructure with gateway and Point of Presence located in Hungary, satellites communication capacity, and/or development of ancillary connectivity activities.</w:t>
      </w:r>
    </w:p>
    <w:p w14:paraId="54EB7DBD" w14:textId="77777777" w:rsidR="00827788" w:rsidRPr="00631902" w:rsidRDefault="00827788">
      <w:pPr>
        <w:spacing w:after="120" w:line="240" w:lineRule="auto"/>
        <w:jc w:val="both"/>
        <w:rPr>
          <w:rFonts w:ascii="Times New Roman" w:hAnsi="Times New Roman" w:cs="Times New Roman"/>
          <w:noProof/>
          <w:sz w:val="24"/>
          <w:szCs w:val="24"/>
        </w:rPr>
      </w:pPr>
    </w:p>
    <w:p w14:paraId="694397E5" w14:textId="77777777" w:rsidR="00827788" w:rsidRPr="00631902" w:rsidRDefault="00827788">
      <w:pPr>
        <w:spacing w:after="120" w:line="240" w:lineRule="auto"/>
        <w:jc w:val="both"/>
        <w:rPr>
          <w:rFonts w:ascii="Times New Roman" w:hAnsi="Times New Roman" w:cs="Times New Roman"/>
          <w:noProof/>
          <w:sz w:val="24"/>
          <w:szCs w:val="24"/>
        </w:rPr>
        <w:sectPr w:rsidR="00827788" w:rsidRPr="00631902">
          <w:headerReference w:type="even" r:id="rId174"/>
          <w:headerReference w:type="default" r:id="rId175"/>
          <w:footerReference w:type="even" r:id="rId176"/>
          <w:footerReference w:type="default" r:id="rId177"/>
          <w:headerReference w:type="first" r:id="rId178"/>
          <w:footerReference w:type="first" r:id="rId179"/>
          <w:pgSz w:w="11907" w:h="16839"/>
          <w:pgMar w:top="1134" w:right="1134" w:bottom="1134" w:left="1134" w:header="567" w:footer="567" w:gutter="0"/>
          <w:cols w:space="708"/>
          <w:docGrid w:linePitch="326"/>
        </w:sectPr>
      </w:pPr>
    </w:p>
    <w:p w14:paraId="61271D08" w14:textId="77777777" w:rsidR="00827788" w:rsidRPr="00631902" w:rsidRDefault="00827788">
      <w:pPr>
        <w:pStyle w:val="Heading3"/>
        <w:spacing w:before="0" w:after="120"/>
        <w:rPr>
          <w:rFonts w:ascii="Times New Roman" w:hAnsi="Times New Roman" w:cs="Times New Roman"/>
          <w:b/>
          <w:bCs/>
          <w:noProof/>
          <w:color w:val="auto"/>
          <w:sz w:val="24"/>
          <w:szCs w:val="24"/>
          <w:u w:val="single"/>
        </w:rPr>
      </w:pPr>
      <w:r>
        <w:rPr>
          <w:rFonts w:ascii="Times New Roman" w:hAnsi="Times New Roman" w:cs="Times New Roman"/>
          <w:b/>
          <w:bCs/>
          <w:noProof/>
          <w:color w:val="auto"/>
          <w:sz w:val="24"/>
          <w:szCs w:val="24"/>
          <w:u w:val="single"/>
        </w:rPr>
        <w:t>K</w:t>
      </w:r>
      <w:r w:rsidRPr="00631902">
        <w:rPr>
          <w:rFonts w:ascii="Times New Roman" w:hAnsi="Times New Roman" w:cs="Times New Roman"/>
          <w:b/>
          <w:bCs/>
          <w:noProof/>
          <w:color w:val="auto"/>
          <w:sz w:val="24"/>
          <w:szCs w:val="24"/>
          <w:u w:val="single"/>
        </w:rPr>
        <w:t xml:space="preserve">.4. </w:t>
      </w:r>
      <w:r w:rsidRPr="00631902">
        <w:rPr>
          <w:rFonts w:ascii="Times New Roman" w:hAnsi="Times New Roman" w:cs="Times New Roman"/>
          <w:b/>
          <w:bCs/>
          <w:noProof/>
          <w:color w:val="auto"/>
          <w:sz w:val="24"/>
          <w:szCs w:val="24"/>
          <w:u w:val="single"/>
        </w:rPr>
        <w:tab/>
        <w:t>Milestones, targets, indicators, and timetable for monitoring and implementation for the loan</w:t>
      </w:r>
    </w:p>
    <w:tbl>
      <w:tblPr>
        <w:tblW w:w="153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1"/>
        <w:gridCol w:w="1178"/>
        <w:gridCol w:w="1111"/>
        <w:gridCol w:w="2128"/>
        <w:gridCol w:w="1752"/>
        <w:gridCol w:w="959"/>
        <w:gridCol w:w="793"/>
        <w:gridCol w:w="760"/>
        <w:gridCol w:w="1165"/>
        <w:gridCol w:w="834"/>
        <w:gridCol w:w="3976"/>
      </w:tblGrid>
      <w:tr w:rsidR="00E3379D" w:rsidRPr="00631902" w14:paraId="5AB21C67" w14:textId="77777777">
        <w:trPr>
          <w:trHeight w:val="300"/>
          <w:tblHeader/>
          <w:jc w:val="center"/>
        </w:trPr>
        <w:tc>
          <w:tcPr>
            <w:tcW w:w="651" w:type="dxa"/>
            <w:vMerge w:val="restart"/>
            <w:shd w:val="clear" w:color="auto" w:fill="BDD7EE"/>
            <w:vAlign w:val="center"/>
            <w:hideMark/>
          </w:tcPr>
          <w:p w14:paraId="3491AAE0" w14:textId="77777777" w:rsidR="00827788" w:rsidRPr="00631902" w:rsidRDefault="00827788">
            <w:pPr>
              <w:spacing w:after="120" w:line="240" w:lineRule="auto"/>
              <w:jc w:val="center"/>
              <w:textAlignment w:val="baseline"/>
              <w:rPr>
                <w:rFonts w:ascii="Times New Roman" w:hAnsi="Times New Roman" w:cs="Times New Roman"/>
                <w:noProof/>
                <w:sz w:val="18"/>
              </w:rPr>
            </w:pPr>
            <w:r w:rsidRPr="00631902">
              <w:rPr>
                <w:rFonts w:ascii="Times New Roman" w:hAnsi="Times New Roman" w:cs="Times New Roman"/>
                <w:b/>
                <w:noProof/>
                <w:sz w:val="18"/>
              </w:rPr>
              <w:t>Seq. Number</w:t>
            </w:r>
          </w:p>
        </w:tc>
        <w:tc>
          <w:tcPr>
            <w:tcW w:w="1178" w:type="dxa"/>
            <w:vMerge w:val="restart"/>
            <w:shd w:val="clear" w:color="auto" w:fill="BDD7EE"/>
            <w:vAlign w:val="center"/>
            <w:hideMark/>
          </w:tcPr>
          <w:p w14:paraId="53552D96"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Related Measure (Reform or Investment)</w:t>
            </w:r>
          </w:p>
        </w:tc>
        <w:tc>
          <w:tcPr>
            <w:tcW w:w="1111" w:type="dxa"/>
            <w:vMerge w:val="restart"/>
            <w:shd w:val="clear" w:color="auto" w:fill="BDD7EE"/>
            <w:vAlign w:val="center"/>
            <w:hideMark/>
          </w:tcPr>
          <w:p w14:paraId="05C2C802"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Milestone/</w:t>
            </w:r>
            <w:r>
              <w:rPr>
                <w:rFonts w:ascii="Times New Roman" w:hAnsi="Times New Roman" w:cs="Times New Roman"/>
                <w:b/>
                <w:noProof/>
                <w:sz w:val="18"/>
              </w:rPr>
              <w:t xml:space="preserve"> </w:t>
            </w:r>
            <w:r w:rsidRPr="00631902">
              <w:rPr>
                <w:rFonts w:ascii="Times New Roman" w:hAnsi="Times New Roman" w:cs="Times New Roman"/>
                <w:b/>
                <w:noProof/>
                <w:sz w:val="18"/>
              </w:rPr>
              <w:t>Target</w:t>
            </w:r>
          </w:p>
        </w:tc>
        <w:tc>
          <w:tcPr>
            <w:tcW w:w="2128" w:type="dxa"/>
            <w:vMerge w:val="restart"/>
            <w:shd w:val="clear" w:color="auto" w:fill="BDD7EE"/>
            <w:vAlign w:val="center"/>
            <w:hideMark/>
          </w:tcPr>
          <w:p w14:paraId="1C7FB983"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Name</w:t>
            </w:r>
          </w:p>
        </w:tc>
        <w:tc>
          <w:tcPr>
            <w:tcW w:w="1752" w:type="dxa"/>
            <w:vMerge w:val="restart"/>
            <w:shd w:val="clear" w:color="auto" w:fill="BDD7EE"/>
            <w:vAlign w:val="center"/>
            <w:hideMark/>
          </w:tcPr>
          <w:p w14:paraId="6AFCA6B0"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Qualitative indicators</w:t>
            </w:r>
            <w:r>
              <w:rPr>
                <w:rFonts w:ascii="Times New Roman" w:hAnsi="Times New Roman" w:cs="Times New Roman"/>
                <w:b/>
                <w:noProof/>
                <w:sz w:val="18"/>
              </w:rPr>
              <w:t xml:space="preserve"> </w:t>
            </w:r>
            <w:r w:rsidRPr="00631902">
              <w:rPr>
                <w:rFonts w:ascii="Times New Roman" w:hAnsi="Times New Roman" w:cs="Times New Roman"/>
                <w:noProof/>
                <w:sz w:val="18"/>
              </w:rPr>
              <w:br/>
            </w:r>
            <w:r w:rsidRPr="00631902">
              <w:rPr>
                <w:rFonts w:ascii="Times New Roman" w:hAnsi="Times New Roman" w:cs="Times New Roman"/>
                <w:b/>
                <w:noProof/>
                <w:sz w:val="18"/>
              </w:rPr>
              <w:t>(for milestones)</w:t>
            </w:r>
          </w:p>
        </w:tc>
        <w:tc>
          <w:tcPr>
            <w:tcW w:w="2512" w:type="dxa"/>
            <w:gridSpan w:val="3"/>
            <w:shd w:val="clear" w:color="auto" w:fill="BDD7EE"/>
            <w:vAlign w:val="center"/>
            <w:hideMark/>
          </w:tcPr>
          <w:p w14:paraId="79938E71"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Quantitative indicators</w:t>
            </w:r>
            <w:r>
              <w:rPr>
                <w:rFonts w:ascii="Times New Roman" w:hAnsi="Times New Roman" w:cs="Times New Roman"/>
                <w:noProof/>
                <w:sz w:val="18"/>
              </w:rPr>
              <w:t xml:space="preserve"> </w:t>
            </w:r>
            <w:r w:rsidRPr="00631902">
              <w:rPr>
                <w:rFonts w:ascii="Times New Roman" w:hAnsi="Times New Roman" w:cs="Times New Roman"/>
                <w:noProof/>
                <w:sz w:val="18"/>
              </w:rPr>
              <w:br/>
            </w:r>
            <w:r w:rsidRPr="00631902">
              <w:rPr>
                <w:rFonts w:ascii="Times New Roman" w:hAnsi="Times New Roman" w:cs="Times New Roman"/>
                <w:b/>
                <w:noProof/>
                <w:sz w:val="18"/>
              </w:rPr>
              <w:t>(for targets)</w:t>
            </w:r>
          </w:p>
        </w:tc>
        <w:tc>
          <w:tcPr>
            <w:tcW w:w="1999" w:type="dxa"/>
            <w:gridSpan w:val="2"/>
            <w:shd w:val="clear" w:color="auto" w:fill="BDD7EE"/>
            <w:vAlign w:val="center"/>
            <w:hideMark/>
          </w:tcPr>
          <w:p w14:paraId="2CCC8375"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Indicative timeline for completion</w:t>
            </w:r>
            <w:r>
              <w:rPr>
                <w:rFonts w:ascii="Times New Roman" w:hAnsi="Times New Roman" w:cs="Times New Roman"/>
                <w:b/>
                <w:noProof/>
                <w:sz w:val="18"/>
              </w:rPr>
              <w:t xml:space="preserve"> </w:t>
            </w:r>
          </w:p>
        </w:tc>
        <w:tc>
          <w:tcPr>
            <w:tcW w:w="3976" w:type="dxa"/>
            <w:vMerge w:val="restart"/>
            <w:shd w:val="clear" w:color="auto" w:fill="BDD7EE"/>
            <w:vAlign w:val="center"/>
            <w:hideMark/>
          </w:tcPr>
          <w:p w14:paraId="3CDBE377"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Description of each milestone and target</w:t>
            </w:r>
          </w:p>
        </w:tc>
      </w:tr>
      <w:tr w:rsidR="00E3379D" w:rsidRPr="00631902" w14:paraId="72419BC9" w14:textId="77777777">
        <w:trPr>
          <w:trHeight w:val="79"/>
          <w:tblHeader/>
          <w:jc w:val="center"/>
        </w:trPr>
        <w:tc>
          <w:tcPr>
            <w:tcW w:w="651" w:type="dxa"/>
            <w:vMerge/>
            <w:vAlign w:val="center"/>
            <w:hideMark/>
          </w:tcPr>
          <w:p w14:paraId="7DF882E4" w14:textId="77777777" w:rsidR="00827788" w:rsidRPr="00631902" w:rsidRDefault="00827788">
            <w:pPr>
              <w:spacing w:after="120" w:line="240" w:lineRule="auto"/>
              <w:jc w:val="center"/>
              <w:rPr>
                <w:rFonts w:ascii="Times New Roman" w:hAnsi="Times New Roman" w:cs="Times New Roman"/>
                <w:noProof/>
                <w:sz w:val="18"/>
              </w:rPr>
            </w:pPr>
          </w:p>
        </w:tc>
        <w:tc>
          <w:tcPr>
            <w:tcW w:w="1178" w:type="dxa"/>
            <w:vMerge/>
            <w:vAlign w:val="center"/>
            <w:hideMark/>
          </w:tcPr>
          <w:p w14:paraId="41C25F1C" w14:textId="77777777" w:rsidR="00827788" w:rsidRPr="00631902" w:rsidRDefault="00827788">
            <w:pPr>
              <w:spacing w:after="120" w:line="240" w:lineRule="auto"/>
              <w:jc w:val="center"/>
              <w:rPr>
                <w:rFonts w:ascii="Times New Roman" w:hAnsi="Times New Roman" w:cs="Times New Roman"/>
                <w:noProof/>
                <w:sz w:val="18"/>
              </w:rPr>
            </w:pPr>
          </w:p>
        </w:tc>
        <w:tc>
          <w:tcPr>
            <w:tcW w:w="1111" w:type="dxa"/>
            <w:vMerge/>
            <w:vAlign w:val="center"/>
            <w:hideMark/>
          </w:tcPr>
          <w:p w14:paraId="58C79FCB" w14:textId="77777777" w:rsidR="00827788" w:rsidRPr="00631902" w:rsidRDefault="00827788">
            <w:pPr>
              <w:spacing w:after="120" w:line="240" w:lineRule="auto"/>
              <w:jc w:val="center"/>
              <w:rPr>
                <w:rFonts w:ascii="Times New Roman" w:hAnsi="Times New Roman" w:cs="Times New Roman"/>
                <w:noProof/>
                <w:sz w:val="18"/>
              </w:rPr>
            </w:pPr>
          </w:p>
        </w:tc>
        <w:tc>
          <w:tcPr>
            <w:tcW w:w="2128" w:type="dxa"/>
            <w:vMerge/>
            <w:vAlign w:val="center"/>
            <w:hideMark/>
          </w:tcPr>
          <w:p w14:paraId="7D4A1ACA" w14:textId="77777777" w:rsidR="00827788" w:rsidRPr="00631902" w:rsidRDefault="00827788">
            <w:pPr>
              <w:spacing w:after="120" w:line="240" w:lineRule="auto"/>
              <w:jc w:val="center"/>
              <w:rPr>
                <w:rFonts w:ascii="Times New Roman" w:hAnsi="Times New Roman" w:cs="Times New Roman"/>
                <w:noProof/>
                <w:sz w:val="18"/>
              </w:rPr>
            </w:pPr>
          </w:p>
        </w:tc>
        <w:tc>
          <w:tcPr>
            <w:tcW w:w="1752" w:type="dxa"/>
            <w:vMerge/>
            <w:vAlign w:val="center"/>
            <w:hideMark/>
          </w:tcPr>
          <w:p w14:paraId="1EF2B4BD" w14:textId="77777777" w:rsidR="00827788" w:rsidRPr="00631902" w:rsidRDefault="00827788">
            <w:pPr>
              <w:spacing w:after="120" w:line="240" w:lineRule="auto"/>
              <w:jc w:val="center"/>
              <w:rPr>
                <w:rFonts w:ascii="Times New Roman" w:hAnsi="Times New Roman" w:cs="Times New Roman"/>
                <w:noProof/>
                <w:sz w:val="18"/>
              </w:rPr>
            </w:pPr>
          </w:p>
        </w:tc>
        <w:tc>
          <w:tcPr>
            <w:tcW w:w="959" w:type="dxa"/>
            <w:shd w:val="clear" w:color="auto" w:fill="BDD7EE"/>
            <w:vAlign w:val="center"/>
            <w:hideMark/>
          </w:tcPr>
          <w:p w14:paraId="600C8C27"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Unit of measure</w:t>
            </w:r>
          </w:p>
        </w:tc>
        <w:tc>
          <w:tcPr>
            <w:tcW w:w="793" w:type="dxa"/>
            <w:shd w:val="clear" w:color="auto" w:fill="BDD7EE"/>
            <w:vAlign w:val="center"/>
            <w:hideMark/>
          </w:tcPr>
          <w:p w14:paraId="5C6997AC"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Baseline</w:t>
            </w:r>
          </w:p>
        </w:tc>
        <w:tc>
          <w:tcPr>
            <w:tcW w:w="760" w:type="dxa"/>
            <w:shd w:val="clear" w:color="auto" w:fill="BDD7EE"/>
            <w:vAlign w:val="center"/>
            <w:hideMark/>
          </w:tcPr>
          <w:p w14:paraId="59EC83B7"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Goal</w:t>
            </w:r>
          </w:p>
        </w:tc>
        <w:tc>
          <w:tcPr>
            <w:tcW w:w="1165" w:type="dxa"/>
            <w:shd w:val="clear" w:color="auto" w:fill="BDD7EE"/>
            <w:vAlign w:val="center"/>
            <w:hideMark/>
          </w:tcPr>
          <w:p w14:paraId="6185E257"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Quarter</w:t>
            </w:r>
          </w:p>
        </w:tc>
        <w:tc>
          <w:tcPr>
            <w:tcW w:w="834" w:type="dxa"/>
            <w:shd w:val="clear" w:color="auto" w:fill="BDD7EE"/>
            <w:vAlign w:val="center"/>
            <w:hideMark/>
          </w:tcPr>
          <w:p w14:paraId="6848FBCB" w14:textId="77777777" w:rsidR="00827788" w:rsidRPr="00631902" w:rsidRDefault="00827788">
            <w:pPr>
              <w:spacing w:after="120" w:line="240" w:lineRule="auto"/>
              <w:jc w:val="center"/>
              <w:textAlignment w:val="baseline"/>
              <w:rPr>
                <w:rFonts w:ascii="Times New Roman" w:eastAsiaTheme="minorHAnsi" w:hAnsi="Times New Roman" w:cs="Times New Roman"/>
                <w:noProof/>
                <w:sz w:val="18"/>
              </w:rPr>
            </w:pPr>
            <w:r w:rsidRPr="00631902">
              <w:rPr>
                <w:rFonts w:ascii="Times New Roman" w:hAnsi="Times New Roman" w:cs="Times New Roman"/>
                <w:b/>
                <w:noProof/>
                <w:sz w:val="18"/>
              </w:rPr>
              <w:t>Year</w:t>
            </w:r>
          </w:p>
        </w:tc>
        <w:tc>
          <w:tcPr>
            <w:tcW w:w="3976" w:type="dxa"/>
            <w:vMerge/>
            <w:vAlign w:val="center"/>
            <w:hideMark/>
          </w:tcPr>
          <w:p w14:paraId="52F092EE" w14:textId="77777777" w:rsidR="00827788" w:rsidRPr="00631902" w:rsidRDefault="00827788">
            <w:pPr>
              <w:spacing w:after="120" w:line="240" w:lineRule="auto"/>
              <w:rPr>
                <w:rFonts w:ascii="Times New Roman" w:hAnsi="Times New Roman" w:cs="Times New Roman"/>
                <w:noProof/>
                <w:sz w:val="18"/>
              </w:rPr>
            </w:pPr>
          </w:p>
        </w:tc>
      </w:tr>
      <w:tr w:rsidR="00E3379D" w:rsidRPr="00631902" w14:paraId="6DFBE160" w14:textId="77777777">
        <w:trPr>
          <w:trHeight w:val="915"/>
          <w:jc w:val="center"/>
        </w:trPr>
        <w:tc>
          <w:tcPr>
            <w:tcW w:w="651" w:type="dxa"/>
            <w:shd w:val="clear" w:color="auto" w:fill="C6EFCE"/>
          </w:tcPr>
          <w:p w14:paraId="5A025A5D" w14:textId="77777777" w:rsidR="00827788" w:rsidRPr="00631902" w:rsidRDefault="00827788">
            <w:pPr>
              <w:spacing w:before="120"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12</w:t>
            </w:r>
            <w:r>
              <w:rPr>
                <w:rFonts w:ascii="Times New Roman" w:eastAsia="Times New Roman" w:hAnsi="Times New Roman" w:cs="Times New Roman"/>
                <w:noProof/>
                <w:sz w:val="18"/>
                <w:szCs w:val="18"/>
              </w:rPr>
              <w:t>6</w:t>
            </w:r>
          </w:p>
        </w:tc>
        <w:tc>
          <w:tcPr>
            <w:tcW w:w="1178" w:type="dxa"/>
            <w:shd w:val="clear" w:color="auto" w:fill="C6EFCE"/>
          </w:tcPr>
          <w:p w14:paraId="275194CD"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C11.I2 </w:t>
            </w:r>
            <w:r w:rsidRPr="00631902">
              <w:rPr>
                <w:rFonts w:ascii="Times New Roman" w:eastAsia="Yu Gothic" w:hAnsi="Times New Roman" w:cs="Times New Roman"/>
                <w:noProof/>
                <w:sz w:val="18"/>
                <w:szCs w:val="18"/>
              </w:rPr>
              <w:t>AI Gigafactory and other EuroHPC compute infrastructure</w:t>
            </w:r>
          </w:p>
        </w:tc>
        <w:tc>
          <w:tcPr>
            <w:tcW w:w="1111" w:type="dxa"/>
            <w:shd w:val="clear" w:color="auto" w:fill="C6EFCE"/>
          </w:tcPr>
          <w:p w14:paraId="7FC64F57" w14:textId="77777777" w:rsidR="00827788" w:rsidRPr="00631902" w:rsidRDefault="00827788">
            <w:pPr>
              <w:spacing w:before="120"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Milestone</w:t>
            </w:r>
          </w:p>
        </w:tc>
        <w:tc>
          <w:tcPr>
            <w:tcW w:w="2128" w:type="dxa"/>
            <w:shd w:val="clear" w:color="auto" w:fill="C6EFCE"/>
          </w:tcPr>
          <w:p w14:paraId="7C62E9ED" w14:textId="7C2A63B7" w:rsidR="00827788" w:rsidRPr="00631902" w:rsidRDefault="00827788" w:rsidP="00F5230C">
            <w:pPr>
              <w:pStyle w:val="Default"/>
              <w:spacing w:before="120" w:after="120"/>
              <w:ind w:left="113" w:right="113"/>
              <w:rPr>
                <w:rFonts w:eastAsia="Times New Roman"/>
                <w:noProof/>
                <w:sz w:val="18"/>
                <w:szCs w:val="18"/>
              </w:rPr>
            </w:pPr>
            <w:r w:rsidRPr="00631902">
              <w:rPr>
                <w:noProof/>
                <w:sz w:val="19"/>
                <w:szCs w:val="19"/>
                <w:lang w:val="en-GB"/>
              </w:rPr>
              <w:t>Signature of the Contribution Agreement between Hungary and the EuroHPC JU and disbursement of the voluntary contribution to the EuroHPC JU</w:t>
            </w:r>
          </w:p>
        </w:tc>
        <w:tc>
          <w:tcPr>
            <w:tcW w:w="1752" w:type="dxa"/>
            <w:shd w:val="clear" w:color="auto" w:fill="C6EFCE"/>
          </w:tcPr>
          <w:p w14:paraId="35D60288" w14:textId="01406AE1" w:rsidR="00827788" w:rsidRPr="00631902" w:rsidRDefault="00827788" w:rsidP="00F5230C">
            <w:pPr>
              <w:pStyle w:val="Default"/>
              <w:spacing w:before="120" w:after="120"/>
              <w:ind w:left="113" w:right="113"/>
              <w:rPr>
                <w:rFonts w:eastAsia="Times New Roman"/>
                <w:noProof/>
                <w:sz w:val="18"/>
                <w:szCs w:val="18"/>
              </w:rPr>
            </w:pPr>
            <w:r w:rsidRPr="00631902">
              <w:rPr>
                <w:noProof/>
                <w:sz w:val="19"/>
                <w:szCs w:val="19"/>
                <w:lang w:val="en-GB"/>
              </w:rPr>
              <w:t>Signature of the Contribution Agreement</w:t>
            </w:r>
          </w:p>
        </w:tc>
        <w:tc>
          <w:tcPr>
            <w:tcW w:w="959" w:type="dxa"/>
            <w:shd w:val="clear" w:color="auto" w:fill="C6EFCE"/>
          </w:tcPr>
          <w:p w14:paraId="6E2BE8CE" w14:textId="77777777" w:rsidR="00827788" w:rsidRPr="00631902" w:rsidRDefault="00827788">
            <w:pPr>
              <w:spacing w:before="120" w:after="120" w:line="240" w:lineRule="auto"/>
              <w:rPr>
                <w:rFonts w:ascii="Times New Roman" w:eastAsia="Times New Roman" w:hAnsi="Times New Roman" w:cs="Times New Roman"/>
                <w:noProof/>
                <w:sz w:val="18"/>
                <w:szCs w:val="18"/>
              </w:rPr>
            </w:pPr>
          </w:p>
        </w:tc>
        <w:tc>
          <w:tcPr>
            <w:tcW w:w="793" w:type="dxa"/>
            <w:shd w:val="clear" w:color="auto" w:fill="C6EFCE"/>
          </w:tcPr>
          <w:p w14:paraId="258F1907" w14:textId="77777777" w:rsidR="00827788" w:rsidRPr="00631902" w:rsidRDefault="00827788">
            <w:pPr>
              <w:spacing w:before="120" w:after="120" w:line="240" w:lineRule="auto"/>
              <w:rPr>
                <w:rFonts w:ascii="Times New Roman" w:eastAsia="Times New Roman" w:hAnsi="Times New Roman" w:cs="Times New Roman"/>
                <w:noProof/>
                <w:sz w:val="18"/>
                <w:szCs w:val="18"/>
              </w:rPr>
            </w:pPr>
          </w:p>
        </w:tc>
        <w:tc>
          <w:tcPr>
            <w:tcW w:w="760" w:type="dxa"/>
            <w:shd w:val="clear" w:color="auto" w:fill="C6EFCE"/>
          </w:tcPr>
          <w:p w14:paraId="7DBFF47C" w14:textId="77777777" w:rsidR="00827788" w:rsidRPr="00631902" w:rsidRDefault="00827788">
            <w:pPr>
              <w:spacing w:before="120" w:after="120" w:line="240" w:lineRule="auto"/>
              <w:rPr>
                <w:rFonts w:ascii="Times New Roman" w:eastAsia="Times New Roman" w:hAnsi="Times New Roman" w:cs="Times New Roman"/>
                <w:noProof/>
                <w:sz w:val="18"/>
                <w:szCs w:val="18"/>
              </w:rPr>
            </w:pPr>
          </w:p>
        </w:tc>
        <w:tc>
          <w:tcPr>
            <w:tcW w:w="1165" w:type="dxa"/>
            <w:shd w:val="clear" w:color="auto" w:fill="C6EFCE"/>
          </w:tcPr>
          <w:p w14:paraId="48133C2C" w14:textId="77777777" w:rsidR="00827788" w:rsidRPr="00631902" w:rsidRDefault="00827788">
            <w:pPr>
              <w:spacing w:before="120" w:after="120" w:line="240" w:lineRule="auto"/>
              <w:jc w:val="center"/>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Q2</w:t>
            </w:r>
          </w:p>
        </w:tc>
        <w:tc>
          <w:tcPr>
            <w:tcW w:w="834" w:type="dxa"/>
            <w:shd w:val="clear" w:color="auto" w:fill="C6EFCE"/>
          </w:tcPr>
          <w:p w14:paraId="24F83908" w14:textId="77777777" w:rsidR="00827788" w:rsidRPr="00631902" w:rsidRDefault="00827788">
            <w:pPr>
              <w:spacing w:before="120"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2026</w:t>
            </w:r>
          </w:p>
        </w:tc>
        <w:tc>
          <w:tcPr>
            <w:tcW w:w="3976" w:type="dxa"/>
            <w:shd w:val="clear" w:color="auto" w:fill="C6EFCE"/>
          </w:tcPr>
          <w:p w14:paraId="61B0A199" w14:textId="1F50F5E8" w:rsidR="00827788" w:rsidRPr="00631902" w:rsidRDefault="00827788">
            <w:pPr>
              <w:pStyle w:val="Default"/>
              <w:spacing w:before="120" w:after="120"/>
              <w:ind w:left="113" w:right="113"/>
              <w:jc w:val="both"/>
              <w:rPr>
                <w:noProof/>
                <w:sz w:val="19"/>
                <w:szCs w:val="19"/>
                <w:lang w:val="en-GB"/>
              </w:rPr>
            </w:pPr>
            <w:r w:rsidRPr="00631902">
              <w:rPr>
                <w:noProof/>
                <w:sz w:val="19"/>
                <w:szCs w:val="19"/>
                <w:lang w:val="en-GB"/>
              </w:rPr>
              <w:t>Signature of the Contribution Agreement between Hungary and the EuroHPC JU. That Contribution Agreement shall include:</w:t>
            </w:r>
          </w:p>
          <w:p w14:paraId="5034658A" w14:textId="7FF699A6" w:rsidR="00827788" w:rsidRPr="00631902" w:rsidRDefault="00827788">
            <w:pPr>
              <w:pStyle w:val="Default"/>
              <w:spacing w:before="120" w:after="120"/>
              <w:ind w:left="113" w:right="113"/>
              <w:jc w:val="both"/>
              <w:rPr>
                <w:noProof/>
                <w:sz w:val="19"/>
                <w:szCs w:val="19"/>
                <w:lang w:val="en-GB"/>
              </w:rPr>
            </w:pPr>
            <w:r w:rsidRPr="00631902">
              <w:rPr>
                <w:noProof/>
                <w:sz w:val="19"/>
                <w:szCs w:val="19"/>
                <w:lang w:val="en-GB"/>
              </w:rPr>
              <w:t xml:space="preserve">- An indication of the activities to be funded with the voluntary contribution, namely financial support to an AI Gigafactory and/or </w:t>
            </w:r>
            <w:r w:rsidRPr="3FD6CE4A">
              <w:rPr>
                <w:noProof/>
                <w:sz w:val="19"/>
                <w:szCs w:val="19"/>
                <w:lang w:val="en-GB"/>
              </w:rPr>
              <w:t>advanced</w:t>
            </w:r>
            <w:r w:rsidRPr="00631902">
              <w:rPr>
                <w:noProof/>
                <w:sz w:val="19"/>
                <w:szCs w:val="19"/>
                <w:lang w:val="en-GB"/>
              </w:rPr>
              <w:t xml:space="preserve"> AI</w:t>
            </w:r>
            <w:r w:rsidRPr="3FD6CE4A">
              <w:rPr>
                <w:noProof/>
                <w:sz w:val="19"/>
                <w:szCs w:val="19"/>
                <w:lang w:val="en-GB"/>
              </w:rPr>
              <w:t>/HPC</w:t>
            </w:r>
            <w:r w:rsidRPr="00631902">
              <w:rPr>
                <w:noProof/>
                <w:sz w:val="19"/>
                <w:szCs w:val="19"/>
                <w:lang w:val="en-GB"/>
              </w:rPr>
              <w:t xml:space="preserve"> infrastructure and/or quantum technology initiatives and/or other EuroHPC compute infrastructure</w:t>
            </w:r>
            <w:r w:rsidRPr="3FD6CE4A">
              <w:rPr>
                <w:noProof/>
                <w:sz w:val="19"/>
                <w:szCs w:val="19"/>
                <w:lang w:val="en-GB"/>
              </w:rPr>
              <w:t xml:space="preserve"> and/or any other EuroHPC research and innovation projects</w:t>
            </w:r>
            <w:r w:rsidRPr="00631902">
              <w:rPr>
                <w:noProof/>
                <w:sz w:val="19"/>
                <w:szCs w:val="19"/>
                <w:lang w:val="en-GB"/>
              </w:rPr>
              <w:t>, to be established in the Union.</w:t>
            </w:r>
          </w:p>
          <w:p w14:paraId="05283BC0" w14:textId="32716EE1" w:rsidR="00827788" w:rsidRPr="00631902" w:rsidRDefault="00827788">
            <w:pPr>
              <w:pStyle w:val="Default"/>
              <w:spacing w:before="120" w:after="120"/>
              <w:ind w:left="113" w:right="113"/>
              <w:jc w:val="both"/>
              <w:rPr>
                <w:noProof/>
                <w:sz w:val="19"/>
                <w:szCs w:val="19"/>
                <w:lang w:val="en-GB"/>
              </w:rPr>
            </w:pPr>
            <w:r w:rsidRPr="00631902">
              <w:rPr>
                <w:noProof/>
                <w:sz w:val="19"/>
                <w:szCs w:val="19"/>
                <w:lang w:val="en-GB"/>
              </w:rPr>
              <w:t>- The requirement that the voluntary contribution shall be used in a manner compliant with the do no significant harm (DNSH) principle as set out in the Technical Guidance 2021/C58/01.</w:t>
            </w:r>
          </w:p>
          <w:p w14:paraId="7388D557" w14:textId="44B76975" w:rsidR="00827788" w:rsidRPr="00631902" w:rsidRDefault="00827788">
            <w:pPr>
              <w:pStyle w:val="Default"/>
              <w:spacing w:before="120" w:after="120"/>
              <w:ind w:left="113" w:right="113"/>
              <w:jc w:val="both"/>
              <w:rPr>
                <w:noProof/>
                <w:sz w:val="19"/>
                <w:szCs w:val="19"/>
                <w:lang w:val="en-GB"/>
              </w:rPr>
            </w:pPr>
            <w:r w:rsidRPr="00631902">
              <w:rPr>
                <w:noProof/>
                <w:sz w:val="19"/>
                <w:szCs w:val="19"/>
                <w:lang w:val="en-GB"/>
              </w:rPr>
              <w:t>- The exact amount of the voluntary contribution from RRF fund.</w:t>
            </w:r>
          </w:p>
          <w:p w14:paraId="636D6B55" w14:textId="4B557E6D" w:rsidR="00827788" w:rsidRPr="00631902" w:rsidRDefault="00827788">
            <w:pPr>
              <w:pStyle w:val="Default"/>
              <w:spacing w:before="120" w:after="120"/>
              <w:ind w:left="113" w:right="113"/>
              <w:jc w:val="both"/>
              <w:rPr>
                <w:noProof/>
                <w:sz w:val="19"/>
                <w:szCs w:val="19"/>
                <w:lang w:val="en-GB"/>
              </w:rPr>
            </w:pPr>
            <w:r w:rsidRPr="00631902">
              <w:rPr>
                <w:noProof/>
                <w:sz w:val="19"/>
                <w:szCs w:val="19"/>
                <w:lang w:val="en-GB"/>
              </w:rPr>
              <w:t>- A requirement that unused amounts covered by the agreement shall be used by the EuroHPC JU for the benefit of the concerned Member State and shall not be transferred back to the Member State.</w:t>
            </w:r>
          </w:p>
          <w:p w14:paraId="77BB781D" w14:textId="29DFFC08" w:rsidR="00827788" w:rsidRPr="00631902" w:rsidRDefault="00827788">
            <w:pPr>
              <w:spacing w:before="120" w:after="120" w:line="240" w:lineRule="auto"/>
              <w:ind w:left="113" w:right="113"/>
              <w:jc w:val="both"/>
              <w:rPr>
                <w:rFonts w:ascii="Times New Roman" w:eastAsia="Times New Roman" w:hAnsi="Times New Roman" w:cs="Times New Roman"/>
                <w:noProof/>
                <w:sz w:val="18"/>
                <w:szCs w:val="18"/>
              </w:rPr>
            </w:pPr>
            <w:r w:rsidRPr="00631902">
              <w:rPr>
                <w:rFonts w:ascii="Times New Roman" w:hAnsi="Times New Roman" w:cs="Times New Roman"/>
                <w:noProof/>
                <w:color w:val="000000" w:themeColor="text1"/>
                <w:sz w:val="19"/>
                <w:szCs w:val="19"/>
                <w:lang w:eastAsia="fr-BE"/>
              </w:rPr>
              <w:t>- Hungary shall transfer EUR</w:t>
            </w:r>
            <w:r w:rsidR="00750C9B">
              <w:rPr>
                <w:rFonts w:ascii="Times New Roman" w:hAnsi="Times New Roman" w:cs="Times New Roman"/>
                <w:noProof/>
                <w:color w:val="000000" w:themeColor="text1"/>
                <w:sz w:val="19"/>
                <w:szCs w:val="19"/>
                <w:lang w:eastAsia="fr-BE"/>
              </w:rPr>
              <w:t> </w:t>
            </w:r>
            <w:r w:rsidRPr="00631902">
              <w:rPr>
                <w:rFonts w:ascii="Times New Roman" w:hAnsi="Times New Roman" w:cs="Times New Roman"/>
                <w:noProof/>
                <w:color w:val="000000" w:themeColor="text1"/>
                <w:sz w:val="19"/>
                <w:szCs w:val="19"/>
                <w:lang w:eastAsia="fr-BE"/>
              </w:rPr>
              <w:t>500</w:t>
            </w:r>
            <w:r w:rsidR="00750C9B">
              <w:rPr>
                <w:rFonts w:ascii="Times New Roman" w:hAnsi="Times New Roman" w:cs="Times New Roman"/>
                <w:noProof/>
                <w:color w:val="000000" w:themeColor="text1"/>
                <w:sz w:val="19"/>
                <w:szCs w:val="19"/>
                <w:lang w:eastAsia="fr-BE"/>
              </w:rPr>
              <w:t> </w:t>
            </w:r>
            <w:r w:rsidRPr="00631902">
              <w:rPr>
                <w:rFonts w:ascii="Times New Roman" w:hAnsi="Times New Roman" w:cs="Times New Roman"/>
                <w:noProof/>
                <w:color w:val="000000" w:themeColor="text1"/>
                <w:sz w:val="19"/>
                <w:szCs w:val="19"/>
                <w:lang w:eastAsia="fr-BE"/>
              </w:rPr>
              <w:t>million to the European High-Performance Computing Joint Undertaking.</w:t>
            </w:r>
          </w:p>
        </w:tc>
      </w:tr>
      <w:tr w:rsidR="00E3379D" w:rsidRPr="00631902" w14:paraId="07640BDF" w14:textId="77777777">
        <w:trPr>
          <w:trHeight w:val="915"/>
          <w:jc w:val="center"/>
        </w:trPr>
        <w:tc>
          <w:tcPr>
            <w:tcW w:w="651" w:type="dxa"/>
            <w:shd w:val="clear" w:color="auto" w:fill="C6EFCE"/>
          </w:tcPr>
          <w:p w14:paraId="73020EFE" w14:textId="77777777" w:rsidR="00827788" w:rsidRPr="00631902" w:rsidRDefault="00827788">
            <w:pPr>
              <w:spacing w:before="120"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12</w:t>
            </w:r>
            <w:r>
              <w:rPr>
                <w:rFonts w:ascii="Times New Roman" w:eastAsia="Times New Roman" w:hAnsi="Times New Roman" w:cs="Times New Roman"/>
                <w:noProof/>
                <w:sz w:val="18"/>
                <w:szCs w:val="18"/>
              </w:rPr>
              <w:t>7</w:t>
            </w:r>
          </w:p>
        </w:tc>
        <w:tc>
          <w:tcPr>
            <w:tcW w:w="1178" w:type="dxa"/>
            <w:shd w:val="clear" w:color="auto" w:fill="C6EFCE"/>
          </w:tcPr>
          <w:p w14:paraId="31060E80" w14:textId="77777777" w:rsidR="00827788" w:rsidRPr="00631902" w:rsidRDefault="00827788">
            <w:pPr>
              <w:spacing w:before="120" w:after="120" w:line="240" w:lineRule="auto"/>
              <w:rPr>
                <w:rFonts w:ascii="Times New Roman" w:hAnsi="Times New Roman" w:cs="Times New Roman"/>
                <w:noProof/>
                <w:sz w:val="18"/>
                <w:szCs w:val="18"/>
              </w:rPr>
            </w:pPr>
            <w:r w:rsidRPr="00631902">
              <w:rPr>
                <w:rFonts w:ascii="Times New Roman" w:hAnsi="Times New Roman" w:cs="Times New Roman"/>
                <w:noProof/>
                <w:sz w:val="18"/>
                <w:szCs w:val="18"/>
              </w:rPr>
              <w:t xml:space="preserve">C11.I3 Voluntary contribution to </w:t>
            </w:r>
            <w:r>
              <w:rPr>
                <w:rFonts w:ascii="Times New Roman" w:hAnsi="Times New Roman" w:cs="Times New Roman"/>
                <w:noProof/>
                <w:sz w:val="18"/>
                <w:szCs w:val="18"/>
              </w:rPr>
              <w:t>IRIS²</w:t>
            </w:r>
          </w:p>
        </w:tc>
        <w:tc>
          <w:tcPr>
            <w:tcW w:w="1111" w:type="dxa"/>
            <w:shd w:val="clear" w:color="auto" w:fill="C6EFCE"/>
          </w:tcPr>
          <w:p w14:paraId="50671173" w14:textId="77777777" w:rsidR="00827788" w:rsidRPr="00631902" w:rsidRDefault="00827788">
            <w:pPr>
              <w:spacing w:before="120"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Milestone</w:t>
            </w:r>
          </w:p>
        </w:tc>
        <w:tc>
          <w:tcPr>
            <w:tcW w:w="2128" w:type="dxa"/>
            <w:shd w:val="clear" w:color="auto" w:fill="C6EFCE"/>
          </w:tcPr>
          <w:p w14:paraId="1D155786" w14:textId="77777777" w:rsidR="00827788" w:rsidRPr="00631902" w:rsidRDefault="00827788">
            <w:pPr>
              <w:pStyle w:val="Default"/>
              <w:spacing w:before="120" w:after="120"/>
              <w:ind w:left="113" w:right="113"/>
              <w:rPr>
                <w:noProof/>
                <w:sz w:val="19"/>
                <w:szCs w:val="19"/>
                <w:lang w:val="en-GB"/>
              </w:rPr>
            </w:pPr>
            <w:r w:rsidRPr="00631902">
              <w:rPr>
                <w:noProof/>
                <w:sz w:val="19"/>
                <w:szCs w:val="19"/>
                <w:lang w:val="en-GB"/>
              </w:rPr>
              <w:t>Signature of the Contribution Agreement between Hungary and the European Commission and assignment of a Voluntary Contribution to the EU Secure Connectivity Programme (</w:t>
            </w:r>
            <w:r>
              <w:rPr>
                <w:noProof/>
                <w:sz w:val="19"/>
                <w:szCs w:val="19"/>
                <w:lang w:val="en-GB"/>
              </w:rPr>
              <w:t>IRIS²</w:t>
            </w:r>
            <w:r w:rsidRPr="00631902">
              <w:rPr>
                <w:noProof/>
                <w:sz w:val="19"/>
                <w:szCs w:val="19"/>
                <w:lang w:val="en-GB"/>
              </w:rPr>
              <w:t>)</w:t>
            </w:r>
          </w:p>
        </w:tc>
        <w:tc>
          <w:tcPr>
            <w:tcW w:w="1752" w:type="dxa"/>
            <w:shd w:val="clear" w:color="auto" w:fill="C6EFCE"/>
          </w:tcPr>
          <w:p w14:paraId="56CB74FD" w14:textId="77777777" w:rsidR="00827788" w:rsidRPr="00631902" w:rsidRDefault="00827788">
            <w:pPr>
              <w:pStyle w:val="Default"/>
              <w:spacing w:before="120" w:after="120"/>
              <w:ind w:left="113" w:right="113"/>
              <w:rPr>
                <w:noProof/>
                <w:sz w:val="19"/>
                <w:szCs w:val="19"/>
                <w:lang w:val="en-GB"/>
              </w:rPr>
            </w:pPr>
            <w:r w:rsidRPr="00631902">
              <w:rPr>
                <w:noProof/>
                <w:sz w:val="19"/>
                <w:szCs w:val="19"/>
                <w:lang w:val="en-GB"/>
              </w:rPr>
              <w:t>Signature of the Contribution Agreement</w:t>
            </w:r>
          </w:p>
        </w:tc>
        <w:tc>
          <w:tcPr>
            <w:tcW w:w="959" w:type="dxa"/>
            <w:shd w:val="clear" w:color="auto" w:fill="C6EFCE"/>
          </w:tcPr>
          <w:p w14:paraId="5653E86C" w14:textId="77777777" w:rsidR="00827788" w:rsidRPr="00631902" w:rsidRDefault="00827788">
            <w:pPr>
              <w:spacing w:before="120" w:after="120" w:line="240" w:lineRule="auto"/>
              <w:rPr>
                <w:rFonts w:ascii="Times New Roman" w:eastAsia="Times New Roman" w:hAnsi="Times New Roman" w:cs="Times New Roman"/>
                <w:noProof/>
                <w:sz w:val="18"/>
                <w:szCs w:val="18"/>
              </w:rPr>
            </w:pPr>
          </w:p>
        </w:tc>
        <w:tc>
          <w:tcPr>
            <w:tcW w:w="793" w:type="dxa"/>
            <w:shd w:val="clear" w:color="auto" w:fill="C6EFCE"/>
          </w:tcPr>
          <w:p w14:paraId="6C086141" w14:textId="77777777" w:rsidR="00827788" w:rsidRPr="00631902" w:rsidRDefault="00827788">
            <w:pPr>
              <w:spacing w:before="120" w:after="120" w:line="240" w:lineRule="auto"/>
              <w:rPr>
                <w:rFonts w:ascii="Times New Roman" w:eastAsia="Times New Roman" w:hAnsi="Times New Roman" w:cs="Times New Roman"/>
                <w:noProof/>
                <w:sz w:val="18"/>
                <w:szCs w:val="18"/>
              </w:rPr>
            </w:pPr>
          </w:p>
        </w:tc>
        <w:tc>
          <w:tcPr>
            <w:tcW w:w="760" w:type="dxa"/>
            <w:shd w:val="clear" w:color="auto" w:fill="C6EFCE"/>
          </w:tcPr>
          <w:p w14:paraId="1887FBA4" w14:textId="77777777" w:rsidR="00827788" w:rsidRPr="00631902" w:rsidRDefault="00827788">
            <w:pPr>
              <w:spacing w:before="120" w:after="120" w:line="240" w:lineRule="auto"/>
              <w:rPr>
                <w:rFonts w:ascii="Times New Roman" w:eastAsia="Times New Roman" w:hAnsi="Times New Roman" w:cs="Times New Roman"/>
                <w:noProof/>
                <w:sz w:val="18"/>
                <w:szCs w:val="18"/>
              </w:rPr>
            </w:pPr>
          </w:p>
        </w:tc>
        <w:tc>
          <w:tcPr>
            <w:tcW w:w="1165" w:type="dxa"/>
            <w:shd w:val="clear" w:color="auto" w:fill="C6EFCE"/>
          </w:tcPr>
          <w:p w14:paraId="33CD9453" w14:textId="77777777" w:rsidR="00827788" w:rsidRPr="00631902" w:rsidRDefault="00827788">
            <w:pPr>
              <w:spacing w:before="120" w:after="120" w:line="240" w:lineRule="auto"/>
              <w:jc w:val="center"/>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Q2</w:t>
            </w:r>
          </w:p>
        </w:tc>
        <w:tc>
          <w:tcPr>
            <w:tcW w:w="834" w:type="dxa"/>
            <w:shd w:val="clear" w:color="auto" w:fill="C6EFCE"/>
          </w:tcPr>
          <w:p w14:paraId="70C01482" w14:textId="77777777" w:rsidR="00827788" w:rsidRPr="00631902" w:rsidRDefault="00827788">
            <w:pPr>
              <w:spacing w:before="120" w:after="120" w:line="240" w:lineRule="auto"/>
              <w:rPr>
                <w:rFonts w:ascii="Times New Roman" w:eastAsia="Times New Roman" w:hAnsi="Times New Roman" w:cs="Times New Roman"/>
                <w:noProof/>
                <w:sz w:val="18"/>
                <w:szCs w:val="18"/>
              </w:rPr>
            </w:pPr>
            <w:r w:rsidRPr="00631902">
              <w:rPr>
                <w:rFonts w:ascii="Times New Roman" w:eastAsia="Times New Roman" w:hAnsi="Times New Roman" w:cs="Times New Roman"/>
                <w:noProof/>
                <w:sz w:val="18"/>
                <w:szCs w:val="18"/>
              </w:rPr>
              <w:t>2026</w:t>
            </w:r>
          </w:p>
        </w:tc>
        <w:tc>
          <w:tcPr>
            <w:tcW w:w="3976" w:type="dxa"/>
            <w:shd w:val="clear" w:color="auto" w:fill="C6EFCE"/>
          </w:tcPr>
          <w:p w14:paraId="13DFAFB2" w14:textId="77777777" w:rsidR="00827788" w:rsidRPr="00631902" w:rsidRDefault="00827788">
            <w:pPr>
              <w:pStyle w:val="Default"/>
              <w:spacing w:before="120" w:after="120"/>
              <w:ind w:left="113" w:right="113"/>
              <w:jc w:val="both"/>
              <w:rPr>
                <w:noProof/>
                <w:sz w:val="19"/>
                <w:szCs w:val="19"/>
                <w:lang w:val="en-GB"/>
              </w:rPr>
            </w:pPr>
            <w:r w:rsidRPr="00631902">
              <w:rPr>
                <w:noProof/>
                <w:sz w:val="19"/>
                <w:szCs w:val="19"/>
                <w:lang w:val="en-GB"/>
              </w:rPr>
              <w:t>Signature of the Contribution Agreement between Hungary and the European Commission. That Contribution Agreement shall include the activities that would be funded under the voluntary contribution. Hungary shall transfer EUR</w:t>
            </w:r>
            <w:r>
              <w:rPr>
                <w:noProof/>
                <w:sz w:val="19"/>
                <w:szCs w:val="19"/>
                <w:lang w:val="en-GB"/>
              </w:rPr>
              <w:t> </w:t>
            </w:r>
            <w:r w:rsidRPr="00631902">
              <w:rPr>
                <w:noProof/>
                <w:sz w:val="19"/>
                <w:szCs w:val="19"/>
                <w:lang w:val="en-GB"/>
              </w:rPr>
              <w:t>500</w:t>
            </w:r>
            <w:r>
              <w:rPr>
                <w:noProof/>
                <w:sz w:val="19"/>
                <w:szCs w:val="19"/>
                <w:lang w:val="en-GB"/>
              </w:rPr>
              <w:t> </w:t>
            </w:r>
            <w:r w:rsidRPr="00631902">
              <w:rPr>
                <w:noProof/>
                <w:sz w:val="19"/>
                <w:szCs w:val="19"/>
                <w:lang w:val="en-GB"/>
              </w:rPr>
              <w:t>million to the EU Secure Connectivity Programme (</w:t>
            </w:r>
            <w:r>
              <w:rPr>
                <w:noProof/>
                <w:sz w:val="19"/>
                <w:szCs w:val="19"/>
                <w:lang w:val="en-GB"/>
              </w:rPr>
              <w:t>IRIS²</w:t>
            </w:r>
            <w:r w:rsidRPr="00631902">
              <w:rPr>
                <w:noProof/>
                <w:sz w:val="19"/>
                <w:szCs w:val="19"/>
                <w:lang w:val="en-GB"/>
              </w:rPr>
              <w:t>).</w:t>
            </w:r>
          </w:p>
        </w:tc>
      </w:tr>
    </w:tbl>
    <w:p w14:paraId="24281313" w14:textId="77777777" w:rsidR="00827788" w:rsidRPr="00631902" w:rsidRDefault="00827788">
      <w:pPr>
        <w:spacing w:after="120" w:line="240" w:lineRule="auto"/>
        <w:rPr>
          <w:noProof/>
        </w:rPr>
        <w:sectPr w:rsidR="00827788" w:rsidRPr="00631902">
          <w:headerReference w:type="even" r:id="rId180"/>
          <w:headerReference w:type="default" r:id="rId181"/>
          <w:footerReference w:type="even" r:id="rId182"/>
          <w:footerReference w:type="default" r:id="rId183"/>
          <w:headerReference w:type="first" r:id="rId184"/>
          <w:footerReference w:type="first" r:id="rId185"/>
          <w:pgSz w:w="16839" w:h="11907" w:orient="landscape"/>
          <w:pgMar w:top="1134" w:right="1134" w:bottom="1134" w:left="1134" w:header="567" w:footer="567" w:gutter="0"/>
          <w:cols w:space="708"/>
          <w:docGrid w:linePitch="326"/>
        </w:sectPr>
      </w:pPr>
    </w:p>
    <w:p w14:paraId="3070880F" w14:textId="77777777" w:rsidR="00827788" w:rsidRPr="00631902" w:rsidRDefault="00827788">
      <w:pPr>
        <w:spacing w:after="120" w:line="240" w:lineRule="auto"/>
        <w:jc w:val="both"/>
        <w:rPr>
          <w:rFonts w:ascii="Times New Roman" w:eastAsia="Calibri" w:hAnsi="Times New Roman" w:cs="Times New Roman"/>
          <w:b/>
          <w:noProof/>
          <w:sz w:val="24"/>
        </w:rPr>
      </w:pPr>
      <w:r w:rsidRPr="00631902">
        <w:rPr>
          <w:rFonts w:ascii="Times New Roman" w:hAnsi="Times New Roman"/>
          <w:b/>
          <w:noProof/>
          <w:sz w:val="24"/>
        </w:rPr>
        <w:t>2. Estimated total cost of the recovery and resilience plan</w:t>
      </w:r>
    </w:p>
    <w:p w14:paraId="68207E37" w14:textId="45A45831" w:rsidR="00827788" w:rsidRDefault="00827788">
      <w:pPr>
        <w:spacing w:after="120" w:line="240" w:lineRule="auto"/>
        <w:jc w:val="both"/>
        <w:textAlignment w:val="baseline"/>
        <w:rPr>
          <w:rFonts w:ascii="Times New Roman" w:hAnsi="Times New Roman"/>
          <w:noProof/>
          <w:sz w:val="24"/>
        </w:rPr>
      </w:pPr>
      <w:r w:rsidRPr="00631902">
        <w:rPr>
          <w:rFonts w:ascii="Times New Roman" w:hAnsi="Times New Roman"/>
          <w:noProof/>
          <w:sz w:val="24"/>
        </w:rPr>
        <w:t xml:space="preserve">The estimated total cost of the recovery and resilience plan </w:t>
      </w:r>
      <w:r w:rsidR="003F18CE" w:rsidRPr="003F18CE">
        <w:rPr>
          <w:rFonts w:ascii="Times New Roman" w:hAnsi="Times New Roman"/>
          <w:noProof/>
          <w:sz w:val="24"/>
        </w:rPr>
        <w:t>including the REPowerEU chapter</w:t>
      </w:r>
      <w:r w:rsidRPr="00631902">
        <w:rPr>
          <w:rFonts w:ascii="Times New Roman" w:hAnsi="Times New Roman"/>
          <w:noProof/>
          <w:sz w:val="24"/>
        </w:rPr>
        <w:t xml:space="preserve"> of </w:t>
      </w:r>
      <w:r w:rsidRPr="0081222D">
        <w:rPr>
          <w:rFonts w:ascii="Times New Roman" w:hAnsi="Times New Roman"/>
          <w:noProof/>
          <w:sz w:val="24"/>
        </w:rPr>
        <w:t>Hungar</w:t>
      </w:r>
      <w:r w:rsidRPr="00947D31">
        <w:rPr>
          <w:rFonts w:ascii="Times New Roman" w:hAnsi="Times New Roman"/>
          <w:noProof/>
          <w:sz w:val="24"/>
        </w:rPr>
        <w:t xml:space="preserve">y is </w:t>
      </w:r>
      <w:r w:rsidRPr="00452E30">
        <w:rPr>
          <w:rFonts w:ascii="Times New Roman" w:hAnsi="Times New Roman"/>
          <w:noProof/>
          <w:sz w:val="24"/>
        </w:rPr>
        <w:t>HUF</w:t>
      </w:r>
      <w:r w:rsidRPr="00947D31">
        <w:rPr>
          <w:rFonts w:ascii="Times New Roman" w:hAnsi="Times New Roman"/>
          <w:noProof/>
          <w:sz w:val="24"/>
        </w:rPr>
        <w:t xml:space="preserve"> 3 553 302 225 000, which equals </w:t>
      </w:r>
      <w:r w:rsidRPr="00452E30">
        <w:rPr>
          <w:rFonts w:ascii="Times New Roman" w:hAnsi="Times New Roman"/>
          <w:noProof/>
          <w:sz w:val="24"/>
        </w:rPr>
        <w:t>EUR</w:t>
      </w:r>
      <w:r w:rsidRPr="00947D31">
        <w:rPr>
          <w:rFonts w:ascii="Times New Roman" w:hAnsi="Times New Roman"/>
          <w:noProof/>
          <w:sz w:val="24"/>
        </w:rPr>
        <w:t> 10 000 000 000 on the basis of the EUR</w:t>
      </w:r>
      <w:r w:rsidR="0065754E">
        <w:rPr>
          <w:rFonts w:ascii="Times New Roman" w:hAnsi="Times New Roman"/>
          <w:noProof/>
          <w:sz w:val="24"/>
        </w:rPr>
        <w:t> </w:t>
      </w:r>
      <w:r w:rsidRPr="00947D31">
        <w:rPr>
          <w:rFonts w:ascii="Times New Roman" w:hAnsi="Times New Roman"/>
          <w:noProof/>
          <w:sz w:val="24"/>
        </w:rPr>
        <w:t>HUF ECB reference rate of 9</w:t>
      </w:r>
      <w:r>
        <w:rPr>
          <w:rFonts w:ascii="Times New Roman" w:hAnsi="Times New Roman"/>
          <w:noProof/>
          <w:sz w:val="24"/>
        </w:rPr>
        <w:t> </w:t>
      </w:r>
      <w:r w:rsidRPr="00947D31">
        <w:rPr>
          <w:rFonts w:ascii="Times New Roman" w:hAnsi="Times New Roman"/>
          <w:noProof/>
          <w:sz w:val="24"/>
        </w:rPr>
        <w:t>June</w:t>
      </w:r>
      <w:r>
        <w:rPr>
          <w:rFonts w:ascii="Times New Roman" w:hAnsi="Times New Roman"/>
          <w:noProof/>
          <w:sz w:val="24"/>
        </w:rPr>
        <w:t> </w:t>
      </w:r>
      <w:r w:rsidRPr="00947D31">
        <w:rPr>
          <w:rFonts w:ascii="Times New Roman" w:hAnsi="Times New Roman"/>
          <w:noProof/>
          <w:sz w:val="24"/>
        </w:rPr>
        <w:t>2026.</w:t>
      </w:r>
      <w:r w:rsidRPr="00631902">
        <w:rPr>
          <w:rFonts w:ascii="Times New Roman" w:hAnsi="Times New Roman"/>
          <w:noProof/>
          <w:sz w:val="24"/>
        </w:rPr>
        <w:t> </w:t>
      </w:r>
      <w:r w:rsidR="008A40F8" w:rsidRPr="008A40F8">
        <w:rPr>
          <w:rFonts w:ascii="Times New Roman" w:hAnsi="Times New Roman"/>
          <w:noProof/>
          <w:sz w:val="24"/>
        </w:rPr>
        <w:t>The estimated total costs of the REPowerEU chapter is EUR</w:t>
      </w:r>
      <w:r w:rsidR="00F5230C" w:rsidRPr="00947D31">
        <w:rPr>
          <w:rFonts w:ascii="Times New Roman" w:hAnsi="Times New Roman"/>
          <w:noProof/>
          <w:sz w:val="24"/>
        </w:rPr>
        <w:t> </w:t>
      </w:r>
      <w:r w:rsidR="00626052" w:rsidRPr="00626052">
        <w:rPr>
          <w:rFonts w:ascii="Times New Roman" w:hAnsi="Times New Roman"/>
          <w:noProof/>
          <w:sz w:val="24"/>
        </w:rPr>
        <w:t>704</w:t>
      </w:r>
      <w:r w:rsidR="00626052">
        <w:rPr>
          <w:rFonts w:ascii="Times New Roman" w:hAnsi="Times New Roman"/>
          <w:noProof/>
          <w:sz w:val="24"/>
        </w:rPr>
        <w:t> </w:t>
      </w:r>
      <w:r w:rsidR="00626052" w:rsidRPr="00626052">
        <w:rPr>
          <w:rFonts w:ascii="Times New Roman" w:hAnsi="Times New Roman"/>
          <w:noProof/>
          <w:sz w:val="24"/>
        </w:rPr>
        <w:t>510</w:t>
      </w:r>
      <w:r w:rsidR="00626052">
        <w:rPr>
          <w:rFonts w:ascii="Times New Roman" w:hAnsi="Times New Roman"/>
          <w:noProof/>
          <w:sz w:val="24"/>
        </w:rPr>
        <w:t> </w:t>
      </w:r>
      <w:r w:rsidR="00626052" w:rsidRPr="00626052">
        <w:rPr>
          <w:rFonts w:ascii="Times New Roman" w:hAnsi="Times New Roman"/>
          <w:noProof/>
          <w:sz w:val="24"/>
        </w:rPr>
        <w:t>828</w:t>
      </w:r>
      <w:r w:rsidR="008A40F8" w:rsidRPr="008A40F8">
        <w:rPr>
          <w:rFonts w:ascii="Times New Roman" w:hAnsi="Times New Roman"/>
          <w:noProof/>
          <w:sz w:val="24"/>
        </w:rPr>
        <w:t>. In particular, the estimated total costs of the measures referred to in Article 21c(3), point (a) of Regulation (EU) 2023/435 is EUR</w:t>
      </w:r>
      <w:r w:rsidR="00750C9B">
        <w:rPr>
          <w:rFonts w:ascii="Times New Roman" w:hAnsi="Times New Roman"/>
          <w:noProof/>
          <w:sz w:val="24"/>
        </w:rPr>
        <w:t> </w:t>
      </w:r>
      <w:r w:rsidR="008A40F8" w:rsidRPr="008A40F8">
        <w:rPr>
          <w:rFonts w:ascii="Times New Roman" w:hAnsi="Times New Roman"/>
          <w:noProof/>
          <w:sz w:val="24"/>
        </w:rPr>
        <w:t>0 whilst the costs of the other measures in the REPowerEU chapter is EUR</w:t>
      </w:r>
      <w:r w:rsidR="001D1AF7">
        <w:rPr>
          <w:rFonts w:ascii="Times New Roman" w:hAnsi="Times New Roman"/>
          <w:noProof/>
          <w:sz w:val="24"/>
        </w:rPr>
        <w:t> </w:t>
      </w:r>
      <w:r w:rsidR="00626052" w:rsidRPr="00626052">
        <w:rPr>
          <w:rFonts w:ascii="Times New Roman" w:hAnsi="Times New Roman"/>
          <w:noProof/>
          <w:sz w:val="24"/>
        </w:rPr>
        <w:t>704</w:t>
      </w:r>
      <w:r w:rsidR="00626052">
        <w:rPr>
          <w:rFonts w:ascii="Times New Roman" w:hAnsi="Times New Roman"/>
          <w:noProof/>
          <w:sz w:val="24"/>
        </w:rPr>
        <w:t> </w:t>
      </w:r>
      <w:r w:rsidR="00626052" w:rsidRPr="00626052">
        <w:rPr>
          <w:rFonts w:ascii="Times New Roman" w:hAnsi="Times New Roman"/>
          <w:noProof/>
          <w:sz w:val="24"/>
        </w:rPr>
        <w:t>510</w:t>
      </w:r>
      <w:r w:rsidR="00626052">
        <w:rPr>
          <w:rFonts w:ascii="Times New Roman" w:hAnsi="Times New Roman"/>
          <w:noProof/>
          <w:sz w:val="24"/>
        </w:rPr>
        <w:t> </w:t>
      </w:r>
      <w:r w:rsidR="00626052" w:rsidRPr="00626052">
        <w:rPr>
          <w:rFonts w:ascii="Times New Roman" w:hAnsi="Times New Roman"/>
          <w:noProof/>
          <w:sz w:val="24"/>
        </w:rPr>
        <w:t>828</w:t>
      </w:r>
      <w:r w:rsidR="00626052">
        <w:rPr>
          <w:rFonts w:ascii="Times New Roman" w:hAnsi="Times New Roman"/>
          <w:noProof/>
          <w:sz w:val="24"/>
        </w:rPr>
        <w:t>.</w:t>
      </w:r>
    </w:p>
    <w:p w14:paraId="4196EADB" w14:textId="77777777" w:rsidR="00827788" w:rsidRPr="00631902" w:rsidRDefault="00827788">
      <w:pPr>
        <w:spacing w:after="120" w:line="240" w:lineRule="auto"/>
        <w:jc w:val="both"/>
        <w:textAlignment w:val="baseline"/>
        <w:rPr>
          <w:rFonts w:ascii="Times New Roman" w:eastAsia="Calibri" w:hAnsi="Times New Roman" w:cs="Times New Roman"/>
          <w:b/>
          <w:noProof/>
          <w:sz w:val="24"/>
        </w:rPr>
      </w:pPr>
    </w:p>
    <w:p w14:paraId="55BCBC75" w14:textId="4CD818A1" w:rsidR="00827788" w:rsidRPr="00631902" w:rsidRDefault="00827788">
      <w:pPr>
        <w:pStyle w:val="Heading1"/>
        <w:spacing w:before="0" w:after="120"/>
        <w:rPr>
          <w:rFonts w:ascii="Times New Roman" w:eastAsia="Calibri" w:hAnsi="Times New Roman" w:cs="Times New Roman"/>
          <w:b/>
          <w:noProof/>
          <w:color w:val="auto"/>
          <w:sz w:val="24"/>
          <w:szCs w:val="24"/>
        </w:rPr>
      </w:pPr>
      <w:r w:rsidRPr="00631902">
        <w:rPr>
          <w:rFonts w:ascii="Times New Roman" w:hAnsi="Times New Roman" w:cs="Times New Roman"/>
          <w:b/>
          <w:noProof/>
          <w:color w:val="auto"/>
          <w:sz w:val="24"/>
          <w:szCs w:val="24"/>
        </w:rPr>
        <w:t>SECTION 2: FINANCIAL SUPPORT</w:t>
      </w:r>
    </w:p>
    <w:p w14:paraId="4496B9BB" w14:textId="1935C79C" w:rsidR="00827788" w:rsidRPr="00631902" w:rsidRDefault="00827788">
      <w:pPr>
        <w:pStyle w:val="Heading2"/>
        <w:numPr>
          <w:ilvl w:val="0"/>
          <w:numId w:val="90"/>
        </w:numPr>
        <w:spacing w:before="0" w:after="120"/>
        <w:rPr>
          <w:rFonts w:ascii="Times New Roman" w:eastAsia="Calibri" w:hAnsi="Times New Roman" w:cs="Times New Roman"/>
          <w:b/>
          <w:noProof/>
          <w:color w:val="auto"/>
          <w:sz w:val="24"/>
          <w:szCs w:val="24"/>
          <w:u w:val="single"/>
        </w:rPr>
      </w:pPr>
      <w:r w:rsidRPr="00631902">
        <w:rPr>
          <w:rFonts w:ascii="Times New Roman" w:hAnsi="Times New Roman" w:cs="Times New Roman"/>
          <w:b/>
          <w:noProof/>
          <w:color w:val="auto"/>
          <w:sz w:val="24"/>
          <w:szCs w:val="24"/>
          <w:u w:val="single"/>
        </w:rPr>
        <w:t>Financial contribution</w:t>
      </w:r>
    </w:p>
    <w:p w14:paraId="656023FB" w14:textId="48557905" w:rsidR="00827788" w:rsidRPr="00631902" w:rsidRDefault="00827788">
      <w:pPr>
        <w:spacing w:after="120" w:line="240" w:lineRule="auto"/>
        <w:jc w:val="both"/>
        <w:rPr>
          <w:rFonts w:ascii="Times New Roman" w:eastAsia="Calibri" w:hAnsi="Times New Roman" w:cs="Times New Roman"/>
          <w:noProof/>
          <w:sz w:val="24"/>
          <w:szCs w:val="24"/>
        </w:rPr>
      </w:pPr>
      <w:r w:rsidRPr="00631902">
        <w:rPr>
          <w:rFonts w:ascii="Times New Roman" w:hAnsi="Times New Roman" w:cs="Times New Roman"/>
          <w:noProof/>
          <w:sz w:val="24"/>
          <w:szCs w:val="24"/>
        </w:rPr>
        <w:t>The instalments referred to in Article 2(2) shall be organised in the following manner:</w:t>
      </w:r>
    </w:p>
    <w:p w14:paraId="34514759" w14:textId="77777777" w:rsidR="00827788" w:rsidRPr="009E2844" w:rsidRDefault="00827788">
      <w:pPr>
        <w:pStyle w:val="Heading3"/>
        <w:numPr>
          <w:ilvl w:val="1"/>
          <w:numId w:val="43"/>
        </w:numPr>
        <w:spacing w:before="0" w:after="120"/>
        <w:ind w:left="1440" w:hanging="360"/>
        <w:rPr>
          <w:rFonts w:ascii="Times New Roman" w:hAnsi="Times New Roman" w:cs="Times New Roman"/>
          <w:b/>
          <w:noProof/>
          <w:color w:val="auto"/>
          <w:sz w:val="24"/>
          <w:szCs w:val="24"/>
        </w:rPr>
      </w:pPr>
      <w:r w:rsidRPr="009E2844">
        <w:rPr>
          <w:rFonts w:ascii="Times New Roman" w:hAnsi="Times New Roman" w:cs="Times New Roman"/>
          <w:b/>
          <w:noProof/>
          <w:color w:val="auto"/>
          <w:sz w:val="24"/>
          <w:szCs w:val="24"/>
        </w:rPr>
        <w:t>First Instalment (non-repayable support):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tblCellMar>
        <w:tblLook w:val="04A0" w:firstRow="1" w:lastRow="0" w:firstColumn="1" w:lastColumn="0" w:noHBand="0" w:noVBand="1"/>
      </w:tblPr>
      <w:tblGrid>
        <w:gridCol w:w="1207"/>
        <w:gridCol w:w="3041"/>
        <w:gridCol w:w="1446"/>
        <w:gridCol w:w="3373"/>
      </w:tblGrid>
      <w:tr w:rsidR="001D1AF7" w:rsidRPr="00154BE1" w14:paraId="4F684EF0" w14:textId="77777777" w:rsidTr="0065754E">
        <w:trPr>
          <w:trHeight w:val="458"/>
          <w:tblHeader/>
          <w:jc w:val="center"/>
        </w:trPr>
        <w:tc>
          <w:tcPr>
            <w:tcW w:w="1207" w:type="dxa"/>
            <w:vMerge w:val="restart"/>
            <w:shd w:val="clear" w:color="auto" w:fill="BDD7EE"/>
            <w:vAlign w:val="center"/>
            <w:hideMark/>
          </w:tcPr>
          <w:p w14:paraId="2D2B0224" w14:textId="77777777" w:rsidR="001D1AF7" w:rsidRPr="00154BE1" w:rsidRDefault="001D1AF7">
            <w:pPr>
              <w:spacing w:after="120" w:line="240" w:lineRule="auto"/>
              <w:jc w:val="center"/>
              <w:rPr>
                <w:rFonts w:ascii="Times New Roman" w:eastAsia="Times New Roman" w:hAnsi="Times New Roman" w:cs="Times New Roman"/>
                <w:b/>
                <w:noProof/>
                <w:lang w:eastAsia="en-GB"/>
              </w:rPr>
            </w:pPr>
            <w:r w:rsidRPr="00154BE1">
              <w:rPr>
                <w:rFonts w:ascii="Times New Roman" w:eastAsia="Times New Roman" w:hAnsi="Times New Roman" w:cs="Times New Roman"/>
                <w:b/>
                <w:noProof/>
                <w:lang w:eastAsia="en-GB"/>
              </w:rPr>
              <w:t>Sequential Number</w:t>
            </w:r>
          </w:p>
        </w:tc>
        <w:tc>
          <w:tcPr>
            <w:tcW w:w="3041" w:type="dxa"/>
            <w:vMerge w:val="restart"/>
            <w:shd w:val="clear" w:color="auto" w:fill="BDD7EE"/>
            <w:vAlign w:val="center"/>
            <w:hideMark/>
          </w:tcPr>
          <w:p w14:paraId="65FDECA0" w14:textId="77777777" w:rsidR="001D1AF7" w:rsidRPr="00154BE1" w:rsidRDefault="001D1AF7">
            <w:pPr>
              <w:spacing w:after="120" w:line="240" w:lineRule="auto"/>
              <w:jc w:val="center"/>
              <w:rPr>
                <w:rFonts w:ascii="Times New Roman" w:eastAsia="Times New Roman" w:hAnsi="Times New Roman" w:cs="Times New Roman"/>
                <w:b/>
                <w:noProof/>
                <w:lang w:eastAsia="en-GB"/>
              </w:rPr>
            </w:pPr>
            <w:r w:rsidRPr="00154BE1">
              <w:rPr>
                <w:rFonts w:ascii="Times New Roman" w:eastAsia="Times New Roman" w:hAnsi="Times New Roman" w:cs="Times New Roman"/>
                <w:b/>
                <w:noProof/>
                <w:lang w:eastAsia="en-GB"/>
              </w:rPr>
              <w:t>Related Measure (Reform or Investment)</w:t>
            </w:r>
          </w:p>
        </w:tc>
        <w:tc>
          <w:tcPr>
            <w:tcW w:w="1446" w:type="dxa"/>
            <w:vMerge w:val="restart"/>
            <w:shd w:val="clear" w:color="auto" w:fill="BDD7EE"/>
            <w:vAlign w:val="center"/>
            <w:hideMark/>
          </w:tcPr>
          <w:p w14:paraId="596BB640" w14:textId="77777777" w:rsidR="001D1AF7" w:rsidRPr="00154BE1" w:rsidRDefault="001D1AF7">
            <w:pPr>
              <w:spacing w:after="120" w:line="240" w:lineRule="auto"/>
              <w:jc w:val="center"/>
              <w:rPr>
                <w:rFonts w:ascii="Times New Roman" w:eastAsia="Times New Roman" w:hAnsi="Times New Roman" w:cs="Times New Roman"/>
                <w:b/>
                <w:noProof/>
                <w:lang w:eastAsia="en-GB"/>
              </w:rPr>
            </w:pPr>
            <w:r w:rsidRPr="00154BE1">
              <w:rPr>
                <w:rFonts w:ascii="Times New Roman" w:eastAsia="Times New Roman" w:hAnsi="Times New Roman" w:cs="Times New Roman"/>
                <w:b/>
                <w:noProof/>
                <w:lang w:eastAsia="en-GB"/>
              </w:rPr>
              <w:t>Milestone / Target</w:t>
            </w:r>
          </w:p>
        </w:tc>
        <w:tc>
          <w:tcPr>
            <w:tcW w:w="3373" w:type="dxa"/>
            <w:vMerge w:val="restart"/>
            <w:shd w:val="clear" w:color="auto" w:fill="BDD7EE"/>
            <w:vAlign w:val="center"/>
            <w:hideMark/>
          </w:tcPr>
          <w:p w14:paraId="143BA652" w14:textId="77777777" w:rsidR="001D1AF7" w:rsidRPr="00154BE1" w:rsidRDefault="001D1AF7">
            <w:pPr>
              <w:spacing w:after="120" w:line="240" w:lineRule="auto"/>
              <w:jc w:val="center"/>
              <w:rPr>
                <w:rFonts w:ascii="Times New Roman" w:eastAsia="Times New Roman" w:hAnsi="Times New Roman" w:cs="Times New Roman"/>
                <w:b/>
                <w:noProof/>
                <w:lang w:eastAsia="en-GB"/>
              </w:rPr>
            </w:pPr>
            <w:r w:rsidRPr="00154BE1">
              <w:rPr>
                <w:rFonts w:ascii="Times New Roman" w:eastAsia="Times New Roman" w:hAnsi="Times New Roman" w:cs="Times New Roman"/>
                <w:b/>
                <w:noProof/>
                <w:lang w:eastAsia="en-GB"/>
              </w:rPr>
              <w:t>Name</w:t>
            </w:r>
          </w:p>
        </w:tc>
      </w:tr>
      <w:tr w:rsidR="001D1AF7" w:rsidRPr="00154BE1" w14:paraId="0A0F09DD" w14:textId="77777777" w:rsidTr="0065754E">
        <w:trPr>
          <w:trHeight w:val="450"/>
          <w:tblHeader/>
          <w:jc w:val="center"/>
        </w:trPr>
        <w:tc>
          <w:tcPr>
            <w:tcW w:w="1207" w:type="dxa"/>
            <w:vMerge/>
            <w:vAlign w:val="center"/>
            <w:hideMark/>
          </w:tcPr>
          <w:p w14:paraId="6FA91B09" w14:textId="77777777" w:rsidR="001D1AF7" w:rsidRPr="00154BE1" w:rsidRDefault="001D1AF7">
            <w:pPr>
              <w:spacing w:after="120" w:line="240" w:lineRule="auto"/>
              <w:rPr>
                <w:rFonts w:ascii="Times New Roman" w:eastAsia="Times New Roman" w:hAnsi="Times New Roman" w:cs="Times New Roman"/>
                <w:b/>
                <w:noProof/>
                <w:lang w:eastAsia="en-GB"/>
              </w:rPr>
            </w:pPr>
          </w:p>
        </w:tc>
        <w:tc>
          <w:tcPr>
            <w:tcW w:w="3041" w:type="dxa"/>
            <w:vMerge/>
            <w:vAlign w:val="center"/>
            <w:hideMark/>
          </w:tcPr>
          <w:p w14:paraId="457F1DE8" w14:textId="77777777" w:rsidR="001D1AF7" w:rsidRPr="00154BE1" w:rsidRDefault="001D1AF7">
            <w:pPr>
              <w:spacing w:after="120" w:line="240" w:lineRule="auto"/>
              <w:rPr>
                <w:rFonts w:ascii="Times New Roman" w:eastAsia="Times New Roman" w:hAnsi="Times New Roman" w:cs="Times New Roman"/>
                <w:b/>
                <w:noProof/>
                <w:lang w:eastAsia="en-GB"/>
              </w:rPr>
            </w:pPr>
          </w:p>
        </w:tc>
        <w:tc>
          <w:tcPr>
            <w:tcW w:w="1446" w:type="dxa"/>
            <w:vMerge/>
            <w:vAlign w:val="center"/>
            <w:hideMark/>
          </w:tcPr>
          <w:p w14:paraId="38AB2E04" w14:textId="77777777" w:rsidR="001D1AF7" w:rsidRPr="00154BE1" w:rsidRDefault="001D1AF7">
            <w:pPr>
              <w:spacing w:after="120" w:line="240" w:lineRule="auto"/>
              <w:rPr>
                <w:rFonts w:ascii="Times New Roman" w:eastAsia="Times New Roman" w:hAnsi="Times New Roman" w:cs="Times New Roman"/>
                <w:b/>
                <w:noProof/>
                <w:lang w:eastAsia="en-GB"/>
              </w:rPr>
            </w:pPr>
          </w:p>
        </w:tc>
        <w:tc>
          <w:tcPr>
            <w:tcW w:w="3373" w:type="dxa"/>
            <w:vMerge/>
            <w:vAlign w:val="center"/>
            <w:hideMark/>
          </w:tcPr>
          <w:p w14:paraId="1A11160A" w14:textId="77777777" w:rsidR="001D1AF7" w:rsidRPr="00154BE1" w:rsidRDefault="001D1AF7">
            <w:pPr>
              <w:spacing w:after="120" w:line="240" w:lineRule="auto"/>
              <w:rPr>
                <w:rFonts w:ascii="Times New Roman" w:eastAsia="Times New Roman" w:hAnsi="Times New Roman" w:cs="Times New Roman"/>
                <w:b/>
                <w:noProof/>
                <w:lang w:eastAsia="en-GB"/>
              </w:rPr>
            </w:pPr>
          </w:p>
        </w:tc>
      </w:tr>
      <w:tr w:rsidR="001D1AF7" w:rsidRPr="00154BE1" w14:paraId="3D5C5CD9" w14:textId="77777777" w:rsidTr="0065754E">
        <w:trPr>
          <w:trHeight w:val="450"/>
          <w:tblHeader/>
          <w:jc w:val="center"/>
        </w:trPr>
        <w:tc>
          <w:tcPr>
            <w:tcW w:w="1207" w:type="dxa"/>
            <w:vMerge/>
            <w:vAlign w:val="center"/>
            <w:hideMark/>
          </w:tcPr>
          <w:p w14:paraId="7DFA1DF3" w14:textId="77777777" w:rsidR="001D1AF7" w:rsidRPr="00154BE1" w:rsidRDefault="001D1AF7">
            <w:pPr>
              <w:spacing w:after="120" w:line="240" w:lineRule="auto"/>
              <w:rPr>
                <w:rFonts w:ascii="Times New Roman" w:eastAsia="Times New Roman" w:hAnsi="Times New Roman" w:cs="Times New Roman"/>
                <w:b/>
                <w:noProof/>
                <w:lang w:eastAsia="en-GB"/>
              </w:rPr>
            </w:pPr>
          </w:p>
        </w:tc>
        <w:tc>
          <w:tcPr>
            <w:tcW w:w="3041" w:type="dxa"/>
            <w:vMerge/>
            <w:vAlign w:val="center"/>
            <w:hideMark/>
          </w:tcPr>
          <w:p w14:paraId="7F5BFC18" w14:textId="77777777" w:rsidR="001D1AF7" w:rsidRPr="00154BE1" w:rsidRDefault="001D1AF7">
            <w:pPr>
              <w:spacing w:after="120" w:line="240" w:lineRule="auto"/>
              <w:rPr>
                <w:rFonts w:ascii="Times New Roman" w:eastAsia="Times New Roman" w:hAnsi="Times New Roman" w:cs="Times New Roman"/>
                <w:b/>
                <w:noProof/>
                <w:lang w:eastAsia="en-GB"/>
              </w:rPr>
            </w:pPr>
          </w:p>
        </w:tc>
        <w:tc>
          <w:tcPr>
            <w:tcW w:w="1446" w:type="dxa"/>
            <w:vMerge/>
            <w:vAlign w:val="center"/>
            <w:hideMark/>
          </w:tcPr>
          <w:p w14:paraId="06E318A3" w14:textId="77777777" w:rsidR="001D1AF7" w:rsidRPr="00154BE1" w:rsidRDefault="001D1AF7">
            <w:pPr>
              <w:spacing w:after="120" w:line="240" w:lineRule="auto"/>
              <w:rPr>
                <w:rFonts w:ascii="Times New Roman" w:eastAsia="Times New Roman" w:hAnsi="Times New Roman" w:cs="Times New Roman"/>
                <w:b/>
                <w:noProof/>
                <w:lang w:eastAsia="en-GB"/>
              </w:rPr>
            </w:pPr>
          </w:p>
        </w:tc>
        <w:tc>
          <w:tcPr>
            <w:tcW w:w="3373" w:type="dxa"/>
            <w:vMerge/>
            <w:vAlign w:val="center"/>
            <w:hideMark/>
          </w:tcPr>
          <w:p w14:paraId="5134D8B1" w14:textId="77777777" w:rsidR="001D1AF7" w:rsidRPr="00154BE1" w:rsidRDefault="001D1AF7">
            <w:pPr>
              <w:spacing w:after="120" w:line="240" w:lineRule="auto"/>
              <w:rPr>
                <w:rFonts w:ascii="Times New Roman" w:eastAsia="Times New Roman" w:hAnsi="Times New Roman" w:cs="Times New Roman"/>
                <w:b/>
                <w:noProof/>
                <w:lang w:eastAsia="en-GB"/>
              </w:rPr>
            </w:pPr>
          </w:p>
        </w:tc>
      </w:tr>
      <w:tr w:rsidR="001D1AF7" w:rsidRPr="001B1A63" w14:paraId="240BBDA7" w14:textId="77777777" w:rsidTr="0065754E">
        <w:tblPrEx>
          <w:tblCellMar>
            <w:top w:w="0" w:type="dxa"/>
          </w:tblCellMar>
        </w:tblPrEx>
        <w:trPr>
          <w:trHeight w:val="689"/>
          <w:jc w:val="center"/>
        </w:trPr>
        <w:tc>
          <w:tcPr>
            <w:tcW w:w="1207" w:type="dxa"/>
            <w:shd w:val="clear" w:color="auto" w:fill="C6EFCE"/>
            <w:vAlign w:val="center"/>
            <w:hideMark/>
          </w:tcPr>
          <w:p w14:paraId="1B62BF22" w14:textId="77777777" w:rsidR="001D1AF7" w:rsidRPr="00154BE1" w:rsidRDefault="001D1AF7" w:rsidP="0065754E">
            <w:pPr>
              <w:spacing w:after="120" w:line="240" w:lineRule="auto"/>
              <w:jc w:val="center"/>
              <w:rPr>
                <w:rFonts w:ascii="Times New Roman" w:eastAsia="Times New Roman" w:hAnsi="Times New Roman" w:cs="Times New Roman"/>
                <w:noProof/>
                <w:lang w:eastAsia="en-GB"/>
              </w:rPr>
            </w:pPr>
            <w:r w:rsidRPr="00154BE1">
              <w:rPr>
                <w:rFonts w:ascii="Times New Roman" w:hAnsi="Times New Roman" w:cs="Times New Roman"/>
                <w:noProof/>
              </w:rPr>
              <w:t>1</w:t>
            </w:r>
          </w:p>
        </w:tc>
        <w:tc>
          <w:tcPr>
            <w:tcW w:w="3041" w:type="dxa"/>
            <w:shd w:val="clear" w:color="auto" w:fill="C6EFCE"/>
            <w:vAlign w:val="center"/>
            <w:hideMark/>
          </w:tcPr>
          <w:p w14:paraId="364B4E13" w14:textId="3F376D76" w:rsidR="001D1AF7" w:rsidRPr="00154BE1" w:rsidRDefault="001D1AF7">
            <w:pPr>
              <w:spacing w:before="120"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C1.I1 Development of competitive public education using 21st century technology</w:t>
            </w:r>
          </w:p>
        </w:tc>
        <w:tc>
          <w:tcPr>
            <w:tcW w:w="1446" w:type="dxa"/>
            <w:shd w:val="clear" w:color="auto" w:fill="C6EFCE"/>
            <w:vAlign w:val="center"/>
            <w:hideMark/>
          </w:tcPr>
          <w:p w14:paraId="2D4D51BC" w14:textId="77777777" w:rsidR="001D1AF7" w:rsidRPr="00154BE1" w:rsidRDefault="001D1AF7" w:rsidP="004B5FC0">
            <w:pPr>
              <w:spacing w:before="120"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rPr>
              <w:t>Milestone</w:t>
            </w:r>
          </w:p>
        </w:tc>
        <w:tc>
          <w:tcPr>
            <w:tcW w:w="3373" w:type="dxa"/>
            <w:shd w:val="clear" w:color="auto" w:fill="C6EFCE"/>
            <w:vAlign w:val="center"/>
            <w:hideMark/>
          </w:tcPr>
          <w:p w14:paraId="0A456A4D" w14:textId="1942DE6D" w:rsidR="001D1AF7" w:rsidRPr="00154BE1" w:rsidRDefault="001D1AF7">
            <w:pPr>
              <w:spacing w:before="120"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Delivery of digital notebooks</w:t>
            </w:r>
          </w:p>
        </w:tc>
      </w:tr>
      <w:tr w:rsidR="001D1AF7" w:rsidRPr="001B1A63" w14:paraId="7D4D1D8B" w14:textId="77777777" w:rsidTr="0065754E">
        <w:tblPrEx>
          <w:tblCellMar>
            <w:top w:w="0" w:type="dxa"/>
          </w:tblCellMar>
        </w:tblPrEx>
        <w:trPr>
          <w:trHeight w:val="742"/>
          <w:jc w:val="center"/>
        </w:trPr>
        <w:tc>
          <w:tcPr>
            <w:tcW w:w="1207" w:type="dxa"/>
            <w:shd w:val="clear" w:color="auto" w:fill="C6EFCE"/>
            <w:vAlign w:val="center"/>
            <w:hideMark/>
          </w:tcPr>
          <w:p w14:paraId="7EA2EB81" w14:textId="77777777" w:rsidR="001D1AF7" w:rsidRPr="00154BE1" w:rsidRDefault="001D1AF7" w:rsidP="0065754E">
            <w:pPr>
              <w:spacing w:after="120" w:line="240" w:lineRule="auto"/>
              <w:jc w:val="center"/>
              <w:rPr>
                <w:rFonts w:ascii="Times New Roman" w:eastAsia="Times New Roman" w:hAnsi="Times New Roman" w:cs="Times New Roman"/>
                <w:noProof/>
                <w:lang w:eastAsia="en-GB"/>
              </w:rPr>
            </w:pPr>
            <w:r w:rsidRPr="00154BE1">
              <w:rPr>
                <w:rFonts w:ascii="Times New Roman" w:hAnsi="Times New Roman" w:cs="Times New Roman"/>
                <w:noProof/>
              </w:rPr>
              <w:t>3</w:t>
            </w:r>
          </w:p>
        </w:tc>
        <w:tc>
          <w:tcPr>
            <w:tcW w:w="3041" w:type="dxa"/>
            <w:shd w:val="clear" w:color="auto" w:fill="C6EFCE"/>
            <w:vAlign w:val="center"/>
            <w:hideMark/>
          </w:tcPr>
          <w:p w14:paraId="4B31AC93" w14:textId="77777777" w:rsidR="001D1AF7" w:rsidRPr="00154BE1" w:rsidRDefault="001D1AF7">
            <w:pPr>
              <w:spacing w:before="120"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C1.R1 Reduction of segregation risk in schools</w:t>
            </w:r>
          </w:p>
        </w:tc>
        <w:tc>
          <w:tcPr>
            <w:tcW w:w="1446" w:type="dxa"/>
            <w:shd w:val="clear" w:color="auto" w:fill="C6EFCE"/>
            <w:vAlign w:val="center"/>
            <w:hideMark/>
          </w:tcPr>
          <w:p w14:paraId="4BB64EDB" w14:textId="77777777" w:rsidR="001D1AF7" w:rsidRPr="00154BE1" w:rsidRDefault="001D1AF7">
            <w:pPr>
              <w:spacing w:before="120"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rPr>
              <w:t>Milestone</w:t>
            </w:r>
          </w:p>
        </w:tc>
        <w:tc>
          <w:tcPr>
            <w:tcW w:w="3373" w:type="dxa"/>
            <w:shd w:val="clear" w:color="auto" w:fill="C6EFCE"/>
            <w:vAlign w:val="center"/>
            <w:hideMark/>
          </w:tcPr>
          <w:p w14:paraId="2BFBFE07" w14:textId="77777777" w:rsidR="001D1AF7" w:rsidRPr="00154BE1" w:rsidRDefault="001D1AF7">
            <w:pPr>
              <w:spacing w:before="120"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Entry into force of legal act(s) providing for the reduction of State support for primary and lower secondary schools with a low proportion of disadvantaged students</w:t>
            </w:r>
          </w:p>
        </w:tc>
      </w:tr>
      <w:tr w:rsidR="001D1AF7" w:rsidRPr="001B1A63" w14:paraId="17F00400" w14:textId="77777777" w:rsidTr="0065754E">
        <w:tblPrEx>
          <w:tblCellMar>
            <w:top w:w="0" w:type="dxa"/>
          </w:tblCellMar>
        </w:tblPrEx>
        <w:trPr>
          <w:trHeight w:val="796"/>
          <w:jc w:val="center"/>
        </w:trPr>
        <w:tc>
          <w:tcPr>
            <w:tcW w:w="1207" w:type="dxa"/>
            <w:shd w:val="clear" w:color="auto" w:fill="C6EFCE"/>
            <w:vAlign w:val="center"/>
            <w:hideMark/>
          </w:tcPr>
          <w:p w14:paraId="127356E2" w14:textId="77777777" w:rsidR="001D1AF7" w:rsidRPr="00154BE1" w:rsidRDefault="001D1AF7" w:rsidP="0065754E">
            <w:pPr>
              <w:spacing w:after="120" w:line="240" w:lineRule="auto"/>
              <w:jc w:val="center"/>
              <w:rPr>
                <w:rFonts w:ascii="Times New Roman" w:eastAsia="Times New Roman" w:hAnsi="Times New Roman" w:cs="Times New Roman"/>
                <w:noProof/>
                <w:lang w:eastAsia="en-GB"/>
              </w:rPr>
            </w:pPr>
            <w:r w:rsidRPr="00154BE1">
              <w:rPr>
                <w:rFonts w:ascii="Times New Roman" w:hAnsi="Times New Roman" w:cs="Times New Roman"/>
                <w:noProof/>
              </w:rPr>
              <w:t>4</w:t>
            </w:r>
          </w:p>
        </w:tc>
        <w:tc>
          <w:tcPr>
            <w:tcW w:w="3041" w:type="dxa"/>
            <w:shd w:val="clear" w:color="auto" w:fill="C6EFCE"/>
            <w:vAlign w:val="center"/>
            <w:hideMark/>
          </w:tcPr>
          <w:p w14:paraId="6DD8D977" w14:textId="77777777" w:rsidR="001D1AF7" w:rsidRPr="00154BE1" w:rsidRDefault="001D1AF7">
            <w:pPr>
              <w:spacing w:before="120"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C1.R2 Improving the attractiveness of the teaching profession</w:t>
            </w:r>
          </w:p>
        </w:tc>
        <w:tc>
          <w:tcPr>
            <w:tcW w:w="1446" w:type="dxa"/>
            <w:shd w:val="clear" w:color="auto" w:fill="C6EFCE"/>
            <w:vAlign w:val="center"/>
            <w:hideMark/>
          </w:tcPr>
          <w:p w14:paraId="331BA15E" w14:textId="77777777" w:rsidR="001D1AF7" w:rsidRPr="00154BE1" w:rsidRDefault="001D1AF7">
            <w:pPr>
              <w:spacing w:before="120"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rPr>
              <w:t>Milestone</w:t>
            </w:r>
          </w:p>
        </w:tc>
        <w:tc>
          <w:tcPr>
            <w:tcW w:w="3373" w:type="dxa"/>
            <w:shd w:val="clear" w:color="auto" w:fill="C6EFCE"/>
            <w:vAlign w:val="center"/>
            <w:hideMark/>
          </w:tcPr>
          <w:p w14:paraId="460A65CB" w14:textId="02A132E7" w:rsidR="001D1AF7" w:rsidRPr="00154BE1" w:rsidRDefault="001D1AF7">
            <w:pPr>
              <w:spacing w:before="120"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Entry into force of legal act(s) to increase wages of teachers in the public education system</w:t>
            </w:r>
          </w:p>
        </w:tc>
      </w:tr>
      <w:tr w:rsidR="001D1AF7" w:rsidRPr="00154BE1" w14:paraId="0F0E2E21" w14:textId="77777777" w:rsidTr="0065754E">
        <w:tblPrEx>
          <w:tblCellMar>
            <w:top w:w="0" w:type="dxa"/>
          </w:tblCellMar>
        </w:tblPrEx>
        <w:trPr>
          <w:trHeight w:val="796"/>
          <w:jc w:val="center"/>
        </w:trPr>
        <w:tc>
          <w:tcPr>
            <w:tcW w:w="1207" w:type="dxa"/>
            <w:shd w:val="clear" w:color="auto" w:fill="C6EFCE"/>
            <w:vAlign w:val="center"/>
          </w:tcPr>
          <w:p w14:paraId="6DD63303"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rPr>
              <w:t>5</w:t>
            </w:r>
          </w:p>
        </w:tc>
        <w:tc>
          <w:tcPr>
            <w:tcW w:w="3041" w:type="dxa"/>
            <w:shd w:val="clear" w:color="auto" w:fill="C6EFCE"/>
            <w:vAlign w:val="center"/>
          </w:tcPr>
          <w:p w14:paraId="4D6FF113" w14:textId="193A85C3"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C1.I</w:t>
            </w:r>
            <w:r w:rsidR="006E263B">
              <w:rPr>
                <w:rFonts w:ascii="Times New Roman" w:hAnsi="Times New Roman" w:cs="Times New Roman"/>
                <w:noProof/>
                <w:lang w:val="en-IE"/>
              </w:rPr>
              <w:t>2</w:t>
            </w:r>
            <w:r w:rsidRPr="00154BE1">
              <w:rPr>
                <w:rFonts w:ascii="Times New Roman" w:hAnsi="Times New Roman" w:cs="Times New Roman"/>
                <w:noProof/>
                <w:lang w:val="en-IE"/>
              </w:rPr>
              <w:t xml:space="preserve"> </w:t>
            </w:r>
            <w:r w:rsidRPr="00154BE1">
              <w:rPr>
                <w:rFonts w:ascii="Times New Roman" w:eastAsia="Times New Roman" w:hAnsi="Times New Roman" w:cs="Times New Roman"/>
                <w:noProof/>
                <w:lang w:val="en-IE"/>
              </w:rPr>
              <w:t xml:space="preserve">Construction </w:t>
            </w:r>
            <w:r w:rsidRPr="00154BE1">
              <w:rPr>
                <w:rFonts w:ascii="Times New Roman" w:hAnsi="Times New Roman" w:cs="Times New Roman"/>
                <w:noProof/>
                <w:lang w:val="en-IE"/>
              </w:rPr>
              <w:t>of childcare facilities</w:t>
            </w:r>
          </w:p>
        </w:tc>
        <w:tc>
          <w:tcPr>
            <w:tcW w:w="1446" w:type="dxa"/>
            <w:shd w:val="clear" w:color="auto" w:fill="C6EFCE"/>
            <w:vAlign w:val="center"/>
          </w:tcPr>
          <w:p w14:paraId="5A8050D3"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Target</w:t>
            </w:r>
          </w:p>
        </w:tc>
        <w:tc>
          <w:tcPr>
            <w:tcW w:w="3373" w:type="dxa"/>
            <w:shd w:val="clear" w:color="auto" w:fill="C6EFCE"/>
            <w:vAlign w:val="center"/>
          </w:tcPr>
          <w:p w14:paraId="07A99036"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 xml:space="preserve">Constructed childcare facilities </w:t>
            </w:r>
          </w:p>
        </w:tc>
      </w:tr>
      <w:tr w:rsidR="001D1AF7" w:rsidRPr="001B1A63" w14:paraId="01170C77" w14:textId="77777777" w:rsidTr="0065754E">
        <w:tblPrEx>
          <w:tblCellMar>
            <w:top w:w="0" w:type="dxa"/>
          </w:tblCellMar>
        </w:tblPrEx>
        <w:trPr>
          <w:trHeight w:val="796"/>
          <w:jc w:val="center"/>
        </w:trPr>
        <w:tc>
          <w:tcPr>
            <w:tcW w:w="1207" w:type="dxa"/>
            <w:shd w:val="clear" w:color="auto" w:fill="C6EFCE"/>
            <w:vAlign w:val="center"/>
          </w:tcPr>
          <w:p w14:paraId="2E0C588B"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rPr>
              <w:t>6</w:t>
            </w:r>
          </w:p>
        </w:tc>
        <w:tc>
          <w:tcPr>
            <w:tcW w:w="3041" w:type="dxa"/>
            <w:shd w:val="clear" w:color="auto" w:fill="C6EFCE"/>
            <w:vAlign w:val="center"/>
          </w:tcPr>
          <w:p w14:paraId="2AAD9AF3" w14:textId="752A48B4"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C1.I</w:t>
            </w:r>
            <w:r w:rsidR="006E263B">
              <w:rPr>
                <w:rFonts w:ascii="Times New Roman" w:hAnsi="Times New Roman" w:cs="Times New Roman"/>
                <w:noProof/>
                <w:lang w:val="en-IE"/>
              </w:rPr>
              <w:t>3</w:t>
            </w:r>
            <w:r w:rsidRPr="00154BE1">
              <w:rPr>
                <w:rFonts w:ascii="Times New Roman" w:hAnsi="Times New Roman" w:cs="Times New Roman"/>
                <w:noProof/>
                <w:lang w:val="en-IE"/>
              </w:rPr>
              <w:t xml:space="preserve"> Modernisation of school infrastructure</w:t>
            </w:r>
          </w:p>
        </w:tc>
        <w:tc>
          <w:tcPr>
            <w:tcW w:w="1446" w:type="dxa"/>
            <w:shd w:val="clear" w:color="auto" w:fill="C6EFCE"/>
            <w:vAlign w:val="center"/>
          </w:tcPr>
          <w:p w14:paraId="611E1692"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lang w:val="en-IE"/>
              </w:rPr>
              <w:t>Milestone</w:t>
            </w:r>
          </w:p>
        </w:tc>
        <w:tc>
          <w:tcPr>
            <w:tcW w:w="3373" w:type="dxa"/>
            <w:shd w:val="clear" w:color="auto" w:fill="C6EFCE"/>
            <w:vAlign w:val="center"/>
          </w:tcPr>
          <w:p w14:paraId="5A54C504" w14:textId="355BAAF4" w:rsidR="001D1AF7" w:rsidRPr="00154BE1" w:rsidRDefault="001D1AF7">
            <w:pPr>
              <w:spacing w:before="120" w:after="120" w:line="240" w:lineRule="auto"/>
              <w:rPr>
                <w:rFonts w:ascii="Times New Roman" w:hAnsi="Times New Roman" w:cs="Times New Roman"/>
                <w:noProof/>
                <w:lang w:val="en-IE"/>
              </w:rPr>
            </w:pPr>
            <w:r w:rsidRPr="000450D9">
              <w:rPr>
                <w:rFonts w:ascii="Times New Roman" w:hAnsi="Times New Roman" w:cs="Times New Roman"/>
                <w:noProof/>
              </w:rPr>
              <w:t>Investments in school infrastructure and teaching equipment</w:t>
            </w:r>
          </w:p>
        </w:tc>
      </w:tr>
      <w:tr w:rsidR="001D1AF7" w:rsidRPr="001B1A63" w14:paraId="5D4473A1" w14:textId="77777777" w:rsidTr="0065754E">
        <w:tblPrEx>
          <w:tblCellMar>
            <w:top w:w="0" w:type="dxa"/>
          </w:tblCellMar>
        </w:tblPrEx>
        <w:trPr>
          <w:trHeight w:val="796"/>
          <w:jc w:val="center"/>
        </w:trPr>
        <w:tc>
          <w:tcPr>
            <w:tcW w:w="1207" w:type="dxa"/>
            <w:shd w:val="clear" w:color="auto" w:fill="C6EFCE"/>
            <w:vAlign w:val="center"/>
          </w:tcPr>
          <w:p w14:paraId="6C45D4D2"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rPr>
              <w:t>7</w:t>
            </w:r>
          </w:p>
        </w:tc>
        <w:tc>
          <w:tcPr>
            <w:tcW w:w="3041" w:type="dxa"/>
            <w:shd w:val="clear" w:color="auto" w:fill="C6EFCE"/>
            <w:vAlign w:val="center"/>
          </w:tcPr>
          <w:p w14:paraId="4E0260D8"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C2.R1 Modernisation of higher education programmes</w:t>
            </w:r>
          </w:p>
        </w:tc>
        <w:tc>
          <w:tcPr>
            <w:tcW w:w="1446" w:type="dxa"/>
            <w:shd w:val="clear" w:color="auto" w:fill="C6EFCE"/>
            <w:vAlign w:val="center"/>
          </w:tcPr>
          <w:p w14:paraId="51EF5C3B"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66B23266"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Revision of higher education programmes</w:t>
            </w:r>
          </w:p>
        </w:tc>
      </w:tr>
      <w:tr w:rsidR="001D1AF7" w:rsidRPr="001B1A63" w14:paraId="45D9AA77" w14:textId="77777777" w:rsidTr="0065754E">
        <w:tblPrEx>
          <w:tblCellMar>
            <w:top w:w="0" w:type="dxa"/>
          </w:tblCellMar>
        </w:tblPrEx>
        <w:trPr>
          <w:trHeight w:val="796"/>
          <w:jc w:val="center"/>
        </w:trPr>
        <w:tc>
          <w:tcPr>
            <w:tcW w:w="1207" w:type="dxa"/>
            <w:shd w:val="clear" w:color="auto" w:fill="C6EFCE"/>
            <w:vAlign w:val="center"/>
          </w:tcPr>
          <w:p w14:paraId="2614DC01"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rPr>
              <w:t>8</w:t>
            </w:r>
          </w:p>
        </w:tc>
        <w:tc>
          <w:tcPr>
            <w:tcW w:w="3041" w:type="dxa"/>
            <w:shd w:val="clear" w:color="auto" w:fill="C6EFCE"/>
            <w:vAlign w:val="center"/>
          </w:tcPr>
          <w:p w14:paraId="0948D727"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 xml:space="preserve">C2.I1 Institutional innovation in higher education </w:t>
            </w:r>
          </w:p>
        </w:tc>
        <w:tc>
          <w:tcPr>
            <w:tcW w:w="1446" w:type="dxa"/>
            <w:shd w:val="clear" w:color="auto" w:fill="C6EFCE"/>
            <w:vAlign w:val="center"/>
          </w:tcPr>
          <w:p w14:paraId="4A729CE7"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7D3A6FA3" w14:textId="49BF127D" w:rsidR="001D1AF7" w:rsidRPr="00154BE1" w:rsidRDefault="001D1AF7" w:rsidP="001D1AF7">
            <w:pPr>
              <w:pStyle w:val="CommentText"/>
              <w:spacing w:before="120" w:after="120"/>
              <w:jc w:val="left"/>
              <w:rPr>
                <w:rFonts w:ascii="Times New Roman" w:hAnsi="Times New Roman" w:cs="Times New Roman"/>
                <w:noProof/>
              </w:rPr>
            </w:pPr>
            <w:r w:rsidRPr="00154BE1">
              <w:rPr>
                <w:rFonts w:ascii="Times New Roman" w:hAnsi="Times New Roman" w:cs="Times New Roman"/>
                <w:noProof/>
                <w:sz w:val="22"/>
                <w:szCs w:val="22"/>
                <w:lang w:val="en-GB"/>
              </w:rPr>
              <w:t xml:space="preserve">Digital learning materials </w:t>
            </w:r>
            <w:r>
              <w:rPr>
                <w:rFonts w:ascii="Times New Roman" w:hAnsi="Times New Roman" w:cs="Times New Roman"/>
                <w:noProof/>
                <w:sz w:val="22"/>
                <w:szCs w:val="22"/>
                <w:lang w:val="en-GB"/>
              </w:rPr>
              <w:t>developed for</w:t>
            </w:r>
            <w:r w:rsidRPr="00154BE1">
              <w:rPr>
                <w:rFonts w:ascii="Times New Roman" w:hAnsi="Times New Roman" w:cs="Times New Roman"/>
                <w:noProof/>
                <w:sz w:val="22"/>
                <w:szCs w:val="22"/>
                <w:lang w:val="en-GB"/>
              </w:rPr>
              <w:t xml:space="preserve"> higher education</w:t>
            </w:r>
          </w:p>
        </w:tc>
      </w:tr>
      <w:tr w:rsidR="001D1AF7" w:rsidRPr="001B1A63" w14:paraId="1532C738" w14:textId="77777777" w:rsidTr="0065754E">
        <w:tblPrEx>
          <w:tblCellMar>
            <w:top w:w="0" w:type="dxa"/>
          </w:tblCellMar>
        </w:tblPrEx>
        <w:trPr>
          <w:trHeight w:val="796"/>
          <w:jc w:val="center"/>
        </w:trPr>
        <w:tc>
          <w:tcPr>
            <w:tcW w:w="1207" w:type="dxa"/>
            <w:shd w:val="clear" w:color="auto" w:fill="C6EFCE"/>
            <w:vAlign w:val="center"/>
          </w:tcPr>
          <w:p w14:paraId="4A6D6096"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rPr>
              <w:t>9</w:t>
            </w:r>
          </w:p>
        </w:tc>
        <w:tc>
          <w:tcPr>
            <w:tcW w:w="3041" w:type="dxa"/>
            <w:shd w:val="clear" w:color="auto" w:fill="C6EFCE"/>
            <w:vAlign w:val="center"/>
          </w:tcPr>
          <w:p w14:paraId="611F2DA9"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C2.I2 Modernisation of infrastructure and digitalisation in higher education institutions</w:t>
            </w:r>
          </w:p>
        </w:tc>
        <w:tc>
          <w:tcPr>
            <w:tcW w:w="1446" w:type="dxa"/>
            <w:shd w:val="clear" w:color="auto" w:fill="C6EFCE"/>
            <w:vAlign w:val="center"/>
          </w:tcPr>
          <w:p w14:paraId="04279E11"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7EE79457" w14:textId="75566586" w:rsidR="00F5230C" w:rsidRPr="00F5230C" w:rsidRDefault="001D1AF7" w:rsidP="00F5230C">
            <w:pPr>
              <w:pStyle w:val="Header"/>
              <w:spacing w:before="120" w:after="120" w:line="240" w:lineRule="auto"/>
              <w:rPr>
                <w:noProof/>
                <w:lang w:val="en-IE"/>
              </w:rPr>
            </w:pPr>
            <w:r w:rsidRPr="00154BE1">
              <w:rPr>
                <w:rFonts w:ascii="Times New Roman" w:hAnsi="Times New Roman" w:cs="Times New Roman"/>
                <w:noProof/>
                <w:lang w:val="en-IE"/>
              </w:rPr>
              <w:t>Energy efficiency refurbishment of building infrastructure and construction of new buildings in higher education institutions</w:t>
            </w:r>
          </w:p>
        </w:tc>
      </w:tr>
      <w:tr w:rsidR="001D1AF7" w:rsidRPr="001B1A63" w14:paraId="61B4593E" w14:textId="77777777" w:rsidTr="0065754E">
        <w:tblPrEx>
          <w:tblCellMar>
            <w:top w:w="0" w:type="dxa"/>
          </w:tblCellMar>
        </w:tblPrEx>
        <w:trPr>
          <w:trHeight w:val="796"/>
          <w:jc w:val="center"/>
        </w:trPr>
        <w:tc>
          <w:tcPr>
            <w:tcW w:w="1207" w:type="dxa"/>
            <w:shd w:val="clear" w:color="auto" w:fill="C6EFCE"/>
            <w:vAlign w:val="center"/>
          </w:tcPr>
          <w:p w14:paraId="58115B53"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rPr>
              <w:t>10</w:t>
            </w:r>
          </w:p>
        </w:tc>
        <w:tc>
          <w:tcPr>
            <w:tcW w:w="3041" w:type="dxa"/>
            <w:shd w:val="clear" w:color="auto" w:fill="C6EFCE"/>
            <w:vAlign w:val="center"/>
          </w:tcPr>
          <w:p w14:paraId="2CE970E5" w14:textId="6361F121"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C2.I3 Vocational education and training infrastructure for the 21st century</w:t>
            </w:r>
          </w:p>
        </w:tc>
        <w:tc>
          <w:tcPr>
            <w:tcW w:w="1446" w:type="dxa"/>
            <w:shd w:val="clear" w:color="auto" w:fill="C6EFCE"/>
            <w:vAlign w:val="center"/>
          </w:tcPr>
          <w:p w14:paraId="129CD0B2"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Target</w:t>
            </w:r>
          </w:p>
        </w:tc>
        <w:tc>
          <w:tcPr>
            <w:tcW w:w="3373" w:type="dxa"/>
            <w:shd w:val="clear" w:color="auto" w:fill="C6EFCE"/>
            <w:vAlign w:val="center"/>
          </w:tcPr>
          <w:p w14:paraId="24FEE56D" w14:textId="7D0243D1" w:rsidR="001D1AF7" w:rsidRPr="00154BE1" w:rsidRDefault="001D1AF7">
            <w:pPr>
              <w:pStyle w:val="Header"/>
              <w:spacing w:before="120" w:after="120" w:line="240" w:lineRule="auto"/>
              <w:rPr>
                <w:rFonts w:ascii="Times New Roman" w:hAnsi="Times New Roman" w:cs="Times New Roman"/>
                <w:noProof/>
                <w:lang w:val="en-IE"/>
              </w:rPr>
            </w:pPr>
            <w:r w:rsidRPr="00CB11AC">
              <w:rPr>
                <w:rFonts w:ascii="Times New Roman" w:hAnsi="Times New Roman" w:cs="Times New Roman"/>
                <w:noProof/>
              </w:rPr>
              <w:t>Refurbishment of building infrastructure and/or construction of new buildings in vocational education and training centres</w:t>
            </w:r>
          </w:p>
        </w:tc>
      </w:tr>
      <w:tr w:rsidR="001D1AF7" w:rsidRPr="001B1A63" w14:paraId="1DF2712D" w14:textId="77777777" w:rsidTr="0065754E">
        <w:tblPrEx>
          <w:tblCellMar>
            <w:top w:w="0" w:type="dxa"/>
          </w:tblCellMar>
        </w:tblPrEx>
        <w:trPr>
          <w:trHeight w:val="796"/>
          <w:jc w:val="center"/>
        </w:trPr>
        <w:tc>
          <w:tcPr>
            <w:tcW w:w="1207" w:type="dxa"/>
            <w:shd w:val="clear" w:color="auto" w:fill="C6EFCE"/>
            <w:vAlign w:val="center"/>
          </w:tcPr>
          <w:p w14:paraId="5ED086C6"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rPr>
              <w:t>11</w:t>
            </w:r>
          </w:p>
        </w:tc>
        <w:tc>
          <w:tcPr>
            <w:tcW w:w="3041" w:type="dxa"/>
            <w:shd w:val="clear" w:color="auto" w:fill="C6EFCE"/>
            <w:vAlign w:val="center"/>
          </w:tcPr>
          <w:p w14:paraId="00CF3F50" w14:textId="3F6C69C3"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C2.I4 Development of the Central Examination Centre</w:t>
            </w:r>
          </w:p>
        </w:tc>
        <w:tc>
          <w:tcPr>
            <w:tcW w:w="1446" w:type="dxa"/>
            <w:shd w:val="clear" w:color="auto" w:fill="C6EFCE"/>
            <w:vAlign w:val="center"/>
          </w:tcPr>
          <w:p w14:paraId="29BC8A53"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411356B7" w14:textId="7D2A85F5" w:rsidR="001D1AF7" w:rsidRPr="00154BE1" w:rsidRDefault="001D1AF7">
            <w:pPr>
              <w:pStyle w:val="Heade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Refurbishment of the Central Examination Centre</w:t>
            </w:r>
          </w:p>
        </w:tc>
      </w:tr>
      <w:tr w:rsidR="001D1AF7" w:rsidRPr="00154BE1" w14:paraId="1AAEE488" w14:textId="77777777" w:rsidTr="0065754E">
        <w:tblPrEx>
          <w:tblCellMar>
            <w:top w:w="0" w:type="dxa"/>
          </w:tblCellMar>
        </w:tblPrEx>
        <w:trPr>
          <w:trHeight w:val="796"/>
          <w:jc w:val="center"/>
        </w:trPr>
        <w:tc>
          <w:tcPr>
            <w:tcW w:w="1207" w:type="dxa"/>
            <w:shd w:val="clear" w:color="auto" w:fill="C6EFCE"/>
            <w:vAlign w:val="center"/>
          </w:tcPr>
          <w:p w14:paraId="78ECA077" w14:textId="77777777" w:rsidR="001D1AF7" w:rsidRPr="00154BE1" w:rsidRDefault="001D1AF7" w:rsidP="0065754E">
            <w:pPr>
              <w:spacing w:after="120" w:line="240" w:lineRule="auto"/>
              <w:jc w:val="center"/>
              <w:rPr>
                <w:rFonts w:ascii="Times New Roman" w:hAnsi="Times New Roman" w:cs="Times New Roman"/>
                <w:noProof/>
                <w:lang w:val="en-IE"/>
              </w:rPr>
            </w:pPr>
            <w:r w:rsidRPr="00154BE1">
              <w:rPr>
                <w:rFonts w:ascii="Times New Roman" w:hAnsi="Times New Roman" w:cs="Times New Roman"/>
                <w:noProof/>
              </w:rPr>
              <w:t>12</w:t>
            </w:r>
          </w:p>
        </w:tc>
        <w:tc>
          <w:tcPr>
            <w:tcW w:w="3041" w:type="dxa"/>
            <w:shd w:val="clear" w:color="auto" w:fill="C6EFCE"/>
            <w:vAlign w:val="center"/>
          </w:tcPr>
          <w:p w14:paraId="28D4DC42"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C2.I5 Support for research and development</w:t>
            </w:r>
          </w:p>
        </w:tc>
        <w:tc>
          <w:tcPr>
            <w:tcW w:w="1446" w:type="dxa"/>
            <w:shd w:val="clear" w:color="auto" w:fill="C6EFCE"/>
            <w:vAlign w:val="center"/>
          </w:tcPr>
          <w:p w14:paraId="0912A087"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Target</w:t>
            </w:r>
          </w:p>
        </w:tc>
        <w:tc>
          <w:tcPr>
            <w:tcW w:w="3373" w:type="dxa"/>
            <w:shd w:val="clear" w:color="auto" w:fill="C6EFCE"/>
            <w:vAlign w:val="center"/>
          </w:tcPr>
          <w:p w14:paraId="2AA518A3" w14:textId="77777777" w:rsidR="001D1AF7" w:rsidRPr="00154BE1" w:rsidRDefault="001D1AF7">
            <w:pPr>
              <w:pStyle w:val="Heade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Support research institutions</w:t>
            </w:r>
          </w:p>
        </w:tc>
      </w:tr>
      <w:tr w:rsidR="001D1AF7" w:rsidRPr="001B1A63" w14:paraId="60C7D815" w14:textId="77777777" w:rsidTr="0065754E">
        <w:tblPrEx>
          <w:tblCellMar>
            <w:top w:w="0" w:type="dxa"/>
          </w:tblCellMar>
        </w:tblPrEx>
        <w:trPr>
          <w:trHeight w:val="796"/>
          <w:jc w:val="center"/>
        </w:trPr>
        <w:tc>
          <w:tcPr>
            <w:tcW w:w="1207" w:type="dxa"/>
            <w:shd w:val="clear" w:color="auto" w:fill="C6EFCE"/>
            <w:vAlign w:val="center"/>
          </w:tcPr>
          <w:p w14:paraId="4281FB8A"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rPr>
              <w:t>13</w:t>
            </w:r>
          </w:p>
        </w:tc>
        <w:tc>
          <w:tcPr>
            <w:tcW w:w="3041" w:type="dxa"/>
            <w:shd w:val="clear" w:color="auto" w:fill="C6EFCE"/>
            <w:vAlign w:val="center"/>
          </w:tcPr>
          <w:p w14:paraId="0F9BB793" w14:textId="5AF09CEA"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 xml:space="preserve">C3.I1 Production and use of renewable energy in disadvantaged </w:t>
            </w:r>
            <w:r>
              <w:rPr>
                <w:rFonts w:ascii="Times New Roman" w:hAnsi="Times New Roman" w:cs="Times New Roman"/>
                <w:noProof/>
                <w:lang w:val="en-IE"/>
              </w:rPr>
              <w:t>settlements</w:t>
            </w:r>
          </w:p>
        </w:tc>
        <w:tc>
          <w:tcPr>
            <w:tcW w:w="1446" w:type="dxa"/>
            <w:shd w:val="clear" w:color="auto" w:fill="C6EFCE"/>
            <w:vAlign w:val="center"/>
          </w:tcPr>
          <w:p w14:paraId="63DE3F18"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Target</w:t>
            </w:r>
          </w:p>
        </w:tc>
        <w:tc>
          <w:tcPr>
            <w:tcW w:w="3373" w:type="dxa"/>
            <w:shd w:val="clear" w:color="auto" w:fill="C6EFCE"/>
            <w:vAlign w:val="center"/>
          </w:tcPr>
          <w:p w14:paraId="60275A80" w14:textId="3D223176" w:rsidR="001D1AF7" w:rsidRPr="00154BE1" w:rsidRDefault="001D1AF7">
            <w:pPr>
              <w:spacing w:before="120" w:after="120" w:line="240" w:lineRule="auto"/>
              <w:rPr>
                <w:rFonts w:ascii="Times New Roman" w:eastAsiaTheme="minorHAnsi" w:hAnsi="Times New Roman" w:cs="Times New Roman"/>
                <w:noProof/>
                <w:lang w:val="en-IE"/>
              </w:rPr>
            </w:pPr>
            <w:r w:rsidRPr="00154BE1">
              <w:rPr>
                <w:rFonts w:ascii="Times New Roman" w:hAnsi="Times New Roman" w:cs="Times New Roman"/>
                <w:noProof/>
                <w:lang w:val="en-IE"/>
              </w:rPr>
              <w:t xml:space="preserve">Installation of renewable energy production capacity </w:t>
            </w:r>
            <w:r>
              <w:rPr>
                <w:rFonts w:ascii="Times New Roman" w:hAnsi="Times New Roman" w:cs="Times New Roman"/>
                <w:noProof/>
                <w:lang w:val="en-IE"/>
              </w:rPr>
              <w:t xml:space="preserve">and support </w:t>
            </w:r>
            <w:r w:rsidRPr="00154BE1">
              <w:rPr>
                <w:rFonts w:ascii="Times New Roman" w:hAnsi="Times New Roman" w:cs="Times New Roman"/>
                <w:noProof/>
                <w:lang w:val="en-IE"/>
              </w:rPr>
              <w:t xml:space="preserve">of households from </w:t>
            </w:r>
            <w:r>
              <w:rPr>
                <w:rFonts w:ascii="Times New Roman" w:hAnsi="Times New Roman" w:cs="Times New Roman"/>
                <w:noProof/>
                <w:lang w:val="en-IE"/>
              </w:rPr>
              <w:t>settlements</w:t>
            </w:r>
            <w:r w:rsidRPr="00154BE1">
              <w:rPr>
                <w:rFonts w:ascii="Times New Roman" w:hAnsi="Times New Roman" w:cs="Times New Roman"/>
                <w:noProof/>
                <w:lang w:val="en-IE"/>
              </w:rPr>
              <w:t xml:space="preserve"> selected under the Catching up Settlements Programme</w:t>
            </w:r>
          </w:p>
        </w:tc>
      </w:tr>
      <w:tr w:rsidR="001D1AF7" w:rsidRPr="003F2943" w14:paraId="045FF131" w14:textId="77777777" w:rsidTr="0065754E">
        <w:tblPrEx>
          <w:tblCellMar>
            <w:top w:w="0" w:type="dxa"/>
          </w:tblCellMar>
        </w:tblPrEx>
        <w:trPr>
          <w:trHeight w:val="796"/>
          <w:jc w:val="center"/>
        </w:trPr>
        <w:tc>
          <w:tcPr>
            <w:tcW w:w="1207" w:type="dxa"/>
            <w:shd w:val="clear" w:color="auto" w:fill="C6EFCE"/>
            <w:vAlign w:val="center"/>
          </w:tcPr>
          <w:p w14:paraId="6DB999EF"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rPr>
              <w:t>14</w:t>
            </w:r>
          </w:p>
        </w:tc>
        <w:tc>
          <w:tcPr>
            <w:tcW w:w="3041" w:type="dxa"/>
            <w:shd w:val="clear" w:color="auto" w:fill="C6EFCE"/>
            <w:vAlign w:val="center"/>
          </w:tcPr>
          <w:p w14:paraId="04534CC8"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C3.I2 Promoting employment and skills development based on local specificities</w:t>
            </w:r>
          </w:p>
        </w:tc>
        <w:tc>
          <w:tcPr>
            <w:tcW w:w="1446" w:type="dxa"/>
            <w:shd w:val="clear" w:color="auto" w:fill="C6EFCE"/>
            <w:vAlign w:val="center"/>
          </w:tcPr>
          <w:p w14:paraId="0AB537F3"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Target</w:t>
            </w:r>
          </w:p>
        </w:tc>
        <w:tc>
          <w:tcPr>
            <w:tcW w:w="3373" w:type="dxa"/>
            <w:shd w:val="clear" w:color="auto" w:fill="C6EFCE"/>
            <w:vAlign w:val="center"/>
          </w:tcPr>
          <w:p w14:paraId="65302DF5" w14:textId="77777777" w:rsidR="001D1AF7" w:rsidRPr="00154BE1" w:rsidRDefault="001D1AF7">
            <w:pPr>
              <w:spacing w:before="120" w:after="120" w:line="240" w:lineRule="auto"/>
              <w:rPr>
                <w:rFonts w:ascii="Times New Roman" w:hAnsi="Times New Roman" w:cs="Times New Roman"/>
                <w:noProof/>
                <w:lang w:val="fr-FR"/>
              </w:rPr>
            </w:pPr>
            <w:r w:rsidRPr="00154BE1">
              <w:rPr>
                <w:rFonts w:ascii="Times New Roman" w:hAnsi="Times New Roman" w:cs="Times New Roman"/>
                <w:noProof/>
                <w:lang w:val="fr-FR"/>
              </w:rPr>
              <w:t>Participation in labour socialisation programmes</w:t>
            </w:r>
          </w:p>
        </w:tc>
      </w:tr>
      <w:tr w:rsidR="001D1AF7" w:rsidRPr="001B1A63" w14:paraId="4820F8A4" w14:textId="77777777" w:rsidTr="0065754E">
        <w:tblPrEx>
          <w:tblCellMar>
            <w:top w:w="0" w:type="dxa"/>
          </w:tblCellMar>
        </w:tblPrEx>
        <w:trPr>
          <w:trHeight w:val="796"/>
          <w:jc w:val="center"/>
        </w:trPr>
        <w:tc>
          <w:tcPr>
            <w:tcW w:w="1207" w:type="dxa"/>
            <w:shd w:val="clear" w:color="auto" w:fill="C6EFCE"/>
            <w:vAlign w:val="center"/>
          </w:tcPr>
          <w:p w14:paraId="6FB48877"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rPr>
              <w:t>15</w:t>
            </w:r>
          </w:p>
        </w:tc>
        <w:tc>
          <w:tcPr>
            <w:tcW w:w="3041" w:type="dxa"/>
            <w:shd w:val="clear" w:color="auto" w:fill="C6EFCE"/>
            <w:vAlign w:val="center"/>
          </w:tcPr>
          <w:p w14:paraId="7BE428C0"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C3.I3 Community-oriented pedagogy</w:t>
            </w:r>
          </w:p>
        </w:tc>
        <w:tc>
          <w:tcPr>
            <w:tcW w:w="1446" w:type="dxa"/>
            <w:shd w:val="clear" w:color="auto" w:fill="C6EFCE"/>
            <w:vAlign w:val="center"/>
          </w:tcPr>
          <w:p w14:paraId="7AFC40C3"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Target</w:t>
            </w:r>
          </w:p>
        </w:tc>
        <w:tc>
          <w:tcPr>
            <w:tcW w:w="3373" w:type="dxa"/>
            <w:shd w:val="clear" w:color="auto" w:fill="C6EFCE"/>
            <w:vAlign w:val="center"/>
          </w:tcPr>
          <w:p w14:paraId="3A4D7226"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 xml:space="preserve">Pedagogical development of public education </w:t>
            </w:r>
            <w:r w:rsidRPr="00154BE1">
              <w:rPr>
                <w:rStyle w:val="normaltextrun"/>
                <w:rFonts w:ascii="Times New Roman" w:hAnsi="Times New Roman" w:cs="Times New Roman"/>
                <w:noProof/>
                <w:bdr w:val="none" w:sz="0" w:space="0" w:color="auto" w:frame="1"/>
                <w:lang w:val="en-IE"/>
              </w:rPr>
              <w:t xml:space="preserve">or vocational training </w:t>
            </w:r>
            <w:r w:rsidRPr="00154BE1">
              <w:rPr>
                <w:rFonts w:ascii="Times New Roman" w:hAnsi="Times New Roman" w:cs="Times New Roman"/>
                <w:noProof/>
                <w:lang w:val="en-IE"/>
              </w:rPr>
              <w:t>institutions</w:t>
            </w:r>
          </w:p>
        </w:tc>
      </w:tr>
      <w:tr w:rsidR="001D1AF7" w:rsidRPr="001B1A63" w14:paraId="0364FF05" w14:textId="77777777" w:rsidTr="0065754E">
        <w:tblPrEx>
          <w:tblCellMar>
            <w:top w:w="0" w:type="dxa"/>
          </w:tblCellMar>
        </w:tblPrEx>
        <w:trPr>
          <w:trHeight w:val="796"/>
          <w:jc w:val="center"/>
        </w:trPr>
        <w:tc>
          <w:tcPr>
            <w:tcW w:w="1207" w:type="dxa"/>
            <w:shd w:val="clear" w:color="auto" w:fill="C6EFCE"/>
            <w:vAlign w:val="center"/>
          </w:tcPr>
          <w:p w14:paraId="33EF8771"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rPr>
              <w:t>1</w:t>
            </w:r>
            <w:r w:rsidRPr="00154BE1">
              <w:rPr>
                <w:rFonts w:ascii="Times New Roman" w:hAnsi="Times New Roman" w:cs="Times New Roman"/>
                <w:noProof/>
                <w:lang w:val="en-IE"/>
              </w:rPr>
              <w:t>6</w:t>
            </w:r>
          </w:p>
        </w:tc>
        <w:tc>
          <w:tcPr>
            <w:tcW w:w="3041" w:type="dxa"/>
            <w:shd w:val="clear" w:color="auto" w:fill="C6EFCE"/>
            <w:vAlign w:val="center"/>
          </w:tcPr>
          <w:p w14:paraId="072BC80E"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C4.R1 Awareness-raising - water</w:t>
            </w:r>
          </w:p>
        </w:tc>
        <w:tc>
          <w:tcPr>
            <w:tcW w:w="1446" w:type="dxa"/>
            <w:shd w:val="clear" w:color="auto" w:fill="C6EFCE"/>
            <w:vAlign w:val="center"/>
          </w:tcPr>
          <w:p w14:paraId="35A677EF"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4E53E42A" w14:textId="63D04A9D" w:rsidR="001D1AF7" w:rsidRPr="00154BE1" w:rsidRDefault="001D1AF7">
            <w:pPr>
              <w:spacing w:before="120" w:after="120" w:line="240" w:lineRule="auto"/>
              <w:rPr>
                <w:rFonts w:ascii="Times New Roman" w:eastAsia="Times New Roman" w:hAnsi="Times New Roman" w:cs="Times New Roman"/>
                <w:noProof/>
                <w:color w:val="000000" w:themeColor="text1"/>
                <w:lang w:val="en-IE"/>
              </w:rPr>
            </w:pPr>
            <w:r w:rsidRPr="00154BE1">
              <w:rPr>
                <w:rFonts w:ascii="Times New Roman" w:eastAsia="Times New Roman" w:hAnsi="Times New Roman" w:cs="Times New Roman"/>
                <w:noProof/>
                <w:color w:val="000000" w:themeColor="text1"/>
                <w:lang w:val="en-IE"/>
              </w:rPr>
              <w:t>Adoption of an action plan on sustainable water management</w:t>
            </w:r>
          </w:p>
        </w:tc>
      </w:tr>
      <w:tr w:rsidR="001D1AF7" w:rsidRPr="001B1A63" w14:paraId="285192C2" w14:textId="77777777" w:rsidTr="0065754E">
        <w:tblPrEx>
          <w:tblCellMar>
            <w:top w:w="0" w:type="dxa"/>
          </w:tblCellMar>
        </w:tblPrEx>
        <w:trPr>
          <w:trHeight w:val="796"/>
          <w:jc w:val="center"/>
        </w:trPr>
        <w:tc>
          <w:tcPr>
            <w:tcW w:w="1207" w:type="dxa"/>
            <w:shd w:val="clear" w:color="auto" w:fill="C6EFCE"/>
            <w:vAlign w:val="center"/>
          </w:tcPr>
          <w:p w14:paraId="54981B89"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rPr>
              <w:t>1</w:t>
            </w:r>
            <w:r w:rsidRPr="00154BE1">
              <w:rPr>
                <w:rFonts w:ascii="Times New Roman" w:hAnsi="Times New Roman" w:cs="Times New Roman"/>
                <w:noProof/>
                <w:lang w:val="en-IE"/>
              </w:rPr>
              <w:t>7</w:t>
            </w:r>
          </w:p>
        </w:tc>
        <w:tc>
          <w:tcPr>
            <w:tcW w:w="3041" w:type="dxa"/>
            <w:shd w:val="clear" w:color="auto" w:fill="C6EFCE"/>
            <w:vAlign w:val="center"/>
          </w:tcPr>
          <w:p w14:paraId="6A6543DD"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C4.R1 Awareness-raising - water</w:t>
            </w:r>
          </w:p>
        </w:tc>
        <w:tc>
          <w:tcPr>
            <w:tcW w:w="1446" w:type="dxa"/>
            <w:shd w:val="clear" w:color="auto" w:fill="C6EFCE"/>
            <w:vAlign w:val="center"/>
          </w:tcPr>
          <w:p w14:paraId="49E9611B"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Target</w:t>
            </w:r>
          </w:p>
        </w:tc>
        <w:tc>
          <w:tcPr>
            <w:tcW w:w="3373" w:type="dxa"/>
            <w:shd w:val="clear" w:color="auto" w:fill="C6EFCE"/>
            <w:vAlign w:val="center"/>
          </w:tcPr>
          <w:p w14:paraId="193F3143" w14:textId="48CB6591" w:rsidR="001D1AF7" w:rsidRPr="00154BE1" w:rsidRDefault="001D1AF7">
            <w:pPr>
              <w:spacing w:before="120" w:after="120" w:line="240" w:lineRule="auto"/>
              <w:rPr>
                <w:rFonts w:ascii="Times New Roman" w:eastAsia="Times New Roman" w:hAnsi="Times New Roman" w:cs="Times New Roman"/>
                <w:noProof/>
                <w:color w:val="000000" w:themeColor="text1"/>
                <w:lang w:val="en-IE"/>
              </w:rPr>
            </w:pPr>
            <w:r w:rsidRPr="00154BE1">
              <w:rPr>
                <w:rFonts w:ascii="Times New Roman" w:eastAsia="Times New Roman" w:hAnsi="Times New Roman" w:cs="Times New Roman"/>
                <w:noProof/>
                <w:color w:val="000000" w:themeColor="text1"/>
                <w:lang w:val="en-IE"/>
              </w:rPr>
              <w:t>Number of hectares of</w:t>
            </w:r>
            <w:r>
              <w:rPr>
                <w:rFonts w:ascii="Times New Roman" w:eastAsia="Times New Roman" w:hAnsi="Times New Roman" w:cs="Times New Roman"/>
                <w:noProof/>
                <w:color w:val="000000" w:themeColor="text1"/>
                <w:lang w:val="en-IE"/>
              </w:rPr>
              <w:t xml:space="preserve"> </w:t>
            </w:r>
            <w:r w:rsidRPr="00154BE1">
              <w:rPr>
                <w:rFonts w:ascii="Times New Roman" w:eastAsia="Times New Roman" w:hAnsi="Times New Roman" w:cs="Times New Roman"/>
                <w:noProof/>
                <w:color w:val="000000" w:themeColor="text1"/>
                <w:lang w:val="en-IE"/>
              </w:rPr>
              <w:t>water retention interventions</w:t>
            </w:r>
          </w:p>
        </w:tc>
      </w:tr>
      <w:tr w:rsidR="001D1AF7" w:rsidRPr="001B1A63" w14:paraId="7830B409" w14:textId="77777777" w:rsidTr="0065754E">
        <w:tblPrEx>
          <w:tblCellMar>
            <w:top w:w="0" w:type="dxa"/>
          </w:tblCellMar>
        </w:tblPrEx>
        <w:trPr>
          <w:trHeight w:val="796"/>
          <w:jc w:val="center"/>
        </w:trPr>
        <w:tc>
          <w:tcPr>
            <w:tcW w:w="1207" w:type="dxa"/>
            <w:shd w:val="clear" w:color="auto" w:fill="C6EFCE"/>
            <w:vAlign w:val="center"/>
          </w:tcPr>
          <w:p w14:paraId="5C77F7E3" w14:textId="77777777" w:rsidR="001D1AF7" w:rsidRPr="00154BE1" w:rsidRDefault="001D1AF7" w:rsidP="0065754E">
            <w:pPr>
              <w:spacing w:after="120" w:line="240" w:lineRule="auto"/>
              <w:jc w:val="center"/>
              <w:rPr>
                <w:rFonts w:ascii="Times New Roman" w:hAnsi="Times New Roman" w:cs="Times New Roman"/>
                <w:noProof/>
                <w:lang w:val="en-IE"/>
              </w:rPr>
            </w:pPr>
            <w:r w:rsidRPr="00154BE1">
              <w:rPr>
                <w:rFonts w:ascii="Times New Roman" w:hAnsi="Times New Roman" w:cs="Times New Roman"/>
                <w:noProof/>
                <w:lang w:val="en-IE"/>
              </w:rPr>
              <w:t>18</w:t>
            </w:r>
          </w:p>
        </w:tc>
        <w:tc>
          <w:tcPr>
            <w:tcW w:w="3041" w:type="dxa"/>
            <w:shd w:val="clear" w:color="auto" w:fill="C6EFCE"/>
            <w:vAlign w:val="center"/>
          </w:tcPr>
          <w:p w14:paraId="016DB063" w14:textId="77777777" w:rsidR="001D1AF7" w:rsidRPr="00154BE1" w:rsidDel="00656332" w:rsidRDefault="001D1AF7">
            <w:pPr>
              <w:spacing w:before="120" w:after="120" w:line="240" w:lineRule="auto"/>
              <w:rPr>
                <w:rFonts w:ascii="Times New Roman" w:hAnsi="Times New Roman" w:cs="Times New Roman"/>
                <w:noProof/>
              </w:rPr>
            </w:pPr>
            <w:r w:rsidRPr="00154BE1" w:rsidDel="00656332">
              <w:rPr>
                <w:rFonts w:ascii="Times New Roman" w:hAnsi="Times New Roman" w:cs="Times New Roman"/>
                <w:noProof/>
              </w:rPr>
              <w:t>C4.I</w:t>
            </w:r>
            <w:r w:rsidRPr="00154BE1">
              <w:rPr>
                <w:rFonts w:ascii="Times New Roman" w:hAnsi="Times New Roman" w:cs="Times New Roman"/>
                <w:noProof/>
              </w:rPr>
              <w:t>1</w:t>
            </w:r>
            <w:r w:rsidRPr="00154BE1" w:rsidDel="00656332">
              <w:rPr>
                <w:rFonts w:ascii="Times New Roman" w:hAnsi="Times New Roman" w:cs="Times New Roman"/>
                <w:noProof/>
              </w:rPr>
              <w:t xml:space="preserve"> Nature protection</w:t>
            </w:r>
          </w:p>
        </w:tc>
        <w:tc>
          <w:tcPr>
            <w:tcW w:w="1446" w:type="dxa"/>
            <w:shd w:val="clear" w:color="auto" w:fill="C6EFCE"/>
            <w:vAlign w:val="center"/>
          </w:tcPr>
          <w:p w14:paraId="68146F2C" w14:textId="77777777" w:rsidR="001D1AF7" w:rsidRPr="00154BE1" w:rsidDel="00656332" w:rsidRDefault="001D1AF7">
            <w:pPr>
              <w:spacing w:before="120" w:after="120" w:line="240" w:lineRule="auto"/>
              <w:rPr>
                <w:rFonts w:ascii="Times New Roman" w:hAnsi="Times New Roman" w:cs="Times New Roman"/>
                <w:noProof/>
              </w:rPr>
            </w:pPr>
            <w:r w:rsidRPr="00154BE1" w:rsidDel="00656332">
              <w:rPr>
                <w:rFonts w:ascii="Times New Roman" w:hAnsi="Times New Roman" w:cs="Times New Roman"/>
                <w:noProof/>
              </w:rPr>
              <w:t>Milestone</w:t>
            </w:r>
          </w:p>
        </w:tc>
        <w:tc>
          <w:tcPr>
            <w:tcW w:w="3373" w:type="dxa"/>
            <w:shd w:val="clear" w:color="auto" w:fill="C6EFCE"/>
            <w:vAlign w:val="center"/>
          </w:tcPr>
          <w:p w14:paraId="72F9E770" w14:textId="3E04412B" w:rsidR="001D1AF7" w:rsidRPr="00154BE1" w:rsidRDefault="001D1AF7">
            <w:pPr>
              <w:spacing w:before="120" w:after="120" w:line="240" w:lineRule="auto"/>
              <w:rPr>
                <w:rFonts w:ascii="Times New Roman" w:eastAsia="Times New Roman" w:hAnsi="Times New Roman" w:cs="Times New Roman"/>
                <w:noProof/>
                <w:color w:val="000000" w:themeColor="text1"/>
                <w:lang w:val="en-IE"/>
              </w:rPr>
            </w:pPr>
            <w:r w:rsidRPr="00154BE1">
              <w:rPr>
                <w:rFonts w:ascii="Times New Roman" w:eastAsia="Times New Roman" w:hAnsi="Times New Roman" w:cs="Times New Roman"/>
                <w:noProof/>
                <w:color w:val="000000" w:themeColor="text1"/>
                <w:lang w:val="en-IE"/>
              </w:rPr>
              <w:t>Kvassay pumping station</w:t>
            </w:r>
          </w:p>
        </w:tc>
      </w:tr>
      <w:tr w:rsidR="001D1AF7" w:rsidRPr="001B1A63" w14:paraId="1886065C" w14:textId="77777777" w:rsidTr="0065754E">
        <w:tblPrEx>
          <w:tblCellMar>
            <w:top w:w="0" w:type="dxa"/>
          </w:tblCellMar>
        </w:tblPrEx>
        <w:trPr>
          <w:trHeight w:val="796"/>
          <w:jc w:val="center"/>
        </w:trPr>
        <w:tc>
          <w:tcPr>
            <w:tcW w:w="1207" w:type="dxa"/>
            <w:shd w:val="clear" w:color="auto" w:fill="C6EFCE"/>
            <w:vAlign w:val="center"/>
          </w:tcPr>
          <w:p w14:paraId="7F77C350"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lang w:val="en-IE"/>
              </w:rPr>
              <w:t>19</w:t>
            </w:r>
          </w:p>
        </w:tc>
        <w:tc>
          <w:tcPr>
            <w:tcW w:w="3041" w:type="dxa"/>
            <w:shd w:val="clear" w:color="auto" w:fill="C6EFCE"/>
            <w:vAlign w:val="center"/>
          </w:tcPr>
          <w:p w14:paraId="308CD29E"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C4.R2 Domestic regulation of the transition to a circular economy</w:t>
            </w:r>
          </w:p>
        </w:tc>
        <w:tc>
          <w:tcPr>
            <w:tcW w:w="1446" w:type="dxa"/>
            <w:shd w:val="clear" w:color="auto" w:fill="C6EFCE"/>
            <w:vAlign w:val="center"/>
          </w:tcPr>
          <w:p w14:paraId="2578C94C"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25CF308B"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Entry into force of the legal act(s) necessary to operationalise waste management practice and adoption a national waste management plan</w:t>
            </w:r>
          </w:p>
        </w:tc>
      </w:tr>
      <w:tr w:rsidR="001D1AF7" w:rsidRPr="00154BE1" w14:paraId="046D9091" w14:textId="77777777" w:rsidTr="0065754E">
        <w:tblPrEx>
          <w:tblCellMar>
            <w:top w:w="0" w:type="dxa"/>
          </w:tblCellMar>
        </w:tblPrEx>
        <w:trPr>
          <w:trHeight w:val="796"/>
          <w:jc w:val="center"/>
        </w:trPr>
        <w:tc>
          <w:tcPr>
            <w:tcW w:w="1207" w:type="dxa"/>
            <w:shd w:val="clear" w:color="auto" w:fill="C6EFCE"/>
            <w:vAlign w:val="center"/>
          </w:tcPr>
          <w:p w14:paraId="68AEC44C"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lang w:val="en-IE"/>
              </w:rPr>
              <w:t>20</w:t>
            </w:r>
          </w:p>
        </w:tc>
        <w:tc>
          <w:tcPr>
            <w:tcW w:w="3041" w:type="dxa"/>
            <w:shd w:val="clear" w:color="auto" w:fill="C6EFCE"/>
            <w:vAlign w:val="center"/>
          </w:tcPr>
          <w:p w14:paraId="13AD7F63"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 xml:space="preserve">C4.R3: Action plan for local awareness raising activities </w:t>
            </w:r>
          </w:p>
        </w:tc>
        <w:tc>
          <w:tcPr>
            <w:tcW w:w="1446" w:type="dxa"/>
            <w:shd w:val="clear" w:color="auto" w:fill="C6EFCE"/>
            <w:vAlign w:val="center"/>
          </w:tcPr>
          <w:p w14:paraId="01FCC266"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58BA76D4"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Adoption of a national communication action plan</w:t>
            </w:r>
          </w:p>
        </w:tc>
      </w:tr>
      <w:tr w:rsidR="001D1AF7" w:rsidRPr="001B1A63" w14:paraId="187ACC52" w14:textId="77777777" w:rsidTr="0065754E">
        <w:tblPrEx>
          <w:tblCellMar>
            <w:top w:w="0" w:type="dxa"/>
          </w:tblCellMar>
        </w:tblPrEx>
        <w:trPr>
          <w:trHeight w:val="796"/>
          <w:jc w:val="center"/>
        </w:trPr>
        <w:tc>
          <w:tcPr>
            <w:tcW w:w="1207" w:type="dxa"/>
            <w:shd w:val="clear" w:color="auto" w:fill="C6EFCE"/>
            <w:vAlign w:val="center"/>
          </w:tcPr>
          <w:p w14:paraId="7A4FC438"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rPr>
              <w:t>21</w:t>
            </w:r>
          </w:p>
        </w:tc>
        <w:tc>
          <w:tcPr>
            <w:tcW w:w="3041" w:type="dxa"/>
            <w:shd w:val="clear" w:color="auto" w:fill="C6EFCE"/>
            <w:vAlign w:val="center"/>
          </w:tcPr>
          <w:p w14:paraId="6127855D" w14:textId="240997DC"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C5.I1 Development of a suburban railway line</w:t>
            </w:r>
          </w:p>
        </w:tc>
        <w:tc>
          <w:tcPr>
            <w:tcW w:w="1446" w:type="dxa"/>
            <w:shd w:val="clear" w:color="auto" w:fill="C6EFCE"/>
            <w:vAlign w:val="center"/>
          </w:tcPr>
          <w:p w14:paraId="443425B7"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Milestone</w:t>
            </w:r>
          </w:p>
        </w:tc>
        <w:tc>
          <w:tcPr>
            <w:tcW w:w="3373" w:type="dxa"/>
            <w:shd w:val="clear" w:color="auto" w:fill="C6EFCE"/>
            <w:vAlign w:val="center"/>
          </w:tcPr>
          <w:p w14:paraId="1F97AAA9" w14:textId="4444F220"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Works related to the Debrecen-Balmazújváros railway section</w:t>
            </w:r>
          </w:p>
        </w:tc>
      </w:tr>
      <w:tr w:rsidR="001D1AF7" w:rsidRPr="001B1A63" w14:paraId="5B7DB526" w14:textId="77777777" w:rsidTr="0065754E">
        <w:tblPrEx>
          <w:tblCellMar>
            <w:top w:w="0" w:type="dxa"/>
          </w:tblCellMar>
        </w:tblPrEx>
        <w:trPr>
          <w:trHeight w:val="796"/>
          <w:jc w:val="center"/>
        </w:trPr>
        <w:tc>
          <w:tcPr>
            <w:tcW w:w="1207" w:type="dxa"/>
            <w:shd w:val="clear" w:color="auto" w:fill="C6EFCE"/>
            <w:vAlign w:val="center"/>
          </w:tcPr>
          <w:p w14:paraId="39FD1EBC"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rPr>
              <w:t>22</w:t>
            </w:r>
          </w:p>
        </w:tc>
        <w:tc>
          <w:tcPr>
            <w:tcW w:w="3041" w:type="dxa"/>
            <w:shd w:val="clear" w:color="auto" w:fill="C6EFCE"/>
            <w:vAlign w:val="center"/>
          </w:tcPr>
          <w:p w14:paraId="3E90EDEF" w14:textId="77777777" w:rsidR="001D1AF7" w:rsidRPr="00154BE1" w:rsidRDefault="001D1AF7">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C5.I2 Rail network congestion switching on TEN-T corridor</w:t>
            </w:r>
          </w:p>
        </w:tc>
        <w:tc>
          <w:tcPr>
            <w:tcW w:w="1446" w:type="dxa"/>
            <w:shd w:val="clear" w:color="auto" w:fill="C6EFCE"/>
            <w:vAlign w:val="center"/>
          </w:tcPr>
          <w:p w14:paraId="5904C948" w14:textId="77777777" w:rsidR="001D1AF7" w:rsidRPr="00154BE1" w:rsidRDefault="001D1AF7">
            <w:pPr>
              <w:spacing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27AAB8BB" w14:textId="77777777" w:rsidR="001D1AF7" w:rsidRPr="00154BE1" w:rsidRDefault="001D1AF7">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Works related to the Békéscsaba-Lőkösháza railway section</w:t>
            </w:r>
          </w:p>
        </w:tc>
      </w:tr>
      <w:tr w:rsidR="001D1AF7" w:rsidRPr="001B1A63" w14:paraId="2E0525CC" w14:textId="77777777" w:rsidTr="0065754E">
        <w:tblPrEx>
          <w:tblCellMar>
            <w:top w:w="0" w:type="dxa"/>
          </w:tblCellMar>
        </w:tblPrEx>
        <w:trPr>
          <w:trHeight w:val="796"/>
          <w:jc w:val="center"/>
        </w:trPr>
        <w:tc>
          <w:tcPr>
            <w:tcW w:w="1207" w:type="dxa"/>
            <w:shd w:val="clear" w:color="auto" w:fill="C6EFCE"/>
            <w:vAlign w:val="center"/>
          </w:tcPr>
          <w:p w14:paraId="009B5D22"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rPr>
              <w:t>23</w:t>
            </w:r>
          </w:p>
        </w:tc>
        <w:tc>
          <w:tcPr>
            <w:tcW w:w="3041" w:type="dxa"/>
            <w:shd w:val="clear" w:color="auto" w:fill="C6EFCE"/>
            <w:vAlign w:val="center"/>
          </w:tcPr>
          <w:p w14:paraId="63508B29" w14:textId="77777777" w:rsidR="001D1AF7" w:rsidRPr="00154BE1" w:rsidRDefault="001D1AF7">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C5.I3 Development of zero-emission bus transport</w:t>
            </w:r>
          </w:p>
        </w:tc>
        <w:tc>
          <w:tcPr>
            <w:tcW w:w="1446" w:type="dxa"/>
            <w:shd w:val="clear" w:color="auto" w:fill="C6EFCE"/>
            <w:vAlign w:val="center"/>
          </w:tcPr>
          <w:p w14:paraId="23F78B60" w14:textId="77777777" w:rsidR="001D1AF7" w:rsidRPr="00154BE1" w:rsidRDefault="001D1AF7">
            <w:pPr>
              <w:spacing w:after="120" w:line="240" w:lineRule="auto"/>
              <w:rPr>
                <w:rFonts w:ascii="Times New Roman" w:hAnsi="Times New Roman" w:cs="Times New Roman"/>
                <w:noProof/>
              </w:rPr>
            </w:pPr>
            <w:r w:rsidRPr="00154BE1">
              <w:rPr>
                <w:rFonts w:ascii="Times New Roman" w:hAnsi="Times New Roman" w:cs="Times New Roman"/>
                <w:noProof/>
              </w:rPr>
              <w:t>Target</w:t>
            </w:r>
          </w:p>
        </w:tc>
        <w:tc>
          <w:tcPr>
            <w:tcW w:w="3373" w:type="dxa"/>
            <w:shd w:val="clear" w:color="auto" w:fill="C6EFCE"/>
            <w:vAlign w:val="center"/>
          </w:tcPr>
          <w:p w14:paraId="6AAA9AE5" w14:textId="695C5C6B" w:rsidR="001D1AF7" w:rsidRPr="00154BE1" w:rsidRDefault="001D1AF7">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Delivery of zero emission</w:t>
            </w:r>
            <w:r>
              <w:rPr>
                <w:rFonts w:ascii="Times New Roman" w:hAnsi="Times New Roman" w:cs="Times New Roman"/>
                <w:noProof/>
                <w:lang w:val="en-IE"/>
              </w:rPr>
              <w:t>/electric</w:t>
            </w:r>
            <w:r w:rsidRPr="00154BE1">
              <w:rPr>
                <w:rFonts w:ascii="Times New Roman" w:hAnsi="Times New Roman" w:cs="Times New Roman"/>
                <w:noProof/>
                <w:lang w:val="en-IE"/>
              </w:rPr>
              <w:t xml:space="preserve"> buses</w:t>
            </w:r>
          </w:p>
        </w:tc>
      </w:tr>
      <w:tr w:rsidR="001D1AF7" w:rsidRPr="00154BE1" w14:paraId="13992957" w14:textId="77777777" w:rsidTr="0065754E">
        <w:tblPrEx>
          <w:tblCellMar>
            <w:top w:w="0" w:type="dxa"/>
          </w:tblCellMar>
        </w:tblPrEx>
        <w:trPr>
          <w:trHeight w:val="796"/>
          <w:jc w:val="center"/>
        </w:trPr>
        <w:tc>
          <w:tcPr>
            <w:tcW w:w="1207" w:type="dxa"/>
            <w:shd w:val="clear" w:color="auto" w:fill="C6EFCE"/>
            <w:vAlign w:val="center"/>
          </w:tcPr>
          <w:p w14:paraId="1687DE73" w14:textId="77777777" w:rsidR="001D1AF7" w:rsidRPr="00154BE1" w:rsidRDefault="001D1AF7" w:rsidP="0065754E">
            <w:pPr>
              <w:spacing w:after="120" w:line="240" w:lineRule="auto"/>
              <w:jc w:val="center"/>
              <w:rPr>
                <w:rFonts w:ascii="Times New Roman" w:hAnsi="Times New Roman" w:cs="Times New Roman"/>
                <w:noProof/>
                <w:lang w:val="en-IE"/>
              </w:rPr>
            </w:pPr>
            <w:r w:rsidRPr="00154BE1">
              <w:rPr>
                <w:rFonts w:ascii="Times New Roman" w:hAnsi="Times New Roman" w:cs="Times New Roman"/>
                <w:noProof/>
                <w:lang w:val="en-IE"/>
              </w:rPr>
              <w:t>24</w:t>
            </w:r>
          </w:p>
        </w:tc>
        <w:tc>
          <w:tcPr>
            <w:tcW w:w="3041" w:type="dxa"/>
            <w:shd w:val="clear" w:color="auto" w:fill="C6EFCE"/>
            <w:vAlign w:val="center"/>
          </w:tcPr>
          <w:p w14:paraId="756DA55C" w14:textId="77777777" w:rsidR="001D1AF7" w:rsidRPr="00154BE1" w:rsidDel="00A82D9F" w:rsidRDefault="001D1AF7">
            <w:pPr>
              <w:spacing w:after="120" w:line="240" w:lineRule="auto"/>
              <w:rPr>
                <w:rFonts w:ascii="Times New Roman" w:hAnsi="Times New Roman" w:cs="Times New Roman"/>
                <w:noProof/>
                <w:lang w:val="en-IE"/>
              </w:rPr>
            </w:pPr>
            <w:r w:rsidRPr="00154BE1" w:rsidDel="00A82D9F">
              <w:rPr>
                <w:rFonts w:ascii="Times New Roman" w:hAnsi="Times New Roman" w:cs="Times New Roman"/>
                <w:noProof/>
                <w:lang w:val="en-IE"/>
              </w:rPr>
              <w:t>C5.I</w:t>
            </w:r>
            <w:r w:rsidRPr="00154BE1">
              <w:rPr>
                <w:rFonts w:ascii="Times New Roman" w:hAnsi="Times New Roman" w:cs="Times New Roman"/>
                <w:noProof/>
                <w:lang w:val="en-IE"/>
              </w:rPr>
              <w:t>4</w:t>
            </w:r>
            <w:r w:rsidRPr="00154BE1" w:rsidDel="00A82D9F">
              <w:rPr>
                <w:rFonts w:ascii="Times New Roman" w:hAnsi="Times New Roman" w:cs="Times New Roman"/>
                <w:noProof/>
                <w:lang w:val="en-IE"/>
              </w:rPr>
              <w:t xml:space="preserve"> Development of tram and trolleybus system </w:t>
            </w:r>
          </w:p>
        </w:tc>
        <w:tc>
          <w:tcPr>
            <w:tcW w:w="1446" w:type="dxa"/>
            <w:shd w:val="clear" w:color="auto" w:fill="C6EFCE"/>
            <w:vAlign w:val="center"/>
          </w:tcPr>
          <w:p w14:paraId="0A6DB47C" w14:textId="77777777" w:rsidR="001D1AF7" w:rsidRPr="00154BE1" w:rsidRDefault="001D1AF7">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Milestone</w:t>
            </w:r>
          </w:p>
        </w:tc>
        <w:tc>
          <w:tcPr>
            <w:tcW w:w="3373" w:type="dxa"/>
            <w:shd w:val="clear" w:color="auto" w:fill="C6EFCE"/>
            <w:vAlign w:val="center"/>
          </w:tcPr>
          <w:p w14:paraId="2DB1A87A" w14:textId="77777777" w:rsidR="001D1AF7" w:rsidRPr="00154BE1" w:rsidRDefault="001D1AF7">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Trams</w:t>
            </w:r>
          </w:p>
        </w:tc>
      </w:tr>
      <w:tr w:rsidR="001D1AF7" w:rsidRPr="00154BE1" w14:paraId="4E240CC6" w14:textId="77777777" w:rsidTr="0065754E">
        <w:tblPrEx>
          <w:tblCellMar>
            <w:top w:w="0" w:type="dxa"/>
          </w:tblCellMar>
        </w:tblPrEx>
        <w:trPr>
          <w:trHeight w:val="796"/>
          <w:jc w:val="center"/>
        </w:trPr>
        <w:tc>
          <w:tcPr>
            <w:tcW w:w="1207" w:type="dxa"/>
            <w:shd w:val="clear" w:color="auto" w:fill="C6EFCE"/>
            <w:vAlign w:val="center"/>
          </w:tcPr>
          <w:p w14:paraId="75D399FC" w14:textId="77777777" w:rsidR="001D1AF7" w:rsidRPr="00154BE1" w:rsidRDefault="001D1AF7" w:rsidP="0065754E">
            <w:pPr>
              <w:spacing w:after="120" w:line="240" w:lineRule="auto"/>
              <w:jc w:val="center"/>
              <w:rPr>
                <w:rFonts w:ascii="Times New Roman" w:hAnsi="Times New Roman" w:cs="Times New Roman"/>
                <w:noProof/>
                <w:lang w:val="en-IE"/>
              </w:rPr>
            </w:pPr>
            <w:r w:rsidRPr="00154BE1">
              <w:rPr>
                <w:rFonts w:ascii="Times New Roman" w:hAnsi="Times New Roman" w:cs="Times New Roman"/>
                <w:noProof/>
                <w:lang w:val="en-IE"/>
              </w:rPr>
              <w:t>25</w:t>
            </w:r>
          </w:p>
        </w:tc>
        <w:tc>
          <w:tcPr>
            <w:tcW w:w="3041" w:type="dxa"/>
            <w:shd w:val="clear" w:color="auto" w:fill="C6EFCE"/>
            <w:vAlign w:val="center"/>
          </w:tcPr>
          <w:p w14:paraId="51C75F44" w14:textId="77777777" w:rsidR="001D1AF7" w:rsidRPr="00154BE1" w:rsidDel="00A82D9F" w:rsidRDefault="001D1AF7">
            <w:pPr>
              <w:spacing w:after="120" w:line="240" w:lineRule="auto"/>
              <w:rPr>
                <w:rFonts w:ascii="Times New Roman" w:hAnsi="Times New Roman" w:cs="Times New Roman"/>
                <w:noProof/>
                <w:lang w:val="en-IE"/>
              </w:rPr>
            </w:pPr>
            <w:r w:rsidRPr="00154BE1" w:rsidDel="00A82D9F">
              <w:rPr>
                <w:rFonts w:ascii="Times New Roman" w:hAnsi="Times New Roman" w:cs="Times New Roman"/>
                <w:noProof/>
                <w:lang w:val="en-IE"/>
              </w:rPr>
              <w:t>C5.I</w:t>
            </w:r>
            <w:r w:rsidRPr="00154BE1">
              <w:rPr>
                <w:rFonts w:ascii="Times New Roman" w:hAnsi="Times New Roman" w:cs="Times New Roman"/>
                <w:noProof/>
                <w:lang w:val="en-IE"/>
              </w:rPr>
              <w:t>4</w:t>
            </w:r>
            <w:r w:rsidRPr="00154BE1" w:rsidDel="00A82D9F">
              <w:rPr>
                <w:rFonts w:ascii="Times New Roman" w:hAnsi="Times New Roman" w:cs="Times New Roman"/>
                <w:noProof/>
                <w:lang w:val="en-IE"/>
              </w:rPr>
              <w:t xml:space="preserve"> Development of tram and trolleybus system </w:t>
            </w:r>
          </w:p>
        </w:tc>
        <w:tc>
          <w:tcPr>
            <w:tcW w:w="1446" w:type="dxa"/>
            <w:shd w:val="clear" w:color="auto" w:fill="C6EFCE"/>
            <w:vAlign w:val="center"/>
          </w:tcPr>
          <w:p w14:paraId="689EA451" w14:textId="77777777" w:rsidR="001D1AF7" w:rsidRPr="00154BE1" w:rsidRDefault="001D1AF7">
            <w:pPr>
              <w:spacing w:after="120" w:line="240" w:lineRule="auto"/>
              <w:rPr>
                <w:rFonts w:ascii="Times New Roman" w:hAnsi="Times New Roman" w:cs="Times New Roman"/>
                <w:noProof/>
                <w:lang w:val="en-IE"/>
              </w:rPr>
            </w:pPr>
            <w:r w:rsidRPr="00154BE1">
              <w:rPr>
                <w:rFonts w:ascii="Times New Roman" w:hAnsi="Times New Roman" w:cs="Times New Roman"/>
                <w:noProof/>
                <w:lang w:val="en-IE"/>
              </w:rPr>
              <w:t>Milestone</w:t>
            </w:r>
          </w:p>
        </w:tc>
        <w:tc>
          <w:tcPr>
            <w:tcW w:w="3373" w:type="dxa"/>
            <w:shd w:val="clear" w:color="auto" w:fill="C6EFCE"/>
            <w:vAlign w:val="center"/>
          </w:tcPr>
          <w:p w14:paraId="2912B7DB" w14:textId="77777777" w:rsidR="001D1AF7" w:rsidRPr="00154BE1" w:rsidRDefault="001D1AF7">
            <w:pPr>
              <w:spacing w:after="120" w:line="240" w:lineRule="auto"/>
              <w:rPr>
                <w:rFonts w:ascii="Times New Roman" w:hAnsi="Times New Roman" w:cs="Times New Roman"/>
                <w:noProof/>
              </w:rPr>
            </w:pPr>
            <w:r w:rsidRPr="00154BE1">
              <w:rPr>
                <w:rFonts w:ascii="Times New Roman" w:hAnsi="Times New Roman" w:cs="Times New Roman"/>
                <w:noProof/>
              </w:rPr>
              <w:t>Trolleybuses</w:t>
            </w:r>
            <w:r w:rsidRPr="00154BE1" w:rsidDel="00A82D9F">
              <w:rPr>
                <w:rFonts w:ascii="Times New Roman" w:hAnsi="Times New Roman" w:cs="Times New Roman"/>
                <w:noProof/>
                <w:lang w:val="en-IE"/>
              </w:rPr>
              <w:t xml:space="preserve"> </w:t>
            </w:r>
          </w:p>
        </w:tc>
      </w:tr>
      <w:tr w:rsidR="001D1AF7" w:rsidRPr="00154BE1" w14:paraId="07BD076F" w14:textId="77777777" w:rsidTr="0065754E">
        <w:tblPrEx>
          <w:tblCellMar>
            <w:top w:w="0" w:type="dxa"/>
          </w:tblCellMar>
        </w:tblPrEx>
        <w:trPr>
          <w:trHeight w:val="796"/>
          <w:jc w:val="center"/>
        </w:trPr>
        <w:tc>
          <w:tcPr>
            <w:tcW w:w="1207" w:type="dxa"/>
            <w:shd w:val="clear" w:color="auto" w:fill="C6EFCE"/>
            <w:vAlign w:val="center"/>
          </w:tcPr>
          <w:p w14:paraId="580AD4F4" w14:textId="77777777" w:rsidR="001D1AF7" w:rsidRPr="00154BE1" w:rsidRDefault="001D1AF7" w:rsidP="0065754E">
            <w:pPr>
              <w:spacing w:after="120" w:line="240" w:lineRule="auto"/>
              <w:jc w:val="center"/>
              <w:rPr>
                <w:rFonts w:ascii="Times New Roman" w:hAnsi="Times New Roman" w:cs="Times New Roman"/>
                <w:noProof/>
                <w:lang w:val="en-IE"/>
              </w:rPr>
            </w:pPr>
            <w:r w:rsidRPr="00154BE1">
              <w:rPr>
                <w:rFonts w:ascii="Times New Roman" w:hAnsi="Times New Roman" w:cs="Times New Roman"/>
                <w:noProof/>
                <w:lang w:val="en-IE"/>
              </w:rPr>
              <w:t>26</w:t>
            </w:r>
          </w:p>
        </w:tc>
        <w:tc>
          <w:tcPr>
            <w:tcW w:w="3041" w:type="dxa"/>
            <w:shd w:val="clear" w:color="auto" w:fill="C6EFCE"/>
            <w:vAlign w:val="center"/>
          </w:tcPr>
          <w:p w14:paraId="32988A5B" w14:textId="77777777" w:rsidR="001D1AF7" w:rsidRPr="00154BE1" w:rsidRDefault="001D1AF7">
            <w:pPr>
              <w:spacing w:before="120" w:after="120" w:line="240" w:lineRule="auto"/>
              <w:rPr>
                <w:rFonts w:ascii="Times New Roman" w:hAnsi="Times New Roman" w:cs="Times New Roman"/>
                <w:b/>
                <w:noProof/>
                <w:lang w:val="en-IE"/>
              </w:rPr>
            </w:pPr>
            <w:r w:rsidRPr="00154BE1">
              <w:rPr>
                <w:rFonts w:ascii="Times New Roman" w:hAnsi="Times New Roman" w:cs="Times New Roman"/>
                <w:noProof/>
                <w:lang w:val="en-IE"/>
              </w:rPr>
              <w:t>C5.I5:</w:t>
            </w:r>
            <w:r>
              <w:rPr>
                <w:rFonts w:ascii="Times New Roman" w:hAnsi="Times New Roman" w:cs="Times New Roman"/>
                <w:noProof/>
                <w:lang w:val="en-IE"/>
              </w:rPr>
              <w:t xml:space="preserve"> </w:t>
            </w:r>
            <w:r w:rsidRPr="00AF1B67">
              <w:rPr>
                <w:rFonts w:ascii="Times New Roman" w:hAnsi="Times New Roman" w:cs="Times New Roman"/>
                <w:noProof/>
              </w:rPr>
              <w:t>Works on railway section</w:t>
            </w:r>
          </w:p>
        </w:tc>
        <w:tc>
          <w:tcPr>
            <w:tcW w:w="1446" w:type="dxa"/>
            <w:shd w:val="clear" w:color="auto" w:fill="C6EFCE"/>
            <w:vAlign w:val="center"/>
          </w:tcPr>
          <w:p w14:paraId="21008640"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Milestone</w:t>
            </w:r>
          </w:p>
        </w:tc>
        <w:tc>
          <w:tcPr>
            <w:tcW w:w="3373" w:type="dxa"/>
            <w:shd w:val="clear" w:color="auto" w:fill="C6EFCE"/>
            <w:vAlign w:val="center"/>
          </w:tcPr>
          <w:p w14:paraId="2C2AF9C7" w14:textId="77777777" w:rsidR="001D1AF7" w:rsidRPr="00154BE1" w:rsidRDefault="001D1AF7">
            <w:pPr>
              <w:spacing w:before="120" w:after="120" w:line="240" w:lineRule="auto"/>
              <w:rPr>
                <w:rFonts w:ascii="Times New Roman" w:hAnsi="Times New Roman" w:cs="Times New Roman"/>
                <w:noProof/>
                <w:sz w:val="18"/>
                <w:szCs w:val="18"/>
                <w:lang w:val="en-IE"/>
              </w:rPr>
            </w:pPr>
            <w:r w:rsidRPr="006E1CF8">
              <w:rPr>
                <w:rFonts w:ascii="Times New Roman" w:hAnsi="Times New Roman" w:cs="Times New Roman"/>
                <w:noProof/>
                <w:lang w:val="en-IE"/>
              </w:rPr>
              <w:t>Works related to the Szeged-Rendező - Röszke – Border of the country railway section</w:t>
            </w:r>
          </w:p>
        </w:tc>
      </w:tr>
      <w:tr w:rsidR="001D1AF7" w:rsidRPr="001B1A63" w14:paraId="6E6DC85A" w14:textId="77777777" w:rsidTr="0065754E">
        <w:tblPrEx>
          <w:tblCellMar>
            <w:top w:w="0" w:type="dxa"/>
          </w:tblCellMar>
        </w:tblPrEx>
        <w:trPr>
          <w:trHeight w:val="796"/>
          <w:jc w:val="center"/>
        </w:trPr>
        <w:tc>
          <w:tcPr>
            <w:tcW w:w="1207" w:type="dxa"/>
            <w:shd w:val="clear" w:color="auto" w:fill="C6EFCE"/>
            <w:vAlign w:val="center"/>
          </w:tcPr>
          <w:p w14:paraId="79D2F361" w14:textId="77777777" w:rsidR="001D1AF7" w:rsidRPr="00154BE1" w:rsidRDefault="001D1AF7" w:rsidP="0065754E">
            <w:pPr>
              <w:spacing w:after="120" w:line="240" w:lineRule="auto"/>
              <w:jc w:val="center"/>
              <w:rPr>
                <w:rFonts w:ascii="Times New Roman" w:hAnsi="Times New Roman" w:cs="Times New Roman"/>
                <w:noProof/>
                <w:lang w:val="en-IE"/>
              </w:rPr>
            </w:pPr>
            <w:r w:rsidRPr="00154BE1">
              <w:rPr>
                <w:rFonts w:ascii="Times New Roman" w:hAnsi="Times New Roman" w:cs="Times New Roman"/>
                <w:noProof/>
                <w:lang w:val="en-IE"/>
              </w:rPr>
              <w:t>27</w:t>
            </w:r>
          </w:p>
        </w:tc>
        <w:tc>
          <w:tcPr>
            <w:tcW w:w="3041" w:type="dxa"/>
            <w:shd w:val="clear" w:color="auto" w:fill="C6EFCE"/>
            <w:vAlign w:val="center"/>
          </w:tcPr>
          <w:p w14:paraId="2CCFCA13" w14:textId="71763F5B"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C5.I6: Boosting the</w:t>
            </w:r>
            <w:r w:rsidR="004B5FC0">
              <w:rPr>
                <w:rFonts w:ascii="Times New Roman" w:hAnsi="Times New Roman" w:cs="Times New Roman"/>
                <w:noProof/>
                <w:lang w:val="en-IE"/>
              </w:rPr>
              <w:t xml:space="preserve"> </w:t>
            </w:r>
            <w:r w:rsidRPr="00154BE1">
              <w:rPr>
                <w:rFonts w:ascii="Times New Roman" w:hAnsi="Times New Roman" w:cs="Times New Roman"/>
                <w:noProof/>
                <w:lang w:val="en-IE"/>
              </w:rPr>
              <w:t>uptake of electric vehicles (EVs)</w:t>
            </w:r>
          </w:p>
        </w:tc>
        <w:tc>
          <w:tcPr>
            <w:tcW w:w="1446" w:type="dxa"/>
            <w:shd w:val="clear" w:color="auto" w:fill="C6EFCE"/>
            <w:vAlign w:val="center"/>
          </w:tcPr>
          <w:p w14:paraId="3A87FBDE"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Target</w:t>
            </w:r>
          </w:p>
        </w:tc>
        <w:tc>
          <w:tcPr>
            <w:tcW w:w="3373" w:type="dxa"/>
            <w:shd w:val="clear" w:color="auto" w:fill="C6EFCE"/>
            <w:vAlign w:val="center"/>
          </w:tcPr>
          <w:p w14:paraId="0DD639A3" w14:textId="1F138B6C"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Financial support for the purchase of electric vehicles</w:t>
            </w:r>
          </w:p>
        </w:tc>
      </w:tr>
      <w:tr w:rsidR="001D1AF7" w:rsidRPr="00154BE1" w14:paraId="1A2C4099" w14:textId="77777777" w:rsidTr="0065754E">
        <w:tblPrEx>
          <w:tblCellMar>
            <w:top w:w="0" w:type="dxa"/>
          </w:tblCellMar>
        </w:tblPrEx>
        <w:trPr>
          <w:trHeight w:val="796"/>
          <w:jc w:val="center"/>
        </w:trPr>
        <w:tc>
          <w:tcPr>
            <w:tcW w:w="1207" w:type="dxa"/>
            <w:shd w:val="clear" w:color="auto" w:fill="C6EFCE"/>
            <w:vAlign w:val="center"/>
          </w:tcPr>
          <w:p w14:paraId="04AC0FFF" w14:textId="77777777" w:rsidR="001D1AF7" w:rsidRPr="00154BE1" w:rsidRDefault="001D1AF7" w:rsidP="0065754E">
            <w:pPr>
              <w:spacing w:after="120" w:line="240" w:lineRule="auto"/>
              <w:jc w:val="center"/>
              <w:rPr>
                <w:rFonts w:ascii="Times New Roman" w:hAnsi="Times New Roman" w:cs="Times New Roman"/>
                <w:noProof/>
                <w:lang w:val="en-IE"/>
              </w:rPr>
            </w:pPr>
            <w:r w:rsidRPr="00154BE1">
              <w:rPr>
                <w:rFonts w:ascii="Times New Roman" w:hAnsi="Times New Roman" w:cs="Times New Roman"/>
                <w:noProof/>
                <w:lang w:val="en-IE"/>
              </w:rPr>
              <w:t>28</w:t>
            </w:r>
          </w:p>
        </w:tc>
        <w:tc>
          <w:tcPr>
            <w:tcW w:w="3041" w:type="dxa"/>
            <w:shd w:val="clear" w:color="auto" w:fill="C6EFCE"/>
            <w:vAlign w:val="center"/>
          </w:tcPr>
          <w:p w14:paraId="57EE614F"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C5.I7: Setting up a financial instrument to increase the rollout of charging stations for electric vehicles (EVs)</w:t>
            </w:r>
          </w:p>
        </w:tc>
        <w:tc>
          <w:tcPr>
            <w:tcW w:w="1446" w:type="dxa"/>
            <w:shd w:val="clear" w:color="auto" w:fill="C6EFCE"/>
            <w:vAlign w:val="center"/>
          </w:tcPr>
          <w:p w14:paraId="6F17EBF6"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Milestone</w:t>
            </w:r>
          </w:p>
        </w:tc>
        <w:tc>
          <w:tcPr>
            <w:tcW w:w="3373" w:type="dxa"/>
            <w:shd w:val="clear" w:color="auto" w:fill="C6EFCE"/>
            <w:vAlign w:val="center"/>
          </w:tcPr>
          <w:p w14:paraId="03C43B86"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Implementing Agreement</w:t>
            </w:r>
          </w:p>
        </w:tc>
      </w:tr>
      <w:tr w:rsidR="001D1AF7" w:rsidRPr="001B1A63" w14:paraId="5851533F" w14:textId="77777777" w:rsidTr="0065754E">
        <w:tblPrEx>
          <w:tblCellMar>
            <w:top w:w="0" w:type="dxa"/>
          </w:tblCellMar>
        </w:tblPrEx>
        <w:trPr>
          <w:trHeight w:val="796"/>
          <w:jc w:val="center"/>
        </w:trPr>
        <w:tc>
          <w:tcPr>
            <w:tcW w:w="1207" w:type="dxa"/>
            <w:shd w:val="clear" w:color="auto" w:fill="C6EFCE"/>
            <w:vAlign w:val="center"/>
          </w:tcPr>
          <w:p w14:paraId="2EB6FAE9" w14:textId="77777777" w:rsidR="001D1AF7" w:rsidRPr="00154BE1" w:rsidRDefault="001D1AF7" w:rsidP="0065754E">
            <w:pPr>
              <w:spacing w:after="120" w:line="240" w:lineRule="auto"/>
              <w:jc w:val="center"/>
              <w:rPr>
                <w:rFonts w:ascii="Times New Roman" w:hAnsi="Times New Roman" w:cs="Times New Roman"/>
                <w:noProof/>
                <w:lang w:val="en-IE"/>
              </w:rPr>
            </w:pPr>
            <w:r w:rsidRPr="00154BE1">
              <w:rPr>
                <w:rFonts w:ascii="Times New Roman" w:hAnsi="Times New Roman" w:cs="Times New Roman"/>
                <w:noProof/>
                <w:lang w:val="en-IE"/>
              </w:rPr>
              <w:t>29</w:t>
            </w:r>
          </w:p>
        </w:tc>
        <w:tc>
          <w:tcPr>
            <w:tcW w:w="3041" w:type="dxa"/>
            <w:shd w:val="clear" w:color="auto" w:fill="C6EFCE"/>
            <w:vAlign w:val="center"/>
          </w:tcPr>
          <w:p w14:paraId="3CC48181"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C5.I7: Setting up a financial instrument to increase the rollout of charging stations for electric vehicles (EVs)</w:t>
            </w:r>
          </w:p>
        </w:tc>
        <w:tc>
          <w:tcPr>
            <w:tcW w:w="1446" w:type="dxa"/>
            <w:shd w:val="clear" w:color="auto" w:fill="C6EFCE"/>
            <w:vAlign w:val="center"/>
          </w:tcPr>
          <w:p w14:paraId="59A908EE"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Target</w:t>
            </w:r>
          </w:p>
        </w:tc>
        <w:tc>
          <w:tcPr>
            <w:tcW w:w="3373" w:type="dxa"/>
            <w:shd w:val="clear" w:color="auto" w:fill="C6EFCE"/>
            <w:vAlign w:val="center"/>
          </w:tcPr>
          <w:p w14:paraId="44C86ED9"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Legal agreements signed with final beneficiaries</w:t>
            </w:r>
          </w:p>
        </w:tc>
      </w:tr>
      <w:tr w:rsidR="001D1AF7" w:rsidRPr="001B1A63" w14:paraId="3426B105" w14:textId="77777777" w:rsidTr="0065754E">
        <w:tblPrEx>
          <w:tblCellMar>
            <w:top w:w="0" w:type="dxa"/>
          </w:tblCellMar>
        </w:tblPrEx>
        <w:trPr>
          <w:trHeight w:val="796"/>
          <w:jc w:val="center"/>
        </w:trPr>
        <w:tc>
          <w:tcPr>
            <w:tcW w:w="1207" w:type="dxa"/>
            <w:shd w:val="clear" w:color="auto" w:fill="C6EFCE"/>
            <w:vAlign w:val="center"/>
          </w:tcPr>
          <w:p w14:paraId="42F37E9D" w14:textId="77777777" w:rsidR="001D1AF7" w:rsidRPr="00154BE1" w:rsidRDefault="001D1AF7" w:rsidP="0065754E">
            <w:pPr>
              <w:spacing w:after="120" w:line="240" w:lineRule="auto"/>
              <w:jc w:val="center"/>
              <w:rPr>
                <w:rFonts w:ascii="Times New Roman" w:hAnsi="Times New Roman" w:cs="Times New Roman"/>
                <w:noProof/>
                <w:lang w:val="en-IE"/>
              </w:rPr>
            </w:pPr>
            <w:r w:rsidRPr="00154BE1">
              <w:rPr>
                <w:rFonts w:ascii="Times New Roman" w:hAnsi="Times New Roman" w:cs="Times New Roman"/>
                <w:noProof/>
                <w:lang w:val="en-IE"/>
              </w:rPr>
              <w:t>30</w:t>
            </w:r>
          </w:p>
        </w:tc>
        <w:tc>
          <w:tcPr>
            <w:tcW w:w="3041" w:type="dxa"/>
            <w:shd w:val="clear" w:color="auto" w:fill="C6EFCE"/>
            <w:vAlign w:val="center"/>
          </w:tcPr>
          <w:p w14:paraId="124D2800"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C5.I7: Setting up a financial instrument to increase the rollout of charging stations for electric vehicles (EVs)</w:t>
            </w:r>
          </w:p>
        </w:tc>
        <w:tc>
          <w:tcPr>
            <w:tcW w:w="1446" w:type="dxa"/>
            <w:shd w:val="clear" w:color="auto" w:fill="C6EFCE"/>
            <w:vAlign w:val="center"/>
          </w:tcPr>
          <w:p w14:paraId="35044F1C"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Milestone</w:t>
            </w:r>
          </w:p>
        </w:tc>
        <w:tc>
          <w:tcPr>
            <w:tcW w:w="3373" w:type="dxa"/>
            <w:shd w:val="clear" w:color="auto" w:fill="C6EFCE"/>
            <w:vAlign w:val="center"/>
          </w:tcPr>
          <w:p w14:paraId="015BA71D"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Ministry has completed the investment</w:t>
            </w:r>
          </w:p>
        </w:tc>
      </w:tr>
      <w:tr w:rsidR="001D1AF7" w:rsidRPr="001B1A63" w14:paraId="0C1405D7" w14:textId="77777777" w:rsidTr="0065754E">
        <w:tblPrEx>
          <w:tblCellMar>
            <w:top w:w="0" w:type="dxa"/>
          </w:tblCellMar>
        </w:tblPrEx>
        <w:trPr>
          <w:trHeight w:val="796"/>
          <w:jc w:val="center"/>
        </w:trPr>
        <w:tc>
          <w:tcPr>
            <w:tcW w:w="1207" w:type="dxa"/>
            <w:shd w:val="clear" w:color="auto" w:fill="C6EFCE"/>
            <w:vAlign w:val="center"/>
          </w:tcPr>
          <w:p w14:paraId="4B61CA1C"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rPr>
              <w:t>31</w:t>
            </w:r>
          </w:p>
        </w:tc>
        <w:tc>
          <w:tcPr>
            <w:tcW w:w="3041" w:type="dxa"/>
            <w:shd w:val="clear" w:color="auto" w:fill="C6EFCE"/>
            <w:vAlign w:val="center"/>
          </w:tcPr>
          <w:p w14:paraId="0193697B"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 xml:space="preserve">C5.R1 Tariff reform </w:t>
            </w:r>
          </w:p>
        </w:tc>
        <w:tc>
          <w:tcPr>
            <w:tcW w:w="1446" w:type="dxa"/>
            <w:shd w:val="clear" w:color="auto" w:fill="C6EFCE"/>
            <w:vAlign w:val="center"/>
          </w:tcPr>
          <w:p w14:paraId="0F4252A0"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7E688DC7" w14:textId="4BD86010"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Entry into force of legal act(s) related to tariffs</w:t>
            </w:r>
          </w:p>
        </w:tc>
      </w:tr>
      <w:tr w:rsidR="001D1AF7" w:rsidRPr="001B1A63" w14:paraId="7CD58DD3" w14:textId="77777777" w:rsidTr="0065754E">
        <w:tblPrEx>
          <w:tblCellMar>
            <w:top w:w="0" w:type="dxa"/>
          </w:tblCellMar>
        </w:tblPrEx>
        <w:trPr>
          <w:trHeight w:val="796"/>
          <w:jc w:val="center"/>
        </w:trPr>
        <w:tc>
          <w:tcPr>
            <w:tcW w:w="1207" w:type="dxa"/>
            <w:shd w:val="clear" w:color="auto" w:fill="C6EFCE"/>
            <w:vAlign w:val="center"/>
          </w:tcPr>
          <w:p w14:paraId="7730D29B"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rPr>
              <w:t>3</w:t>
            </w:r>
            <w:r w:rsidRPr="00154BE1">
              <w:rPr>
                <w:rFonts w:ascii="Times New Roman" w:hAnsi="Times New Roman" w:cs="Times New Roman"/>
                <w:noProof/>
                <w:lang w:val="en-IE"/>
              </w:rPr>
              <w:t>5</w:t>
            </w:r>
          </w:p>
        </w:tc>
        <w:tc>
          <w:tcPr>
            <w:tcW w:w="3041" w:type="dxa"/>
            <w:shd w:val="clear" w:color="auto" w:fill="C6EFCE"/>
            <w:vAlign w:val="center"/>
          </w:tcPr>
          <w:p w14:paraId="270C8BC8"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C6.R1 Transformation of electricity regulation</w:t>
            </w:r>
          </w:p>
        </w:tc>
        <w:tc>
          <w:tcPr>
            <w:tcW w:w="1446" w:type="dxa"/>
            <w:shd w:val="clear" w:color="auto" w:fill="C6EFCE"/>
            <w:vAlign w:val="center"/>
          </w:tcPr>
          <w:p w14:paraId="275B3AB8"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71E86E1F"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Entry into force of legal act(s) concerning gross metering</w:t>
            </w:r>
          </w:p>
        </w:tc>
      </w:tr>
      <w:tr w:rsidR="001D1AF7" w:rsidRPr="001B1A63" w14:paraId="4063DCD9" w14:textId="77777777" w:rsidTr="0065754E">
        <w:tblPrEx>
          <w:tblCellMar>
            <w:top w:w="0" w:type="dxa"/>
          </w:tblCellMar>
        </w:tblPrEx>
        <w:trPr>
          <w:trHeight w:val="796"/>
          <w:jc w:val="center"/>
        </w:trPr>
        <w:tc>
          <w:tcPr>
            <w:tcW w:w="1207" w:type="dxa"/>
            <w:shd w:val="clear" w:color="auto" w:fill="C6EFCE"/>
            <w:vAlign w:val="center"/>
          </w:tcPr>
          <w:p w14:paraId="27AECD84" w14:textId="77777777" w:rsidR="001D1AF7" w:rsidRPr="00154BE1" w:rsidRDefault="001D1AF7" w:rsidP="0065754E">
            <w:pPr>
              <w:spacing w:after="120" w:line="240" w:lineRule="auto"/>
              <w:jc w:val="center"/>
              <w:rPr>
                <w:rFonts w:ascii="Times New Roman" w:hAnsi="Times New Roman" w:cs="Times New Roman"/>
                <w:noProof/>
                <w:lang w:val="fi-FI"/>
              </w:rPr>
            </w:pPr>
            <w:r w:rsidRPr="00154BE1">
              <w:rPr>
                <w:rFonts w:ascii="Times New Roman" w:hAnsi="Times New Roman" w:cs="Times New Roman"/>
                <w:noProof/>
                <w:lang w:val="fi-FI"/>
              </w:rPr>
              <w:t>36</w:t>
            </w:r>
          </w:p>
        </w:tc>
        <w:tc>
          <w:tcPr>
            <w:tcW w:w="3041" w:type="dxa"/>
            <w:shd w:val="clear" w:color="auto" w:fill="C6EFCE"/>
            <w:vAlign w:val="center"/>
          </w:tcPr>
          <w:p w14:paraId="780F1026"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C6.R2 Encouraging the deployment of onshore wind energy</w:t>
            </w:r>
          </w:p>
        </w:tc>
        <w:tc>
          <w:tcPr>
            <w:tcW w:w="1446" w:type="dxa"/>
            <w:shd w:val="clear" w:color="auto" w:fill="C6EFCE"/>
            <w:vAlign w:val="center"/>
          </w:tcPr>
          <w:p w14:paraId="74EB81C8"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Milestone</w:t>
            </w:r>
          </w:p>
        </w:tc>
        <w:tc>
          <w:tcPr>
            <w:tcW w:w="3373" w:type="dxa"/>
            <w:shd w:val="clear" w:color="auto" w:fill="C6EFCE"/>
            <w:vAlign w:val="center"/>
          </w:tcPr>
          <w:p w14:paraId="09DEB8CA"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Entry into force of legal act(s)</w:t>
            </w:r>
          </w:p>
        </w:tc>
      </w:tr>
      <w:tr w:rsidR="001D1AF7" w:rsidRPr="001B1A63" w14:paraId="5897B1B5" w14:textId="77777777" w:rsidTr="0065754E">
        <w:tblPrEx>
          <w:tblCellMar>
            <w:top w:w="0" w:type="dxa"/>
          </w:tblCellMar>
        </w:tblPrEx>
        <w:trPr>
          <w:trHeight w:val="796"/>
          <w:jc w:val="center"/>
        </w:trPr>
        <w:tc>
          <w:tcPr>
            <w:tcW w:w="1207" w:type="dxa"/>
            <w:shd w:val="clear" w:color="auto" w:fill="C6EFCE"/>
            <w:vAlign w:val="center"/>
          </w:tcPr>
          <w:p w14:paraId="521C44E7" w14:textId="77777777" w:rsidR="001D1AF7" w:rsidRPr="00154BE1" w:rsidRDefault="001D1AF7" w:rsidP="0065754E">
            <w:pPr>
              <w:spacing w:after="120" w:line="240" w:lineRule="auto"/>
              <w:jc w:val="center"/>
              <w:rPr>
                <w:rFonts w:ascii="Times New Roman" w:hAnsi="Times New Roman" w:cs="Times New Roman"/>
                <w:noProof/>
                <w:lang w:val="fi-FI"/>
              </w:rPr>
            </w:pPr>
            <w:r w:rsidRPr="00154BE1">
              <w:rPr>
                <w:rFonts w:ascii="Times New Roman" w:hAnsi="Times New Roman" w:cs="Times New Roman"/>
                <w:noProof/>
                <w:lang w:val="fi-FI"/>
              </w:rPr>
              <w:t>37</w:t>
            </w:r>
          </w:p>
        </w:tc>
        <w:tc>
          <w:tcPr>
            <w:tcW w:w="3041" w:type="dxa"/>
            <w:shd w:val="clear" w:color="auto" w:fill="C6EFCE"/>
            <w:vAlign w:val="center"/>
          </w:tcPr>
          <w:p w14:paraId="218C241E"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C6.R2 Encouraging the deployment of onshore wind energy</w:t>
            </w:r>
          </w:p>
        </w:tc>
        <w:tc>
          <w:tcPr>
            <w:tcW w:w="1446" w:type="dxa"/>
            <w:shd w:val="clear" w:color="auto" w:fill="C6EFCE"/>
            <w:vAlign w:val="center"/>
          </w:tcPr>
          <w:p w14:paraId="18525058"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Milestone</w:t>
            </w:r>
          </w:p>
        </w:tc>
        <w:tc>
          <w:tcPr>
            <w:tcW w:w="3373" w:type="dxa"/>
            <w:shd w:val="clear" w:color="auto" w:fill="C6EFCE"/>
            <w:vAlign w:val="center"/>
          </w:tcPr>
          <w:p w14:paraId="28E0F159"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Entry into force of legal act(s)</w:t>
            </w:r>
          </w:p>
        </w:tc>
      </w:tr>
      <w:tr w:rsidR="001D1AF7" w:rsidRPr="001B1A63" w14:paraId="4B8C6A0E" w14:textId="77777777" w:rsidTr="0065754E">
        <w:tblPrEx>
          <w:tblCellMar>
            <w:top w:w="0" w:type="dxa"/>
          </w:tblCellMar>
        </w:tblPrEx>
        <w:trPr>
          <w:trHeight w:val="796"/>
          <w:jc w:val="center"/>
        </w:trPr>
        <w:tc>
          <w:tcPr>
            <w:tcW w:w="1207" w:type="dxa"/>
            <w:shd w:val="clear" w:color="auto" w:fill="C6EFCE"/>
            <w:vAlign w:val="center"/>
          </w:tcPr>
          <w:p w14:paraId="4E894671" w14:textId="77777777" w:rsidR="001D1AF7" w:rsidRPr="00154BE1" w:rsidRDefault="001D1AF7" w:rsidP="0065754E">
            <w:pPr>
              <w:spacing w:after="120" w:line="240" w:lineRule="auto"/>
              <w:jc w:val="center"/>
              <w:rPr>
                <w:rFonts w:ascii="Times New Roman" w:hAnsi="Times New Roman" w:cs="Times New Roman"/>
                <w:noProof/>
                <w:lang w:val="fi-FI"/>
              </w:rPr>
            </w:pPr>
            <w:r w:rsidRPr="00154BE1">
              <w:rPr>
                <w:rFonts w:ascii="Times New Roman" w:hAnsi="Times New Roman" w:cs="Times New Roman"/>
                <w:noProof/>
                <w:lang w:val="fi-FI"/>
              </w:rPr>
              <w:t>38</w:t>
            </w:r>
          </w:p>
        </w:tc>
        <w:tc>
          <w:tcPr>
            <w:tcW w:w="3041" w:type="dxa"/>
            <w:shd w:val="clear" w:color="auto" w:fill="C6EFCE"/>
            <w:vAlign w:val="center"/>
          </w:tcPr>
          <w:p w14:paraId="03604727"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C6.R3 Accelerate the connection of renewable energy projects to the grid</w:t>
            </w:r>
          </w:p>
        </w:tc>
        <w:tc>
          <w:tcPr>
            <w:tcW w:w="1446" w:type="dxa"/>
            <w:shd w:val="clear" w:color="auto" w:fill="C6EFCE"/>
            <w:vAlign w:val="center"/>
          </w:tcPr>
          <w:p w14:paraId="1F965E70"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Milestone</w:t>
            </w:r>
          </w:p>
        </w:tc>
        <w:tc>
          <w:tcPr>
            <w:tcW w:w="3373" w:type="dxa"/>
            <w:shd w:val="clear" w:color="auto" w:fill="C6EFCE"/>
            <w:vAlign w:val="center"/>
          </w:tcPr>
          <w:p w14:paraId="66B1BC29"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Entry into force of legal act(s)</w:t>
            </w:r>
          </w:p>
        </w:tc>
      </w:tr>
      <w:tr w:rsidR="001D1AF7" w:rsidRPr="001B1A63" w14:paraId="13E073F2" w14:textId="77777777" w:rsidTr="0065754E">
        <w:tblPrEx>
          <w:tblCellMar>
            <w:top w:w="0" w:type="dxa"/>
          </w:tblCellMar>
        </w:tblPrEx>
        <w:trPr>
          <w:trHeight w:val="796"/>
          <w:jc w:val="center"/>
        </w:trPr>
        <w:tc>
          <w:tcPr>
            <w:tcW w:w="1207" w:type="dxa"/>
            <w:shd w:val="clear" w:color="auto" w:fill="C6EFCE"/>
            <w:vAlign w:val="center"/>
          </w:tcPr>
          <w:p w14:paraId="64CD69E9" w14:textId="77777777" w:rsidR="001D1AF7" w:rsidRPr="00154BE1" w:rsidRDefault="001D1AF7" w:rsidP="0065754E">
            <w:pPr>
              <w:spacing w:after="120" w:line="240" w:lineRule="auto"/>
              <w:jc w:val="center"/>
              <w:rPr>
                <w:rFonts w:ascii="Times New Roman" w:hAnsi="Times New Roman" w:cs="Times New Roman"/>
                <w:noProof/>
                <w:lang w:val="en-IE"/>
              </w:rPr>
            </w:pPr>
            <w:r w:rsidRPr="00154BE1">
              <w:rPr>
                <w:rFonts w:ascii="Times New Roman" w:hAnsi="Times New Roman" w:cs="Times New Roman"/>
                <w:noProof/>
                <w:lang w:val="en-IE"/>
              </w:rPr>
              <w:t>39</w:t>
            </w:r>
          </w:p>
        </w:tc>
        <w:tc>
          <w:tcPr>
            <w:tcW w:w="3041" w:type="dxa"/>
            <w:shd w:val="clear" w:color="auto" w:fill="C6EFCE"/>
            <w:vAlign w:val="center"/>
          </w:tcPr>
          <w:p w14:paraId="3764ECC8"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C6.R3 Accelerate the connection of renewable energy projects to the grid</w:t>
            </w:r>
          </w:p>
        </w:tc>
        <w:tc>
          <w:tcPr>
            <w:tcW w:w="1446" w:type="dxa"/>
            <w:shd w:val="clear" w:color="auto" w:fill="C6EFCE"/>
            <w:vAlign w:val="center"/>
          </w:tcPr>
          <w:p w14:paraId="35DC8608"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Target</w:t>
            </w:r>
          </w:p>
        </w:tc>
        <w:tc>
          <w:tcPr>
            <w:tcW w:w="3373" w:type="dxa"/>
            <w:shd w:val="clear" w:color="auto" w:fill="C6EFCE"/>
            <w:vAlign w:val="center"/>
          </w:tcPr>
          <w:p w14:paraId="680E9E6C" w14:textId="1A531EF6" w:rsidR="001D1AF7" w:rsidRPr="0010046A" w:rsidRDefault="001D1AF7">
            <w:pPr>
              <w:spacing w:before="120" w:after="120" w:line="240" w:lineRule="auto"/>
              <w:rPr>
                <w:rFonts w:ascii="Times New Roman" w:hAnsi="Times New Roman" w:cs="Times New Roman"/>
                <w:noProof/>
              </w:rPr>
            </w:pPr>
            <w:r w:rsidRPr="5EE80F7C">
              <w:rPr>
                <w:rFonts w:ascii="Times New Roman" w:hAnsi="Times New Roman" w:cs="Times New Roman"/>
                <w:noProof/>
                <w:lang w:val="en-IE"/>
              </w:rPr>
              <w:t xml:space="preserve"> </w:t>
            </w:r>
            <w:r w:rsidRPr="0010046A">
              <w:rPr>
                <w:rFonts w:ascii="Times New Roman" w:hAnsi="Times New Roman" w:cs="Times New Roman"/>
                <w:noProof/>
              </w:rPr>
              <w:t>Installed capacity of onshore wind and photovoltaic installations</w:t>
            </w:r>
          </w:p>
        </w:tc>
      </w:tr>
      <w:tr w:rsidR="001D1AF7" w:rsidRPr="001B1A63" w14:paraId="4995BA83" w14:textId="77777777" w:rsidTr="0065754E">
        <w:tblPrEx>
          <w:tblCellMar>
            <w:top w:w="0" w:type="dxa"/>
          </w:tblCellMar>
        </w:tblPrEx>
        <w:trPr>
          <w:trHeight w:val="796"/>
          <w:jc w:val="center"/>
        </w:trPr>
        <w:tc>
          <w:tcPr>
            <w:tcW w:w="1207" w:type="dxa"/>
            <w:shd w:val="clear" w:color="auto" w:fill="C6EFCE"/>
            <w:vAlign w:val="center"/>
          </w:tcPr>
          <w:p w14:paraId="24CCD52C" w14:textId="77777777" w:rsidR="001D1AF7" w:rsidRPr="00154BE1" w:rsidRDefault="001D1AF7" w:rsidP="0065754E">
            <w:pPr>
              <w:spacing w:after="120" w:line="240" w:lineRule="auto"/>
              <w:jc w:val="center"/>
              <w:rPr>
                <w:rFonts w:ascii="Times New Roman" w:hAnsi="Times New Roman" w:cs="Times New Roman"/>
                <w:noProof/>
                <w:lang w:val="fi-FI"/>
              </w:rPr>
            </w:pPr>
            <w:r w:rsidRPr="00154BE1">
              <w:rPr>
                <w:rFonts w:ascii="Times New Roman" w:hAnsi="Times New Roman" w:cs="Times New Roman"/>
                <w:noProof/>
                <w:lang w:val="fi-FI"/>
              </w:rPr>
              <w:t>39bis</w:t>
            </w:r>
          </w:p>
        </w:tc>
        <w:tc>
          <w:tcPr>
            <w:tcW w:w="3041" w:type="dxa"/>
            <w:shd w:val="clear" w:color="auto" w:fill="C6EFCE"/>
            <w:vAlign w:val="center"/>
          </w:tcPr>
          <w:p w14:paraId="611AACAF"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C6.R3 Accelerate the connection of renewable energy projects to the grid</w:t>
            </w:r>
          </w:p>
        </w:tc>
        <w:tc>
          <w:tcPr>
            <w:tcW w:w="1446" w:type="dxa"/>
            <w:shd w:val="clear" w:color="auto" w:fill="C6EFCE"/>
            <w:vAlign w:val="center"/>
          </w:tcPr>
          <w:p w14:paraId="575F9C26" w14:textId="77777777" w:rsidR="001D1AF7" w:rsidRPr="00154BE1" w:rsidRDefault="001D1AF7">
            <w:pPr>
              <w:spacing w:before="120" w:after="120" w:line="240" w:lineRule="auto"/>
              <w:rPr>
                <w:rFonts w:ascii="Times New Roman" w:hAnsi="Times New Roman" w:cs="Times New Roman"/>
                <w:noProof/>
                <w:lang w:val="fi-FI"/>
              </w:rPr>
            </w:pPr>
            <w:r w:rsidRPr="00154BE1">
              <w:rPr>
                <w:rFonts w:ascii="Times New Roman" w:hAnsi="Times New Roman" w:cs="Times New Roman"/>
                <w:noProof/>
                <w:lang w:val="fi-FI"/>
              </w:rPr>
              <w:t>Milestone</w:t>
            </w:r>
          </w:p>
        </w:tc>
        <w:tc>
          <w:tcPr>
            <w:tcW w:w="3373" w:type="dxa"/>
            <w:shd w:val="clear" w:color="auto" w:fill="C6EFCE"/>
            <w:vAlign w:val="center"/>
          </w:tcPr>
          <w:p w14:paraId="09F65133"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Entry into force of legal act(s)</w:t>
            </w:r>
          </w:p>
        </w:tc>
      </w:tr>
      <w:tr w:rsidR="001D1AF7" w:rsidRPr="001B1A63" w14:paraId="09717C08" w14:textId="77777777" w:rsidTr="0065754E">
        <w:tblPrEx>
          <w:tblCellMar>
            <w:top w:w="0" w:type="dxa"/>
          </w:tblCellMar>
        </w:tblPrEx>
        <w:trPr>
          <w:trHeight w:val="796"/>
          <w:jc w:val="center"/>
        </w:trPr>
        <w:tc>
          <w:tcPr>
            <w:tcW w:w="1207" w:type="dxa"/>
            <w:shd w:val="clear" w:color="auto" w:fill="C6EFCE"/>
            <w:vAlign w:val="center"/>
          </w:tcPr>
          <w:p w14:paraId="10211B25" w14:textId="77777777" w:rsidR="001D1AF7" w:rsidRPr="00154BE1" w:rsidRDefault="001D1AF7" w:rsidP="0065754E">
            <w:pPr>
              <w:spacing w:after="120" w:line="240" w:lineRule="auto"/>
              <w:jc w:val="center"/>
              <w:rPr>
                <w:rFonts w:ascii="Times New Roman" w:hAnsi="Times New Roman" w:cs="Times New Roman"/>
                <w:noProof/>
                <w:lang w:val="en-IE"/>
              </w:rPr>
            </w:pPr>
            <w:r w:rsidRPr="00154BE1">
              <w:rPr>
                <w:rFonts w:ascii="Times New Roman" w:hAnsi="Times New Roman" w:cs="Times New Roman"/>
                <w:noProof/>
                <w:lang w:val="en-IE"/>
              </w:rPr>
              <w:t>40</w:t>
            </w:r>
          </w:p>
        </w:tc>
        <w:tc>
          <w:tcPr>
            <w:tcW w:w="3041" w:type="dxa"/>
            <w:shd w:val="clear" w:color="auto" w:fill="C6EFCE"/>
            <w:vAlign w:val="center"/>
          </w:tcPr>
          <w:p w14:paraId="611B0EF7"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C6.R4 Setting minimum energy efficiency standards</w:t>
            </w:r>
          </w:p>
        </w:tc>
        <w:tc>
          <w:tcPr>
            <w:tcW w:w="1446" w:type="dxa"/>
            <w:shd w:val="clear" w:color="auto" w:fill="C6EFCE"/>
            <w:vAlign w:val="center"/>
          </w:tcPr>
          <w:p w14:paraId="661A003B"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0E87C3DC"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Setting minimum energy efficiency requirements for building renovation support schemes</w:t>
            </w:r>
          </w:p>
        </w:tc>
      </w:tr>
      <w:tr w:rsidR="001D1AF7" w:rsidRPr="001B1A63" w14:paraId="74945E62" w14:textId="77777777" w:rsidTr="0065754E">
        <w:tblPrEx>
          <w:tblCellMar>
            <w:top w:w="0" w:type="dxa"/>
          </w:tblCellMar>
        </w:tblPrEx>
        <w:trPr>
          <w:trHeight w:val="796"/>
          <w:jc w:val="center"/>
        </w:trPr>
        <w:tc>
          <w:tcPr>
            <w:tcW w:w="1207" w:type="dxa"/>
            <w:shd w:val="clear" w:color="auto" w:fill="C6EFCE"/>
            <w:vAlign w:val="center"/>
          </w:tcPr>
          <w:p w14:paraId="61AFFFB8" w14:textId="77777777" w:rsidR="001D1AF7" w:rsidRPr="00154BE1" w:rsidRDefault="001D1AF7" w:rsidP="0065754E">
            <w:pPr>
              <w:spacing w:after="120" w:line="240" w:lineRule="auto"/>
              <w:jc w:val="center"/>
              <w:rPr>
                <w:rFonts w:ascii="Times New Roman" w:hAnsi="Times New Roman" w:cs="Times New Roman"/>
                <w:noProof/>
                <w:lang w:val="en-IE"/>
              </w:rPr>
            </w:pPr>
            <w:r w:rsidRPr="00154BE1">
              <w:rPr>
                <w:rFonts w:ascii="Times New Roman" w:hAnsi="Times New Roman" w:cs="Times New Roman"/>
                <w:noProof/>
                <w:lang w:val="en-IE"/>
              </w:rPr>
              <w:t>41</w:t>
            </w:r>
          </w:p>
        </w:tc>
        <w:tc>
          <w:tcPr>
            <w:tcW w:w="3041" w:type="dxa"/>
            <w:shd w:val="clear" w:color="auto" w:fill="C6EFCE"/>
            <w:vAlign w:val="center"/>
          </w:tcPr>
          <w:p w14:paraId="37F21441"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C6.I1 Classic and smart grid development of transmission system operator and distribution</w:t>
            </w:r>
            <w:r w:rsidRPr="00154BE1">
              <w:rPr>
                <w:rFonts w:ascii="Times New Roman" w:hAnsi="Times New Roman" w:cs="Times New Roman"/>
                <w:b/>
                <w:noProof/>
                <w:lang w:val="en-IE"/>
              </w:rPr>
              <w:t xml:space="preserve"> </w:t>
            </w:r>
            <w:r w:rsidRPr="00154BE1">
              <w:rPr>
                <w:rFonts w:ascii="Times New Roman" w:hAnsi="Times New Roman" w:cs="Times New Roman"/>
                <w:noProof/>
                <w:lang w:val="en-IE"/>
              </w:rPr>
              <w:t>system operators</w:t>
            </w:r>
          </w:p>
        </w:tc>
        <w:tc>
          <w:tcPr>
            <w:tcW w:w="1446" w:type="dxa"/>
            <w:shd w:val="clear" w:color="auto" w:fill="C6EFCE"/>
            <w:vAlign w:val="center"/>
          </w:tcPr>
          <w:p w14:paraId="5CFFD65B"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 xml:space="preserve">Target </w:t>
            </w:r>
          </w:p>
        </w:tc>
        <w:tc>
          <w:tcPr>
            <w:tcW w:w="3373" w:type="dxa"/>
            <w:shd w:val="clear" w:color="auto" w:fill="C6EFCE"/>
            <w:vAlign w:val="center"/>
          </w:tcPr>
          <w:p w14:paraId="5DCF4B9B" w14:textId="72340A70" w:rsidR="001D1AF7" w:rsidRPr="00154BE1" w:rsidRDefault="001D1AF7">
            <w:pPr>
              <w:spacing w:before="120" w:after="120" w:line="240" w:lineRule="auto"/>
              <w:rPr>
                <w:rFonts w:ascii="Times New Roman" w:hAnsi="Times New Roman" w:cs="Times New Roman"/>
                <w:noProof/>
                <w:lang w:val="en-IE"/>
              </w:rPr>
            </w:pPr>
            <w:r w:rsidRPr="28B4052D">
              <w:rPr>
                <w:rFonts w:ascii="Times New Roman" w:eastAsia="Times New Roman" w:hAnsi="Times New Roman" w:cs="Times New Roman"/>
                <w:noProof/>
                <w:lang w:val="en-IE"/>
              </w:rPr>
              <w:t xml:space="preserve">Construction or upgrade of </w:t>
            </w:r>
            <w:r w:rsidRPr="00154BE1">
              <w:rPr>
                <w:rFonts w:ascii="Times New Roman" w:hAnsi="Times New Roman" w:cs="Times New Roman"/>
                <w:noProof/>
                <w:lang w:val="en-IE"/>
              </w:rPr>
              <w:t>the grid</w:t>
            </w:r>
          </w:p>
        </w:tc>
      </w:tr>
      <w:tr w:rsidR="001D1AF7" w:rsidRPr="00154BE1" w14:paraId="3BC2750B" w14:textId="77777777" w:rsidTr="0065754E">
        <w:tblPrEx>
          <w:tblCellMar>
            <w:top w:w="0" w:type="dxa"/>
          </w:tblCellMar>
        </w:tblPrEx>
        <w:trPr>
          <w:trHeight w:val="796"/>
          <w:jc w:val="center"/>
        </w:trPr>
        <w:tc>
          <w:tcPr>
            <w:tcW w:w="1207" w:type="dxa"/>
            <w:shd w:val="clear" w:color="auto" w:fill="C6EFCE"/>
            <w:vAlign w:val="center"/>
          </w:tcPr>
          <w:p w14:paraId="7AF5D713"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rPr>
              <w:t>4</w:t>
            </w:r>
            <w:r w:rsidRPr="00154BE1">
              <w:rPr>
                <w:rFonts w:ascii="Times New Roman" w:hAnsi="Times New Roman" w:cs="Times New Roman"/>
                <w:noProof/>
                <w:lang w:val="en-IE"/>
              </w:rPr>
              <w:t>2</w:t>
            </w:r>
          </w:p>
        </w:tc>
        <w:tc>
          <w:tcPr>
            <w:tcW w:w="3041" w:type="dxa"/>
            <w:shd w:val="clear" w:color="auto" w:fill="C6EFCE"/>
            <w:vAlign w:val="center"/>
          </w:tcPr>
          <w:p w14:paraId="4448EF4F"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C6.I2 Support for the use of residential solar panels and heating modernisation</w:t>
            </w:r>
          </w:p>
        </w:tc>
        <w:tc>
          <w:tcPr>
            <w:tcW w:w="1446" w:type="dxa"/>
            <w:shd w:val="clear" w:color="auto" w:fill="C6EFCE"/>
            <w:vAlign w:val="center"/>
          </w:tcPr>
          <w:p w14:paraId="3D1189D5"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 xml:space="preserve">Target </w:t>
            </w:r>
          </w:p>
        </w:tc>
        <w:tc>
          <w:tcPr>
            <w:tcW w:w="3373" w:type="dxa"/>
            <w:shd w:val="clear" w:color="auto" w:fill="C6EFCE"/>
            <w:vAlign w:val="center"/>
          </w:tcPr>
          <w:p w14:paraId="64E18BF0"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Number of households</w:t>
            </w:r>
            <w:r w:rsidRPr="00154BE1">
              <w:rPr>
                <w:rFonts w:ascii="Times New Roman" w:hAnsi="Times New Roman" w:cs="Times New Roman"/>
                <w:noProof/>
                <w:lang w:val="en-IE"/>
              </w:rPr>
              <w:t xml:space="preserve"> supported</w:t>
            </w:r>
          </w:p>
        </w:tc>
      </w:tr>
      <w:tr w:rsidR="001D1AF7" w:rsidRPr="001B1A63" w14:paraId="441C4B58" w14:textId="77777777" w:rsidTr="0065754E">
        <w:tblPrEx>
          <w:tblCellMar>
            <w:top w:w="0" w:type="dxa"/>
          </w:tblCellMar>
        </w:tblPrEx>
        <w:trPr>
          <w:trHeight w:val="796"/>
          <w:jc w:val="center"/>
        </w:trPr>
        <w:tc>
          <w:tcPr>
            <w:tcW w:w="1207" w:type="dxa"/>
            <w:shd w:val="clear" w:color="auto" w:fill="C6EFCE"/>
            <w:vAlign w:val="center"/>
          </w:tcPr>
          <w:p w14:paraId="2E10EE54" w14:textId="77777777" w:rsidR="001D1AF7" w:rsidRPr="00154BE1" w:rsidRDefault="001D1AF7" w:rsidP="0065754E">
            <w:pPr>
              <w:spacing w:after="120" w:line="240" w:lineRule="auto"/>
              <w:jc w:val="center"/>
              <w:rPr>
                <w:rFonts w:ascii="Times New Roman" w:hAnsi="Times New Roman" w:cs="Times New Roman"/>
                <w:noProof/>
                <w:lang w:val="en-IE"/>
              </w:rPr>
            </w:pPr>
            <w:r w:rsidRPr="00154BE1">
              <w:rPr>
                <w:rFonts w:ascii="Times New Roman" w:hAnsi="Times New Roman" w:cs="Times New Roman"/>
                <w:noProof/>
                <w:lang w:val="en-IE"/>
              </w:rPr>
              <w:t>43</w:t>
            </w:r>
          </w:p>
        </w:tc>
        <w:tc>
          <w:tcPr>
            <w:tcW w:w="3041" w:type="dxa"/>
            <w:shd w:val="clear" w:color="auto" w:fill="C6EFCE"/>
            <w:vAlign w:val="center"/>
          </w:tcPr>
          <w:p w14:paraId="5A93E35B" w14:textId="46EA17A2"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C6.I3 Installation of grid energy storage facilities</w:t>
            </w:r>
          </w:p>
        </w:tc>
        <w:tc>
          <w:tcPr>
            <w:tcW w:w="1446" w:type="dxa"/>
            <w:shd w:val="clear" w:color="auto" w:fill="C6EFCE"/>
            <w:vAlign w:val="center"/>
          </w:tcPr>
          <w:p w14:paraId="768607E7"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Target</w:t>
            </w:r>
          </w:p>
        </w:tc>
        <w:tc>
          <w:tcPr>
            <w:tcW w:w="3373" w:type="dxa"/>
            <w:shd w:val="clear" w:color="auto" w:fill="C6EFCE"/>
            <w:vAlign w:val="center"/>
          </w:tcPr>
          <w:p w14:paraId="0EEA0DB3"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Capacity of installed energy storage facilities</w:t>
            </w:r>
          </w:p>
        </w:tc>
      </w:tr>
      <w:tr w:rsidR="001D1AF7" w:rsidRPr="00154BE1" w14:paraId="43F0C6A6" w14:textId="77777777" w:rsidTr="0065754E">
        <w:tblPrEx>
          <w:tblCellMar>
            <w:top w:w="0" w:type="dxa"/>
          </w:tblCellMar>
        </w:tblPrEx>
        <w:trPr>
          <w:trHeight w:val="796"/>
          <w:jc w:val="center"/>
        </w:trPr>
        <w:tc>
          <w:tcPr>
            <w:tcW w:w="1207" w:type="dxa"/>
            <w:shd w:val="clear" w:color="auto" w:fill="C6EFCE"/>
            <w:vAlign w:val="center"/>
          </w:tcPr>
          <w:p w14:paraId="0C83351B"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rPr>
              <w:t>4</w:t>
            </w:r>
            <w:r w:rsidRPr="00154BE1">
              <w:rPr>
                <w:rFonts w:ascii="Times New Roman" w:hAnsi="Times New Roman" w:cs="Times New Roman"/>
                <w:noProof/>
                <w:lang w:val="en-IE"/>
              </w:rPr>
              <w:t>4</w:t>
            </w:r>
          </w:p>
        </w:tc>
        <w:tc>
          <w:tcPr>
            <w:tcW w:w="3041" w:type="dxa"/>
            <w:shd w:val="clear" w:color="auto" w:fill="C6EFCE"/>
            <w:vAlign w:val="center"/>
          </w:tcPr>
          <w:p w14:paraId="209900E3" w14:textId="77777777" w:rsidR="001D1AF7" w:rsidRPr="00154BE1" w:rsidDel="00EE38B6" w:rsidRDefault="001D1AF7">
            <w:pPr>
              <w:spacing w:before="120" w:after="120" w:line="240" w:lineRule="auto"/>
              <w:rPr>
                <w:rFonts w:ascii="Times New Roman" w:hAnsi="Times New Roman" w:cs="Times New Roman"/>
                <w:noProof/>
                <w:lang w:val="en-IE"/>
              </w:rPr>
            </w:pPr>
            <w:r w:rsidRPr="00154BE1" w:rsidDel="00EE38B6">
              <w:rPr>
                <w:rFonts w:ascii="Times New Roman" w:hAnsi="Times New Roman" w:cs="Times New Roman"/>
                <w:noProof/>
                <w:lang w:val="en-IE"/>
              </w:rPr>
              <w:t>C6.I</w:t>
            </w:r>
            <w:r w:rsidRPr="00154BE1">
              <w:rPr>
                <w:rFonts w:ascii="Times New Roman" w:hAnsi="Times New Roman" w:cs="Times New Roman"/>
                <w:noProof/>
                <w:lang w:val="en-IE"/>
              </w:rPr>
              <w:t xml:space="preserve">4 </w:t>
            </w:r>
            <w:r w:rsidRPr="00154BE1" w:rsidDel="00EE38B6">
              <w:rPr>
                <w:rFonts w:ascii="Times New Roman" w:hAnsi="Times New Roman" w:cs="Times New Roman"/>
                <w:noProof/>
                <w:lang w:val="en-IE"/>
              </w:rPr>
              <w:t>Dissemination of smart metering</w:t>
            </w:r>
          </w:p>
        </w:tc>
        <w:tc>
          <w:tcPr>
            <w:tcW w:w="1446" w:type="dxa"/>
            <w:shd w:val="clear" w:color="auto" w:fill="C6EFCE"/>
            <w:vAlign w:val="center"/>
          </w:tcPr>
          <w:p w14:paraId="28C3C129"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Target</w:t>
            </w:r>
          </w:p>
        </w:tc>
        <w:tc>
          <w:tcPr>
            <w:tcW w:w="3373" w:type="dxa"/>
            <w:shd w:val="clear" w:color="auto" w:fill="C6EFCE"/>
            <w:vAlign w:val="center"/>
          </w:tcPr>
          <w:p w14:paraId="78D5FA50" w14:textId="1D99892E"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I</w:t>
            </w:r>
            <w:r w:rsidRPr="00154BE1" w:rsidDel="00EE38B6">
              <w:rPr>
                <w:rFonts w:ascii="Times New Roman" w:hAnsi="Times New Roman" w:cs="Times New Roman"/>
                <w:noProof/>
              </w:rPr>
              <w:t>nstallation of smart meters</w:t>
            </w:r>
          </w:p>
        </w:tc>
      </w:tr>
      <w:tr w:rsidR="001D1AF7" w:rsidRPr="001B1A63" w14:paraId="39C9B8B8" w14:textId="77777777" w:rsidTr="0065754E">
        <w:tblPrEx>
          <w:tblCellMar>
            <w:top w:w="0" w:type="dxa"/>
          </w:tblCellMar>
        </w:tblPrEx>
        <w:trPr>
          <w:trHeight w:val="796"/>
          <w:jc w:val="center"/>
        </w:trPr>
        <w:tc>
          <w:tcPr>
            <w:tcW w:w="1207" w:type="dxa"/>
            <w:shd w:val="clear" w:color="auto" w:fill="C6EFCE"/>
            <w:vAlign w:val="center"/>
          </w:tcPr>
          <w:p w14:paraId="0701A440"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rPr>
              <w:t>45</w:t>
            </w:r>
          </w:p>
        </w:tc>
        <w:tc>
          <w:tcPr>
            <w:tcW w:w="3041" w:type="dxa"/>
            <w:shd w:val="clear" w:color="auto" w:fill="C6EFCE"/>
            <w:vAlign w:val="center"/>
          </w:tcPr>
          <w:p w14:paraId="6506EBD6" w14:textId="1AE275AD" w:rsidR="001D1AF7" w:rsidRPr="00154BE1" w:rsidRDefault="001D1AF7">
            <w:pPr>
              <w:spacing w:before="120" w:after="120" w:line="240" w:lineRule="auto"/>
              <w:rPr>
                <w:rFonts w:ascii="Times New Roman" w:eastAsia="Calibri" w:hAnsi="Times New Roman" w:cs="Times New Roman"/>
                <w:noProof/>
              </w:rPr>
            </w:pPr>
            <w:r w:rsidRPr="00154BE1">
              <w:rPr>
                <w:rFonts w:ascii="Times New Roman" w:hAnsi="Times New Roman" w:cs="Times New Roman"/>
                <w:noProof/>
              </w:rPr>
              <w:t xml:space="preserve">C6.I5. Energy efficiency </w:t>
            </w:r>
            <w:r>
              <w:rPr>
                <w:rFonts w:ascii="Times New Roman" w:hAnsi="Times New Roman" w:cs="Times New Roman"/>
                <w:noProof/>
              </w:rPr>
              <w:t xml:space="preserve">and renewable energy </w:t>
            </w:r>
            <w:r w:rsidRPr="00154BE1">
              <w:rPr>
                <w:rFonts w:ascii="Times New Roman" w:hAnsi="Times New Roman" w:cs="Times New Roman"/>
                <w:noProof/>
              </w:rPr>
              <w:t>investments in public buildings</w:t>
            </w:r>
          </w:p>
        </w:tc>
        <w:tc>
          <w:tcPr>
            <w:tcW w:w="1446" w:type="dxa"/>
            <w:shd w:val="clear" w:color="auto" w:fill="C6EFCE"/>
            <w:vAlign w:val="center"/>
          </w:tcPr>
          <w:p w14:paraId="5592609C"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Target</w:t>
            </w:r>
          </w:p>
        </w:tc>
        <w:tc>
          <w:tcPr>
            <w:tcW w:w="3373" w:type="dxa"/>
            <w:shd w:val="clear" w:color="auto" w:fill="C6EFCE"/>
            <w:vAlign w:val="center"/>
          </w:tcPr>
          <w:p w14:paraId="6B9121C7" w14:textId="17FE7A5A"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Number of public buildings benefitted from energy efficiency renovation</w:t>
            </w:r>
            <w:r>
              <w:rPr>
                <w:rFonts w:ascii="Times New Roman" w:hAnsi="Times New Roman" w:cs="Times New Roman"/>
                <w:noProof/>
              </w:rPr>
              <w:t xml:space="preserve"> </w:t>
            </w:r>
            <w:r w:rsidRPr="001E647F">
              <w:rPr>
                <w:rFonts w:ascii="Times New Roman" w:hAnsi="Times New Roman" w:cs="Times New Roman"/>
                <w:noProof/>
              </w:rPr>
              <w:t>or renewable energy installations</w:t>
            </w:r>
          </w:p>
        </w:tc>
      </w:tr>
      <w:tr w:rsidR="001D1AF7" w:rsidRPr="00154BE1" w14:paraId="6615B563" w14:textId="77777777" w:rsidTr="0065754E">
        <w:tblPrEx>
          <w:tblCellMar>
            <w:top w:w="0" w:type="dxa"/>
          </w:tblCellMar>
        </w:tblPrEx>
        <w:trPr>
          <w:trHeight w:val="796"/>
          <w:jc w:val="center"/>
        </w:trPr>
        <w:tc>
          <w:tcPr>
            <w:tcW w:w="1207" w:type="dxa"/>
            <w:shd w:val="clear" w:color="auto" w:fill="C6EFCE"/>
            <w:vAlign w:val="center"/>
          </w:tcPr>
          <w:p w14:paraId="0AC03434"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rPr>
              <w:t>46</w:t>
            </w:r>
          </w:p>
        </w:tc>
        <w:tc>
          <w:tcPr>
            <w:tcW w:w="3041" w:type="dxa"/>
            <w:shd w:val="clear" w:color="auto" w:fill="C6EFCE"/>
            <w:vAlign w:val="center"/>
          </w:tcPr>
          <w:p w14:paraId="0A9F5BB4"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rPr>
              <w:t>C6.I6. Grant scheme for the development of the electricity grid</w:t>
            </w:r>
          </w:p>
        </w:tc>
        <w:tc>
          <w:tcPr>
            <w:tcW w:w="1446" w:type="dxa"/>
            <w:shd w:val="clear" w:color="auto" w:fill="C6EFCE"/>
            <w:vAlign w:val="center"/>
          </w:tcPr>
          <w:p w14:paraId="1E8DAD55"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3C3F5E69"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rPr>
              <w:t>Implementing Agreement</w:t>
            </w:r>
          </w:p>
        </w:tc>
      </w:tr>
      <w:tr w:rsidR="001D1AF7" w:rsidRPr="001B1A63" w14:paraId="33A90D9C" w14:textId="77777777" w:rsidTr="0065754E">
        <w:tblPrEx>
          <w:tblCellMar>
            <w:top w:w="0" w:type="dxa"/>
          </w:tblCellMar>
        </w:tblPrEx>
        <w:trPr>
          <w:trHeight w:val="796"/>
          <w:jc w:val="center"/>
        </w:trPr>
        <w:tc>
          <w:tcPr>
            <w:tcW w:w="1207" w:type="dxa"/>
            <w:shd w:val="clear" w:color="auto" w:fill="C6EFCE"/>
            <w:vAlign w:val="center"/>
          </w:tcPr>
          <w:p w14:paraId="69DC8F99"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rPr>
              <w:t>47</w:t>
            </w:r>
          </w:p>
        </w:tc>
        <w:tc>
          <w:tcPr>
            <w:tcW w:w="3041" w:type="dxa"/>
            <w:shd w:val="clear" w:color="auto" w:fill="C6EFCE"/>
            <w:vAlign w:val="center"/>
          </w:tcPr>
          <w:p w14:paraId="4D7DCB5B" w14:textId="77777777" w:rsidR="001D1AF7" w:rsidRPr="00154BE1" w:rsidRDefault="001D1AF7">
            <w:pPr>
              <w:spacing w:before="120" w:after="120" w:line="240" w:lineRule="auto"/>
              <w:rPr>
                <w:rFonts w:ascii="Times New Roman" w:eastAsia="Times New Roman" w:hAnsi="Times New Roman" w:cs="Times New Roman"/>
                <w:noProof/>
                <w:color w:val="000000" w:themeColor="text1"/>
                <w:lang w:val="en-IE"/>
              </w:rPr>
            </w:pPr>
            <w:r w:rsidRPr="00154BE1">
              <w:rPr>
                <w:rFonts w:ascii="Times New Roman" w:hAnsi="Times New Roman" w:cs="Times New Roman"/>
                <w:noProof/>
              </w:rPr>
              <w:t>C6.I6. Grant scheme for the development of the electricity grid</w:t>
            </w:r>
          </w:p>
        </w:tc>
        <w:tc>
          <w:tcPr>
            <w:tcW w:w="1446" w:type="dxa"/>
            <w:shd w:val="clear" w:color="auto" w:fill="C6EFCE"/>
            <w:vAlign w:val="center"/>
          </w:tcPr>
          <w:p w14:paraId="6DEF35AD" w14:textId="77777777" w:rsidR="001D1AF7" w:rsidRPr="00154BE1" w:rsidRDefault="001D1AF7">
            <w:pPr>
              <w:spacing w:before="120" w:after="120" w:line="240" w:lineRule="auto"/>
              <w:rPr>
                <w:rFonts w:ascii="Times New Roman" w:eastAsia="Times New Roman" w:hAnsi="Times New Roman" w:cs="Times New Roman"/>
                <w:noProof/>
              </w:rPr>
            </w:pPr>
            <w:r w:rsidRPr="00154BE1">
              <w:rPr>
                <w:rFonts w:ascii="Times New Roman" w:eastAsia="Times New Roman" w:hAnsi="Times New Roman" w:cs="Times New Roman"/>
                <w:noProof/>
              </w:rPr>
              <w:t>Target</w:t>
            </w:r>
          </w:p>
        </w:tc>
        <w:tc>
          <w:tcPr>
            <w:tcW w:w="3373" w:type="dxa"/>
            <w:shd w:val="clear" w:color="auto" w:fill="C6EFCE"/>
            <w:vAlign w:val="center"/>
          </w:tcPr>
          <w:p w14:paraId="0CEB22F7" w14:textId="77777777" w:rsidR="001D1AF7" w:rsidRPr="00154BE1" w:rsidRDefault="001D1AF7">
            <w:pPr>
              <w:spacing w:before="120" w:after="120" w:line="240" w:lineRule="auto"/>
              <w:textAlignment w:val="baseline"/>
              <w:rPr>
                <w:rFonts w:ascii="Times New Roman" w:eastAsia="Times New Roman" w:hAnsi="Times New Roman" w:cs="Times New Roman"/>
                <w:noProof/>
                <w:color w:val="000000" w:themeColor="text1"/>
                <w:lang w:val="en-IE"/>
              </w:rPr>
            </w:pPr>
            <w:r w:rsidRPr="00154BE1">
              <w:rPr>
                <w:rFonts w:ascii="Times New Roman" w:hAnsi="Times New Roman" w:cs="Times New Roman"/>
                <w:noProof/>
              </w:rPr>
              <w:t>Legal agreements signed with final beneficiaries</w:t>
            </w:r>
          </w:p>
        </w:tc>
      </w:tr>
      <w:tr w:rsidR="001D1AF7" w:rsidRPr="001B1A63" w14:paraId="5BA3AD74" w14:textId="77777777" w:rsidTr="0065754E">
        <w:tblPrEx>
          <w:tblCellMar>
            <w:top w:w="0" w:type="dxa"/>
          </w:tblCellMar>
        </w:tblPrEx>
        <w:trPr>
          <w:trHeight w:val="796"/>
          <w:jc w:val="center"/>
        </w:trPr>
        <w:tc>
          <w:tcPr>
            <w:tcW w:w="1207" w:type="dxa"/>
            <w:shd w:val="clear" w:color="auto" w:fill="C6EFCE"/>
            <w:vAlign w:val="center"/>
          </w:tcPr>
          <w:p w14:paraId="777BF621"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lang w:val="en-IE"/>
              </w:rPr>
              <w:t>48</w:t>
            </w:r>
          </w:p>
        </w:tc>
        <w:tc>
          <w:tcPr>
            <w:tcW w:w="3041" w:type="dxa"/>
            <w:shd w:val="clear" w:color="auto" w:fill="C6EFCE"/>
            <w:vAlign w:val="center"/>
          </w:tcPr>
          <w:p w14:paraId="699E55BC"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rPr>
              <w:t>C6.I6. Grant scheme for the development of the electricity grid</w:t>
            </w:r>
          </w:p>
        </w:tc>
        <w:tc>
          <w:tcPr>
            <w:tcW w:w="1446" w:type="dxa"/>
            <w:shd w:val="clear" w:color="auto" w:fill="C6EFCE"/>
            <w:vAlign w:val="center"/>
          </w:tcPr>
          <w:p w14:paraId="7A4BEFF9"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Milestone</w:t>
            </w:r>
          </w:p>
        </w:tc>
        <w:tc>
          <w:tcPr>
            <w:tcW w:w="3373" w:type="dxa"/>
            <w:shd w:val="clear" w:color="auto" w:fill="C6EFCE"/>
            <w:vAlign w:val="center"/>
          </w:tcPr>
          <w:p w14:paraId="4E422C20" w14:textId="77777777" w:rsidR="001D1AF7" w:rsidRPr="00154BE1" w:rsidRDefault="001D1AF7">
            <w:pPr>
              <w:spacing w:before="120" w:after="120" w:line="240" w:lineRule="auto"/>
              <w:textAlignment w:val="baseline"/>
              <w:rPr>
                <w:rFonts w:ascii="Times New Roman" w:hAnsi="Times New Roman" w:cs="Times New Roman"/>
                <w:noProof/>
                <w:lang w:val="en-IE"/>
              </w:rPr>
            </w:pPr>
            <w:r w:rsidRPr="00154BE1">
              <w:rPr>
                <w:rFonts w:ascii="Times New Roman" w:eastAsia="Times New Roman" w:hAnsi="Times New Roman" w:cs="Times New Roman"/>
                <w:noProof/>
                <w:lang w:val="en-IE"/>
              </w:rPr>
              <w:t>Ministry has completed the investment</w:t>
            </w:r>
          </w:p>
        </w:tc>
      </w:tr>
      <w:tr w:rsidR="001D1AF7" w:rsidRPr="001B1A63" w14:paraId="1437A535" w14:textId="77777777" w:rsidTr="0065754E">
        <w:tblPrEx>
          <w:tblCellMar>
            <w:top w:w="0" w:type="dxa"/>
          </w:tblCellMar>
        </w:tblPrEx>
        <w:trPr>
          <w:trHeight w:val="796"/>
          <w:jc w:val="center"/>
        </w:trPr>
        <w:tc>
          <w:tcPr>
            <w:tcW w:w="1207" w:type="dxa"/>
            <w:shd w:val="clear" w:color="auto" w:fill="C6EFCE"/>
            <w:vAlign w:val="center"/>
          </w:tcPr>
          <w:p w14:paraId="31420F36" w14:textId="77777777" w:rsidR="001D1AF7" w:rsidRPr="00154BE1" w:rsidRDefault="001D1AF7" w:rsidP="0065754E">
            <w:pPr>
              <w:spacing w:after="120" w:line="240" w:lineRule="auto"/>
              <w:jc w:val="center"/>
              <w:rPr>
                <w:rFonts w:ascii="Times New Roman" w:hAnsi="Times New Roman" w:cs="Times New Roman"/>
                <w:noProof/>
                <w:highlight w:val="yellow"/>
              </w:rPr>
            </w:pPr>
            <w:r w:rsidRPr="00154BE1">
              <w:rPr>
                <w:rFonts w:ascii="Times New Roman" w:hAnsi="Times New Roman" w:cs="Times New Roman"/>
                <w:noProof/>
              </w:rPr>
              <w:t>49</w:t>
            </w:r>
          </w:p>
        </w:tc>
        <w:tc>
          <w:tcPr>
            <w:tcW w:w="3041" w:type="dxa"/>
            <w:shd w:val="clear" w:color="auto" w:fill="C6EFCE"/>
            <w:vAlign w:val="center"/>
          </w:tcPr>
          <w:p w14:paraId="4E4E5CD0" w14:textId="77777777" w:rsidR="001D1AF7" w:rsidRPr="00154BE1" w:rsidRDefault="001D1AF7">
            <w:pPr>
              <w:spacing w:before="120" w:after="120" w:line="240" w:lineRule="auto"/>
              <w:rPr>
                <w:rFonts w:ascii="Times New Roman" w:hAnsi="Times New Roman" w:cs="Times New Roman"/>
                <w:noProof/>
                <w:highlight w:val="yellow"/>
                <w:lang w:val="en-IE"/>
              </w:rPr>
            </w:pPr>
            <w:r w:rsidRPr="00154BE1">
              <w:rPr>
                <w:rFonts w:ascii="Times New Roman" w:hAnsi="Times New Roman" w:cs="Times New Roman"/>
                <w:noProof/>
                <w:lang w:val="en-IE"/>
              </w:rPr>
              <w:t>C7.R1 Eradication of gratuity payments in the healthcare sector</w:t>
            </w:r>
          </w:p>
        </w:tc>
        <w:tc>
          <w:tcPr>
            <w:tcW w:w="1446" w:type="dxa"/>
            <w:shd w:val="clear" w:color="auto" w:fill="C6EFCE"/>
            <w:vAlign w:val="center"/>
          </w:tcPr>
          <w:p w14:paraId="2F4B7B5E" w14:textId="77777777" w:rsidR="001D1AF7" w:rsidRPr="00154BE1" w:rsidRDefault="001D1AF7">
            <w:pPr>
              <w:spacing w:before="120" w:after="120" w:line="240" w:lineRule="auto"/>
              <w:rPr>
                <w:rFonts w:ascii="Times New Roman" w:hAnsi="Times New Roman" w:cs="Times New Roman"/>
                <w:noProof/>
                <w:highlight w:val="yellow"/>
                <w:lang w:val="en-IE"/>
              </w:rPr>
            </w:pPr>
            <w:r w:rsidRPr="00154BE1">
              <w:rPr>
                <w:rFonts w:ascii="Times New Roman" w:hAnsi="Times New Roman" w:cs="Times New Roman"/>
                <w:noProof/>
              </w:rPr>
              <w:t xml:space="preserve">Milestone </w:t>
            </w:r>
          </w:p>
        </w:tc>
        <w:tc>
          <w:tcPr>
            <w:tcW w:w="3373" w:type="dxa"/>
            <w:shd w:val="clear" w:color="auto" w:fill="C6EFCE"/>
            <w:vAlign w:val="center"/>
          </w:tcPr>
          <w:p w14:paraId="7DC89CE3" w14:textId="26306FB2" w:rsidR="001D1AF7" w:rsidRPr="00154BE1" w:rsidRDefault="001D1AF7">
            <w:pPr>
              <w:spacing w:before="120" w:after="120" w:line="240" w:lineRule="auto"/>
              <w:textAlignment w:val="baseline"/>
              <w:rPr>
                <w:rFonts w:ascii="Times New Roman" w:hAnsi="Times New Roman" w:cs="Times New Roman"/>
                <w:noProof/>
                <w:highlight w:val="yellow"/>
                <w:lang w:val="en-IE"/>
              </w:rPr>
            </w:pPr>
            <w:r w:rsidRPr="00154BE1">
              <w:rPr>
                <w:rFonts w:ascii="Times New Roman" w:hAnsi="Times New Roman" w:cs="Times New Roman"/>
                <w:noProof/>
                <w:lang w:val="en-IE"/>
              </w:rPr>
              <w:t>Entry into force of the legal act(s) on the eradication of the practice of gratuity payment</w:t>
            </w:r>
          </w:p>
        </w:tc>
      </w:tr>
      <w:tr w:rsidR="001D1AF7" w:rsidRPr="001B1A63" w14:paraId="4205C95E" w14:textId="77777777" w:rsidTr="0065754E">
        <w:tblPrEx>
          <w:tblCellMar>
            <w:top w:w="0" w:type="dxa"/>
          </w:tblCellMar>
        </w:tblPrEx>
        <w:trPr>
          <w:trHeight w:val="796"/>
          <w:jc w:val="center"/>
        </w:trPr>
        <w:tc>
          <w:tcPr>
            <w:tcW w:w="1207" w:type="dxa"/>
            <w:shd w:val="clear" w:color="auto" w:fill="C6EFCE"/>
            <w:vAlign w:val="center"/>
          </w:tcPr>
          <w:p w14:paraId="35C995BB"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rPr>
              <w:t>50</w:t>
            </w:r>
          </w:p>
        </w:tc>
        <w:tc>
          <w:tcPr>
            <w:tcW w:w="3041" w:type="dxa"/>
            <w:shd w:val="clear" w:color="auto" w:fill="C6EFCE"/>
            <w:vAlign w:val="center"/>
          </w:tcPr>
          <w:p w14:paraId="1181F89C" w14:textId="635A528E" w:rsidR="001D1AF7" w:rsidRPr="00154BE1" w:rsidRDefault="001D1AF7">
            <w:pPr>
              <w:spacing w:before="120" w:after="120" w:line="240" w:lineRule="auto"/>
              <w:rPr>
                <w:rFonts w:ascii="Times New Roman" w:hAnsi="Times New Roman" w:cs="Times New Roman"/>
                <w:noProof/>
                <w:lang w:val="en-IE"/>
              </w:rPr>
            </w:pPr>
            <w:r w:rsidRPr="00154BE1">
              <w:rPr>
                <w:rFonts w:ascii="Times New Roman" w:eastAsia="Times New Roman" w:hAnsi="Times New Roman" w:cs="Times New Roman"/>
                <w:noProof/>
                <w:color w:val="000000" w:themeColor="text1"/>
                <w:lang w:val="en-IE"/>
              </w:rPr>
              <w:t>C7.I1 Modernisation of healthcare system for the 21st century</w:t>
            </w:r>
          </w:p>
        </w:tc>
        <w:tc>
          <w:tcPr>
            <w:tcW w:w="1446" w:type="dxa"/>
            <w:shd w:val="clear" w:color="auto" w:fill="C6EFCE"/>
            <w:vAlign w:val="center"/>
          </w:tcPr>
          <w:p w14:paraId="422B2BB3"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eastAsia="Times New Roman" w:hAnsi="Times New Roman" w:cs="Times New Roman"/>
                <w:noProof/>
              </w:rPr>
              <w:t>Milestone</w:t>
            </w:r>
          </w:p>
        </w:tc>
        <w:tc>
          <w:tcPr>
            <w:tcW w:w="3373" w:type="dxa"/>
            <w:shd w:val="clear" w:color="auto" w:fill="C6EFCE"/>
            <w:vAlign w:val="center"/>
          </w:tcPr>
          <w:p w14:paraId="0D384042" w14:textId="2B39CC2B" w:rsidR="001D1AF7" w:rsidRPr="00154BE1" w:rsidRDefault="001D1AF7">
            <w:pPr>
              <w:spacing w:before="120" w:after="120" w:line="240" w:lineRule="auto"/>
              <w:textAlignment w:val="baseline"/>
              <w:rPr>
                <w:rFonts w:ascii="Times New Roman" w:hAnsi="Times New Roman" w:cs="Times New Roman"/>
                <w:noProof/>
                <w:lang w:val="en-IE"/>
              </w:rPr>
            </w:pPr>
            <w:r w:rsidRPr="00154BE1">
              <w:rPr>
                <w:rFonts w:ascii="Times New Roman" w:eastAsia="Times New Roman" w:hAnsi="Times New Roman" w:cs="Times New Roman"/>
                <w:noProof/>
                <w:color w:val="000000" w:themeColor="text1"/>
                <w:lang w:val="en-IE"/>
              </w:rPr>
              <w:t>Refurbishment of health facilities and upgrading of healthcare equipment</w:t>
            </w:r>
          </w:p>
        </w:tc>
      </w:tr>
      <w:tr w:rsidR="001D1AF7" w:rsidRPr="001B1A63" w14:paraId="6F02E2DF" w14:textId="77777777" w:rsidTr="0065754E">
        <w:tblPrEx>
          <w:tblCellMar>
            <w:top w:w="0" w:type="dxa"/>
          </w:tblCellMar>
        </w:tblPrEx>
        <w:trPr>
          <w:trHeight w:val="796"/>
          <w:jc w:val="center"/>
        </w:trPr>
        <w:tc>
          <w:tcPr>
            <w:tcW w:w="1207" w:type="dxa"/>
            <w:shd w:val="clear" w:color="auto" w:fill="C6EFCE"/>
            <w:vAlign w:val="center"/>
          </w:tcPr>
          <w:p w14:paraId="730AE71F"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rPr>
              <w:t>51</w:t>
            </w:r>
          </w:p>
        </w:tc>
        <w:tc>
          <w:tcPr>
            <w:tcW w:w="3041" w:type="dxa"/>
            <w:shd w:val="clear" w:color="auto" w:fill="C6EFCE"/>
            <w:vAlign w:val="center"/>
          </w:tcPr>
          <w:p w14:paraId="04519783" w14:textId="1B1DEFA0"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C7.I2 Supporting the digital transformation of health</w:t>
            </w:r>
          </w:p>
        </w:tc>
        <w:tc>
          <w:tcPr>
            <w:tcW w:w="1446" w:type="dxa"/>
            <w:shd w:val="clear" w:color="auto" w:fill="C6EFCE"/>
            <w:vAlign w:val="center"/>
          </w:tcPr>
          <w:p w14:paraId="492E2AD2"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0B2D96E7" w14:textId="667E7F06" w:rsidR="001D1AF7" w:rsidRPr="00154BE1" w:rsidRDefault="001D1AF7">
            <w:pPr>
              <w:spacing w:before="120" w:after="120" w:line="240" w:lineRule="auto"/>
              <w:textAlignment w:val="baseline"/>
              <w:rPr>
                <w:rFonts w:ascii="Times New Roman" w:hAnsi="Times New Roman" w:cs="Times New Roman"/>
                <w:noProof/>
                <w:lang w:val="en-IE"/>
              </w:rPr>
            </w:pPr>
            <w:r w:rsidRPr="00154BE1">
              <w:rPr>
                <w:rFonts w:ascii="Times New Roman" w:hAnsi="Times New Roman" w:cs="Times New Roman"/>
                <w:noProof/>
                <w:lang w:val="en-IE"/>
              </w:rPr>
              <w:t>Expansion of online health functions and procedures</w:t>
            </w:r>
          </w:p>
        </w:tc>
      </w:tr>
      <w:tr w:rsidR="001D1AF7" w:rsidRPr="001B1A63" w14:paraId="5D5EB596" w14:textId="77777777" w:rsidTr="0065754E">
        <w:tblPrEx>
          <w:tblCellMar>
            <w:top w:w="0" w:type="dxa"/>
          </w:tblCellMar>
        </w:tblPrEx>
        <w:trPr>
          <w:trHeight w:val="796"/>
          <w:jc w:val="center"/>
        </w:trPr>
        <w:tc>
          <w:tcPr>
            <w:tcW w:w="1207" w:type="dxa"/>
            <w:shd w:val="clear" w:color="auto" w:fill="C6EFCE"/>
            <w:vAlign w:val="center"/>
          </w:tcPr>
          <w:p w14:paraId="5CC685BD"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rPr>
              <w:t>52</w:t>
            </w:r>
          </w:p>
        </w:tc>
        <w:tc>
          <w:tcPr>
            <w:tcW w:w="3041" w:type="dxa"/>
            <w:shd w:val="clear" w:color="auto" w:fill="C6EFCE"/>
            <w:vAlign w:val="center"/>
          </w:tcPr>
          <w:p w14:paraId="47057FE6"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C7.I3 Development of primary health care</w:t>
            </w:r>
          </w:p>
        </w:tc>
        <w:tc>
          <w:tcPr>
            <w:tcW w:w="1446" w:type="dxa"/>
            <w:shd w:val="clear" w:color="auto" w:fill="C6EFCE"/>
            <w:vAlign w:val="center"/>
          </w:tcPr>
          <w:p w14:paraId="39086509"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lang w:val="en-IE"/>
              </w:rPr>
              <w:t>Milestone</w:t>
            </w:r>
          </w:p>
        </w:tc>
        <w:tc>
          <w:tcPr>
            <w:tcW w:w="3373" w:type="dxa"/>
            <w:shd w:val="clear" w:color="auto" w:fill="C6EFCE"/>
            <w:vAlign w:val="center"/>
          </w:tcPr>
          <w:p w14:paraId="1218D2E1" w14:textId="77777777" w:rsidR="001D1AF7" w:rsidRPr="00154BE1" w:rsidRDefault="001D1AF7">
            <w:pPr>
              <w:spacing w:before="120" w:after="120" w:line="240" w:lineRule="auto"/>
              <w:textAlignment w:val="baseline"/>
              <w:rPr>
                <w:rFonts w:ascii="Times New Roman" w:hAnsi="Times New Roman" w:cs="Times New Roman"/>
                <w:noProof/>
                <w:lang w:val="en-IE"/>
              </w:rPr>
            </w:pPr>
            <w:r w:rsidRPr="00154BE1">
              <w:rPr>
                <w:rFonts w:ascii="Times New Roman" w:hAnsi="Times New Roman" w:cs="Times New Roman"/>
                <w:noProof/>
                <w:lang w:val="en-IE"/>
              </w:rPr>
              <w:t>Programmes for primary health care</w:t>
            </w:r>
          </w:p>
        </w:tc>
      </w:tr>
      <w:tr w:rsidR="001D1AF7" w:rsidRPr="001B1A63" w14:paraId="67824B53" w14:textId="77777777" w:rsidTr="0065754E">
        <w:tblPrEx>
          <w:tblCellMar>
            <w:top w:w="0" w:type="dxa"/>
          </w:tblCellMar>
        </w:tblPrEx>
        <w:trPr>
          <w:trHeight w:val="796"/>
          <w:jc w:val="center"/>
        </w:trPr>
        <w:tc>
          <w:tcPr>
            <w:tcW w:w="1207" w:type="dxa"/>
            <w:shd w:val="clear" w:color="auto" w:fill="C6EFCE"/>
            <w:vAlign w:val="center"/>
          </w:tcPr>
          <w:p w14:paraId="15693002"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rPr>
              <w:t>53</w:t>
            </w:r>
          </w:p>
        </w:tc>
        <w:tc>
          <w:tcPr>
            <w:tcW w:w="3041" w:type="dxa"/>
            <w:shd w:val="clear" w:color="auto" w:fill="C6EFCE"/>
            <w:vAlign w:val="center"/>
          </w:tcPr>
          <w:p w14:paraId="7F638182"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C7.I4 Local health and social infrastructure</w:t>
            </w:r>
          </w:p>
        </w:tc>
        <w:tc>
          <w:tcPr>
            <w:tcW w:w="1446" w:type="dxa"/>
            <w:shd w:val="clear" w:color="auto" w:fill="C6EFCE"/>
            <w:vAlign w:val="center"/>
          </w:tcPr>
          <w:p w14:paraId="276C4EB1" w14:textId="77777777" w:rsidR="001D1AF7" w:rsidRPr="00154BE1" w:rsidRDefault="001D1AF7">
            <w:pPr>
              <w:spacing w:before="120" w:after="120" w:line="240" w:lineRule="auto"/>
              <w:rPr>
                <w:rFonts w:ascii="Times New Roman" w:hAnsi="Times New Roman" w:cs="Times New Roman"/>
                <w:noProof/>
              </w:rPr>
            </w:pPr>
            <w:r>
              <w:rPr>
                <w:rFonts w:ascii="Times New Roman" w:hAnsi="Times New Roman" w:cs="Times New Roman"/>
                <w:noProof/>
                <w:lang w:val="en-IE"/>
              </w:rPr>
              <w:t>Target</w:t>
            </w:r>
          </w:p>
        </w:tc>
        <w:tc>
          <w:tcPr>
            <w:tcW w:w="3373" w:type="dxa"/>
            <w:shd w:val="clear" w:color="auto" w:fill="C6EFCE"/>
            <w:vAlign w:val="center"/>
          </w:tcPr>
          <w:p w14:paraId="01139686"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Local health and social infrastructure</w:t>
            </w:r>
          </w:p>
        </w:tc>
      </w:tr>
      <w:tr w:rsidR="001D1AF7" w:rsidRPr="001B1A63" w14:paraId="2FD83F9B" w14:textId="77777777" w:rsidTr="0065754E">
        <w:tblPrEx>
          <w:tblCellMar>
            <w:top w:w="0" w:type="dxa"/>
          </w:tblCellMar>
        </w:tblPrEx>
        <w:trPr>
          <w:trHeight w:val="796"/>
          <w:jc w:val="center"/>
        </w:trPr>
        <w:tc>
          <w:tcPr>
            <w:tcW w:w="1207" w:type="dxa"/>
            <w:shd w:val="clear" w:color="auto" w:fill="C6EFCE"/>
            <w:vAlign w:val="center"/>
          </w:tcPr>
          <w:p w14:paraId="0C909549"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rPr>
              <w:t>54</w:t>
            </w:r>
          </w:p>
        </w:tc>
        <w:tc>
          <w:tcPr>
            <w:tcW w:w="3041" w:type="dxa"/>
            <w:shd w:val="clear" w:color="auto" w:fill="C6EFCE"/>
            <w:vAlign w:val="center"/>
          </w:tcPr>
          <w:p w14:paraId="21BBC034" w14:textId="77777777" w:rsidR="001D1AF7" w:rsidRPr="00154BE1" w:rsidRDefault="001D1AF7">
            <w:pPr>
              <w:spacing w:before="120" w:after="120" w:line="240" w:lineRule="auto"/>
              <w:ind w:left="52"/>
              <w:rPr>
                <w:rFonts w:ascii="Times New Roman" w:hAnsi="Times New Roman" w:cs="Times New Roman"/>
                <w:noProof/>
                <w:highlight w:val="yellow"/>
                <w:lang w:val="en-IE"/>
              </w:rPr>
            </w:pPr>
            <w:r w:rsidRPr="00154BE1">
              <w:rPr>
                <w:rFonts w:ascii="Times New Roman" w:hAnsi="Times New Roman" w:cs="Times New Roman"/>
                <w:noProof/>
                <w:lang w:val="en-IE"/>
              </w:rPr>
              <w:t>C8.R1 Entry into force of legislation on an Integrity Authority</w:t>
            </w:r>
          </w:p>
        </w:tc>
        <w:tc>
          <w:tcPr>
            <w:tcW w:w="1446" w:type="dxa"/>
            <w:shd w:val="clear" w:color="auto" w:fill="C6EFCE"/>
            <w:vAlign w:val="center"/>
          </w:tcPr>
          <w:p w14:paraId="3AC94496"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rPr>
              <w:t>Milestone</w:t>
            </w:r>
          </w:p>
        </w:tc>
        <w:tc>
          <w:tcPr>
            <w:tcW w:w="3373" w:type="dxa"/>
            <w:shd w:val="clear" w:color="auto" w:fill="C6EFCE"/>
            <w:vAlign w:val="center"/>
          </w:tcPr>
          <w:p w14:paraId="56590316"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Entry into force of legislation on</w:t>
            </w:r>
            <w:r>
              <w:rPr>
                <w:rFonts w:ascii="Times New Roman" w:hAnsi="Times New Roman" w:cs="Times New Roman"/>
                <w:noProof/>
                <w:lang w:val="en-IE"/>
              </w:rPr>
              <w:t xml:space="preserve"> </w:t>
            </w:r>
            <w:r w:rsidRPr="00154BE1">
              <w:rPr>
                <w:rFonts w:ascii="Times New Roman" w:hAnsi="Times New Roman" w:cs="Times New Roman"/>
                <w:noProof/>
                <w:lang w:val="en-IE"/>
              </w:rPr>
              <w:t>an Integrity Authority</w:t>
            </w:r>
          </w:p>
        </w:tc>
      </w:tr>
      <w:tr w:rsidR="001D1AF7" w:rsidRPr="001B1A63" w14:paraId="59C65DBC" w14:textId="77777777" w:rsidTr="0065754E">
        <w:tblPrEx>
          <w:tblCellMar>
            <w:top w:w="0" w:type="dxa"/>
          </w:tblCellMar>
        </w:tblPrEx>
        <w:trPr>
          <w:trHeight w:val="796"/>
          <w:jc w:val="center"/>
        </w:trPr>
        <w:tc>
          <w:tcPr>
            <w:tcW w:w="1207" w:type="dxa"/>
            <w:shd w:val="clear" w:color="auto" w:fill="C6EFCE"/>
            <w:vAlign w:val="center"/>
          </w:tcPr>
          <w:p w14:paraId="160CE445" w14:textId="77777777" w:rsidR="001D1AF7" w:rsidRPr="00154BE1" w:rsidRDefault="001D1AF7" w:rsidP="0065754E">
            <w:pPr>
              <w:spacing w:after="120" w:line="240" w:lineRule="auto"/>
              <w:jc w:val="center"/>
              <w:rPr>
                <w:rFonts w:ascii="Times New Roman" w:hAnsi="Times New Roman" w:cs="Times New Roman"/>
                <w:noProof/>
              </w:rPr>
            </w:pPr>
            <w:r w:rsidRPr="00154BE1">
              <w:rPr>
                <w:rFonts w:ascii="Times New Roman" w:hAnsi="Times New Roman" w:cs="Times New Roman"/>
                <w:noProof/>
              </w:rPr>
              <w:t>55</w:t>
            </w:r>
          </w:p>
        </w:tc>
        <w:tc>
          <w:tcPr>
            <w:tcW w:w="3041" w:type="dxa"/>
            <w:shd w:val="clear" w:color="auto" w:fill="C6EFCE"/>
            <w:vAlign w:val="center"/>
          </w:tcPr>
          <w:p w14:paraId="079DDF12" w14:textId="77777777" w:rsidR="001D1AF7" w:rsidRPr="00154BE1" w:rsidRDefault="001D1AF7">
            <w:pPr>
              <w:spacing w:before="120" w:after="120" w:line="240" w:lineRule="auto"/>
              <w:ind w:left="52"/>
              <w:rPr>
                <w:rFonts w:ascii="Times New Roman" w:hAnsi="Times New Roman" w:cs="Times New Roman"/>
                <w:noProof/>
                <w:lang w:val="en-IE"/>
              </w:rPr>
            </w:pPr>
            <w:r w:rsidRPr="00154BE1">
              <w:rPr>
                <w:rFonts w:ascii="Times New Roman" w:hAnsi="Times New Roman" w:cs="Times New Roman"/>
                <w:noProof/>
                <w:lang w:val="en-IE"/>
              </w:rPr>
              <w:t>C8.R1</w:t>
            </w:r>
            <w:r>
              <w:rPr>
                <w:rFonts w:ascii="Times New Roman" w:hAnsi="Times New Roman" w:cs="Times New Roman"/>
                <w:noProof/>
                <w:lang w:val="en-IE"/>
              </w:rPr>
              <w:t xml:space="preserve"> </w:t>
            </w:r>
            <w:r w:rsidRPr="00154BE1">
              <w:rPr>
                <w:rFonts w:ascii="Times New Roman" w:hAnsi="Times New Roman" w:cs="Times New Roman"/>
                <w:noProof/>
                <w:lang w:val="en-IE"/>
              </w:rPr>
              <w:t>Entry into force of legislation on an Integrity Authority</w:t>
            </w:r>
          </w:p>
        </w:tc>
        <w:tc>
          <w:tcPr>
            <w:tcW w:w="1446" w:type="dxa"/>
            <w:shd w:val="clear" w:color="auto" w:fill="C6EFCE"/>
            <w:vAlign w:val="center"/>
          </w:tcPr>
          <w:p w14:paraId="4E836B43"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22B6CC3F"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Legislative amendments on the powers and competences on the verification of asset declarations by the Integrity Authority</w:t>
            </w:r>
          </w:p>
        </w:tc>
      </w:tr>
      <w:tr w:rsidR="001D1AF7" w:rsidRPr="001B1A63" w14:paraId="49F64A80" w14:textId="77777777" w:rsidTr="0065754E">
        <w:tblPrEx>
          <w:tblCellMar>
            <w:top w:w="0" w:type="dxa"/>
          </w:tblCellMar>
        </w:tblPrEx>
        <w:trPr>
          <w:trHeight w:val="796"/>
          <w:jc w:val="center"/>
        </w:trPr>
        <w:tc>
          <w:tcPr>
            <w:tcW w:w="1207" w:type="dxa"/>
            <w:shd w:val="clear" w:color="auto" w:fill="C6EFCE"/>
            <w:vAlign w:val="center"/>
          </w:tcPr>
          <w:p w14:paraId="2A06CEC3"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hAnsi="Times New Roman" w:cs="Times New Roman"/>
                <w:noProof/>
              </w:rPr>
              <w:t>56</w:t>
            </w:r>
          </w:p>
        </w:tc>
        <w:tc>
          <w:tcPr>
            <w:tcW w:w="3041" w:type="dxa"/>
            <w:shd w:val="clear" w:color="auto" w:fill="C6EFCE"/>
            <w:vAlign w:val="center"/>
          </w:tcPr>
          <w:p w14:paraId="6236E408" w14:textId="77777777" w:rsidR="001D1AF7" w:rsidRPr="00154BE1" w:rsidRDefault="001D1AF7">
            <w:pPr>
              <w:spacing w:before="120" w:after="120" w:line="240" w:lineRule="auto"/>
              <w:ind w:left="52"/>
              <w:rPr>
                <w:rFonts w:ascii="Times New Roman" w:hAnsi="Times New Roman" w:cs="Times New Roman"/>
                <w:noProof/>
                <w:lang w:val="en-IE"/>
              </w:rPr>
            </w:pPr>
            <w:r w:rsidRPr="00154BE1">
              <w:rPr>
                <w:rFonts w:ascii="Times New Roman" w:hAnsi="Times New Roman" w:cs="Times New Roman"/>
                <w:noProof/>
                <w:lang w:val="en-IE"/>
              </w:rPr>
              <w:t>C8.R2 Participation in the enhanced cooperation on the</w:t>
            </w:r>
            <w:r>
              <w:rPr>
                <w:rFonts w:ascii="Times New Roman" w:hAnsi="Times New Roman" w:cs="Times New Roman"/>
                <w:noProof/>
                <w:lang w:val="en-IE"/>
              </w:rPr>
              <w:t xml:space="preserve"> </w:t>
            </w:r>
            <w:r w:rsidRPr="00154BE1">
              <w:rPr>
                <w:rFonts w:ascii="Times New Roman" w:hAnsi="Times New Roman" w:cs="Times New Roman"/>
                <w:noProof/>
                <w:lang w:val="en-IE"/>
              </w:rPr>
              <w:t>establishment of the European Public Prosecutor’s Office</w:t>
            </w:r>
          </w:p>
        </w:tc>
        <w:tc>
          <w:tcPr>
            <w:tcW w:w="1446" w:type="dxa"/>
            <w:shd w:val="clear" w:color="auto" w:fill="C6EFCE"/>
            <w:vAlign w:val="center"/>
          </w:tcPr>
          <w:p w14:paraId="6ED6F4E6"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477E0E45"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Participation in enhanced cooperation related to the European Public Prosecutor’s Office</w:t>
            </w:r>
          </w:p>
        </w:tc>
      </w:tr>
      <w:tr w:rsidR="001D1AF7" w:rsidRPr="001B1A63" w14:paraId="5F4A854B" w14:textId="77777777" w:rsidTr="0065754E">
        <w:tblPrEx>
          <w:tblCellMar>
            <w:top w:w="0" w:type="dxa"/>
          </w:tblCellMar>
        </w:tblPrEx>
        <w:trPr>
          <w:trHeight w:val="796"/>
          <w:jc w:val="center"/>
        </w:trPr>
        <w:tc>
          <w:tcPr>
            <w:tcW w:w="1207" w:type="dxa"/>
            <w:shd w:val="clear" w:color="auto" w:fill="C6EFCE"/>
            <w:vAlign w:val="center"/>
          </w:tcPr>
          <w:p w14:paraId="0894FDC0"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hAnsi="Times New Roman" w:cs="Times New Roman"/>
                <w:noProof/>
              </w:rPr>
              <w:t>57</w:t>
            </w:r>
          </w:p>
        </w:tc>
        <w:tc>
          <w:tcPr>
            <w:tcW w:w="3041" w:type="dxa"/>
            <w:shd w:val="clear" w:color="auto" w:fill="C6EFCE"/>
            <w:vAlign w:val="center"/>
          </w:tcPr>
          <w:p w14:paraId="56D75BC8" w14:textId="338FCEB1" w:rsidR="001D1AF7" w:rsidRPr="00154BE1" w:rsidRDefault="001D1AF7">
            <w:pPr>
              <w:spacing w:before="120" w:after="120" w:line="240" w:lineRule="auto"/>
              <w:ind w:left="52"/>
              <w:rPr>
                <w:rFonts w:ascii="Times New Roman" w:hAnsi="Times New Roman" w:cs="Times New Roman"/>
                <w:noProof/>
                <w:lang w:val="en-IE"/>
              </w:rPr>
            </w:pPr>
            <w:r w:rsidRPr="0C758E13">
              <w:rPr>
                <w:rFonts w:ascii="Times New Roman" w:hAnsi="Times New Roman" w:cs="Times New Roman"/>
                <w:noProof/>
                <w:lang w:val="en-IE"/>
              </w:rPr>
              <w:t>C8</w:t>
            </w:r>
            <w:r w:rsidRPr="00154BE1">
              <w:rPr>
                <w:rFonts w:ascii="Times New Roman" w:hAnsi="Times New Roman" w:cs="Times New Roman"/>
                <w:noProof/>
                <w:lang w:val="en-IE"/>
              </w:rPr>
              <w:t>.R3 Entry into force of legal acts on an Anti-Corruption Task Force</w:t>
            </w:r>
          </w:p>
        </w:tc>
        <w:tc>
          <w:tcPr>
            <w:tcW w:w="1446" w:type="dxa"/>
            <w:shd w:val="clear" w:color="auto" w:fill="C6EFCE"/>
            <w:vAlign w:val="center"/>
          </w:tcPr>
          <w:p w14:paraId="1EE8E7DE" w14:textId="03684C9C"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6813EBD0" w14:textId="534FB2EB"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Entry into force of legal acts on an Anti-Corruption Task Force</w:t>
            </w:r>
          </w:p>
        </w:tc>
      </w:tr>
      <w:tr w:rsidR="001D1AF7" w:rsidRPr="001B1A63" w14:paraId="4355484A" w14:textId="77777777" w:rsidTr="0065754E">
        <w:tblPrEx>
          <w:tblCellMar>
            <w:top w:w="0" w:type="dxa"/>
          </w:tblCellMar>
        </w:tblPrEx>
        <w:trPr>
          <w:trHeight w:val="796"/>
          <w:jc w:val="center"/>
        </w:trPr>
        <w:tc>
          <w:tcPr>
            <w:tcW w:w="1207" w:type="dxa"/>
            <w:shd w:val="clear" w:color="auto" w:fill="C6EFCE"/>
            <w:vAlign w:val="center"/>
          </w:tcPr>
          <w:p w14:paraId="48E87C51"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hAnsi="Times New Roman" w:cs="Times New Roman"/>
                <w:noProof/>
              </w:rPr>
              <w:t>58</w:t>
            </w:r>
          </w:p>
        </w:tc>
        <w:tc>
          <w:tcPr>
            <w:tcW w:w="3041" w:type="dxa"/>
            <w:shd w:val="clear" w:color="auto" w:fill="C6EFCE"/>
            <w:vAlign w:val="center"/>
          </w:tcPr>
          <w:p w14:paraId="19F602C0" w14:textId="77777777" w:rsidR="001D1AF7" w:rsidRPr="00154BE1" w:rsidRDefault="001D1AF7">
            <w:pPr>
              <w:spacing w:before="120" w:after="120" w:line="240" w:lineRule="auto"/>
              <w:ind w:left="52"/>
              <w:rPr>
                <w:rFonts w:ascii="Times New Roman" w:hAnsi="Times New Roman" w:cs="Times New Roman"/>
                <w:noProof/>
                <w:lang w:val="en-IE"/>
              </w:rPr>
            </w:pPr>
            <w:r w:rsidRPr="00154BE1">
              <w:rPr>
                <w:rFonts w:ascii="Times New Roman" w:hAnsi="Times New Roman" w:cs="Times New Roman"/>
                <w:noProof/>
                <w:lang w:val="en-IE"/>
              </w:rPr>
              <w:t>C8.R4 Introduction of a specific procedure in the case of special crimes related to the exercise of public authority or the management of public property (‘judicial review’)</w:t>
            </w:r>
          </w:p>
        </w:tc>
        <w:tc>
          <w:tcPr>
            <w:tcW w:w="1446" w:type="dxa"/>
            <w:shd w:val="clear" w:color="auto" w:fill="C6EFCE"/>
            <w:vAlign w:val="center"/>
          </w:tcPr>
          <w:p w14:paraId="0DD432A1"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 </w:t>
            </w:r>
          </w:p>
        </w:tc>
        <w:tc>
          <w:tcPr>
            <w:tcW w:w="3373" w:type="dxa"/>
            <w:shd w:val="clear" w:color="auto" w:fill="C6EFCE"/>
            <w:vAlign w:val="center"/>
          </w:tcPr>
          <w:p w14:paraId="20A70AC7" w14:textId="77777777" w:rsidR="001D1AF7" w:rsidRPr="00154BE1" w:rsidRDefault="001D1AF7">
            <w:pPr>
              <w:spacing w:before="120" w:after="120" w:line="240" w:lineRule="auto"/>
              <w:rPr>
                <w:rFonts w:ascii="Times New Roman" w:hAnsi="Times New Roman" w:cs="Times New Roman"/>
                <w:noProof/>
                <w:lang w:val="en-IE"/>
              </w:rPr>
            </w:pPr>
            <w:r w:rsidRPr="15942363">
              <w:rPr>
                <w:rFonts w:ascii="Times New Roman" w:hAnsi="Times New Roman" w:cs="Times New Roman"/>
                <w:noProof/>
                <w:lang w:val="en-IE"/>
              </w:rPr>
              <w:t>Legislative</w:t>
            </w:r>
            <w:r w:rsidRPr="00154BE1">
              <w:rPr>
                <w:rFonts w:ascii="Times New Roman" w:hAnsi="Times New Roman" w:cs="Times New Roman"/>
                <w:noProof/>
                <w:lang w:val="en-IE"/>
              </w:rPr>
              <w:t xml:space="preserve"> amendment(s) concerning a procedure in the case of certain corruption and corruption-related practices</w:t>
            </w:r>
          </w:p>
        </w:tc>
      </w:tr>
      <w:tr w:rsidR="001D1AF7" w:rsidRPr="001B1A63" w14:paraId="06A9DFC8" w14:textId="77777777" w:rsidTr="0065754E">
        <w:tblPrEx>
          <w:tblCellMar>
            <w:top w:w="0" w:type="dxa"/>
          </w:tblCellMar>
        </w:tblPrEx>
        <w:trPr>
          <w:trHeight w:val="796"/>
          <w:jc w:val="center"/>
        </w:trPr>
        <w:tc>
          <w:tcPr>
            <w:tcW w:w="1207" w:type="dxa"/>
            <w:shd w:val="clear" w:color="auto" w:fill="C6EFCE"/>
            <w:vAlign w:val="center"/>
          </w:tcPr>
          <w:p w14:paraId="39C30A1D"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hAnsi="Times New Roman" w:cs="Times New Roman"/>
                <w:noProof/>
              </w:rPr>
              <w:t>59</w:t>
            </w:r>
          </w:p>
        </w:tc>
        <w:tc>
          <w:tcPr>
            <w:tcW w:w="3041" w:type="dxa"/>
            <w:shd w:val="clear" w:color="auto" w:fill="C6EFCE"/>
            <w:vAlign w:val="center"/>
          </w:tcPr>
          <w:p w14:paraId="0A67BC1A" w14:textId="77777777"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C8.R5 Amendment of rules related to asset declarations</w:t>
            </w:r>
          </w:p>
        </w:tc>
        <w:tc>
          <w:tcPr>
            <w:tcW w:w="1446" w:type="dxa"/>
            <w:shd w:val="clear" w:color="auto" w:fill="C6EFCE"/>
            <w:vAlign w:val="center"/>
          </w:tcPr>
          <w:p w14:paraId="48A7E273"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6BA727AC" w14:textId="2EF936AA"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Entry into force of legislative amendments extending the personal and material scope of asset declarations, while ensuring frequent disclosure</w:t>
            </w:r>
          </w:p>
        </w:tc>
      </w:tr>
      <w:tr w:rsidR="001D1AF7" w:rsidRPr="001B1A63" w14:paraId="34557E4E" w14:textId="77777777" w:rsidTr="0065754E">
        <w:tblPrEx>
          <w:tblCellMar>
            <w:top w:w="0" w:type="dxa"/>
          </w:tblCellMar>
        </w:tblPrEx>
        <w:trPr>
          <w:trHeight w:val="796"/>
          <w:jc w:val="center"/>
        </w:trPr>
        <w:tc>
          <w:tcPr>
            <w:tcW w:w="1207" w:type="dxa"/>
            <w:shd w:val="clear" w:color="auto" w:fill="C6EFCE"/>
            <w:vAlign w:val="center"/>
          </w:tcPr>
          <w:p w14:paraId="3DFABD85"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hAnsi="Times New Roman" w:cs="Times New Roman"/>
                <w:noProof/>
              </w:rPr>
              <w:t>60</w:t>
            </w:r>
          </w:p>
        </w:tc>
        <w:tc>
          <w:tcPr>
            <w:tcW w:w="3041" w:type="dxa"/>
            <w:shd w:val="clear" w:color="auto" w:fill="C6EFCE"/>
            <w:vAlign w:val="center"/>
          </w:tcPr>
          <w:p w14:paraId="57456431" w14:textId="77777777"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C8.R5 Amendment of rules related to asset declarations</w:t>
            </w:r>
          </w:p>
        </w:tc>
        <w:tc>
          <w:tcPr>
            <w:tcW w:w="1446" w:type="dxa"/>
            <w:shd w:val="clear" w:color="auto" w:fill="C6EFCE"/>
            <w:vAlign w:val="center"/>
          </w:tcPr>
          <w:p w14:paraId="1C219394"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4F275E32"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Entry into force of legislative amendments on setting up a system for the electronic submission of asset declarations in digital format and a public database for asset declarations</w:t>
            </w:r>
          </w:p>
        </w:tc>
      </w:tr>
      <w:tr w:rsidR="001D1AF7" w:rsidRPr="001B1A63" w14:paraId="2051638F" w14:textId="77777777" w:rsidTr="0065754E">
        <w:tblPrEx>
          <w:tblCellMar>
            <w:top w:w="0" w:type="dxa"/>
          </w:tblCellMar>
        </w:tblPrEx>
        <w:trPr>
          <w:trHeight w:val="796"/>
          <w:jc w:val="center"/>
        </w:trPr>
        <w:tc>
          <w:tcPr>
            <w:tcW w:w="1207" w:type="dxa"/>
            <w:shd w:val="clear" w:color="auto" w:fill="C6EFCE"/>
            <w:vAlign w:val="center"/>
          </w:tcPr>
          <w:p w14:paraId="4EDB3D84"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hAnsi="Times New Roman" w:cs="Times New Roman"/>
                <w:noProof/>
              </w:rPr>
              <w:t>61</w:t>
            </w:r>
          </w:p>
        </w:tc>
        <w:tc>
          <w:tcPr>
            <w:tcW w:w="3041" w:type="dxa"/>
            <w:shd w:val="clear" w:color="auto" w:fill="C6EFCE"/>
            <w:vAlign w:val="center"/>
          </w:tcPr>
          <w:p w14:paraId="4BD3E039" w14:textId="77777777"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C8.R5 Amendment of rules related to asset declarations</w:t>
            </w:r>
          </w:p>
        </w:tc>
        <w:tc>
          <w:tcPr>
            <w:tcW w:w="1446" w:type="dxa"/>
            <w:shd w:val="clear" w:color="auto" w:fill="C6EFCE"/>
            <w:vAlign w:val="center"/>
          </w:tcPr>
          <w:p w14:paraId="1A4DBA6F"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32F5F1FE"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Introduction of sanctions concerning the violations of asset declaration obligations</w:t>
            </w:r>
          </w:p>
        </w:tc>
      </w:tr>
      <w:tr w:rsidR="001D1AF7" w:rsidRPr="001B1A63" w14:paraId="1EB45046" w14:textId="77777777" w:rsidTr="0065754E">
        <w:tblPrEx>
          <w:tblCellMar>
            <w:top w:w="0" w:type="dxa"/>
          </w:tblCellMar>
        </w:tblPrEx>
        <w:trPr>
          <w:trHeight w:val="796"/>
          <w:jc w:val="center"/>
        </w:trPr>
        <w:tc>
          <w:tcPr>
            <w:tcW w:w="1207" w:type="dxa"/>
            <w:shd w:val="clear" w:color="auto" w:fill="C6EFCE"/>
            <w:vAlign w:val="center"/>
          </w:tcPr>
          <w:p w14:paraId="6D6526F5"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hAnsi="Times New Roman" w:cs="Times New Roman"/>
                <w:noProof/>
              </w:rPr>
              <w:t>62</w:t>
            </w:r>
          </w:p>
        </w:tc>
        <w:tc>
          <w:tcPr>
            <w:tcW w:w="3041" w:type="dxa"/>
            <w:shd w:val="clear" w:color="auto" w:fill="C6EFCE"/>
            <w:vAlign w:val="center"/>
          </w:tcPr>
          <w:p w14:paraId="5C94862E" w14:textId="77777777"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C8.R6 Entry into force of legal acts on the transparency of the use of public resources by public interest asset management foundations</w:t>
            </w:r>
          </w:p>
        </w:tc>
        <w:tc>
          <w:tcPr>
            <w:tcW w:w="1446" w:type="dxa"/>
            <w:shd w:val="clear" w:color="auto" w:fill="C6EFCE"/>
            <w:vAlign w:val="center"/>
          </w:tcPr>
          <w:p w14:paraId="48EC723F"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31E7A511"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Entry into force of legislative amendments concerning</w:t>
            </w:r>
            <w:r>
              <w:rPr>
                <w:rFonts w:ascii="Times New Roman" w:hAnsi="Times New Roman" w:cs="Times New Roman"/>
                <w:noProof/>
                <w:lang w:val="en-IE"/>
              </w:rPr>
              <w:t xml:space="preserve"> </w:t>
            </w:r>
            <w:r w:rsidRPr="00154BE1">
              <w:rPr>
                <w:rFonts w:ascii="Times New Roman" w:hAnsi="Times New Roman" w:cs="Times New Roman"/>
                <w:noProof/>
                <w:lang w:val="en-IE"/>
              </w:rPr>
              <w:t>oversight on how public interest asset management foundations performing public interest duty and legal persons established or maintained by them make use of Union support</w:t>
            </w:r>
          </w:p>
        </w:tc>
      </w:tr>
      <w:tr w:rsidR="001D1AF7" w:rsidRPr="001B1A63" w14:paraId="6EFBEE20" w14:textId="77777777" w:rsidTr="0065754E">
        <w:tblPrEx>
          <w:tblCellMar>
            <w:top w:w="0" w:type="dxa"/>
          </w:tblCellMar>
        </w:tblPrEx>
        <w:trPr>
          <w:trHeight w:val="796"/>
          <w:jc w:val="center"/>
        </w:trPr>
        <w:tc>
          <w:tcPr>
            <w:tcW w:w="1207" w:type="dxa"/>
            <w:shd w:val="clear" w:color="auto" w:fill="C6EFCE"/>
            <w:vAlign w:val="center"/>
          </w:tcPr>
          <w:p w14:paraId="067851C5"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hAnsi="Times New Roman" w:cs="Times New Roman"/>
                <w:noProof/>
              </w:rPr>
              <w:t>63</w:t>
            </w:r>
          </w:p>
        </w:tc>
        <w:tc>
          <w:tcPr>
            <w:tcW w:w="3041" w:type="dxa"/>
            <w:shd w:val="clear" w:color="auto" w:fill="C6EFCE"/>
            <w:vAlign w:val="center"/>
          </w:tcPr>
          <w:p w14:paraId="50E598DB" w14:textId="77777777" w:rsidR="001D1AF7" w:rsidRPr="00154BE1" w:rsidRDefault="001D1AF7">
            <w:pPr>
              <w:spacing w:before="120" w:after="120" w:line="240" w:lineRule="auto"/>
              <w:ind w:left="52"/>
              <w:rPr>
                <w:rFonts w:ascii="Times New Roman" w:hAnsi="Times New Roman" w:cs="Times New Roman"/>
                <w:noProof/>
                <w:lang w:val="en-IE"/>
              </w:rPr>
            </w:pPr>
            <w:r w:rsidRPr="00154BE1">
              <w:rPr>
                <w:rFonts w:ascii="Times New Roman" w:hAnsi="Times New Roman" w:cs="Times New Roman"/>
                <w:noProof/>
                <w:lang w:val="en-IE"/>
              </w:rPr>
              <w:t>C8.R7 Enhancing the transparency of public spending</w:t>
            </w:r>
          </w:p>
        </w:tc>
        <w:tc>
          <w:tcPr>
            <w:tcW w:w="1446" w:type="dxa"/>
            <w:shd w:val="clear" w:color="auto" w:fill="C6EFCE"/>
            <w:vAlign w:val="center"/>
          </w:tcPr>
          <w:p w14:paraId="1325DC6F"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2E863DC1"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Entry into force of a legislation to enhance the transparency of public spending</w:t>
            </w:r>
          </w:p>
        </w:tc>
      </w:tr>
      <w:tr w:rsidR="001D1AF7" w:rsidRPr="001B1A63" w14:paraId="64D2CD20" w14:textId="77777777" w:rsidTr="0065754E">
        <w:tblPrEx>
          <w:tblCellMar>
            <w:top w:w="0" w:type="dxa"/>
          </w:tblCellMar>
        </w:tblPrEx>
        <w:trPr>
          <w:trHeight w:val="796"/>
          <w:jc w:val="center"/>
        </w:trPr>
        <w:tc>
          <w:tcPr>
            <w:tcW w:w="1207" w:type="dxa"/>
            <w:shd w:val="clear" w:color="auto" w:fill="C6EFCE"/>
            <w:vAlign w:val="center"/>
          </w:tcPr>
          <w:p w14:paraId="51EB39BC"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hAnsi="Times New Roman" w:cs="Times New Roman"/>
                <w:noProof/>
              </w:rPr>
              <w:t>64</w:t>
            </w:r>
          </w:p>
        </w:tc>
        <w:tc>
          <w:tcPr>
            <w:tcW w:w="3041" w:type="dxa"/>
            <w:shd w:val="clear" w:color="auto" w:fill="C6EFCE"/>
            <w:vAlign w:val="center"/>
          </w:tcPr>
          <w:p w14:paraId="4812C1BB" w14:textId="77777777" w:rsidR="001D1AF7" w:rsidRPr="00154BE1" w:rsidRDefault="001D1AF7">
            <w:pPr>
              <w:spacing w:before="120" w:after="120" w:line="240" w:lineRule="auto"/>
              <w:ind w:left="52"/>
              <w:rPr>
                <w:rFonts w:ascii="Times New Roman" w:hAnsi="Times New Roman" w:cs="Times New Roman"/>
                <w:noProof/>
                <w:lang w:val="en-IE"/>
              </w:rPr>
            </w:pPr>
            <w:r w:rsidRPr="00154BE1">
              <w:rPr>
                <w:rFonts w:ascii="Times New Roman" w:hAnsi="Times New Roman" w:cs="Times New Roman"/>
                <w:noProof/>
                <w:lang w:val="en-IE"/>
              </w:rPr>
              <w:t>C8.R8 Rules ensuring the transparency of beneficial owners of entities and on the use of public subsidies</w:t>
            </w:r>
          </w:p>
        </w:tc>
        <w:tc>
          <w:tcPr>
            <w:tcW w:w="1446" w:type="dxa"/>
            <w:shd w:val="clear" w:color="auto" w:fill="C6EFCE"/>
            <w:vAlign w:val="center"/>
          </w:tcPr>
          <w:p w14:paraId="129EF402"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7703B8BB" w14:textId="29B2F3D9"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Legislative amendments ensuring the transparency of data of natural persons who are the beneficial owners and legislation to clarifty the scope of public officials and entities that are excluded from receiving public subsidies</w:t>
            </w:r>
          </w:p>
        </w:tc>
      </w:tr>
      <w:tr w:rsidR="001D1AF7" w:rsidRPr="001B1A63" w14:paraId="3BD1FBA5" w14:textId="77777777" w:rsidTr="0065754E">
        <w:tblPrEx>
          <w:tblCellMar>
            <w:top w:w="0" w:type="dxa"/>
          </w:tblCellMar>
        </w:tblPrEx>
        <w:trPr>
          <w:trHeight w:val="796"/>
          <w:jc w:val="center"/>
        </w:trPr>
        <w:tc>
          <w:tcPr>
            <w:tcW w:w="1207" w:type="dxa"/>
            <w:shd w:val="clear" w:color="auto" w:fill="C6EFCE"/>
            <w:vAlign w:val="center"/>
          </w:tcPr>
          <w:p w14:paraId="061433BF"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hAnsi="Times New Roman" w:cs="Times New Roman"/>
                <w:noProof/>
              </w:rPr>
              <w:t>65</w:t>
            </w:r>
          </w:p>
        </w:tc>
        <w:tc>
          <w:tcPr>
            <w:tcW w:w="3041" w:type="dxa"/>
            <w:shd w:val="clear" w:color="auto" w:fill="C6EFCE"/>
            <w:vAlign w:val="center"/>
          </w:tcPr>
          <w:p w14:paraId="5011E82C" w14:textId="77777777" w:rsidR="001D1AF7" w:rsidRPr="00154BE1" w:rsidRDefault="001D1AF7">
            <w:pPr>
              <w:spacing w:before="120" w:after="120" w:line="240" w:lineRule="auto"/>
              <w:ind w:left="52"/>
              <w:rPr>
                <w:rFonts w:ascii="Times New Roman" w:hAnsi="Times New Roman" w:cs="Times New Roman"/>
                <w:noProof/>
                <w:lang w:val="en-IE"/>
              </w:rPr>
            </w:pPr>
            <w:r w:rsidRPr="00154BE1" w:rsidDel="009D23EF">
              <w:rPr>
                <w:rFonts w:ascii="Times New Roman" w:hAnsi="Times New Roman" w:cs="Times New Roman"/>
                <w:noProof/>
                <w:lang w:val="en-IE"/>
              </w:rPr>
              <w:t>C</w:t>
            </w:r>
            <w:r w:rsidRPr="00154BE1">
              <w:rPr>
                <w:rFonts w:ascii="Times New Roman" w:hAnsi="Times New Roman" w:cs="Times New Roman"/>
                <w:noProof/>
                <w:lang w:val="en-IE"/>
              </w:rPr>
              <w:t>8.R9 Reducing the share of single-bid public procurement procedures</w:t>
            </w:r>
          </w:p>
        </w:tc>
        <w:tc>
          <w:tcPr>
            <w:tcW w:w="1446" w:type="dxa"/>
            <w:shd w:val="clear" w:color="auto" w:fill="C6EFCE"/>
            <w:vAlign w:val="center"/>
          </w:tcPr>
          <w:p w14:paraId="5A04CC41"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051CC584" w14:textId="77777777" w:rsidR="001D1AF7" w:rsidRPr="00154BE1" w:rsidRDefault="001D1AF7">
            <w:pPr>
              <w:spacing w:before="120" w:after="120" w:line="240" w:lineRule="auto"/>
              <w:rPr>
                <w:rFonts w:ascii="Times New Roman" w:hAnsi="Times New Roman" w:cs="Times New Roman"/>
                <w:noProof/>
                <w:lang w:val="en-IE"/>
              </w:rPr>
            </w:pPr>
            <w:r w:rsidRPr="00154BE1" w:rsidDel="009D23EF">
              <w:rPr>
                <w:rFonts w:ascii="Times New Roman" w:hAnsi="Times New Roman" w:cs="Times New Roman"/>
                <w:noProof/>
                <w:lang w:val="en-IE"/>
              </w:rPr>
              <w:t>The share of tender procedures with single bids for procurements financed from Union support shall not exceed 15 %</w:t>
            </w:r>
          </w:p>
        </w:tc>
      </w:tr>
      <w:tr w:rsidR="001D1AF7" w:rsidRPr="001B1A63" w14:paraId="0AAE2C19" w14:textId="77777777" w:rsidTr="0065754E">
        <w:tblPrEx>
          <w:tblCellMar>
            <w:top w:w="0" w:type="dxa"/>
          </w:tblCellMar>
        </w:tblPrEx>
        <w:trPr>
          <w:trHeight w:val="796"/>
          <w:jc w:val="center"/>
        </w:trPr>
        <w:tc>
          <w:tcPr>
            <w:tcW w:w="1207" w:type="dxa"/>
            <w:shd w:val="clear" w:color="auto" w:fill="C6EFCE"/>
            <w:vAlign w:val="center"/>
          </w:tcPr>
          <w:p w14:paraId="01AFC69B"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hAnsi="Times New Roman" w:cs="Times New Roman"/>
                <w:noProof/>
              </w:rPr>
              <w:t>66</w:t>
            </w:r>
          </w:p>
        </w:tc>
        <w:tc>
          <w:tcPr>
            <w:tcW w:w="3041" w:type="dxa"/>
            <w:shd w:val="clear" w:color="auto" w:fill="C6EFCE"/>
            <w:vAlign w:val="center"/>
          </w:tcPr>
          <w:p w14:paraId="4F62DDBB" w14:textId="51418860" w:rsidR="001D1AF7" w:rsidRPr="00154BE1" w:rsidDel="009D23EF" w:rsidRDefault="001D1AF7">
            <w:pPr>
              <w:spacing w:before="120" w:after="120" w:line="240" w:lineRule="auto"/>
              <w:ind w:left="52"/>
              <w:rPr>
                <w:rFonts w:ascii="Times New Roman" w:hAnsi="Times New Roman" w:cs="Times New Roman"/>
                <w:noProof/>
                <w:lang w:val="en-IE"/>
              </w:rPr>
            </w:pPr>
            <w:r w:rsidRPr="00154BE1">
              <w:rPr>
                <w:rFonts w:ascii="Times New Roman" w:hAnsi="Times New Roman" w:cs="Times New Roman"/>
                <w:noProof/>
                <w:lang w:val="en-IE"/>
              </w:rPr>
              <w:t>C8.R9 Reducing the share of single-bid public procurement procedures</w:t>
            </w:r>
          </w:p>
        </w:tc>
        <w:tc>
          <w:tcPr>
            <w:tcW w:w="1446" w:type="dxa"/>
            <w:shd w:val="clear" w:color="auto" w:fill="C6EFCE"/>
            <w:vAlign w:val="center"/>
          </w:tcPr>
          <w:p w14:paraId="1EE13C55" w14:textId="77777777" w:rsidR="001D1AF7" w:rsidRPr="00154BE1" w:rsidDel="009D23EF"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41D45ADA" w14:textId="025F5D48" w:rsidR="001D1AF7" w:rsidRPr="00154BE1" w:rsidDel="009D23EF"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Setting up of a monitoring and reporting tool (‘single-bid reporting tool’)</w:t>
            </w:r>
          </w:p>
        </w:tc>
      </w:tr>
      <w:tr w:rsidR="001D1AF7" w:rsidRPr="001B1A63" w14:paraId="17DB5C00" w14:textId="77777777" w:rsidTr="0065754E">
        <w:tblPrEx>
          <w:tblCellMar>
            <w:top w:w="0" w:type="dxa"/>
          </w:tblCellMar>
        </w:tblPrEx>
        <w:trPr>
          <w:trHeight w:val="796"/>
          <w:jc w:val="center"/>
        </w:trPr>
        <w:tc>
          <w:tcPr>
            <w:tcW w:w="1207" w:type="dxa"/>
            <w:shd w:val="clear" w:color="auto" w:fill="C6EFCE"/>
            <w:vAlign w:val="center"/>
          </w:tcPr>
          <w:p w14:paraId="56DE78D2"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hAnsi="Times New Roman" w:cs="Times New Roman"/>
                <w:noProof/>
              </w:rPr>
              <w:t>67</w:t>
            </w:r>
          </w:p>
        </w:tc>
        <w:tc>
          <w:tcPr>
            <w:tcW w:w="3041" w:type="dxa"/>
            <w:shd w:val="clear" w:color="auto" w:fill="C6EFCE"/>
            <w:vAlign w:val="center"/>
          </w:tcPr>
          <w:p w14:paraId="2FCE03E8" w14:textId="1F8A4E80" w:rsidR="001D1AF7" w:rsidRPr="00154BE1" w:rsidRDefault="001D1AF7">
            <w:pPr>
              <w:spacing w:before="120" w:after="120" w:line="240" w:lineRule="auto"/>
              <w:ind w:left="52"/>
              <w:rPr>
                <w:rFonts w:ascii="Times New Roman" w:hAnsi="Times New Roman" w:cs="Times New Roman"/>
                <w:noProof/>
                <w:lang w:val="en-IE"/>
              </w:rPr>
            </w:pPr>
            <w:r w:rsidRPr="00154BE1">
              <w:rPr>
                <w:rFonts w:ascii="Times New Roman" w:hAnsi="Times New Roman" w:cs="Times New Roman"/>
                <w:noProof/>
                <w:lang w:val="en-IE"/>
              </w:rPr>
              <w:t>C8.R10 Reinforcing integrity, transparency and competitiveness in the public procurement market</w:t>
            </w:r>
          </w:p>
        </w:tc>
        <w:tc>
          <w:tcPr>
            <w:tcW w:w="1446" w:type="dxa"/>
            <w:shd w:val="clear" w:color="auto" w:fill="C6EFCE"/>
            <w:vAlign w:val="center"/>
          </w:tcPr>
          <w:p w14:paraId="0D78992D"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6699082C" w14:textId="17F258F3"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Legal act(s) on public procurement to reinforce the transparency of public procurement procedures, introduce corruption-prevention rules</w:t>
            </w:r>
          </w:p>
        </w:tc>
      </w:tr>
      <w:tr w:rsidR="001D1AF7" w:rsidRPr="001B1A63" w14:paraId="5D64A5A1" w14:textId="77777777" w:rsidTr="0065754E">
        <w:tblPrEx>
          <w:tblCellMar>
            <w:top w:w="0" w:type="dxa"/>
          </w:tblCellMar>
        </w:tblPrEx>
        <w:trPr>
          <w:trHeight w:val="796"/>
          <w:jc w:val="center"/>
        </w:trPr>
        <w:tc>
          <w:tcPr>
            <w:tcW w:w="1207" w:type="dxa"/>
            <w:shd w:val="clear" w:color="auto" w:fill="C6EFCE"/>
            <w:vAlign w:val="center"/>
          </w:tcPr>
          <w:p w14:paraId="55652193"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hAnsi="Times New Roman" w:cs="Times New Roman"/>
                <w:noProof/>
              </w:rPr>
              <w:t>68</w:t>
            </w:r>
          </w:p>
        </w:tc>
        <w:tc>
          <w:tcPr>
            <w:tcW w:w="3041" w:type="dxa"/>
            <w:shd w:val="clear" w:color="auto" w:fill="C6EFCE"/>
            <w:vAlign w:val="center"/>
          </w:tcPr>
          <w:p w14:paraId="23C5D960" w14:textId="5A199BB9" w:rsidR="001D1AF7" w:rsidRPr="00154BE1" w:rsidRDefault="001D1AF7">
            <w:pPr>
              <w:spacing w:before="120" w:after="120" w:line="240" w:lineRule="auto"/>
              <w:ind w:left="52"/>
              <w:rPr>
                <w:rFonts w:ascii="Times New Roman" w:hAnsi="Times New Roman" w:cs="Times New Roman"/>
                <w:noProof/>
                <w:lang w:val="en-IE"/>
              </w:rPr>
            </w:pPr>
            <w:r w:rsidRPr="00154BE1">
              <w:rPr>
                <w:rFonts w:ascii="Times New Roman" w:hAnsi="Times New Roman" w:cs="Times New Roman"/>
                <w:noProof/>
                <w:lang w:val="en-IE"/>
              </w:rPr>
              <w:t>C8.R11 Development of the Electronic Public Procurement System (EPS) to increase transparency</w:t>
            </w:r>
          </w:p>
        </w:tc>
        <w:tc>
          <w:tcPr>
            <w:tcW w:w="1446" w:type="dxa"/>
            <w:shd w:val="clear" w:color="auto" w:fill="C6EFCE"/>
            <w:vAlign w:val="center"/>
          </w:tcPr>
          <w:p w14:paraId="7830EA99"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07A4EEAA" w14:textId="2377E1AC"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The EPS upgraded with the new functionalities is accessible to the public</w:t>
            </w:r>
          </w:p>
        </w:tc>
      </w:tr>
      <w:tr w:rsidR="001D1AF7" w:rsidRPr="001B1A63" w14:paraId="653DEA72" w14:textId="77777777" w:rsidTr="0065754E">
        <w:tblPrEx>
          <w:tblCellMar>
            <w:top w:w="0" w:type="dxa"/>
          </w:tblCellMar>
        </w:tblPrEx>
        <w:trPr>
          <w:trHeight w:val="796"/>
          <w:jc w:val="center"/>
        </w:trPr>
        <w:tc>
          <w:tcPr>
            <w:tcW w:w="1207" w:type="dxa"/>
            <w:shd w:val="clear" w:color="auto" w:fill="C6EFCE"/>
            <w:vAlign w:val="center"/>
          </w:tcPr>
          <w:p w14:paraId="79330254"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hAnsi="Times New Roman" w:cs="Times New Roman"/>
                <w:noProof/>
              </w:rPr>
              <w:t>69</w:t>
            </w:r>
          </w:p>
        </w:tc>
        <w:tc>
          <w:tcPr>
            <w:tcW w:w="3041" w:type="dxa"/>
            <w:shd w:val="clear" w:color="auto" w:fill="C6EFCE"/>
            <w:vAlign w:val="center"/>
          </w:tcPr>
          <w:p w14:paraId="34ED3F7C" w14:textId="77777777" w:rsidR="001D1AF7" w:rsidRPr="00154BE1" w:rsidRDefault="001D1AF7">
            <w:pPr>
              <w:spacing w:before="120" w:after="120" w:line="240" w:lineRule="auto"/>
              <w:ind w:left="52"/>
              <w:rPr>
                <w:rFonts w:ascii="Times New Roman" w:hAnsi="Times New Roman" w:cs="Times New Roman"/>
                <w:noProof/>
                <w:lang w:val="en-IE"/>
              </w:rPr>
            </w:pPr>
            <w:r w:rsidRPr="00154BE1">
              <w:rPr>
                <w:rFonts w:ascii="Times New Roman" w:hAnsi="Times New Roman" w:cs="Times New Roman"/>
                <w:noProof/>
                <w:lang w:val="en-IE"/>
              </w:rPr>
              <w:t>C8.R12 Performance measurement framework for public procurements</w:t>
            </w:r>
          </w:p>
        </w:tc>
        <w:tc>
          <w:tcPr>
            <w:tcW w:w="1446" w:type="dxa"/>
            <w:shd w:val="clear" w:color="auto" w:fill="C6EFCE"/>
            <w:vAlign w:val="center"/>
          </w:tcPr>
          <w:p w14:paraId="0CA95257"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56C8825C" w14:textId="77777777"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Establishment of a performance measurement framework of public procurements</w:t>
            </w:r>
          </w:p>
        </w:tc>
      </w:tr>
      <w:tr w:rsidR="001D1AF7" w:rsidRPr="001B1A63" w14:paraId="32F6FFA4" w14:textId="77777777" w:rsidTr="0065754E">
        <w:tblPrEx>
          <w:tblCellMar>
            <w:top w:w="0" w:type="dxa"/>
          </w:tblCellMar>
        </w:tblPrEx>
        <w:trPr>
          <w:trHeight w:val="796"/>
          <w:jc w:val="center"/>
        </w:trPr>
        <w:tc>
          <w:tcPr>
            <w:tcW w:w="1207" w:type="dxa"/>
            <w:shd w:val="clear" w:color="auto" w:fill="C6EFCE"/>
            <w:vAlign w:val="center"/>
          </w:tcPr>
          <w:p w14:paraId="13580E41"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hAnsi="Times New Roman" w:cs="Times New Roman"/>
                <w:noProof/>
              </w:rPr>
              <w:t>70</w:t>
            </w:r>
          </w:p>
        </w:tc>
        <w:tc>
          <w:tcPr>
            <w:tcW w:w="3041" w:type="dxa"/>
            <w:shd w:val="clear" w:color="auto" w:fill="C6EFCE"/>
            <w:vAlign w:val="center"/>
          </w:tcPr>
          <w:p w14:paraId="34278A3D" w14:textId="77777777" w:rsidR="001D1AF7" w:rsidRPr="00154BE1" w:rsidRDefault="001D1AF7">
            <w:pPr>
              <w:spacing w:before="120" w:after="120" w:line="240" w:lineRule="auto"/>
              <w:ind w:left="52"/>
              <w:rPr>
                <w:rFonts w:ascii="Times New Roman" w:hAnsi="Times New Roman" w:cs="Times New Roman"/>
                <w:noProof/>
                <w:lang w:val="en-IE"/>
              </w:rPr>
            </w:pPr>
            <w:r w:rsidRPr="00154BE1">
              <w:rPr>
                <w:rFonts w:ascii="Times New Roman" w:hAnsi="Times New Roman" w:cs="Times New Roman"/>
                <w:noProof/>
                <w:lang w:val="en-IE"/>
              </w:rPr>
              <w:t>C8.R13</w:t>
            </w:r>
            <w:r w:rsidRPr="00154BE1">
              <w:rPr>
                <w:rFonts w:ascii="Times New Roman" w:hAnsi="Times New Roman" w:cs="Times New Roman"/>
                <w:b/>
                <w:noProof/>
                <w:lang w:val="en-IE"/>
              </w:rPr>
              <w:t xml:space="preserve"> </w:t>
            </w:r>
            <w:r w:rsidRPr="00154BE1">
              <w:rPr>
                <w:rFonts w:ascii="Times New Roman" w:hAnsi="Times New Roman" w:cs="Times New Roman"/>
                <w:noProof/>
                <w:lang w:val="en-IE"/>
              </w:rPr>
              <w:t>Action plan for increasing the level of competition in public procurement</w:t>
            </w:r>
          </w:p>
        </w:tc>
        <w:tc>
          <w:tcPr>
            <w:tcW w:w="1446" w:type="dxa"/>
            <w:shd w:val="clear" w:color="auto" w:fill="C6EFCE"/>
            <w:vAlign w:val="center"/>
          </w:tcPr>
          <w:p w14:paraId="6BEF0998"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 xml:space="preserve">Milestone </w:t>
            </w:r>
          </w:p>
        </w:tc>
        <w:tc>
          <w:tcPr>
            <w:tcW w:w="3373" w:type="dxa"/>
            <w:shd w:val="clear" w:color="auto" w:fill="C6EFCE"/>
            <w:vAlign w:val="center"/>
          </w:tcPr>
          <w:p w14:paraId="4C4FF857" w14:textId="491958AD"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Adoption of an action plan to increase the level of competition in public procurements</w:t>
            </w:r>
          </w:p>
        </w:tc>
      </w:tr>
      <w:tr w:rsidR="001D1AF7" w:rsidRPr="001B1A63" w14:paraId="1C85184F" w14:textId="77777777" w:rsidTr="0065754E">
        <w:tblPrEx>
          <w:tblCellMar>
            <w:top w:w="0" w:type="dxa"/>
          </w:tblCellMar>
        </w:tblPrEx>
        <w:trPr>
          <w:trHeight w:val="796"/>
          <w:jc w:val="center"/>
        </w:trPr>
        <w:tc>
          <w:tcPr>
            <w:tcW w:w="1207" w:type="dxa"/>
            <w:shd w:val="clear" w:color="auto" w:fill="C6EFCE"/>
          </w:tcPr>
          <w:p w14:paraId="48BA0ED8"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hAnsi="Times New Roman" w:cs="Times New Roman"/>
                <w:noProof/>
              </w:rPr>
              <w:t>71</w:t>
            </w:r>
          </w:p>
        </w:tc>
        <w:tc>
          <w:tcPr>
            <w:tcW w:w="3041" w:type="dxa"/>
            <w:shd w:val="clear" w:color="auto" w:fill="C6EFCE"/>
          </w:tcPr>
          <w:p w14:paraId="24D84D43" w14:textId="7F8474D1" w:rsidR="001D1AF7" w:rsidRPr="00154BE1" w:rsidRDefault="001D1AF7">
            <w:pPr>
              <w:spacing w:before="120" w:after="120" w:line="240" w:lineRule="auto"/>
              <w:ind w:left="52"/>
              <w:rPr>
                <w:rFonts w:ascii="Times New Roman" w:hAnsi="Times New Roman" w:cs="Times New Roman"/>
                <w:noProof/>
                <w:lang w:val="en-IE"/>
              </w:rPr>
            </w:pPr>
            <w:r w:rsidRPr="00154BE1">
              <w:rPr>
                <w:rFonts w:ascii="Times New Roman" w:hAnsi="Times New Roman" w:cs="Times New Roman"/>
                <w:noProof/>
                <w:lang w:val="en-IE"/>
              </w:rPr>
              <w:t xml:space="preserve">C8.R14 Reinforcing the role and powers of the National Judicial Council </w:t>
            </w:r>
            <w:r>
              <w:rPr>
                <w:rFonts w:ascii="Times New Roman" w:hAnsi="Times New Roman" w:cs="Times New Roman"/>
                <w:noProof/>
                <w:lang w:val="en-IE"/>
              </w:rPr>
              <w:t xml:space="preserve">aimed at </w:t>
            </w:r>
            <w:r w:rsidRPr="00154BE1">
              <w:rPr>
                <w:rFonts w:ascii="Times New Roman" w:hAnsi="Times New Roman" w:cs="Times New Roman"/>
                <w:noProof/>
                <w:lang w:val="en-IE"/>
              </w:rPr>
              <w:t>counterbalanc</w:t>
            </w:r>
            <w:r>
              <w:rPr>
                <w:rFonts w:ascii="Times New Roman" w:hAnsi="Times New Roman" w:cs="Times New Roman"/>
                <w:noProof/>
                <w:lang w:val="en-IE"/>
              </w:rPr>
              <w:t>ing</w:t>
            </w:r>
            <w:r w:rsidRPr="00154BE1">
              <w:rPr>
                <w:rFonts w:ascii="Times New Roman" w:hAnsi="Times New Roman" w:cs="Times New Roman"/>
                <w:noProof/>
                <w:lang w:val="en-IE"/>
              </w:rPr>
              <w:t xml:space="preserve"> the powers of the President of the National Office for the Judiciary</w:t>
            </w:r>
          </w:p>
        </w:tc>
        <w:tc>
          <w:tcPr>
            <w:tcW w:w="1446" w:type="dxa"/>
            <w:shd w:val="clear" w:color="auto" w:fill="C6EFCE"/>
          </w:tcPr>
          <w:p w14:paraId="1918C02F"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tcPr>
          <w:p w14:paraId="6591916E" w14:textId="6C6BD2D7"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 xml:space="preserve">Entry into force of legislative amendments </w:t>
            </w:r>
            <w:r w:rsidRPr="00154BE1" w:rsidDel="00141758">
              <w:rPr>
                <w:rFonts w:ascii="Times New Roman" w:hAnsi="Times New Roman" w:cs="Times New Roman"/>
                <w:noProof/>
                <w:lang w:val="en-IE"/>
              </w:rPr>
              <w:t xml:space="preserve">to strengthen </w:t>
            </w:r>
            <w:r w:rsidRPr="00154BE1">
              <w:rPr>
                <w:rFonts w:ascii="Times New Roman" w:hAnsi="Times New Roman" w:cs="Times New Roman"/>
                <w:noProof/>
                <w:lang w:val="en-IE"/>
              </w:rPr>
              <w:t>the role of the National Judicial Council</w:t>
            </w:r>
          </w:p>
        </w:tc>
      </w:tr>
      <w:tr w:rsidR="001D1AF7" w:rsidRPr="001B1A63" w14:paraId="11891B17" w14:textId="77777777" w:rsidTr="0065754E">
        <w:tblPrEx>
          <w:tblCellMar>
            <w:top w:w="0" w:type="dxa"/>
          </w:tblCellMar>
        </w:tblPrEx>
        <w:trPr>
          <w:trHeight w:val="796"/>
          <w:jc w:val="center"/>
        </w:trPr>
        <w:tc>
          <w:tcPr>
            <w:tcW w:w="1207" w:type="dxa"/>
            <w:shd w:val="clear" w:color="auto" w:fill="C6EFCE"/>
          </w:tcPr>
          <w:p w14:paraId="39023F07"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hAnsi="Times New Roman" w:cs="Times New Roman"/>
                <w:noProof/>
              </w:rPr>
              <w:t>72</w:t>
            </w:r>
          </w:p>
        </w:tc>
        <w:tc>
          <w:tcPr>
            <w:tcW w:w="3041" w:type="dxa"/>
            <w:shd w:val="clear" w:color="auto" w:fill="C6EFCE"/>
          </w:tcPr>
          <w:p w14:paraId="2638CF74" w14:textId="77777777" w:rsidR="001D1AF7" w:rsidRPr="00154BE1" w:rsidRDefault="001D1AF7">
            <w:pPr>
              <w:spacing w:before="120" w:after="120" w:line="240" w:lineRule="auto"/>
              <w:ind w:left="52"/>
              <w:rPr>
                <w:rFonts w:ascii="Times New Roman" w:hAnsi="Times New Roman" w:cs="Times New Roman"/>
                <w:noProof/>
                <w:lang w:val="en-IE"/>
              </w:rPr>
            </w:pPr>
            <w:r w:rsidRPr="00154BE1">
              <w:rPr>
                <w:rFonts w:ascii="Times New Roman" w:hAnsi="Times New Roman" w:cs="Times New Roman"/>
                <w:noProof/>
                <w:lang w:val="en-IE"/>
              </w:rPr>
              <w:t xml:space="preserve">C8.R15 </w:t>
            </w:r>
            <w:r>
              <w:rPr>
                <w:rFonts w:ascii="Times New Roman" w:hAnsi="Times New Roman" w:cs="Times New Roman"/>
                <w:noProof/>
                <w:lang w:val="en-IE"/>
              </w:rPr>
              <w:t>J</w:t>
            </w:r>
            <w:r w:rsidRPr="00154BE1">
              <w:rPr>
                <w:rFonts w:ascii="Times New Roman" w:hAnsi="Times New Roman" w:cs="Times New Roman"/>
                <w:noProof/>
                <w:lang w:val="en-IE"/>
              </w:rPr>
              <w:t>udicial independence of the Supreme Court (Kúria)</w:t>
            </w:r>
          </w:p>
        </w:tc>
        <w:tc>
          <w:tcPr>
            <w:tcW w:w="1446" w:type="dxa"/>
            <w:shd w:val="clear" w:color="auto" w:fill="C6EFCE"/>
          </w:tcPr>
          <w:p w14:paraId="6C7B5BCC"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tcPr>
          <w:p w14:paraId="537D85F6" w14:textId="77777777"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 xml:space="preserve">Entry into force of amendments </w:t>
            </w:r>
            <w:r>
              <w:rPr>
                <w:rFonts w:ascii="Times New Roman" w:hAnsi="Times New Roman" w:cs="Times New Roman"/>
                <w:noProof/>
                <w:lang w:val="en-IE"/>
              </w:rPr>
              <w:t xml:space="preserve">on </w:t>
            </w:r>
            <w:r w:rsidRPr="00154BE1">
              <w:rPr>
                <w:rFonts w:ascii="Times New Roman" w:hAnsi="Times New Roman" w:cs="Times New Roman"/>
                <w:noProof/>
                <w:lang w:val="en-IE"/>
              </w:rPr>
              <w:t>judicial independence of the Supreme Court</w:t>
            </w:r>
          </w:p>
        </w:tc>
      </w:tr>
      <w:tr w:rsidR="001D1AF7" w:rsidRPr="001B1A63" w14:paraId="60D60C58" w14:textId="77777777" w:rsidTr="0065754E">
        <w:tblPrEx>
          <w:tblCellMar>
            <w:top w:w="0" w:type="dxa"/>
          </w:tblCellMar>
        </w:tblPrEx>
        <w:trPr>
          <w:trHeight w:val="796"/>
          <w:jc w:val="center"/>
        </w:trPr>
        <w:tc>
          <w:tcPr>
            <w:tcW w:w="1207" w:type="dxa"/>
            <w:shd w:val="clear" w:color="auto" w:fill="C6EFCE"/>
          </w:tcPr>
          <w:p w14:paraId="53E10A56"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hAnsi="Times New Roman" w:cs="Times New Roman"/>
                <w:noProof/>
              </w:rPr>
              <w:t>73</w:t>
            </w:r>
          </w:p>
        </w:tc>
        <w:tc>
          <w:tcPr>
            <w:tcW w:w="3041" w:type="dxa"/>
            <w:shd w:val="clear" w:color="auto" w:fill="C6EFCE"/>
          </w:tcPr>
          <w:p w14:paraId="3B11BFBC" w14:textId="70ED1102" w:rsidR="001D1AF7" w:rsidRPr="00154BE1" w:rsidRDefault="001D1AF7" w:rsidP="004B5FC0">
            <w:pPr>
              <w:spacing w:before="120" w:after="120" w:line="240" w:lineRule="auto"/>
              <w:ind w:left="52"/>
              <w:textAlignment w:val="baseline"/>
              <w:rPr>
                <w:rFonts w:ascii="Times New Roman" w:eastAsia="Times New Roman" w:hAnsi="Times New Roman" w:cs="Times New Roman"/>
                <w:noProof/>
                <w:lang w:val="en-IE"/>
              </w:rPr>
            </w:pPr>
            <w:r w:rsidRPr="00154BE1">
              <w:rPr>
                <w:rFonts w:ascii="Times New Roman" w:hAnsi="Times New Roman" w:cs="Times New Roman"/>
                <w:noProof/>
                <w:lang w:val="en-IE"/>
              </w:rPr>
              <w:t>C8.R16: Removing obstacles to references for preliminary rulings to the Court of Justice of the European Union</w:t>
            </w:r>
          </w:p>
        </w:tc>
        <w:tc>
          <w:tcPr>
            <w:tcW w:w="1446" w:type="dxa"/>
            <w:shd w:val="clear" w:color="auto" w:fill="C6EFCE"/>
          </w:tcPr>
          <w:p w14:paraId="32F555F5"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tcPr>
          <w:p w14:paraId="08EF567F" w14:textId="77777777"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Entry into force of legislative amendments to remove obstacles to references for preliminary rulings to the Court of Justice of the European Union</w:t>
            </w:r>
          </w:p>
        </w:tc>
      </w:tr>
      <w:tr w:rsidR="001D1AF7" w:rsidRPr="001B1A63" w14:paraId="6056ADF6" w14:textId="77777777" w:rsidTr="0065754E">
        <w:tblPrEx>
          <w:tblCellMar>
            <w:top w:w="0" w:type="dxa"/>
          </w:tblCellMar>
        </w:tblPrEx>
        <w:trPr>
          <w:trHeight w:val="796"/>
          <w:jc w:val="center"/>
        </w:trPr>
        <w:tc>
          <w:tcPr>
            <w:tcW w:w="1207" w:type="dxa"/>
            <w:shd w:val="clear" w:color="auto" w:fill="C6EFCE"/>
          </w:tcPr>
          <w:p w14:paraId="0EA46D61"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hAnsi="Times New Roman" w:cs="Times New Roman"/>
                <w:noProof/>
              </w:rPr>
              <w:t>74</w:t>
            </w:r>
          </w:p>
        </w:tc>
        <w:tc>
          <w:tcPr>
            <w:tcW w:w="3041" w:type="dxa"/>
            <w:shd w:val="clear" w:color="auto" w:fill="C6EFCE"/>
          </w:tcPr>
          <w:p w14:paraId="5504DACF" w14:textId="77777777"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C8.R17 Reform regarding the review of final judgments by the Constitutional Court</w:t>
            </w:r>
          </w:p>
        </w:tc>
        <w:tc>
          <w:tcPr>
            <w:tcW w:w="1446" w:type="dxa"/>
            <w:shd w:val="clear" w:color="auto" w:fill="C6EFCE"/>
          </w:tcPr>
          <w:p w14:paraId="364B165C"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tcPr>
          <w:p w14:paraId="79A5951F" w14:textId="77777777"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Entry into force of legislative amendments to remove the possibility for public authorities to challenge final decisions before the Constitutional Court</w:t>
            </w:r>
          </w:p>
        </w:tc>
      </w:tr>
      <w:tr w:rsidR="001D1AF7" w:rsidRPr="001B1A63" w14:paraId="454072B3" w14:textId="77777777" w:rsidTr="0065754E">
        <w:tblPrEx>
          <w:tblCellMar>
            <w:top w:w="0" w:type="dxa"/>
          </w:tblCellMar>
        </w:tblPrEx>
        <w:trPr>
          <w:trHeight w:val="796"/>
          <w:jc w:val="center"/>
        </w:trPr>
        <w:tc>
          <w:tcPr>
            <w:tcW w:w="1207" w:type="dxa"/>
            <w:shd w:val="clear" w:color="auto" w:fill="C6EFCE"/>
            <w:vAlign w:val="center"/>
          </w:tcPr>
          <w:p w14:paraId="785C9F30"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hAnsi="Times New Roman" w:cs="Times New Roman"/>
                <w:noProof/>
              </w:rPr>
              <w:t>75</w:t>
            </w:r>
          </w:p>
        </w:tc>
        <w:tc>
          <w:tcPr>
            <w:tcW w:w="3041" w:type="dxa"/>
            <w:shd w:val="clear" w:color="auto" w:fill="C6EFCE"/>
            <w:vAlign w:val="center"/>
          </w:tcPr>
          <w:p w14:paraId="1453F910" w14:textId="77777777"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C8</w:t>
            </w:r>
            <w:r w:rsidRPr="00154BE1" w:rsidDel="00A6440E">
              <w:rPr>
                <w:rFonts w:ascii="Times New Roman" w:hAnsi="Times New Roman" w:cs="Times New Roman"/>
                <w:noProof/>
                <w:lang w:val="en-IE"/>
              </w:rPr>
              <w:t>.R1</w:t>
            </w:r>
            <w:r w:rsidRPr="00154BE1">
              <w:rPr>
                <w:rFonts w:ascii="Times New Roman" w:hAnsi="Times New Roman" w:cs="Times New Roman"/>
                <w:noProof/>
                <w:lang w:val="en-IE"/>
              </w:rPr>
              <w:t>8</w:t>
            </w:r>
            <w:r w:rsidRPr="00154BE1" w:rsidDel="00A6440E">
              <w:rPr>
                <w:rFonts w:ascii="Times New Roman" w:hAnsi="Times New Roman" w:cs="Times New Roman"/>
                <w:noProof/>
                <w:lang w:val="en-IE"/>
              </w:rPr>
              <w:t xml:space="preserve"> </w:t>
            </w:r>
            <w:r w:rsidRPr="00154BE1">
              <w:rPr>
                <w:rFonts w:ascii="Times New Roman" w:hAnsi="Times New Roman" w:cs="Times New Roman"/>
                <w:noProof/>
                <w:lang w:val="en-IE"/>
              </w:rPr>
              <w:t>Legislative amendments</w:t>
            </w:r>
            <w:r w:rsidRPr="00154BE1" w:rsidDel="00A6440E">
              <w:rPr>
                <w:rFonts w:ascii="Times New Roman" w:hAnsi="Times New Roman" w:cs="Times New Roman"/>
                <w:noProof/>
                <w:lang w:val="en-IE"/>
              </w:rPr>
              <w:t xml:space="preserve"> </w:t>
            </w:r>
            <w:r w:rsidRPr="00154BE1">
              <w:rPr>
                <w:rFonts w:ascii="Times New Roman" w:hAnsi="Times New Roman" w:cs="Times New Roman"/>
                <w:noProof/>
                <w:lang w:val="en-IE"/>
              </w:rPr>
              <w:t>strengthening the management</w:t>
            </w:r>
            <w:r w:rsidRPr="00154BE1" w:rsidDel="00A6440E">
              <w:rPr>
                <w:rFonts w:ascii="Times New Roman" w:hAnsi="Times New Roman" w:cs="Times New Roman"/>
                <w:noProof/>
                <w:lang w:val="en-IE"/>
              </w:rPr>
              <w:t xml:space="preserve">, monitoring, and audit and control </w:t>
            </w:r>
            <w:r w:rsidRPr="00154BE1">
              <w:rPr>
                <w:rFonts w:ascii="Times New Roman" w:hAnsi="Times New Roman" w:cs="Times New Roman"/>
                <w:noProof/>
                <w:lang w:val="en-IE"/>
              </w:rPr>
              <w:t>mechanisms</w:t>
            </w:r>
            <w:r w:rsidRPr="00154BE1" w:rsidDel="00A6440E">
              <w:rPr>
                <w:rFonts w:ascii="Times New Roman" w:hAnsi="Times New Roman" w:cs="Times New Roman"/>
                <w:noProof/>
                <w:lang w:val="en-IE"/>
              </w:rPr>
              <w:t xml:space="preserve"> to guarantee the sound use of Union support</w:t>
            </w:r>
          </w:p>
        </w:tc>
        <w:tc>
          <w:tcPr>
            <w:tcW w:w="1446" w:type="dxa"/>
            <w:shd w:val="clear" w:color="auto" w:fill="C6EFCE"/>
            <w:vAlign w:val="center"/>
          </w:tcPr>
          <w:p w14:paraId="7486A1C4" w14:textId="77777777" w:rsidR="001D1AF7" w:rsidRPr="00154BE1" w:rsidRDefault="001D1AF7">
            <w:pPr>
              <w:spacing w:before="120" w:after="120" w:line="240" w:lineRule="auto"/>
              <w:rPr>
                <w:rFonts w:ascii="Times New Roman" w:hAnsi="Times New Roman" w:cs="Times New Roman"/>
                <w:noProof/>
              </w:rPr>
            </w:pPr>
            <w:r w:rsidRPr="00154BE1" w:rsidDel="00A6440E">
              <w:rPr>
                <w:rFonts w:ascii="Times New Roman" w:hAnsi="Times New Roman" w:cs="Times New Roman"/>
                <w:noProof/>
              </w:rPr>
              <w:t xml:space="preserve">Milestone </w:t>
            </w:r>
          </w:p>
        </w:tc>
        <w:tc>
          <w:tcPr>
            <w:tcW w:w="3373" w:type="dxa"/>
            <w:shd w:val="clear" w:color="auto" w:fill="C6EFCE"/>
            <w:vAlign w:val="center"/>
          </w:tcPr>
          <w:p w14:paraId="6BF8DCED" w14:textId="77777777"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sidDel="00A6440E">
              <w:rPr>
                <w:rFonts w:ascii="Times New Roman" w:hAnsi="Times New Roman" w:cs="Times New Roman"/>
                <w:noProof/>
                <w:lang w:val="en-IE"/>
              </w:rPr>
              <w:t>Legal</w:t>
            </w:r>
            <w:r w:rsidRPr="00154BE1">
              <w:rPr>
                <w:rFonts w:ascii="Times New Roman" w:hAnsi="Times New Roman" w:cs="Times New Roman"/>
                <w:noProof/>
                <w:lang w:val="en-IE"/>
              </w:rPr>
              <w:t xml:space="preserve"> act(s) providing for the legal</w:t>
            </w:r>
            <w:r w:rsidRPr="00154BE1" w:rsidDel="00A6440E">
              <w:rPr>
                <w:rFonts w:ascii="Times New Roman" w:hAnsi="Times New Roman" w:cs="Times New Roman"/>
                <w:noProof/>
                <w:lang w:val="en-IE"/>
              </w:rPr>
              <w:t xml:space="preserve"> mandate for the </w:t>
            </w:r>
            <w:r w:rsidRPr="00154BE1">
              <w:rPr>
                <w:rFonts w:ascii="Times New Roman" w:hAnsi="Times New Roman" w:cs="Times New Roman"/>
                <w:noProof/>
                <w:lang w:val="en-IE"/>
              </w:rPr>
              <w:t>management</w:t>
            </w:r>
            <w:r w:rsidRPr="00154BE1" w:rsidDel="00A6440E">
              <w:rPr>
                <w:rFonts w:ascii="Times New Roman" w:hAnsi="Times New Roman" w:cs="Times New Roman"/>
                <w:noProof/>
                <w:lang w:val="en-IE"/>
              </w:rPr>
              <w:t>, audit and control of the recovery and resilience plan</w:t>
            </w:r>
            <w:r w:rsidRPr="00154BE1">
              <w:rPr>
                <w:rFonts w:ascii="Times New Roman" w:hAnsi="Times New Roman" w:cs="Times New Roman"/>
                <w:noProof/>
                <w:lang w:val="en-IE"/>
              </w:rPr>
              <w:t xml:space="preserve"> and regulating </w:t>
            </w:r>
            <w:r w:rsidRPr="00154BE1" w:rsidDel="00A6440E">
              <w:rPr>
                <w:rFonts w:ascii="Times New Roman" w:hAnsi="Times New Roman" w:cs="Times New Roman"/>
                <w:noProof/>
                <w:lang w:val="en-IE"/>
              </w:rPr>
              <w:t xml:space="preserve">the </w:t>
            </w:r>
            <w:r w:rsidRPr="00154BE1">
              <w:rPr>
                <w:rFonts w:ascii="Times New Roman" w:hAnsi="Times New Roman" w:cs="Times New Roman"/>
                <w:noProof/>
                <w:lang w:val="en-IE"/>
              </w:rPr>
              <w:t>management</w:t>
            </w:r>
            <w:r w:rsidRPr="00154BE1" w:rsidDel="00A6440E">
              <w:rPr>
                <w:rFonts w:ascii="Times New Roman" w:hAnsi="Times New Roman" w:cs="Times New Roman"/>
                <w:noProof/>
                <w:lang w:val="en-IE"/>
              </w:rPr>
              <w:t>, monitoring, control and audit of the funds under Regulation (EU) 2021/1060 in Hungary</w:t>
            </w:r>
          </w:p>
        </w:tc>
      </w:tr>
      <w:tr w:rsidR="001D1AF7" w:rsidRPr="001B1A63" w14:paraId="413BACAA" w14:textId="77777777" w:rsidTr="0065754E">
        <w:tblPrEx>
          <w:tblCellMar>
            <w:top w:w="0" w:type="dxa"/>
          </w:tblCellMar>
        </w:tblPrEx>
        <w:trPr>
          <w:trHeight w:val="796"/>
          <w:jc w:val="center"/>
        </w:trPr>
        <w:tc>
          <w:tcPr>
            <w:tcW w:w="1207" w:type="dxa"/>
            <w:shd w:val="clear" w:color="auto" w:fill="C6EFCE"/>
            <w:vAlign w:val="center"/>
          </w:tcPr>
          <w:p w14:paraId="547D0794"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hAnsi="Times New Roman" w:cs="Times New Roman"/>
                <w:noProof/>
              </w:rPr>
              <w:t>76</w:t>
            </w:r>
          </w:p>
        </w:tc>
        <w:tc>
          <w:tcPr>
            <w:tcW w:w="3041" w:type="dxa"/>
            <w:shd w:val="clear" w:color="auto" w:fill="C6EFCE"/>
            <w:vAlign w:val="center"/>
          </w:tcPr>
          <w:p w14:paraId="5B98AEB4" w14:textId="77777777" w:rsidR="001D1AF7" w:rsidRPr="00154BE1" w:rsidDel="00A6440E"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C8.R18 Legislative amendments strengthening the management</w:t>
            </w:r>
            <w:r w:rsidRPr="00154BE1" w:rsidDel="00624BD7">
              <w:rPr>
                <w:rFonts w:ascii="Times New Roman" w:hAnsi="Times New Roman" w:cs="Times New Roman"/>
                <w:noProof/>
                <w:lang w:val="en-IE"/>
              </w:rPr>
              <w:t>,</w:t>
            </w:r>
            <w:r w:rsidRPr="00154BE1">
              <w:rPr>
                <w:rFonts w:ascii="Times New Roman" w:hAnsi="Times New Roman" w:cs="Times New Roman"/>
                <w:noProof/>
                <w:lang w:val="en-IE"/>
              </w:rPr>
              <w:t xml:space="preserve"> monitoring, and audit and control mechanisms to guarantee the sound use of Union support</w:t>
            </w:r>
          </w:p>
        </w:tc>
        <w:tc>
          <w:tcPr>
            <w:tcW w:w="1446" w:type="dxa"/>
            <w:shd w:val="clear" w:color="auto" w:fill="C6EFCE"/>
            <w:vAlign w:val="center"/>
          </w:tcPr>
          <w:p w14:paraId="0B73057D" w14:textId="77777777" w:rsidR="001D1AF7" w:rsidRPr="00154BE1" w:rsidDel="00A6440E"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56A63492" w14:textId="66CFF068" w:rsidR="001D1AF7" w:rsidRPr="00154BE1" w:rsidDel="00A6440E"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Rules</w:t>
            </w:r>
            <w:r w:rsidRPr="00154BE1" w:rsidDel="000023D0">
              <w:rPr>
                <w:rFonts w:ascii="Times New Roman" w:hAnsi="Times New Roman" w:cs="Times New Roman"/>
                <w:noProof/>
                <w:lang w:val="en-IE"/>
              </w:rPr>
              <w:t xml:space="preserve"> </w:t>
            </w:r>
            <w:r>
              <w:rPr>
                <w:rFonts w:ascii="Times New Roman" w:hAnsi="Times New Roman" w:cs="Times New Roman"/>
                <w:noProof/>
                <w:lang w:val="en-IE"/>
              </w:rPr>
              <w:t>for</w:t>
            </w:r>
            <w:r w:rsidRPr="00154BE1" w:rsidDel="000023D0">
              <w:rPr>
                <w:rFonts w:ascii="Times New Roman" w:hAnsi="Times New Roman" w:cs="Times New Roman"/>
                <w:noProof/>
                <w:lang w:val="en-IE"/>
              </w:rPr>
              <w:t xml:space="preserve"> </w:t>
            </w:r>
            <w:r w:rsidRPr="00154BE1" w:rsidDel="00A6440E">
              <w:rPr>
                <w:rFonts w:ascii="Times New Roman" w:hAnsi="Times New Roman" w:cs="Times New Roman"/>
                <w:noProof/>
                <w:lang w:val="en-IE"/>
              </w:rPr>
              <w:t xml:space="preserve">the prevention, detection and correction of conflict of interest for the staff of bodies involved in the </w:t>
            </w:r>
            <w:r w:rsidRPr="00154BE1">
              <w:rPr>
                <w:rFonts w:ascii="Times New Roman" w:hAnsi="Times New Roman" w:cs="Times New Roman"/>
                <w:noProof/>
                <w:lang w:val="en-IE"/>
              </w:rPr>
              <w:t xml:space="preserve">management and </w:t>
            </w:r>
            <w:r w:rsidRPr="00154BE1" w:rsidDel="00A6440E">
              <w:rPr>
                <w:rFonts w:ascii="Times New Roman" w:hAnsi="Times New Roman" w:cs="Times New Roman"/>
                <w:noProof/>
                <w:lang w:val="en-IE"/>
              </w:rPr>
              <w:t xml:space="preserve">control of </w:t>
            </w:r>
            <w:r w:rsidRPr="00154BE1">
              <w:rPr>
                <w:rFonts w:ascii="Times New Roman" w:hAnsi="Times New Roman" w:cs="Times New Roman"/>
                <w:noProof/>
                <w:lang w:val="en-IE"/>
              </w:rPr>
              <w:t>Union</w:t>
            </w:r>
            <w:r w:rsidRPr="00154BE1" w:rsidDel="00A6440E">
              <w:rPr>
                <w:rFonts w:ascii="Times New Roman" w:hAnsi="Times New Roman" w:cs="Times New Roman"/>
                <w:noProof/>
                <w:lang w:val="en-IE"/>
              </w:rPr>
              <w:t xml:space="preserve"> support in Hungary</w:t>
            </w:r>
          </w:p>
        </w:tc>
      </w:tr>
      <w:tr w:rsidR="001D1AF7" w:rsidRPr="001B1A63" w14:paraId="31A95E17" w14:textId="77777777" w:rsidTr="0065754E">
        <w:tblPrEx>
          <w:tblCellMar>
            <w:top w:w="0" w:type="dxa"/>
          </w:tblCellMar>
        </w:tblPrEx>
        <w:trPr>
          <w:trHeight w:val="796"/>
          <w:jc w:val="center"/>
        </w:trPr>
        <w:tc>
          <w:tcPr>
            <w:tcW w:w="1207" w:type="dxa"/>
            <w:shd w:val="clear" w:color="auto" w:fill="C6EFCE"/>
            <w:vAlign w:val="center"/>
          </w:tcPr>
          <w:p w14:paraId="295BD79E"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hAnsi="Times New Roman" w:cs="Times New Roman"/>
                <w:noProof/>
              </w:rPr>
              <w:t>77</w:t>
            </w:r>
          </w:p>
        </w:tc>
        <w:tc>
          <w:tcPr>
            <w:tcW w:w="3041" w:type="dxa"/>
            <w:shd w:val="clear" w:color="auto" w:fill="C6EFCE"/>
            <w:vAlign w:val="center"/>
          </w:tcPr>
          <w:p w14:paraId="436B846B" w14:textId="77777777"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 xml:space="preserve">C8.R19 Anti-fraud and anti-corruption strategy for </w:t>
            </w:r>
            <w:r w:rsidRPr="00154BE1" w:rsidDel="0012654E">
              <w:rPr>
                <w:rFonts w:ascii="Times New Roman" w:hAnsi="Times New Roman" w:cs="Times New Roman"/>
                <w:noProof/>
                <w:lang w:val="en-IE"/>
              </w:rPr>
              <w:t xml:space="preserve">the implementation, audit and control of </w:t>
            </w:r>
            <w:r w:rsidRPr="00154BE1">
              <w:rPr>
                <w:rFonts w:ascii="Times New Roman" w:hAnsi="Times New Roman" w:cs="Times New Roman"/>
                <w:noProof/>
                <w:lang w:val="en-IE"/>
              </w:rPr>
              <w:t>Union support</w:t>
            </w:r>
          </w:p>
        </w:tc>
        <w:tc>
          <w:tcPr>
            <w:tcW w:w="1446" w:type="dxa"/>
            <w:shd w:val="clear" w:color="auto" w:fill="C6EFCE"/>
            <w:vAlign w:val="center"/>
          </w:tcPr>
          <w:p w14:paraId="0EC3C34F"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 xml:space="preserve">Milestone </w:t>
            </w:r>
          </w:p>
        </w:tc>
        <w:tc>
          <w:tcPr>
            <w:tcW w:w="3373" w:type="dxa"/>
            <w:shd w:val="clear" w:color="auto" w:fill="C6EFCE"/>
            <w:vAlign w:val="center"/>
          </w:tcPr>
          <w:p w14:paraId="0728574A" w14:textId="77777777"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Adoption of an anti-fraud and anti-corruption strategy for Union support and a related action plan</w:t>
            </w:r>
          </w:p>
        </w:tc>
      </w:tr>
      <w:tr w:rsidR="001D1AF7" w:rsidRPr="001B1A63" w14:paraId="0F670141" w14:textId="77777777" w:rsidTr="0065754E">
        <w:tblPrEx>
          <w:tblCellMar>
            <w:top w:w="0" w:type="dxa"/>
          </w:tblCellMar>
        </w:tblPrEx>
        <w:trPr>
          <w:trHeight w:val="796"/>
          <w:jc w:val="center"/>
        </w:trPr>
        <w:tc>
          <w:tcPr>
            <w:tcW w:w="1207" w:type="dxa"/>
            <w:shd w:val="clear" w:color="auto" w:fill="C6EFCE"/>
            <w:vAlign w:val="center"/>
          </w:tcPr>
          <w:p w14:paraId="498B78A3"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hAnsi="Times New Roman" w:cs="Times New Roman"/>
                <w:noProof/>
              </w:rPr>
              <w:t>78</w:t>
            </w:r>
          </w:p>
        </w:tc>
        <w:tc>
          <w:tcPr>
            <w:tcW w:w="3041" w:type="dxa"/>
            <w:shd w:val="clear" w:color="auto" w:fill="C6EFCE"/>
            <w:vAlign w:val="center"/>
          </w:tcPr>
          <w:p w14:paraId="069FEEB8" w14:textId="77777777"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C8.R20</w:t>
            </w:r>
            <w:r>
              <w:rPr>
                <w:rFonts w:ascii="Times New Roman" w:hAnsi="Times New Roman" w:cs="Times New Roman"/>
                <w:noProof/>
                <w:lang w:val="en-IE"/>
              </w:rPr>
              <w:t xml:space="preserve"> </w:t>
            </w:r>
            <w:r w:rsidRPr="00154BE1">
              <w:rPr>
                <w:rFonts w:ascii="Times New Roman" w:hAnsi="Times New Roman" w:cs="Times New Roman"/>
                <w:noProof/>
                <w:lang w:val="en-IE"/>
              </w:rPr>
              <w:t>The Arachne system for Union support</w:t>
            </w:r>
          </w:p>
        </w:tc>
        <w:tc>
          <w:tcPr>
            <w:tcW w:w="1446" w:type="dxa"/>
            <w:shd w:val="clear" w:color="auto" w:fill="C6EFCE"/>
            <w:vAlign w:val="center"/>
          </w:tcPr>
          <w:p w14:paraId="4095B2BB"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49F67804" w14:textId="77777777"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The sytematic</w:t>
            </w:r>
            <w:r w:rsidRPr="00154BE1" w:rsidDel="00E10C7C">
              <w:rPr>
                <w:rFonts w:ascii="Times New Roman" w:hAnsi="Times New Roman" w:cs="Times New Roman"/>
                <w:noProof/>
                <w:lang w:val="en-IE"/>
              </w:rPr>
              <w:t xml:space="preserve"> </w:t>
            </w:r>
            <w:r w:rsidRPr="00154BE1">
              <w:rPr>
                <w:rFonts w:ascii="Times New Roman" w:hAnsi="Times New Roman" w:cs="Times New Roman"/>
                <w:noProof/>
                <w:lang w:val="en-IE"/>
              </w:rPr>
              <w:t>use of the Arachne risk-scoring tool</w:t>
            </w:r>
          </w:p>
        </w:tc>
      </w:tr>
      <w:tr w:rsidR="001D1AF7" w:rsidRPr="001B1A63" w14:paraId="0CC5E1DF" w14:textId="77777777" w:rsidTr="0065754E">
        <w:tblPrEx>
          <w:tblCellMar>
            <w:top w:w="0" w:type="dxa"/>
          </w:tblCellMar>
        </w:tblPrEx>
        <w:trPr>
          <w:trHeight w:val="796"/>
          <w:jc w:val="center"/>
        </w:trPr>
        <w:tc>
          <w:tcPr>
            <w:tcW w:w="1207" w:type="dxa"/>
            <w:shd w:val="clear" w:color="auto" w:fill="C6EFCE"/>
            <w:vAlign w:val="center"/>
          </w:tcPr>
          <w:p w14:paraId="7DA7DF3F"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hAnsi="Times New Roman" w:cs="Times New Roman"/>
                <w:noProof/>
              </w:rPr>
              <w:t>79</w:t>
            </w:r>
          </w:p>
        </w:tc>
        <w:tc>
          <w:tcPr>
            <w:tcW w:w="3041" w:type="dxa"/>
            <w:shd w:val="clear" w:color="auto" w:fill="C6EFCE"/>
            <w:vAlign w:val="center"/>
          </w:tcPr>
          <w:p w14:paraId="2C2C5C6A" w14:textId="77777777"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C8.R20 The Arachne system for Union support</w:t>
            </w:r>
          </w:p>
        </w:tc>
        <w:tc>
          <w:tcPr>
            <w:tcW w:w="1446" w:type="dxa"/>
            <w:shd w:val="clear" w:color="auto" w:fill="C6EFCE"/>
            <w:vAlign w:val="center"/>
          </w:tcPr>
          <w:p w14:paraId="3CE210F8"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47B1D85A" w14:textId="77777777"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T</w:t>
            </w:r>
            <w:r w:rsidRPr="00154BE1" w:rsidDel="001F056C">
              <w:rPr>
                <w:rFonts w:ascii="Times New Roman" w:hAnsi="Times New Roman" w:cs="Times New Roman"/>
                <w:noProof/>
                <w:lang w:val="en-IE"/>
              </w:rPr>
              <w:t xml:space="preserve">he </w:t>
            </w:r>
            <w:r w:rsidRPr="00154BE1">
              <w:rPr>
                <w:rFonts w:ascii="Times New Roman" w:hAnsi="Times New Roman" w:cs="Times New Roman"/>
                <w:noProof/>
                <w:lang w:val="en-IE"/>
              </w:rPr>
              <w:t>systematic use of the Arachne risk-scoring tool</w:t>
            </w:r>
          </w:p>
        </w:tc>
      </w:tr>
      <w:tr w:rsidR="001D1AF7" w:rsidRPr="001B1A63" w14:paraId="155633B4" w14:textId="77777777" w:rsidTr="0065754E">
        <w:tblPrEx>
          <w:tblCellMar>
            <w:top w:w="0" w:type="dxa"/>
          </w:tblCellMar>
        </w:tblPrEx>
        <w:trPr>
          <w:trHeight w:val="796"/>
          <w:jc w:val="center"/>
        </w:trPr>
        <w:tc>
          <w:tcPr>
            <w:tcW w:w="1207" w:type="dxa"/>
            <w:shd w:val="clear" w:color="auto" w:fill="C6EFCE"/>
            <w:vAlign w:val="center"/>
          </w:tcPr>
          <w:p w14:paraId="1E76CE14"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hAnsi="Times New Roman" w:cs="Times New Roman"/>
                <w:noProof/>
              </w:rPr>
              <w:t>80</w:t>
            </w:r>
          </w:p>
        </w:tc>
        <w:tc>
          <w:tcPr>
            <w:tcW w:w="3041" w:type="dxa"/>
            <w:shd w:val="clear" w:color="auto" w:fill="C6EFCE"/>
            <w:vAlign w:val="center"/>
          </w:tcPr>
          <w:p w14:paraId="4ECC933B" w14:textId="77777777"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C8.R21: Establishment of a Directorate of Internal Audit and Integrity to reinforce the control of conflicts of interest when implementing Union support</w:t>
            </w:r>
          </w:p>
        </w:tc>
        <w:tc>
          <w:tcPr>
            <w:tcW w:w="1446" w:type="dxa"/>
            <w:shd w:val="clear" w:color="auto" w:fill="C6EFCE"/>
            <w:vAlign w:val="center"/>
          </w:tcPr>
          <w:p w14:paraId="19392098"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3FA418BF" w14:textId="5246A491"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 xml:space="preserve">Ensuring </w:t>
            </w:r>
            <w:r w:rsidRPr="00154BE1" w:rsidDel="00E10C7C">
              <w:rPr>
                <w:rFonts w:ascii="Times New Roman" w:hAnsi="Times New Roman" w:cs="Times New Roman"/>
                <w:noProof/>
                <w:lang w:val="en-IE"/>
              </w:rPr>
              <w:t xml:space="preserve">effective </w:t>
            </w:r>
            <w:r w:rsidRPr="00154BE1">
              <w:rPr>
                <w:rFonts w:ascii="Times New Roman" w:hAnsi="Times New Roman" w:cs="Times New Roman"/>
                <w:noProof/>
                <w:lang w:val="en-IE"/>
              </w:rPr>
              <w:t xml:space="preserve">prevention, detection and correction of fraud and corruption in the </w:t>
            </w:r>
            <w:r w:rsidRPr="00154BE1" w:rsidDel="00DD37D5">
              <w:rPr>
                <w:rFonts w:ascii="Times New Roman" w:hAnsi="Times New Roman" w:cs="Times New Roman"/>
                <w:noProof/>
                <w:lang w:val="en-IE"/>
              </w:rPr>
              <w:t>implementation</w:t>
            </w:r>
            <w:r w:rsidRPr="00154BE1">
              <w:rPr>
                <w:rFonts w:ascii="Times New Roman" w:hAnsi="Times New Roman" w:cs="Times New Roman"/>
                <w:noProof/>
                <w:lang w:val="en-IE"/>
              </w:rPr>
              <w:t xml:space="preserve"> of Union support through the </w:t>
            </w:r>
            <w:r>
              <w:rPr>
                <w:rFonts w:ascii="Times New Roman" w:hAnsi="Times New Roman" w:cs="Times New Roman"/>
                <w:noProof/>
                <w:lang w:val="en-IE"/>
              </w:rPr>
              <w:t>establishment</w:t>
            </w:r>
            <w:r w:rsidRPr="00154BE1">
              <w:rPr>
                <w:rFonts w:ascii="Times New Roman" w:hAnsi="Times New Roman" w:cs="Times New Roman"/>
                <w:noProof/>
                <w:lang w:val="en-IE"/>
              </w:rPr>
              <w:t xml:space="preserve"> of a new Directorate of Internal Audit and Integrity (DIAI)</w:t>
            </w:r>
          </w:p>
        </w:tc>
      </w:tr>
      <w:tr w:rsidR="001D1AF7" w:rsidRPr="001B1A63" w14:paraId="6EE8BF9C" w14:textId="77777777" w:rsidTr="0065754E">
        <w:tblPrEx>
          <w:tblCellMar>
            <w:top w:w="0" w:type="dxa"/>
          </w:tblCellMar>
        </w:tblPrEx>
        <w:trPr>
          <w:trHeight w:val="796"/>
          <w:jc w:val="center"/>
        </w:trPr>
        <w:tc>
          <w:tcPr>
            <w:tcW w:w="1207" w:type="dxa"/>
            <w:shd w:val="clear" w:color="auto" w:fill="C6EFCE"/>
            <w:vAlign w:val="center"/>
          </w:tcPr>
          <w:p w14:paraId="270A2B7A"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hAnsi="Times New Roman" w:cs="Times New Roman"/>
                <w:noProof/>
              </w:rPr>
              <w:t>81</w:t>
            </w:r>
          </w:p>
        </w:tc>
        <w:tc>
          <w:tcPr>
            <w:tcW w:w="3041" w:type="dxa"/>
            <w:shd w:val="clear" w:color="auto" w:fill="C6EFCE"/>
            <w:vAlign w:val="center"/>
          </w:tcPr>
          <w:p w14:paraId="4C32ABCE" w14:textId="77777777"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 xml:space="preserve">C8.R22 Ensuring the capacity for the EUTAF to </w:t>
            </w:r>
            <w:r w:rsidRPr="00154BE1" w:rsidDel="00E10C7C">
              <w:rPr>
                <w:rFonts w:ascii="Times New Roman" w:hAnsi="Times New Roman" w:cs="Times New Roman"/>
                <w:noProof/>
                <w:lang w:val="en-IE"/>
              </w:rPr>
              <w:t xml:space="preserve">effectively </w:t>
            </w:r>
            <w:r w:rsidRPr="00154BE1">
              <w:rPr>
                <w:rFonts w:ascii="Times New Roman" w:hAnsi="Times New Roman" w:cs="Times New Roman"/>
                <w:noProof/>
                <w:lang w:val="en-IE"/>
              </w:rPr>
              <w:t>carry out its tasks</w:t>
            </w:r>
          </w:p>
        </w:tc>
        <w:tc>
          <w:tcPr>
            <w:tcW w:w="1446" w:type="dxa"/>
            <w:shd w:val="clear" w:color="auto" w:fill="C6EFCE"/>
            <w:vAlign w:val="center"/>
          </w:tcPr>
          <w:p w14:paraId="4EF5D86C"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487C983A" w14:textId="77777777"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 xml:space="preserve">Ensuring </w:t>
            </w:r>
            <w:r w:rsidRPr="00154BE1" w:rsidDel="00E10C7C">
              <w:rPr>
                <w:rFonts w:ascii="Times New Roman" w:hAnsi="Times New Roman" w:cs="Times New Roman"/>
                <w:noProof/>
                <w:lang w:val="en-IE"/>
              </w:rPr>
              <w:t xml:space="preserve">effective </w:t>
            </w:r>
            <w:r w:rsidRPr="00154BE1">
              <w:rPr>
                <w:rFonts w:ascii="Times New Roman" w:hAnsi="Times New Roman" w:cs="Times New Roman"/>
                <w:noProof/>
                <w:lang w:val="en-IE"/>
              </w:rPr>
              <w:t xml:space="preserve">prevention, detection and correction of fraud and corruption in the </w:t>
            </w:r>
            <w:r w:rsidRPr="00154BE1" w:rsidDel="001824C5">
              <w:rPr>
                <w:rFonts w:ascii="Times New Roman" w:hAnsi="Times New Roman" w:cs="Times New Roman"/>
                <w:noProof/>
                <w:lang w:val="en-IE"/>
              </w:rPr>
              <w:t>implementation</w:t>
            </w:r>
            <w:r w:rsidRPr="00154BE1">
              <w:rPr>
                <w:rFonts w:ascii="Times New Roman" w:hAnsi="Times New Roman" w:cs="Times New Roman"/>
                <w:noProof/>
                <w:lang w:val="en-IE"/>
              </w:rPr>
              <w:t xml:space="preserve"> of Union support through </w:t>
            </w:r>
            <w:r w:rsidRPr="00154BE1" w:rsidDel="00E909C4">
              <w:rPr>
                <w:rFonts w:ascii="Times New Roman" w:hAnsi="Times New Roman" w:cs="Times New Roman"/>
                <w:noProof/>
                <w:lang w:val="en-IE"/>
              </w:rPr>
              <w:t xml:space="preserve">appropriate capacity </w:t>
            </w:r>
            <w:r w:rsidRPr="00154BE1">
              <w:rPr>
                <w:rFonts w:ascii="Times New Roman" w:hAnsi="Times New Roman" w:cs="Times New Roman"/>
                <w:noProof/>
                <w:lang w:val="en-IE"/>
              </w:rPr>
              <w:t>for EUTAF</w:t>
            </w:r>
          </w:p>
        </w:tc>
      </w:tr>
      <w:tr w:rsidR="001D1AF7" w:rsidRPr="001B1A63" w14:paraId="20A50D20" w14:textId="77777777" w:rsidTr="0065754E">
        <w:tblPrEx>
          <w:tblCellMar>
            <w:top w:w="0" w:type="dxa"/>
          </w:tblCellMar>
        </w:tblPrEx>
        <w:trPr>
          <w:trHeight w:val="796"/>
          <w:jc w:val="center"/>
        </w:trPr>
        <w:tc>
          <w:tcPr>
            <w:tcW w:w="1207" w:type="dxa"/>
            <w:shd w:val="clear" w:color="auto" w:fill="C6EFCE"/>
            <w:vAlign w:val="center"/>
          </w:tcPr>
          <w:p w14:paraId="720BBC01"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hAnsi="Times New Roman" w:cs="Times New Roman"/>
                <w:noProof/>
              </w:rPr>
              <w:t>82</w:t>
            </w:r>
          </w:p>
        </w:tc>
        <w:tc>
          <w:tcPr>
            <w:tcW w:w="3041" w:type="dxa"/>
            <w:shd w:val="clear" w:color="auto" w:fill="C6EFCE"/>
            <w:vAlign w:val="center"/>
          </w:tcPr>
          <w:p w14:paraId="473867C7" w14:textId="77777777"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 xml:space="preserve">C8.R23 Cooperation with OLAF to reinforce the detection of fraud related to the </w:t>
            </w:r>
            <w:r w:rsidRPr="00154BE1" w:rsidDel="001824C5">
              <w:rPr>
                <w:rFonts w:ascii="Times New Roman" w:hAnsi="Times New Roman" w:cs="Times New Roman"/>
                <w:noProof/>
                <w:lang w:val="en-IE"/>
              </w:rPr>
              <w:t>implementation</w:t>
            </w:r>
            <w:r w:rsidRPr="00154BE1">
              <w:rPr>
                <w:rFonts w:ascii="Times New Roman" w:hAnsi="Times New Roman" w:cs="Times New Roman"/>
                <w:noProof/>
                <w:lang w:val="en-IE"/>
              </w:rPr>
              <w:t xml:space="preserve"> of Union support</w:t>
            </w:r>
          </w:p>
        </w:tc>
        <w:tc>
          <w:tcPr>
            <w:tcW w:w="1446" w:type="dxa"/>
            <w:shd w:val="clear" w:color="auto" w:fill="C6EFCE"/>
            <w:vAlign w:val="center"/>
          </w:tcPr>
          <w:p w14:paraId="59F2090B"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 xml:space="preserve">Milestone </w:t>
            </w:r>
          </w:p>
        </w:tc>
        <w:tc>
          <w:tcPr>
            <w:tcW w:w="3373" w:type="dxa"/>
            <w:shd w:val="clear" w:color="auto" w:fill="C6EFCE"/>
            <w:vAlign w:val="center"/>
          </w:tcPr>
          <w:p w14:paraId="3551DD56" w14:textId="77777777"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Designation of a national authority in charge with assisting OLAF with its on-the-spot checks in Hungary and the introduction of the possibility to levy financial sanctions on non-cooperating economic actors</w:t>
            </w:r>
          </w:p>
        </w:tc>
      </w:tr>
      <w:tr w:rsidR="001D1AF7" w:rsidRPr="001B1A63" w14:paraId="41B2FD8B" w14:textId="77777777" w:rsidTr="0065754E">
        <w:tblPrEx>
          <w:tblCellMar>
            <w:top w:w="0" w:type="dxa"/>
          </w:tblCellMar>
        </w:tblPrEx>
        <w:trPr>
          <w:trHeight w:val="796"/>
          <w:jc w:val="center"/>
        </w:trPr>
        <w:tc>
          <w:tcPr>
            <w:tcW w:w="1207" w:type="dxa"/>
            <w:shd w:val="clear" w:color="auto" w:fill="C6EFCE"/>
            <w:vAlign w:val="center"/>
          </w:tcPr>
          <w:p w14:paraId="76F55924"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hAnsi="Times New Roman" w:cs="Times New Roman"/>
                <w:noProof/>
              </w:rPr>
              <w:t>83</w:t>
            </w:r>
          </w:p>
        </w:tc>
        <w:tc>
          <w:tcPr>
            <w:tcW w:w="3041" w:type="dxa"/>
            <w:shd w:val="clear" w:color="auto" w:fill="C6EFCE"/>
            <w:vAlign w:val="center"/>
          </w:tcPr>
          <w:p w14:paraId="3D69B616" w14:textId="77777777"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C8.R24 A</w:t>
            </w:r>
            <w:r w:rsidRPr="00154BE1" w:rsidDel="009D18BF">
              <w:rPr>
                <w:rFonts w:ascii="Times New Roman" w:hAnsi="Times New Roman" w:cs="Times New Roman"/>
                <w:noProof/>
                <w:lang w:val="en-IE"/>
              </w:rPr>
              <w:t xml:space="preserve">udit </w:t>
            </w:r>
            <w:r w:rsidRPr="00154BE1">
              <w:rPr>
                <w:rFonts w:ascii="Times New Roman" w:hAnsi="Times New Roman" w:cs="Times New Roman"/>
                <w:noProof/>
                <w:lang w:val="en-IE"/>
              </w:rPr>
              <w:t xml:space="preserve">and control </w:t>
            </w:r>
            <w:r w:rsidRPr="00154BE1" w:rsidDel="009D18BF">
              <w:rPr>
                <w:rFonts w:ascii="Times New Roman" w:hAnsi="Times New Roman" w:cs="Times New Roman"/>
                <w:noProof/>
                <w:lang w:val="en-IE"/>
              </w:rPr>
              <w:t>of the Recovery and Resilience Plan and the protection of the financial interests of the Union</w:t>
            </w:r>
          </w:p>
        </w:tc>
        <w:tc>
          <w:tcPr>
            <w:tcW w:w="1446" w:type="dxa"/>
            <w:shd w:val="clear" w:color="auto" w:fill="C6EFCE"/>
            <w:vAlign w:val="center"/>
          </w:tcPr>
          <w:p w14:paraId="1B7B3526" w14:textId="77777777" w:rsidR="001D1AF7" w:rsidRPr="00154BE1" w:rsidRDefault="001D1AF7">
            <w:pPr>
              <w:spacing w:before="120" w:after="120" w:line="240" w:lineRule="auto"/>
              <w:rPr>
                <w:rFonts w:ascii="Times New Roman" w:hAnsi="Times New Roman" w:cs="Times New Roman"/>
                <w:noProof/>
              </w:rPr>
            </w:pPr>
            <w:r w:rsidRPr="00154BE1" w:rsidDel="009D18BF">
              <w:rPr>
                <w:rFonts w:ascii="Times New Roman" w:hAnsi="Times New Roman" w:cs="Times New Roman"/>
                <w:noProof/>
              </w:rPr>
              <w:t>Milestone</w:t>
            </w:r>
          </w:p>
        </w:tc>
        <w:tc>
          <w:tcPr>
            <w:tcW w:w="3373" w:type="dxa"/>
            <w:shd w:val="clear" w:color="auto" w:fill="C6EFCE"/>
            <w:vAlign w:val="center"/>
          </w:tcPr>
          <w:p w14:paraId="60B2AD66" w14:textId="77777777"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sidDel="009D18BF">
              <w:rPr>
                <w:rFonts w:ascii="Times New Roman" w:hAnsi="Times New Roman" w:cs="Times New Roman"/>
                <w:noProof/>
                <w:lang w:val="en-IE"/>
              </w:rPr>
              <w:t>Monitoring system for the implementation of the Hungarian recovery and resilience plan</w:t>
            </w:r>
          </w:p>
        </w:tc>
      </w:tr>
      <w:tr w:rsidR="001D1AF7" w:rsidRPr="001B1A63" w14:paraId="3480D3B1" w14:textId="77777777" w:rsidTr="0065754E">
        <w:tblPrEx>
          <w:tblCellMar>
            <w:top w:w="0" w:type="dxa"/>
          </w:tblCellMar>
        </w:tblPrEx>
        <w:trPr>
          <w:trHeight w:val="796"/>
          <w:jc w:val="center"/>
        </w:trPr>
        <w:tc>
          <w:tcPr>
            <w:tcW w:w="1207" w:type="dxa"/>
            <w:shd w:val="clear" w:color="auto" w:fill="C6EFCE"/>
            <w:vAlign w:val="center"/>
          </w:tcPr>
          <w:p w14:paraId="0AB58F06"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hAnsi="Times New Roman" w:cs="Times New Roman"/>
                <w:noProof/>
              </w:rPr>
              <w:t>84</w:t>
            </w:r>
          </w:p>
        </w:tc>
        <w:tc>
          <w:tcPr>
            <w:tcW w:w="3041" w:type="dxa"/>
            <w:shd w:val="clear" w:color="auto" w:fill="C6EFCE"/>
            <w:vAlign w:val="center"/>
          </w:tcPr>
          <w:p w14:paraId="723C7E44" w14:textId="77777777" w:rsidR="001D1AF7" w:rsidRPr="00154BE1" w:rsidDel="009D18BF"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C8.R24 Audit and control of the Recovery and Resilience Plan and the protection of the financial interests of the Union</w:t>
            </w:r>
          </w:p>
        </w:tc>
        <w:tc>
          <w:tcPr>
            <w:tcW w:w="1446" w:type="dxa"/>
            <w:shd w:val="clear" w:color="auto" w:fill="C6EFCE"/>
            <w:vAlign w:val="center"/>
          </w:tcPr>
          <w:p w14:paraId="15C4F389" w14:textId="77777777" w:rsidR="001D1AF7" w:rsidRPr="00154BE1" w:rsidDel="009D18BF" w:rsidRDefault="001D1AF7">
            <w:pPr>
              <w:spacing w:before="120" w:after="120" w:line="240" w:lineRule="auto"/>
              <w:rPr>
                <w:rFonts w:ascii="Times New Roman"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3FBF99EC" w14:textId="77777777" w:rsidR="001D1AF7" w:rsidRPr="00154BE1" w:rsidDel="009D18BF"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lang w:val="en-IE"/>
              </w:rPr>
              <w:t>A</w:t>
            </w:r>
            <w:r w:rsidRPr="00154BE1" w:rsidDel="00B1325A">
              <w:rPr>
                <w:rFonts w:ascii="Times New Roman" w:hAnsi="Times New Roman" w:cs="Times New Roman"/>
                <w:noProof/>
                <w:lang w:val="en-IE"/>
              </w:rPr>
              <w:t>udit of the implementation of the Hungarian recovery and resilience plan</w:t>
            </w:r>
          </w:p>
        </w:tc>
      </w:tr>
      <w:tr w:rsidR="001D1AF7" w:rsidRPr="001B1A63" w14:paraId="4BB22135" w14:textId="77777777" w:rsidTr="0065754E">
        <w:tblPrEx>
          <w:tblCellMar>
            <w:top w:w="0" w:type="dxa"/>
          </w:tblCellMar>
        </w:tblPrEx>
        <w:trPr>
          <w:trHeight w:val="796"/>
          <w:jc w:val="center"/>
        </w:trPr>
        <w:tc>
          <w:tcPr>
            <w:tcW w:w="1207" w:type="dxa"/>
            <w:shd w:val="clear" w:color="auto" w:fill="C6EFCE"/>
            <w:vAlign w:val="center"/>
          </w:tcPr>
          <w:p w14:paraId="4D4608CA"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eastAsiaTheme="minorHAnsi" w:hAnsi="Times New Roman" w:cs="Times New Roman"/>
                <w:noProof/>
              </w:rPr>
              <w:t>85</w:t>
            </w:r>
          </w:p>
        </w:tc>
        <w:tc>
          <w:tcPr>
            <w:tcW w:w="3041" w:type="dxa"/>
            <w:shd w:val="clear" w:color="auto" w:fill="C6EFCE"/>
            <w:vAlign w:val="center"/>
          </w:tcPr>
          <w:p w14:paraId="12CBFEE8" w14:textId="77777777"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hAnsi="Times New Roman" w:cs="Times New Roman"/>
                <w:noProof/>
              </w:rPr>
              <w:t>C8.R25 Reinforcing transparency and access to public information</w:t>
            </w:r>
          </w:p>
        </w:tc>
        <w:tc>
          <w:tcPr>
            <w:tcW w:w="1446" w:type="dxa"/>
            <w:shd w:val="clear" w:color="auto" w:fill="C6EFCE"/>
            <w:vAlign w:val="center"/>
          </w:tcPr>
          <w:p w14:paraId="36FED5BC"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eastAsiaTheme="minorHAnsi" w:hAnsi="Times New Roman" w:cs="Times New Roman"/>
                <w:noProof/>
              </w:rPr>
              <w:t>Milestone</w:t>
            </w:r>
          </w:p>
        </w:tc>
        <w:tc>
          <w:tcPr>
            <w:tcW w:w="3373" w:type="dxa"/>
            <w:shd w:val="clear" w:color="auto" w:fill="C6EFCE"/>
            <w:vAlign w:val="center"/>
          </w:tcPr>
          <w:p w14:paraId="695A63C3" w14:textId="77777777"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eastAsiaTheme="minorHAnsi" w:hAnsi="Times New Roman" w:cs="Times New Roman"/>
                <w:noProof/>
              </w:rPr>
              <w:t>Entry into force of legal act(s) ensuring legal predictability in access to public information cases in court</w:t>
            </w:r>
          </w:p>
        </w:tc>
      </w:tr>
      <w:tr w:rsidR="001D1AF7" w:rsidRPr="001B1A63" w14:paraId="3FFCC3B7" w14:textId="77777777" w:rsidTr="0065754E">
        <w:tblPrEx>
          <w:tblCellMar>
            <w:top w:w="0" w:type="dxa"/>
          </w:tblCellMar>
        </w:tblPrEx>
        <w:trPr>
          <w:trHeight w:val="796"/>
          <w:jc w:val="center"/>
        </w:trPr>
        <w:tc>
          <w:tcPr>
            <w:tcW w:w="1207" w:type="dxa"/>
            <w:shd w:val="clear" w:color="auto" w:fill="C6EFCE"/>
            <w:vAlign w:val="center"/>
          </w:tcPr>
          <w:p w14:paraId="0BB0C147"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86</w:t>
            </w:r>
          </w:p>
        </w:tc>
        <w:tc>
          <w:tcPr>
            <w:tcW w:w="3041" w:type="dxa"/>
            <w:shd w:val="clear" w:color="auto" w:fill="C6EFCE"/>
            <w:vAlign w:val="center"/>
          </w:tcPr>
          <w:p w14:paraId="16F37E29"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rPr>
              <w:t>C8.R25 Reinforcing transparency and access to public information</w:t>
            </w:r>
          </w:p>
        </w:tc>
        <w:tc>
          <w:tcPr>
            <w:tcW w:w="1446" w:type="dxa"/>
            <w:shd w:val="clear" w:color="auto" w:fill="C6EFCE"/>
            <w:vAlign w:val="center"/>
          </w:tcPr>
          <w:p w14:paraId="163BBBAC"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rPr>
              <w:t>Milestone</w:t>
            </w:r>
          </w:p>
        </w:tc>
        <w:tc>
          <w:tcPr>
            <w:tcW w:w="3373" w:type="dxa"/>
            <w:shd w:val="clear" w:color="auto" w:fill="C6EFCE"/>
            <w:vAlign w:val="center"/>
          </w:tcPr>
          <w:p w14:paraId="0C9B619F"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Entry into force of legislative amendments ensuring increased transparency of public information</w:t>
            </w:r>
          </w:p>
        </w:tc>
      </w:tr>
      <w:tr w:rsidR="001D1AF7" w:rsidRPr="001B1A63" w14:paraId="1E249922" w14:textId="77777777" w:rsidTr="0065754E">
        <w:tblPrEx>
          <w:tblCellMar>
            <w:top w:w="0" w:type="dxa"/>
          </w:tblCellMar>
        </w:tblPrEx>
        <w:trPr>
          <w:trHeight w:val="796"/>
          <w:jc w:val="center"/>
        </w:trPr>
        <w:tc>
          <w:tcPr>
            <w:tcW w:w="1207" w:type="dxa"/>
            <w:shd w:val="clear" w:color="auto" w:fill="C6EFCE"/>
            <w:vAlign w:val="center"/>
          </w:tcPr>
          <w:p w14:paraId="5EED0ABC"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87</w:t>
            </w:r>
          </w:p>
        </w:tc>
        <w:tc>
          <w:tcPr>
            <w:tcW w:w="3041" w:type="dxa"/>
            <w:shd w:val="clear" w:color="auto" w:fill="C6EFCE"/>
            <w:vAlign w:val="center"/>
          </w:tcPr>
          <w:p w14:paraId="46C1C489"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rPr>
              <w:t>C8</w:t>
            </w:r>
            <w:r w:rsidRPr="00154BE1" w:rsidDel="002077F5">
              <w:rPr>
                <w:rFonts w:ascii="Times New Roman" w:hAnsi="Times New Roman" w:cs="Times New Roman"/>
                <w:noProof/>
              </w:rPr>
              <w:t>.R2</w:t>
            </w:r>
            <w:r w:rsidRPr="00154BE1">
              <w:rPr>
                <w:rFonts w:ascii="Times New Roman" w:hAnsi="Times New Roman" w:cs="Times New Roman"/>
                <w:noProof/>
              </w:rPr>
              <w:t>5</w:t>
            </w:r>
            <w:r w:rsidRPr="00154BE1" w:rsidDel="008614B1">
              <w:rPr>
                <w:rFonts w:ascii="Times New Roman" w:hAnsi="Times New Roman" w:cs="Times New Roman"/>
                <w:noProof/>
              </w:rPr>
              <w:t xml:space="preserve"> </w:t>
            </w:r>
            <w:r w:rsidRPr="00154BE1">
              <w:rPr>
                <w:rFonts w:ascii="Times New Roman" w:hAnsi="Times New Roman" w:cs="Times New Roman"/>
                <w:noProof/>
              </w:rPr>
              <w:t>Reinforcing</w:t>
            </w:r>
            <w:r w:rsidRPr="00154BE1" w:rsidDel="002077F5">
              <w:rPr>
                <w:rFonts w:ascii="Times New Roman" w:hAnsi="Times New Roman" w:cs="Times New Roman"/>
                <w:noProof/>
              </w:rPr>
              <w:t xml:space="preserve"> transparency and access to public information</w:t>
            </w:r>
          </w:p>
        </w:tc>
        <w:tc>
          <w:tcPr>
            <w:tcW w:w="1446" w:type="dxa"/>
            <w:shd w:val="clear" w:color="auto" w:fill="C6EFCE"/>
            <w:vAlign w:val="center"/>
          </w:tcPr>
          <w:p w14:paraId="129D8760" w14:textId="77777777" w:rsidR="001D1AF7" w:rsidRPr="00154BE1" w:rsidRDefault="001D1AF7">
            <w:pPr>
              <w:spacing w:before="120" w:after="120" w:line="240" w:lineRule="auto"/>
              <w:rPr>
                <w:rFonts w:ascii="Times New Roman" w:eastAsiaTheme="minorHAnsi" w:hAnsi="Times New Roman" w:cs="Times New Roman"/>
                <w:noProof/>
              </w:rPr>
            </w:pPr>
            <w:r w:rsidRPr="00154BE1" w:rsidDel="002077F5">
              <w:rPr>
                <w:rFonts w:ascii="Times New Roman" w:eastAsiaTheme="minorHAnsi" w:hAnsi="Times New Roman" w:cs="Times New Roman"/>
                <w:noProof/>
              </w:rPr>
              <w:t>Milestone</w:t>
            </w:r>
          </w:p>
        </w:tc>
        <w:tc>
          <w:tcPr>
            <w:tcW w:w="3373" w:type="dxa"/>
            <w:shd w:val="clear" w:color="auto" w:fill="C6EFCE"/>
            <w:vAlign w:val="center"/>
          </w:tcPr>
          <w:p w14:paraId="405F2BEA" w14:textId="178279BA"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sidDel="002077F5">
              <w:rPr>
                <w:rFonts w:ascii="Times New Roman" w:eastAsiaTheme="minorHAnsi" w:hAnsi="Times New Roman" w:cs="Times New Roman"/>
                <w:noProof/>
              </w:rPr>
              <w:t>Report</w:t>
            </w:r>
            <w:r w:rsidRPr="00154BE1">
              <w:rPr>
                <w:rFonts w:ascii="Times New Roman" w:eastAsiaTheme="minorHAnsi" w:hAnsi="Times New Roman" w:cs="Times New Roman"/>
                <w:noProof/>
              </w:rPr>
              <w:t>(s)</w:t>
            </w:r>
            <w:r w:rsidRPr="00154BE1" w:rsidDel="002077F5">
              <w:rPr>
                <w:rFonts w:ascii="Times New Roman" w:eastAsiaTheme="minorHAnsi" w:hAnsi="Times New Roman" w:cs="Times New Roman"/>
                <w:noProof/>
              </w:rPr>
              <w:t xml:space="preserve"> of the National Authority for Data Protection and Freedom of Information on access to public information</w:t>
            </w:r>
          </w:p>
        </w:tc>
      </w:tr>
      <w:tr w:rsidR="001D1AF7" w:rsidRPr="001B1A63" w14:paraId="04AF8994" w14:textId="77777777" w:rsidTr="0065754E">
        <w:tblPrEx>
          <w:tblCellMar>
            <w:top w:w="0" w:type="dxa"/>
          </w:tblCellMar>
        </w:tblPrEx>
        <w:trPr>
          <w:trHeight w:val="796"/>
          <w:jc w:val="center"/>
        </w:trPr>
        <w:tc>
          <w:tcPr>
            <w:tcW w:w="1207" w:type="dxa"/>
            <w:shd w:val="clear" w:color="auto" w:fill="C6EFCE"/>
            <w:vAlign w:val="center"/>
          </w:tcPr>
          <w:p w14:paraId="7D13811E"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br w:type="page"/>
              <w:t>88</w:t>
            </w:r>
          </w:p>
        </w:tc>
        <w:tc>
          <w:tcPr>
            <w:tcW w:w="3041" w:type="dxa"/>
            <w:shd w:val="clear" w:color="auto" w:fill="C6EFCE"/>
            <w:vAlign w:val="center"/>
          </w:tcPr>
          <w:p w14:paraId="704D5EF2" w14:textId="77777777" w:rsidR="001D1AF7" w:rsidRPr="00154BE1" w:rsidDel="002077F5"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rPr>
              <w:t xml:space="preserve">C8.R26 </w:t>
            </w:r>
            <w:r w:rsidRPr="00154BE1" w:rsidDel="00065433">
              <w:rPr>
                <w:rFonts w:ascii="Times New Roman" w:hAnsi="Times New Roman" w:cs="Times New Roman"/>
                <w:noProof/>
              </w:rPr>
              <w:t xml:space="preserve">Improving the quality of </w:t>
            </w:r>
            <w:r w:rsidRPr="00154BE1">
              <w:rPr>
                <w:rFonts w:ascii="Times New Roman" w:hAnsi="Times New Roman" w:cs="Times New Roman"/>
                <w:noProof/>
              </w:rPr>
              <w:t xml:space="preserve">law-making and </w:t>
            </w:r>
            <w:r w:rsidRPr="00154BE1" w:rsidDel="00E10C7C">
              <w:rPr>
                <w:rFonts w:ascii="Times New Roman" w:hAnsi="Times New Roman" w:cs="Times New Roman"/>
                <w:noProof/>
              </w:rPr>
              <w:t xml:space="preserve">effective </w:t>
            </w:r>
            <w:r w:rsidRPr="00154BE1">
              <w:rPr>
                <w:rFonts w:ascii="Times New Roman" w:hAnsi="Times New Roman" w:cs="Times New Roman"/>
                <w:noProof/>
              </w:rPr>
              <w:t>involvement of stakeholders and social partners in decision-making</w:t>
            </w:r>
          </w:p>
        </w:tc>
        <w:tc>
          <w:tcPr>
            <w:tcW w:w="1446" w:type="dxa"/>
            <w:shd w:val="clear" w:color="auto" w:fill="C6EFCE"/>
            <w:vAlign w:val="center"/>
          </w:tcPr>
          <w:p w14:paraId="63405E47" w14:textId="77777777" w:rsidR="001D1AF7" w:rsidRPr="00154BE1" w:rsidDel="002077F5" w:rsidRDefault="001D1AF7">
            <w:pPr>
              <w:spacing w:before="120"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rPr>
              <w:t>Milestone</w:t>
            </w:r>
          </w:p>
        </w:tc>
        <w:tc>
          <w:tcPr>
            <w:tcW w:w="3373" w:type="dxa"/>
            <w:shd w:val="clear" w:color="auto" w:fill="C6EFCE"/>
            <w:vAlign w:val="center"/>
          </w:tcPr>
          <w:p w14:paraId="376DA714" w14:textId="77777777" w:rsidR="001D1AF7" w:rsidRPr="00154BE1" w:rsidDel="002077F5"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Entry into force of a legal</w:t>
            </w:r>
            <w:r w:rsidRPr="00154BE1" w:rsidDel="00A96773">
              <w:rPr>
                <w:rFonts w:ascii="Times New Roman" w:eastAsiaTheme="minorHAnsi" w:hAnsi="Times New Roman" w:cs="Times New Roman"/>
                <w:noProof/>
              </w:rPr>
              <w:t xml:space="preserve"> act</w:t>
            </w:r>
            <w:r w:rsidRPr="00154BE1">
              <w:rPr>
                <w:rFonts w:ascii="Times New Roman" w:eastAsiaTheme="minorHAnsi" w:hAnsi="Times New Roman" w:cs="Times New Roman"/>
                <w:noProof/>
              </w:rPr>
              <w:t xml:space="preserve">(s) including provisions on involving stakeholders </w:t>
            </w:r>
            <w:r w:rsidRPr="00154BE1" w:rsidDel="00D2469E">
              <w:rPr>
                <w:rFonts w:ascii="Times New Roman" w:eastAsiaTheme="minorHAnsi" w:hAnsi="Times New Roman" w:cs="Times New Roman"/>
                <w:noProof/>
              </w:rPr>
              <w:t>in</w:t>
            </w:r>
            <w:r w:rsidRPr="00154BE1">
              <w:rPr>
                <w:rFonts w:ascii="Times New Roman" w:eastAsiaTheme="minorHAnsi" w:hAnsi="Times New Roman" w:cs="Times New Roman"/>
                <w:noProof/>
              </w:rPr>
              <w:t xml:space="preserve"> the </w:t>
            </w:r>
            <w:r w:rsidRPr="00154BE1" w:rsidDel="000E0072">
              <w:rPr>
                <w:rFonts w:ascii="Times New Roman" w:eastAsiaTheme="minorHAnsi" w:hAnsi="Times New Roman" w:cs="Times New Roman"/>
                <w:noProof/>
              </w:rPr>
              <w:t>implementation</w:t>
            </w:r>
            <w:r w:rsidRPr="00154BE1">
              <w:rPr>
                <w:rFonts w:ascii="Times New Roman" w:eastAsiaTheme="minorHAnsi" w:hAnsi="Times New Roman" w:cs="Times New Roman"/>
                <w:noProof/>
              </w:rPr>
              <w:t xml:space="preserve"> and monitoring of the recovery and resilience plan</w:t>
            </w:r>
          </w:p>
        </w:tc>
      </w:tr>
      <w:tr w:rsidR="001D1AF7" w:rsidRPr="001B1A63" w14:paraId="63602A2B" w14:textId="77777777" w:rsidTr="0065754E">
        <w:tblPrEx>
          <w:tblCellMar>
            <w:top w:w="0" w:type="dxa"/>
          </w:tblCellMar>
        </w:tblPrEx>
        <w:trPr>
          <w:trHeight w:val="796"/>
          <w:jc w:val="center"/>
        </w:trPr>
        <w:tc>
          <w:tcPr>
            <w:tcW w:w="1207" w:type="dxa"/>
            <w:shd w:val="clear" w:color="auto" w:fill="C6EFCE"/>
            <w:vAlign w:val="center"/>
          </w:tcPr>
          <w:p w14:paraId="5D3DA80A"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89</w:t>
            </w:r>
          </w:p>
        </w:tc>
        <w:tc>
          <w:tcPr>
            <w:tcW w:w="3041" w:type="dxa"/>
            <w:shd w:val="clear" w:color="auto" w:fill="C6EFCE"/>
            <w:vAlign w:val="center"/>
          </w:tcPr>
          <w:p w14:paraId="21646718"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rPr>
              <w:t xml:space="preserve">C8.R26 </w:t>
            </w:r>
            <w:r w:rsidRPr="00154BE1" w:rsidDel="00065433">
              <w:rPr>
                <w:rFonts w:ascii="Times New Roman" w:hAnsi="Times New Roman" w:cs="Times New Roman"/>
                <w:noProof/>
              </w:rPr>
              <w:t xml:space="preserve">Improving the quality of </w:t>
            </w:r>
            <w:r w:rsidRPr="00154BE1">
              <w:rPr>
                <w:rFonts w:ascii="Times New Roman" w:hAnsi="Times New Roman" w:cs="Times New Roman"/>
                <w:noProof/>
              </w:rPr>
              <w:t xml:space="preserve">law-making and </w:t>
            </w:r>
            <w:r w:rsidRPr="00154BE1" w:rsidDel="001F2DFC">
              <w:rPr>
                <w:rFonts w:ascii="Times New Roman" w:hAnsi="Times New Roman" w:cs="Times New Roman"/>
                <w:noProof/>
              </w:rPr>
              <w:t xml:space="preserve">effective </w:t>
            </w:r>
            <w:r w:rsidRPr="00154BE1">
              <w:rPr>
                <w:rFonts w:ascii="Times New Roman" w:hAnsi="Times New Roman" w:cs="Times New Roman"/>
                <w:noProof/>
              </w:rPr>
              <w:t>involvement of stakeholders and social partners in decision-making</w:t>
            </w:r>
          </w:p>
        </w:tc>
        <w:tc>
          <w:tcPr>
            <w:tcW w:w="1446" w:type="dxa"/>
            <w:shd w:val="clear" w:color="auto" w:fill="C6EFCE"/>
            <w:vAlign w:val="center"/>
          </w:tcPr>
          <w:p w14:paraId="23D3C6EE"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rPr>
              <w:t>Milestone</w:t>
            </w:r>
          </w:p>
        </w:tc>
        <w:tc>
          <w:tcPr>
            <w:tcW w:w="3373" w:type="dxa"/>
            <w:shd w:val="clear" w:color="auto" w:fill="C6EFCE"/>
            <w:vAlign w:val="center"/>
          </w:tcPr>
          <w:p w14:paraId="0E836FAE"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Entry into force of legal act(s) to enhance the use of public consultations and impact assessments in the law-making process</w:t>
            </w:r>
          </w:p>
        </w:tc>
      </w:tr>
      <w:tr w:rsidR="001D1AF7" w:rsidRPr="001B1A63" w14:paraId="3BF8E640" w14:textId="77777777" w:rsidTr="0065754E">
        <w:tblPrEx>
          <w:tblCellMar>
            <w:top w:w="0" w:type="dxa"/>
          </w:tblCellMar>
        </w:tblPrEx>
        <w:trPr>
          <w:trHeight w:val="796"/>
          <w:jc w:val="center"/>
        </w:trPr>
        <w:tc>
          <w:tcPr>
            <w:tcW w:w="1207" w:type="dxa"/>
            <w:shd w:val="clear" w:color="auto" w:fill="C6EFCE"/>
            <w:vAlign w:val="center"/>
          </w:tcPr>
          <w:p w14:paraId="7B3EAA28"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lang w:val="en-IE"/>
              </w:rPr>
              <w:t>90</w:t>
            </w:r>
          </w:p>
        </w:tc>
        <w:tc>
          <w:tcPr>
            <w:tcW w:w="3041" w:type="dxa"/>
            <w:shd w:val="clear" w:color="auto" w:fill="C6EFCE"/>
            <w:vAlign w:val="center"/>
          </w:tcPr>
          <w:p w14:paraId="2E12A802"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lang w:val="en-IE"/>
              </w:rPr>
              <w:t>C8.R27 Review of minimum substance requirements for corporate income tax purposes</w:t>
            </w:r>
          </w:p>
        </w:tc>
        <w:tc>
          <w:tcPr>
            <w:tcW w:w="1446" w:type="dxa"/>
            <w:shd w:val="clear" w:color="auto" w:fill="C6EFCE"/>
            <w:vAlign w:val="center"/>
          </w:tcPr>
          <w:p w14:paraId="1CC428B9"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lang w:val="en-IE"/>
              </w:rPr>
              <w:t>Milestone</w:t>
            </w:r>
          </w:p>
        </w:tc>
        <w:tc>
          <w:tcPr>
            <w:tcW w:w="3373" w:type="dxa"/>
            <w:shd w:val="clear" w:color="auto" w:fill="C6EFCE"/>
            <w:vAlign w:val="center"/>
          </w:tcPr>
          <w:p w14:paraId="2C5B0C70"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lang w:val="en-IE"/>
              </w:rPr>
              <w:t>Independent international expert review of the domestic anti-tax avoidance rules</w:t>
            </w:r>
          </w:p>
        </w:tc>
      </w:tr>
      <w:tr w:rsidR="001D1AF7" w:rsidRPr="001B1A63" w14:paraId="63200E5F" w14:textId="77777777" w:rsidTr="0065754E">
        <w:tblPrEx>
          <w:tblCellMar>
            <w:top w:w="0" w:type="dxa"/>
          </w:tblCellMar>
        </w:tblPrEx>
        <w:trPr>
          <w:trHeight w:val="796"/>
          <w:jc w:val="center"/>
        </w:trPr>
        <w:tc>
          <w:tcPr>
            <w:tcW w:w="1207" w:type="dxa"/>
            <w:shd w:val="clear" w:color="auto" w:fill="C6EFCE"/>
            <w:vAlign w:val="center"/>
          </w:tcPr>
          <w:p w14:paraId="56A5FC9E"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lang w:val="en-IE"/>
              </w:rPr>
            </w:pPr>
            <w:r w:rsidRPr="00154BE1">
              <w:rPr>
                <w:rFonts w:ascii="Times New Roman" w:eastAsiaTheme="minorHAnsi" w:hAnsi="Times New Roman" w:cs="Times New Roman"/>
                <w:noProof/>
              </w:rPr>
              <w:t>91</w:t>
            </w:r>
          </w:p>
        </w:tc>
        <w:tc>
          <w:tcPr>
            <w:tcW w:w="3041" w:type="dxa"/>
            <w:shd w:val="clear" w:color="auto" w:fill="C6EFCE"/>
            <w:vAlign w:val="center"/>
          </w:tcPr>
          <w:p w14:paraId="38D90B4C"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lang w:val="en-IE"/>
              </w:rPr>
            </w:pPr>
            <w:r w:rsidRPr="00154BE1">
              <w:rPr>
                <w:rFonts w:ascii="Times New Roman" w:eastAsiaTheme="minorHAnsi" w:hAnsi="Times New Roman" w:cs="Times New Roman"/>
                <w:noProof/>
              </w:rPr>
              <w:t xml:space="preserve">C8.R28 </w:t>
            </w:r>
            <w:r w:rsidRPr="00154BE1" w:rsidDel="00FA4CE3">
              <w:rPr>
                <w:rFonts w:ascii="Times New Roman" w:eastAsiaTheme="minorHAnsi" w:hAnsi="Times New Roman" w:cs="Times New Roman"/>
                <w:noProof/>
              </w:rPr>
              <w:t xml:space="preserve">Strengthening of </w:t>
            </w:r>
            <w:r w:rsidRPr="00154BE1">
              <w:rPr>
                <w:rFonts w:ascii="Times New Roman" w:eastAsiaTheme="minorHAnsi" w:hAnsi="Times New Roman" w:cs="Times New Roman"/>
                <w:noProof/>
              </w:rPr>
              <w:t>transfer pricing regulations</w:t>
            </w:r>
          </w:p>
        </w:tc>
        <w:tc>
          <w:tcPr>
            <w:tcW w:w="1446" w:type="dxa"/>
            <w:shd w:val="clear" w:color="auto" w:fill="C6EFCE"/>
            <w:vAlign w:val="center"/>
          </w:tcPr>
          <w:p w14:paraId="79932A8A" w14:textId="77777777" w:rsidR="001D1AF7" w:rsidRPr="00154BE1" w:rsidRDefault="001D1AF7">
            <w:pPr>
              <w:spacing w:before="120" w:after="120" w:line="240" w:lineRule="auto"/>
              <w:rPr>
                <w:rFonts w:ascii="Times New Roman" w:eastAsiaTheme="minorHAnsi" w:hAnsi="Times New Roman" w:cs="Times New Roman"/>
                <w:noProof/>
                <w:lang w:val="en-IE"/>
              </w:rPr>
            </w:pPr>
            <w:r w:rsidRPr="00154BE1">
              <w:rPr>
                <w:rFonts w:ascii="Times New Roman" w:eastAsiaTheme="minorHAnsi" w:hAnsi="Times New Roman" w:cs="Times New Roman"/>
                <w:noProof/>
              </w:rPr>
              <w:t>Milestone</w:t>
            </w:r>
          </w:p>
        </w:tc>
        <w:tc>
          <w:tcPr>
            <w:tcW w:w="3373" w:type="dxa"/>
            <w:shd w:val="clear" w:color="auto" w:fill="C6EFCE"/>
            <w:vAlign w:val="center"/>
          </w:tcPr>
          <w:p w14:paraId="1DD3D85C"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lang w:val="en-IE"/>
              </w:rPr>
            </w:pPr>
            <w:r w:rsidRPr="00154BE1">
              <w:rPr>
                <w:rFonts w:ascii="Times New Roman" w:eastAsiaTheme="minorHAnsi" w:hAnsi="Times New Roman" w:cs="Times New Roman"/>
                <w:noProof/>
              </w:rPr>
              <w:t xml:space="preserve">Entry into force of legal act(s) </w:t>
            </w:r>
            <w:r w:rsidRPr="00154BE1" w:rsidDel="00141758">
              <w:rPr>
                <w:rFonts w:ascii="Times New Roman" w:eastAsiaTheme="minorHAnsi" w:hAnsi="Times New Roman" w:cs="Times New Roman"/>
                <w:noProof/>
              </w:rPr>
              <w:t>to</w:t>
            </w:r>
            <w:r w:rsidRPr="00154BE1">
              <w:rPr>
                <w:rFonts w:ascii="Times New Roman" w:eastAsiaTheme="minorHAnsi" w:hAnsi="Times New Roman" w:cs="Times New Roman"/>
                <w:noProof/>
              </w:rPr>
              <w:t xml:space="preserve"> </w:t>
            </w:r>
            <w:r w:rsidRPr="00154BE1" w:rsidDel="00141758">
              <w:rPr>
                <w:rFonts w:ascii="Times New Roman" w:eastAsiaTheme="minorHAnsi" w:hAnsi="Times New Roman" w:cs="Times New Roman"/>
                <w:noProof/>
              </w:rPr>
              <w:t xml:space="preserve">strengthen </w:t>
            </w:r>
            <w:r w:rsidRPr="00154BE1">
              <w:rPr>
                <w:rFonts w:ascii="Times New Roman" w:eastAsiaTheme="minorHAnsi" w:hAnsi="Times New Roman" w:cs="Times New Roman"/>
                <w:noProof/>
              </w:rPr>
              <w:t>transfer pricing rules</w:t>
            </w:r>
          </w:p>
        </w:tc>
      </w:tr>
      <w:tr w:rsidR="001D1AF7" w:rsidRPr="001B1A63" w14:paraId="1BEF7220" w14:textId="77777777" w:rsidTr="0065754E">
        <w:tblPrEx>
          <w:tblCellMar>
            <w:top w:w="0" w:type="dxa"/>
          </w:tblCellMar>
        </w:tblPrEx>
        <w:trPr>
          <w:trHeight w:val="796"/>
          <w:jc w:val="center"/>
        </w:trPr>
        <w:tc>
          <w:tcPr>
            <w:tcW w:w="1207" w:type="dxa"/>
            <w:shd w:val="clear" w:color="auto" w:fill="C6EFCE"/>
            <w:vAlign w:val="center"/>
          </w:tcPr>
          <w:p w14:paraId="5FD44141"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92</w:t>
            </w:r>
          </w:p>
        </w:tc>
        <w:tc>
          <w:tcPr>
            <w:tcW w:w="3041" w:type="dxa"/>
            <w:shd w:val="clear" w:color="auto" w:fill="C6EFCE"/>
            <w:vAlign w:val="center"/>
          </w:tcPr>
          <w:p w14:paraId="6CD84648"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C8.R29 Extending the scope of non-deductibility rules for outbound payments</w:t>
            </w:r>
          </w:p>
        </w:tc>
        <w:tc>
          <w:tcPr>
            <w:tcW w:w="1446" w:type="dxa"/>
            <w:shd w:val="clear" w:color="auto" w:fill="C6EFCE"/>
            <w:vAlign w:val="center"/>
          </w:tcPr>
          <w:p w14:paraId="400D3909"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rPr>
              <w:t>Milestone</w:t>
            </w:r>
          </w:p>
        </w:tc>
        <w:tc>
          <w:tcPr>
            <w:tcW w:w="3373" w:type="dxa"/>
            <w:shd w:val="clear" w:color="auto" w:fill="C6EFCE"/>
            <w:vAlign w:val="center"/>
          </w:tcPr>
          <w:p w14:paraId="5651D1EE"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Entry into force of legal act(s) to broaden the non-deductibility rules for outbound payments</w:t>
            </w:r>
          </w:p>
        </w:tc>
      </w:tr>
      <w:tr w:rsidR="001D1AF7" w:rsidRPr="001B1A63" w14:paraId="3CF74543" w14:textId="77777777" w:rsidTr="0065754E">
        <w:tblPrEx>
          <w:tblCellMar>
            <w:top w:w="0" w:type="dxa"/>
          </w:tblCellMar>
        </w:tblPrEx>
        <w:trPr>
          <w:trHeight w:val="796"/>
          <w:jc w:val="center"/>
        </w:trPr>
        <w:tc>
          <w:tcPr>
            <w:tcW w:w="1207" w:type="dxa"/>
            <w:shd w:val="clear" w:color="auto" w:fill="C6EFCE"/>
            <w:vAlign w:val="center"/>
          </w:tcPr>
          <w:p w14:paraId="4BFA0739"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93</w:t>
            </w:r>
          </w:p>
        </w:tc>
        <w:tc>
          <w:tcPr>
            <w:tcW w:w="3041" w:type="dxa"/>
            <w:shd w:val="clear" w:color="auto" w:fill="C6EFCE"/>
            <w:vAlign w:val="center"/>
          </w:tcPr>
          <w:p w14:paraId="51F3E821"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C8.R29 Extending the scope of non-deductibility rules for outbound payments</w:t>
            </w:r>
          </w:p>
        </w:tc>
        <w:tc>
          <w:tcPr>
            <w:tcW w:w="1446" w:type="dxa"/>
            <w:shd w:val="clear" w:color="auto" w:fill="C6EFCE"/>
            <w:vAlign w:val="center"/>
          </w:tcPr>
          <w:p w14:paraId="151D0C56"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rPr>
              <w:t>Milestone</w:t>
            </w:r>
          </w:p>
        </w:tc>
        <w:tc>
          <w:tcPr>
            <w:tcW w:w="3373" w:type="dxa"/>
            <w:shd w:val="clear" w:color="auto" w:fill="C6EFCE"/>
            <w:vAlign w:val="center"/>
          </w:tcPr>
          <w:p w14:paraId="166F0A9F"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 xml:space="preserve">Commissioning of an independent evaluation of the </w:t>
            </w:r>
            <w:r w:rsidRPr="00154BE1" w:rsidDel="001F2DFC">
              <w:rPr>
                <w:rFonts w:ascii="Times New Roman" w:eastAsiaTheme="minorHAnsi" w:hAnsi="Times New Roman" w:cs="Times New Roman"/>
                <w:noProof/>
              </w:rPr>
              <w:t xml:space="preserve">effectiveness of the </w:t>
            </w:r>
            <w:r w:rsidRPr="00154BE1">
              <w:rPr>
                <w:rFonts w:ascii="Times New Roman" w:eastAsiaTheme="minorHAnsi" w:hAnsi="Times New Roman" w:cs="Times New Roman"/>
                <w:noProof/>
              </w:rPr>
              <w:t>overall set of domestic rules related to aggressive tax planning</w:t>
            </w:r>
          </w:p>
        </w:tc>
      </w:tr>
      <w:tr w:rsidR="001D1AF7" w:rsidRPr="001B1A63" w14:paraId="08981761" w14:textId="77777777" w:rsidTr="0065754E">
        <w:tblPrEx>
          <w:tblCellMar>
            <w:top w:w="0" w:type="dxa"/>
          </w:tblCellMar>
        </w:tblPrEx>
        <w:trPr>
          <w:trHeight w:val="796"/>
          <w:jc w:val="center"/>
        </w:trPr>
        <w:tc>
          <w:tcPr>
            <w:tcW w:w="1207" w:type="dxa"/>
            <w:shd w:val="clear" w:color="auto" w:fill="C6EFCE"/>
            <w:vAlign w:val="center"/>
          </w:tcPr>
          <w:p w14:paraId="7528EA76"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94</w:t>
            </w:r>
          </w:p>
        </w:tc>
        <w:tc>
          <w:tcPr>
            <w:tcW w:w="3041" w:type="dxa"/>
            <w:shd w:val="clear" w:color="auto" w:fill="C6EFCE"/>
            <w:vAlign w:val="center"/>
          </w:tcPr>
          <w:p w14:paraId="3DB7A9E0"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C8.R30 Digital transformation of tax compliance procedures</w:t>
            </w:r>
          </w:p>
        </w:tc>
        <w:tc>
          <w:tcPr>
            <w:tcW w:w="1446" w:type="dxa"/>
            <w:shd w:val="clear" w:color="auto" w:fill="C6EFCE"/>
            <w:vAlign w:val="center"/>
          </w:tcPr>
          <w:p w14:paraId="49FCDDB3"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rPr>
              <w:t>Milestone</w:t>
            </w:r>
          </w:p>
        </w:tc>
        <w:tc>
          <w:tcPr>
            <w:tcW w:w="3373" w:type="dxa"/>
            <w:shd w:val="clear" w:color="auto" w:fill="C6EFCE"/>
            <w:vAlign w:val="center"/>
          </w:tcPr>
          <w:p w14:paraId="04D20861"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Digital services related to ePayroll, eReceipt and eVAT solutions</w:t>
            </w:r>
          </w:p>
        </w:tc>
      </w:tr>
      <w:tr w:rsidR="001D1AF7" w:rsidRPr="001B1A63" w14:paraId="2173D114" w14:textId="77777777" w:rsidTr="0065754E">
        <w:tblPrEx>
          <w:tblCellMar>
            <w:top w:w="0" w:type="dxa"/>
          </w:tblCellMar>
        </w:tblPrEx>
        <w:trPr>
          <w:trHeight w:val="796"/>
          <w:jc w:val="center"/>
        </w:trPr>
        <w:tc>
          <w:tcPr>
            <w:tcW w:w="1207" w:type="dxa"/>
            <w:shd w:val="clear" w:color="auto" w:fill="C6EFCE"/>
            <w:vAlign w:val="center"/>
          </w:tcPr>
          <w:p w14:paraId="4DC5A92C"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95</w:t>
            </w:r>
          </w:p>
        </w:tc>
        <w:tc>
          <w:tcPr>
            <w:tcW w:w="3041" w:type="dxa"/>
            <w:shd w:val="clear" w:color="auto" w:fill="C6EFCE"/>
            <w:vAlign w:val="center"/>
          </w:tcPr>
          <w:p w14:paraId="32F7DB05"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C8.R31 Simplifying the tax system by reducing the number of taxes</w:t>
            </w:r>
          </w:p>
        </w:tc>
        <w:tc>
          <w:tcPr>
            <w:tcW w:w="1446" w:type="dxa"/>
            <w:shd w:val="clear" w:color="auto" w:fill="C6EFCE"/>
            <w:vAlign w:val="center"/>
          </w:tcPr>
          <w:p w14:paraId="699A2714"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rPr>
              <w:t>Milestone</w:t>
            </w:r>
          </w:p>
        </w:tc>
        <w:tc>
          <w:tcPr>
            <w:tcW w:w="3373" w:type="dxa"/>
            <w:shd w:val="clear" w:color="auto" w:fill="C6EFCE"/>
            <w:vAlign w:val="center"/>
          </w:tcPr>
          <w:p w14:paraId="59DA296B"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Amendment of the retail tax</w:t>
            </w:r>
          </w:p>
        </w:tc>
      </w:tr>
      <w:tr w:rsidR="001D1AF7" w:rsidRPr="001B1A63" w14:paraId="0667DF75" w14:textId="77777777" w:rsidTr="0065754E">
        <w:tblPrEx>
          <w:tblCellMar>
            <w:top w:w="0" w:type="dxa"/>
          </w:tblCellMar>
        </w:tblPrEx>
        <w:trPr>
          <w:trHeight w:val="796"/>
          <w:jc w:val="center"/>
        </w:trPr>
        <w:tc>
          <w:tcPr>
            <w:tcW w:w="1207" w:type="dxa"/>
            <w:shd w:val="clear" w:color="auto" w:fill="C6EFCE"/>
            <w:vAlign w:val="center"/>
          </w:tcPr>
          <w:p w14:paraId="7328B29F"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96</w:t>
            </w:r>
          </w:p>
        </w:tc>
        <w:tc>
          <w:tcPr>
            <w:tcW w:w="3041" w:type="dxa"/>
            <w:shd w:val="clear" w:color="auto" w:fill="C6EFCE"/>
            <w:vAlign w:val="center"/>
          </w:tcPr>
          <w:p w14:paraId="7B596D1A"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C8.R31 Simplifying the tax system by reducing the number of taxes</w:t>
            </w:r>
          </w:p>
        </w:tc>
        <w:tc>
          <w:tcPr>
            <w:tcW w:w="1446" w:type="dxa"/>
            <w:shd w:val="clear" w:color="auto" w:fill="C6EFCE"/>
            <w:vAlign w:val="center"/>
          </w:tcPr>
          <w:p w14:paraId="30BB7BA7"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rPr>
              <w:t>Milestone</w:t>
            </w:r>
          </w:p>
        </w:tc>
        <w:tc>
          <w:tcPr>
            <w:tcW w:w="3373" w:type="dxa"/>
            <w:shd w:val="clear" w:color="auto" w:fill="C6EFCE"/>
            <w:vAlign w:val="center"/>
          </w:tcPr>
          <w:p w14:paraId="23837D3A"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Phasing out of tax benefits</w:t>
            </w:r>
          </w:p>
        </w:tc>
      </w:tr>
      <w:tr w:rsidR="001D1AF7" w:rsidRPr="001B1A63" w14:paraId="5F088640" w14:textId="77777777" w:rsidTr="0065754E">
        <w:tblPrEx>
          <w:tblCellMar>
            <w:top w:w="0" w:type="dxa"/>
          </w:tblCellMar>
        </w:tblPrEx>
        <w:trPr>
          <w:trHeight w:val="796"/>
          <w:jc w:val="center"/>
        </w:trPr>
        <w:tc>
          <w:tcPr>
            <w:tcW w:w="1207" w:type="dxa"/>
            <w:shd w:val="clear" w:color="auto" w:fill="C6EFCE"/>
            <w:vAlign w:val="center"/>
          </w:tcPr>
          <w:p w14:paraId="59F4469F"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97</w:t>
            </w:r>
          </w:p>
        </w:tc>
        <w:tc>
          <w:tcPr>
            <w:tcW w:w="3041" w:type="dxa"/>
            <w:shd w:val="clear" w:color="auto" w:fill="C6EFCE"/>
            <w:vAlign w:val="center"/>
          </w:tcPr>
          <w:p w14:paraId="0B4627AB"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C8.R31 Simplifying the tax system by reducing the number of taxes</w:t>
            </w:r>
          </w:p>
        </w:tc>
        <w:tc>
          <w:tcPr>
            <w:tcW w:w="1446" w:type="dxa"/>
            <w:shd w:val="clear" w:color="auto" w:fill="C6EFCE"/>
            <w:vAlign w:val="center"/>
          </w:tcPr>
          <w:p w14:paraId="1D6C7FCC"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rPr>
              <w:t>Milestone</w:t>
            </w:r>
          </w:p>
        </w:tc>
        <w:tc>
          <w:tcPr>
            <w:tcW w:w="3373" w:type="dxa"/>
            <w:shd w:val="clear" w:color="auto" w:fill="C6EFCE"/>
            <w:vAlign w:val="center"/>
          </w:tcPr>
          <w:p w14:paraId="666F832F"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Adoption of legal act(s) reducing the number of taxes</w:t>
            </w:r>
          </w:p>
        </w:tc>
      </w:tr>
      <w:tr w:rsidR="001D1AF7" w:rsidRPr="001B1A63" w14:paraId="3D6295BA" w14:textId="77777777" w:rsidTr="0065754E">
        <w:tblPrEx>
          <w:tblCellMar>
            <w:top w:w="0" w:type="dxa"/>
          </w:tblCellMar>
        </w:tblPrEx>
        <w:trPr>
          <w:trHeight w:val="796"/>
          <w:jc w:val="center"/>
        </w:trPr>
        <w:tc>
          <w:tcPr>
            <w:tcW w:w="1207" w:type="dxa"/>
            <w:shd w:val="clear" w:color="auto" w:fill="C6EFCE"/>
            <w:vAlign w:val="center"/>
          </w:tcPr>
          <w:p w14:paraId="65133FD5"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98</w:t>
            </w:r>
          </w:p>
        </w:tc>
        <w:tc>
          <w:tcPr>
            <w:tcW w:w="3041" w:type="dxa"/>
            <w:shd w:val="clear" w:color="auto" w:fill="C6EFCE"/>
            <w:vAlign w:val="center"/>
          </w:tcPr>
          <w:p w14:paraId="2E84AE83"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C8.R31 Simplifying the tax system by reducing the number of taxes</w:t>
            </w:r>
          </w:p>
        </w:tc>
        <w:tc>
          <w:tcPr>
            <w:tcW w:w="1446" w:type="dxa"/>
            <w:shd w:val="clear" w:color="auto" w:fill="C6EFCE"/>
            <w:vAlign w:val="center"/>
          </w:tcPr>
          <w:p w14:paraId="3327B327"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rPr>
              <w:t>Milestone</w:t>
            </w:r>
          </w:p>
        </w:tc>
        <w:tc>
          <w:tcPr>
            <w:tcW w:w="3373" w:type="dxa"/>
            <w:shd w:val="clear" w:color="auto" w:fill="C6EFCE"/>
            <w:vAlign w:val="center"/>
          </w:tcPr>
          <w:p w14:paraId="1510B7A9"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Report on the</w:t>
            </w:r>
            <w:r>
              <w:rPr>
                <w:rFonts w:ascii="Times New Roman" w:eastAsiaTheme="minorHAnsi" w:hAnsi="Times New Roman" w:cs="Times New Roman"/>
                <w:noProof/>
              </w:rPr>
              <w:t xml:space="preserve"> </w:t>
            </w:r>
            <w:r w:rsidRPr="00154BE1">
              <w:rPr>
                <w:rFonts w:ascii="Times New Roman" w:eastAsiaTheme="minorHAnsi" w:hAnsi="Times New Roman" w:cs="Times New Roman"/>
                <w:noProof/>
              </w:rPr>
              <w:t>simplification and consolidation possibilities of alternative set of rules regarding personal income taxation</w:t>
            </w:r>
          </w:p>
        </w:tc>
      </w:tr>
      <w:tr w:rsidR="001D1AF7" w:rsidRPr="001B1A63" w14:paraId="5F5B36A9" w14:textId="77777777" w:rsidTr="0065754E">
        <w:tblPrEx>
          <w:tblCellMar>
            <w:top w:w="0" w:type="dxa"/>
          </w:tblCellMar>
        </w:tblPrEx>
        <w:trPr>
          <w:trHeight w:val="796"/>
          <w:jc w:val="center"/>
        </w:trPr>
        <w:tc>
          <w:tcPr>
            <w:tcW w:w="1207" w:type="dxa"/>
            <w:shd w:val="clear" w:color="auto" w:fill="C6EFCE"/>
            <w:vAlign w:val="center"/>
          </w:tcPr>
          <w:p w14:paraId="0A16D76A"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99</w:t>
            </w:r>
          </w:p>
        </w:tc>
        <w:tc>
          <w:tcPr>
            <w:tcW w:w="3041" w:type="dxa"/>
            <w:shd w:val="clear" w:color="auto" w:fill="C6EFCE"/>
            <w:vAlign w:val="center"/>
          </w:tcPr>
          <w:p w14:paraId="2952C4FE" w14:textId="77777777" w:rsidR="001D1AF7" w:rsidRPr="00154BE1" w:rsidRDefault="001D1AF7">
            <w:pPr>
              <w:spacing w:before="120" w:after="120" w:line="240" w:lineRule="auto"/>
              <w:ind w:left="52"/>
              <w:rPr>
                <w:rFonts w:ascii="Times New Roman" w:eastAsia="Times New Roman" w:hAnsi="Times New Roman" w:cs="Times New Roman"/>
                <w:noProof/>
              </w:rPr>
            </w:pPr>
            <w:r w:rsidRPr="00154BE1">
              <w:rPr>
                <w:rFonts w:ascii="Times New Roman" w:eastAsiaTheme="minorHAnsi" w:hAnsi="Times New Roman" w:cs="Times New Roman"/>
                <w:noProof/>
              </w:rPr>
              <w:t>C8.R32 Reforming the tax on public utility pipelines</w:t>
            </w:r>
          </w:p>
        </w:tc>
        <w:tc>
          <w:tcPr>
            <w:tcW w:w="1446" w:type="dxa"/>
            <w:shd w:val="clear" w:color="auto" w:fill="C6EFCE"/>
            <w:vAlign w:val="center"/>
          </w:tcPr>
          <w:p w14:paraId="675C02B0"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rPr>
              <w:t>Milestone</w:t>
            </w:r>
          </w:p>
        </w:tc>
        <w:tc>
          <w:tcPr>
            <w:tcW w:w="3373" w:type="dxa"/>
            <w:shd w:val="clear" w:color="auto" w:fill="C6EFCE"/>
            <w:vAlign w:val="center"/>
          </w:tcPr>
          <w:p w14:paraId="4FDFFF8A" w14:textId="03849B88"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Entry into force of legal act(s)</w:t>
            </w:r>
            <w:r w:rsidRPr="00154BE1" w:rsidDel="00060F4E">
              <w:rPr>
                <w:rFonts w:ascii="Times New Roman" w:eastAsiaTheme="minorHAnsi" w:hAnsi="Times New Roman" w:cs="Times New Roman"/>
                <w:noProof/>
              </w:rPr>
              <w:t xml:space="preserve"> </w:t>
            </w:r>
            <w:r w:rsidRPr="00154BE1">
              <w:rPr>
                <w:rFonts w:ascii="Times New Roman" w:eastAsiaTheme="minorHAnsi" w:hAnsi="Times New Roman" w:cs="Times New Roman"/>
                <w:noProof/>
              </w:rPr>
              <w:t>on the tax on utility pipelines</w:t>
            </w:r>
          </w:p>
        </w:tc>
      </w:tr>
      <w:tr w:rsidR="001D1AF7" w:rsidRPr="001B1A63" w14:paraId="24E05EEE" w14:textId="77777777" w:rsidTr="0065754E">
        <w:tblPrEx>
          <w:tblCellMar>
            <w:top w:w="0" w:type="dxa"/>
          </w:tblCellMar>
        </w:tblPrEx>
        <w:trPr>
          <w:trHeight w:val="796"/>
          <w:jc w:val="center"/>
        </w:trPr>
        <w:tc>
          <w:tcPr>
            <w:tcW w:w="1207" w:type="dxa"/>
            <w:shd w:val="clear" w:color="auto" w:fill="C6EFCE"/>
            <w:vAlign w:val="center"/>
          </w:tcPr>
          <w:p w14:paraId="494CCFF4"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100</w:t>
            </w:r>
          </w:p>
        </w:tc>
        <w:tc>
          <w:tcPr>
            <w:tcW w:w="3041" w:type="dxa"/>
            <w:shd w:val="clear" w:color="auto" w:fill="C6EFCE"/>
            <w:vAlign w:val="center"/>
          </w:tcPr>
          <w:p w14:paraId="22D2A653" w14:textId="77777777" w:rsidR="001D1AF7" w:rsidRPr="00154BE1" w:rsidRDefault="001D1AF7">
            <w:pPr>
              <w:spacing w:before="120" w:after="120" w:line="240" w:lineRule="auto"/>
              <w:ind w:left="52"/>
              <w:rPr>
                <w:rFonts w:ascii="Times New Roman" w:eastAsiaTheme="minorHAnsi" w:hAnsi="Times New Roman" w:cs="Times New Roman"/>
                <w:noProof/>
              </w:rPr>
            </w:pPr>
            <w:r w:rsidRPr="00154BE1">
              <w:rPr>
                <w:rFonts w:ascii="Times New Roman" w:eastAsiaTheme="minorHAnsi" w:hAnsi="Times New Roman" w:cs="Times New Roman"/>
                <w:noProof/>
              </w:rPr>
              <w:t>C8.R33 Boosting the efficiency of public expenditure by carrying out spending reviews</w:t>
            </w:r>
          </w:p>
        </w:tc>
        <w:tc>
          <w:tcPr>
            <w:tcW w:w="1446" w:type="dxa"/>
            <w:shd w:val="clear" w:color="auto" w:fill="C6EFCE"/>
            <w:vAlign w:val="center"/>
          </w:tcPr>
          <w:p w14:paraId="06437A19"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rPr>
              <w:t>Milestone</w:t>
            </w:r>
          </w:p>
        </w:tc>
        <w:tc>
          <w:tcPr>
            <w:tcW w:w="3373" w:type="dxa"/>
            <w:shd w:val="clear" w:color="auto" w:fill="C6EFCE"/>
            <w:vAlign w:val="center"/>
          </w:tcPr>
          <w:p w14:paraId="65AFD08B"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Establishment of the process for conducting spending reviews and carrying out</w:t>
            </w:r>
            <w:r w:rsidRPr="00154BE1">
              <w:rPr>
                <w:rFonts w:ascii="Times New Roman" w:eastAsiaTheme="minorHAnsi" w:hAnsi="Times New Roman" w:cs="Times New Roman"/>
                <w:noProof/>
                <w:lang w:val="en-IE"/>
              </w:rPr>
              <w:t xml:space="preserve"> </w:t>
            </w:r>
            <w:r w:rsidRPr="00154BE1">
              <w:rPr>
                <w:rFonts w:ascii="Times New Roman" w:eastAsiaTheme="minorHAnsi" w:hAnsi="Times New Roman" w:cs="Times New Roman"/>
                <w:noProof/>
              </w:rPr>
              <w:t>spending reviews</w:t>
            </w:r>
          </w:p>
        </w:tc>
      </w:tr>
      <w:tr w:rsidR="001D1AF7" w:rsidRPr="00154BE1" w14:paraId="68F482EC" w14:textId="77777777" w:rsidTr="0065754E">
        <w:tblPrEx>
          <w:tblCellMar>
            <w:top w:w="0" w:type="dxa"/>
          </w:tblCellMar>
        </w:tblPrEx>
        <w:trPr>
          <w:trHeight w:val="796"/>
          <w:jc w:val="center"/>
        </w:trPr>
        <w:tc>
          <w:tcPr>
            <w:tcW w:w="1207" w:type="dxa"/>
            <w:shd w:val="clear" w:color="auto" w:fill="C6EFCE"/>
            <w:vAlign w:val="center"/>
          </w:tcPr>
          <w:p w14:paraId="4EA6A2A8"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101</w:t>
            </w:r>
          </w:p>
        </w:tc>
        <w:tc>
          <w:tcPr>
            <w:tcW w:w="3041" w:type="dxa"/>
            <w:shd w:val="clear" w:color="auto" w:fill="C6EFCE"/>
            <w:vAlign w:val="center"/>
          </w:tcPr>
          <w:p w14:paraId="69BAEAD5" w14:textId="77777777" w:rsidR="001D1AF7" w:rsidRPr="00154BE1" w:rsidRDefault="001D1AF7">
            <w:pPr>
              <w:spacing w:before="120" w:after="120" w:line="240" w:lineRule="auto"/>
              <w:ind w:left="52"/>
              <w:rPr>
                <w:rFonts w:ascii="Times New Roman" w:eastAsiaTheme="minorHAnsi" w:hAnsi="Times New Roman" w:cs="Times New Roman"/>
                <w:noProof/>
              </w:rPr>
            </w:pPr>
            <w:r w:rsidRPr="00154BE1">
              <w:rPr>
                <w:rFonts w:ascii="Times New Roman" w:eastAsiaTheme="minorHAnsi" w:hAnsi="Times New Roman" w:cs="Times New Roman"/>
                <w:noProof/>
              </w:rPr>
              <w:t>C8.R34 Improving the domestic fiscal framework</w:t>
            </w:r>
          </w:p>
        </w:tc>
        <w:tc>
          <w:tcPr>
            <w:tcW w:w="1446" w:type="dxa"/>
            <w:shd w:val="clear" w:color="auto" w:fill="C6EFCE"/>
            <w:vAlign w:val="center"/>
          </w:tcPr>
          <w:p w14:paraId="42CFEB7C"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rPr>
              <w:t>Milestone</w:t>
            </w:r>
          </w:p>
        </w:tc>
        <w:tc>
          <w:tcPr>
            <w:tcW w:w="3373" w:type="dxa"/>
            <w:shd w:val="clear" w:color="auto" w:fill="C6EFCE"/>
            <w:vAlign w:val="center"/>
          </w:tcPr>
          <w:p w14:paraId="3D89C26C" w14:textId="114F6469"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Strenghthening budgetary control</w:t>
            </w:r>
          </w:p>
        </w:tc>
      </w:tr>
      <w:tr w:rsidR="001D1AF7" w:rsidRPr="001B1A63" w14:paraId="7118BBC7" w14:textId="77777777" w:rsidTr="0065754E">
        <w:tblPrEx>
          <w:tblCellMar>
            <w:top w:w="0" w:type="dxa"/>
          </w:tblCellMar>
        </w:tblPrEx>
        <w:trPr>
          <w:trHeight w:val="796"/>
          <w:jc w:val="center"/>
        </w:trPr>
        <w:tc>
          <w:tcPr>
            <w:tcW w:w="1207" w:type="dxa"/>
            <w:shd w:val="clear" w:color="auto" w:fill="C6EFCE"/>
            <w:vAlign w:val="center"/>
          </w:tcPr>
          <w:p w14:paraId="074F81D6"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102</w:t>
            </w:r>
          </w:p>
        </w:tc>
        <w:tc>
          <w:tcPr>
            <w:tcW w:w="3041" w:type="dxa"/>
            <w:shd w:val="clear" w:color="auto" w:fill="C6EFCE"/>
            <w:vAlign w:val="center"/>
          </w:tcPr>
          <w:p w14:paraId="1034AA04" w14:textId="77777777" w:rsidR="001D1AF7" w:rsidRPr="00154BE1" w:rsidRDefault="001D1AF7">
            <w:pPr>
              <w:spacing w:before="120" w:after="120" w:line="240" w:lineRule="auto"/>
              <w:ind w:left="52"/>
              <w:rPr>
                <w:rFonts w:ascii="Times New Roman" w:eastAsiaTheme="minorHAnsi" w:hAnsi="Times New Roman" w:cs="Times New Roman"/>
                <w:noProof/>
              </w:rPr>
            </w:pPr>
            <w:r w:rsidRPr="00154BE1">
              <w:rPr>
                <w:rFonts w:ascii="Times New Roman" w:eastAsiaTheme="minorHAnsi" w:hAnsi="Times New Roman" w:cs="Times New Roman"/>
                <w:noProof/>
              </w:rPr>
              <w:t>C8.R34 Improving the domestic fiscal framework</w:t>
            </w:r>
          </w:p>
        </w:tc>
        <w:tc>
          <w:tcPr>
            <w:tcW w:w="1446" w:type="dxa"/>
            <w:shd w:val="clear" w:color="auto" w:fill="C6EFCE"/>
            <w:vAlign w:val="center"/>
          </w:tcPr>
          <w:p w14:paraId="4F6B0291"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rPr>
              <w:t>Milestone</w:t>
            </w:r>
          </w:p>
        </w:tc>
        <w:tc>
          <w:tcPr>
            <w:tcW w:w="3373" w:type="dxa"/>
            <w:shd w:val="clear" w:color="auto" w:fill="C6EFCE"/>
            <w:vAlign w:val="center"/>
          </w:tcPr>
          <w:p w14:paraId="574E4778"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Launch of a fiscal framework review supported by a dedicated public consultation</w:t>
            </w:r>
          </w:p>
        </w:tc>
      </w:tr>
      <w:tr w:rsidR="001D1AF7" w:rsidRPr="001B1A63" w14:paraId="1E85B4E6" w14:textId="77777777" w:rsidTr="0065754E">
        <w:tblPrEx>
          <w:tblCellMar>
            <w:top w:w="0" w:type="dxa"/>
          </w:tblCellMar>
        </w:tblPrEx>
        <w:trPr>
          <w:trHeight w:val="796"/>
          <w:jc w:val="center"/>
        </w:trPr>
        <w:tc>
          <w:tcPr>
            <w:tcW w:w="1207" w:type="dxa"/>
            <w:shd w:val="clear" w:color="auto" w:fill="C6EFCE"/>
            <w:vAlign w:val="center"/>
          </w:tcPr>
          <w:p w14:paraId="5CE8C4CA"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103</w:t>
            </w:r>
          </w:p>
        </w:tc>
        <w:tc>
          <w:tcPr>
            <w:tcW w:w="3041" w:type="dxa"/>
            <w:shd w:val="clear" w:color="auto" w:fill="C6EFCE"/>
            <w:vAlign w:val="center"/>
          </w:tcPr>
          <w:p w14:paraId="68D27131" w14:textId="77777777" w:rsidR="001D1AF7" w:rsidRPr="00154BE1" w:rsidRDefault="001D1AF7">
            <w:pPr>
              <w:spacing w:before="120" w:after="120" w:line="240" w:lineRule="auto"/>
              <w:ind w:left="52"/>
              <w:rPr>
                <w:rFonts w:ascii="Times New Roman" w:eastAsiaTheme="minorHAnsi" w:hAnsi="Times New Roman" w:cs="Times New Roman"/>
                <w:noProof/>
              </w:rPr>
            </w:pPr>
            <w:r w:rsidRPr="00154BE1">
              <w:rPr>
                <w:rFonts w:ascii="Times New Roman" w:eastAsiaTheme="minorHAnsi" w:hAnsi="Times New Roman" w:cs="Times New Roman"/>
                <w:noProof/>
              </w:rPr>
              <w:t>C8.R35 Reform of</w:t>
            </w:r>
            <w:r>
              <w:rPr>
                <w:rFonts w:ascii="Times New Roman" w:eastAsiaTheme="minorHAnsi" w:hAnsi="Times New Roman" w:cs="Times New Roman"/>
                <w:noProof/>
              </w:rPr>
              <w:t xml:space="preserve"> </w:t>
            </w:r>
            <w:r w:rsidRPr="00154BE1">
              <w:rPr>
                <w:rFonts w:ascii="Times New Roman" w:eastAsiaTheme="minorHAnsi" w:hAnsi="Times New Roman" w:cs="Times New Roman"/>
                <w:noProof/>
              </w:rPr>
              <w:t>subsidised lending</w:t>
            </w:r>
          </w:p>
        </w:tc>
        <w:tc>
          <w:tcPr>
            <w:tcW w:w="1446" w:type="dxa"/>
            <w:shd w:val="clear" w:color="auto" w:fill="C6EFCE"/>
            <w:vAlign w:val="center"/>
          </w:tcPr>
          <w:p w14:paraId="6C4D4FA5"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eastAsiaTheme="minorHAnsi" w:hAnsi="Times New Roman" w:cs="Times New Roman"/>
                <w:noProof/>
              </w:rPr>
              <w:t>Milestone</w:t>
            </w:r>
          </w:p>
        </w:tc>
        <w:tc>
          <w:tcPr>
            <w:tcW w:w="3373" w:type="dxa"/>
            <w:shd w:val="clear" w:color="auto" w:fill="C6EFCE"/>
            <w:vAlign w:val="center"/>
          </w:tcPr>
          <w:p w14:paraId="6CF56DE4"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eastAsiaTheme="minorHAnsi" w:hAnsi="Times New Roman" w:cs="Times New Roman"/>
                <w:noProof/>
              </w:rPr>
              <w:t>Reform of subsidised lending scheme and a review of government guarantees</w:t>
            </w:r>
          </w:p>
        </w:tc>
      </w:tr>
      <w:tr w:rsidR="001D1AF7" w:rsidRPr="001B1A63" w14:paraId="068B3C8E" w14:textId="77777777" w:rsidTr="0065754E">
        <w:tblPrEx>
          <w:tblCellMar>
            <w:top w:w="0" w:type="dxa"/>
          </w:tblCellMar>
        </w:tblPrEx>
        <w:trPr>
          <w:trHeight w:val="796"/>
          <w:jc w:val="center"/>
        </w:trPr>
        <w:tc>
          <w:tcPr>
            <w:tcW w:w="1207" w:type="dxa"/>
            <w:shd w:val="clear" w:color="auto" w:fill="C6EFCE"/>
            <w:vAlign w:val="center"/>
          </w:tcPr>
          <w:p w14:paraId="0A7992C8"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hAnsi="Times New Roman" w:cs="Times New Roman"/>
                <w:noProof/>
              </w:rPr>
              <w:t>104</w:t>
            </w:r>
          </w:p>
        </w:tc>
        <w:tc>
          <w:tcPr>
            <w:tcW w:w="3041" w:type="dxa"/>
            <w:shd w:val="clear" w:color="auto" w:fill="C6EFCE"/>
            <w:vAlign w:val="center"/>
          </w:tcPr>
          <w:p w14:paraId="7500B11C" w14:textId="77777777" w:rsidR="001D1AF7" w:rsidRPr="00154BE1" w:rsidRDefault="001D1AF7">
            <w:pPr>
              <w:spacing w:before="120" w:after="120" w:line="240" w:lineRule="auto"/>
              <w:ind w:left="52"/>
              <w:rPr>
                <w:rFonts w:ascii="Times New Roman" w:eastAsiaTheme="minorHAnsi" w:hAnsi="Times New Roman" w:cs="Times New Roman"/>
                <w:noProof/>
              </w:rPr>
            </w:pPr>
            <w:r w:rsidRPr="00154BE1">
              <w:rPr>
                <w:rFonts w:ascii="Times New Roman" w:hAnsi="Times New Roman" w:cs="Times New Roman"/>
                <w:noProof/>
                <w:lang w:val="en-IE"/>
              </w:rPr>
              <w:t>C9.R1: Setting network tariffs</w:t>
            </w:r>
          </w:p>
        </w:tc>
        <w:tc>
          <w:tcPr>
            <w:tcW w:w="1446" w:type="dxa"/>
            <w:shd w:val="clear" w:color="auto" w:fill="C6EFCE"/>
            <w:vAlign w:val="center"/>
          </w:tcPr>
          <w:p w14:paraId="369770B0"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6ACAF0F8"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lang w:val="en-IE"/>
              </w:rPr>
              <w:t>New methodology to calculate network tariffs</w:t>
            </w:r>
          </w:p>
        </w:tc>
      </w:tr>
      <w:tr w:rsidR="001D1AF7" w:rsidRPr="001B1A63" w14:paraId="35024A3F" w14:textId="77777777" w:rsidTr="0065754E">
        <w:tblPrEx>
          <w:tblCellMar>
            <w:top w:w="0" w:type="dxa"/>
          </w:tblCellMar>
        </w:tblPrEx>
        <w:trPr>
          <w:trHeight w:val="796"/>
          <w:jc w:val="center"/>
        </w:trPr>
        <w:tc>
          <w:tcPr>
            <w:tcW w:w="1207" w:type="dxa"/>
            <w:shd w:val="clear" w:color="auto" w:fill="C6EFCE"/>
            <w:vAlign w:val="center"/>
          </w:tcPr>
          <w:p w14:paraId="269EBAC6"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hAnsi="Times New Roman" w:cs="Times New Roman"/>
                <w:noProof/>
              </w:rPr>
              <w:t>105</w:t>
            </w:r>
          </w:p>
        </w:tc>
        <w:tc>
          <w:tcPr>
            <w:tcW w:w="3041" w:type="dxa"/>
            <w:shd w:val="clear" w:color="auto" w:fill="C6EFCE"/>
            <w:vAlign w:val="center"/>
          </w:tcPr>
          <w:p w14:paraId="327017B2" w14:textId="2DCBC5DF"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hAnsi="Times New Roman" w:cs="Times New Roman"/>
                <w:noProof/>
                <w:lang w:val="en-IE"/>
              </w:rPr>
              <w:t>C9.R2: Adapting the legal act(s) on smart meters</w:t>
            </w:r>
          </w:p>
        </w:tc>
        <w:tc>
          <w:tcPr>
            <w:tcW w:w="1446" w:type="dxa"/>
            <w:shd w:val="clear" w:color="auto" w:fill="C6EFCE"/>
            <w:vAlign w:val="center"/>
          </w:tcPr>
          <w:p w14:paraId="1149D25F"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58183DA8"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lang w:val="en-IE"/>
              </w:rPr>
              <w:t>Entry into force of legal act(s)</w:t>
            </w:r>
          </w:p>
        </w:tc>
      </w:tr>
      <w:tr w:rsidR="001D1AF7" w:rsidRPr="001B1A63" w14:paraId="40B80985" w14:textId="77777777" w:rsidTr="0065754E">
        <w:tblPrEx>
          <w:tblCellMar>
            <w:top w:w="0" w:type="dxa"/>
          </w:tblCellMar>
        </w:tblPrEx>
        <w:trPr>
          <w:trHeight w:val="796"/>
          <w:jc w:val="center"/>
        </w:trPr>
        <w:tc>
          <w:tcPr>
            <w:tcW w:w="1207" w:type="dxa"/>
            <w:shd w:val="clear" w:color="auto" w:fill="C6EFCE"/>
            <w:vAlign w:val="center"/>
          </w:tcPr>
          <w:p w14:paraId="33E72229"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lang w:val="en-IE"/>
              </w:rPr>
            </w:pPr>
            <w:r w:rsidRPr="00154BE1">
              <w:rPr>
                <w:rFonts w:ascii="Times New Roman" w:hAnsi="Times New Roman" w:cs="Times New Roman"/>
                <w:noProof/>
              </w:rPr>
              <w:t>106</w:t>
            </w:r>
          </w:p>
        </w:tc>
        <w:tc>
          <w:tcPr>
            <w:tcW w:w="3041" w:type="dxa"/>
            <w:shd w:val="clear" w:color="auto" w:fill="C6EFCE"/>
            <w:vAlign w:val="center"/>
          </w:tcPr>
          <w:p w14:paraId="45165F7A" w14:textId="77777777" w:rsidR="001D1AF7" w:rsidRPr="00154BE1" w:rsidRDefault="001D1AF7">
            <w:pPr>
              <w:spacing w:before="120" w:after="120" w:line="240" w:lineRule="auto"/>
              <w:rPr>
                <w:rFonts w:ascii="Times New Roman" w:eastAsia="Times New Roman" w:hAnsi="Times New Roman" w:cs="Times New Roman"/>
                <w:noProof/>
                <w:lang w:val="en-IE"/>
              </w:rPr>
            </w:pPr>
            <w:r w:rsidRPr="00154BE1">
              <w:rPr>
                <w:rFonts w:ascii="Times New Roman" w:hAnsi="Times New Roman" w:cs="Times New Roman"/>
                <w:noProof/>
                <w:lang w:val="en-IE"/>
              </w:rPr>
              <w:t>C9.R3: Strengthening the role of aggregators</w:t>
            </w:r>
          </w:p>
        </w:tc>
        <w:tc>
          <w:tcPr>
            <w:tcW w:w="1446" w:type="dxa"/>
            <w:shd w:val="clear" w:color="auto" w:fill="C6EFCE"/>
            <w:vAlign w:val="center"/>
          </w:tcPr>
          <w:p w14:paraId="0659AA55" w14:textId="77777777" w:rsidR="001D1AF7" w:rsidRPr="00154BE1" w:rsidRDefault="001D1AF7">
            <w:pPr>
              <w:spacing w:before="120" w:after="120" w:line="240" w:lineRule="auto"/>
              <w:rPr>
                <w:rFonts w:ascii="Times New Roman" w:eastAsiaTheme="minorHAnsi" w:hAnsi="Times New Roman" w:cs="Times New Roman"/>
                <w:noProof/>
                <w:lang w:val="en-IE"/>
              </w:rPr>
            </w:pPr>
            <w:r w:rsidRPr="00154BE1">
              <w:rPr>
                <w:rFonts w:ascii="Times New Roman" w:hAnsi="Times New Roman" w:cs="Times New Roman"/>
                <w:noProof/>
              </w:rPr>
              <w:t>Milestone</w:t>
            </w:r>
          </w:p>
        </w:tc>
        <w:tc>
          <w:tcPr>
            <w:tcW w:w="3373" w:type="dxa"/>
            <w:shd w:val="clear" w:color="auto" w:fill="C6EFCE"/>
            <w:vAlign w:val="center"/>
          </w:tcPr>
          <w:p w14:paraId="38E83EA5" w14:textId="7B241FE5" w:rsidR="001D1AF7" w:rsidRPr="00154BE1" w:rsidRDefault="001D1AF7">
            <w:pPr>
              <w:spacing w:before="120" w:after="120" w:line="240" w:lineRule="auto"/>
              <w:rPr>
                <w:rFonts w:ascii="Times New Roman" w:eastAsiaTheme="minorHAnsi" w:hAnsi="Times New Roman" w:cs="Times New Roman"/>
                <w:noProof/>
                <w:lang w:val="en-IE"/>
              </w:rPr>
            </w:pPr>
            <w:r>
              <w:rPr>
                <w:rFonts w:ascii="Times New Roman" w:hAnsi="Times New Roman" w:cs="Times New Roman"/>
                <w:noProof/>
                <w:lang w:val="en-IE"/>
              </w:rPr>
              <w:t xml:space="preserve">Entry into force </w:t>
            </w:r>
            <w:r w:rsidRPr="00154BE1">
              <w:rPr>
                <w:rFonts w:ascii="Times New Roman" w:hAnsi="Times New Roman" w:cs="Times New Roman"/>
                <w:noProof/>
                <w:lang w:val="en-IE"/>
              </w:rPr>
              <w:t>of legal act(s)</w:t>
            </w:r>
          </w:p>
        </w:tc>
      </w:tr>
      <w:tr w:rsidR="001D1AF7" w:rsidRPr="001B1A63" w14:paraId="69FBFC76" w14:textId="77777777" w:rsidTr="0065754E">
        <w:tblPrEx>
          <w:tblCellMar>
            <w:top w:w="0" w:type="dxa"/>
          </w:tblCellMar>
        </w:tblPrEx>
        <w:trPr>
          <w:trHeight w:val="796"/>
          <w:jc w:val="center"/>
        </w:trPr>
        <w:tc>
          <w:tcPr>
            <w:tcW w:w="1207" w:type="dxa"/>
            <w:shd w:val="clear" w:color="auto" w:fill="C6EFCE"/>
            <w:vAlign w:val="center"/>
          </w:tcPr>
          <w:p w14:paraId="6F521B64"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hAnsi="Times New Roman" w:cs="Times New Roman"/>
                <w:noProof/>
              </w:rPr>
              <w:t>107</w:t>
            </w:r>
          </w:p>
        </w:tc>
        <w:tc>
          <w:tcPr>
            <w:tcW w:w="3041" w:type="dxa"/>
            <w:shd w:val="clear" w:color="auto" w:fill="C6EFCE"/>
            <w:vAlign w:val="center"/>
          </w:tcPr>
          <w:p w14:paraId="3BF1B0A2"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hAnsi="Times New Roman" w:cs="Times New Roman"/>
                <w:noProof/>
                <w:lang w:val="en-IE"/>
              </w:rPr>
              <w:t>C9.</w:t>
            </w:r>
            <w:r w:rsidRPr="00154BE1" w:rsidDel="0047723E">
              <w:rPr>
                <w:rFonts w:ascii="Times New Roman" w:hAnsi="Times New Roman" w:cs="Times New Roman"/>
                <w:noProof/>
                <w:lang w:val="en-IE"/>
              </w:rPr>
              <w:t>R</w:t>
            </w:r>
            <w:r w:rsidRPr="00154BE1">
              <w:rPr>
                <w:rFonts w:ascii="Times New Roman" w:hAnsi="Times New Roman" w:cs="Times New Roman"/>
                <w:noProof/>
                <w:lang w:val="en-IE"/>
              </w:rPr>
              <w:t xml:space="preserve">4: </w:t>
            </w:r>
            <w:r w:rsidRPr="00154BE1" w:rsidDel="008E6E4E">
              <w:rPr>
                <w:rFonts w:ascii="Times New Roman" w:hAnsi="Times New Roman" w:cs="Times New Roman"/>
                <w:noProof/>
                <w:lang w:val="en-IE"/>
              </w:rPr>
              <w:t>Wider use of dynamic pricing in electricity purchase agreements</w:t>
            </w:r>
          </w:p>
        </w:tc>
        <w:tc>
          <w:tcPr>
            <w:tcW w:w="1446" w:type="dxa"/>
            <w:shd w:val="clear" w:color="auto" w:fill="C6EFCE"/>
            <w:vAlign w:val="center"/>
          </w:tcPr>
          <w:p w14:paraId="42120082"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47AA43E8"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lang w:val="en-IE"/>
              </w:rPr>
              <w:t>Entry into force of legal act(s)</w:t>
            </w:r>
          </w:p>
        </w:tc>
      </w:tr>
      <w:tr w:rsidR="001D1AF7" w:rsidRPr="001B1A63" w14:paraId="384ABBD5" w14:textId="77777777" w:rsidTr="0065754E">
        <w:tblPrEx>
          <w:tblCellMar>
            <w:top w:w="0" w:type="dxa"/>
          </w:tblCellMar>
        </w:tblPrEx>
        <w:trPr>
          <w:trHeight w:val="796"/>
          <w:jc w:val="center"/>
        </w:trPr>
        <w:tc>
          <w:tcPr>
            <w:tcW w:w="1207" w:type="dxa"/>
            <w:shd w:val="clear" w:color="auto" w:fill="C6EFCE"/>
            <w:vAlign w:val="center"/>
          </w:tcPr>
          <w:p w14:paraId="03112B43"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hAnsi="Times New Roman" w:cs="Times New Roman"/>
                <w:noProof/>
              </w:rPr>
              <w:t>108</w:t>
            </w:r>
          </w:p>
        </w:tc>
        <w:tc>
          <w:tcPr>
            <w:tcW w:w="3041" w:type="dxa"/>
            <w:shd w:val="clear" w:color="auto" w:fill="C6EFCE"/>
            <w:vAlign w:val="center"/>
          </w:tcPr>
          <w:p w14:paraId="44B56E80" w14:textId="77777777" w:rsidR="001D1AF7" w:rsidRPr="00154BE1" w:rsidRDefault="001D1AF7">
            <w:pPr>
              <w:spacing w:before="120" w:after="120" w:line="240" w:lineRule="auto"/>
              <w:rPr>
                <w:rFonts w:ascii="Times New Roman" w:eastAsia="MS Mincho" w:hAnsi="Times New Roman" w:cs="Times New Roman"/>
                <w:noProof/>
                <w:lang w:val="en-IE"/>
              </w:rPr>
            </w:pPr>
            <w:r w:rsidRPr="00154BE1">
              <w:rPr>
                <w:rFonts w:ascii="Times New Roman" w:hAnsi="Times New Roman" w:cs="Times New Roman"/>
                <w:noProof/>
                <w:lang w:val="en-IE"/>
              </w:rPr>
              <w:t>C9.R5: Opening the regulatory reserve markets to encourage competition</w:t>
            </w:r>
          </w:p>
        </w:tc>
        <w:tc>
          <w:tcPr>
            <w:tcW w:w="1446" w:type="dxa"/>
            <w:shd w:val="clear" w:color="auto" w:fill="C6EFCE"/>
            <w:vAlign w:val="center"/>
          </w:tcPr>
          <w:p w14:paraId="7F5CF113"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hAnsi="Times New Roman" w:cs="Times New Roman"/>
                <w:noProof/>
              </w:rPr>
              <w:t xml:space="preserve">Milestone </w:t>
            </w:r>
          </w:p>
        </w:tc>
        <w:tc>
          <w:tcPr>
            <w:tcW w:w="3373" w:type="dxa"/>
            <w:shd w:val="clear" w:color="auto" w:fill="C6EFCE"/>
            <w:vAlign w:val="center"/>
          </w:tcPr>
          <w:p w14:paraId="2B996F2C"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lang w:val="en-IE"/>
              </w:rPr>
              <w:t>Entry into force of the MEKH decision approving the modified Network Code</w:t>
            </w:r>
          </w:p>
        </w:tc>
      </w:tr>
      <w:tr w:rsidR="001D1AF7" w:rsidRPr="001B1A63" w14:paraId="4D99DA93" w14:textId="77777777" w:rsidTr="0065754E">
        <w:tblPrEx>
          <w:tblCellMar>
            <w:top w:w="0" w:type="dxa"/>
          </w:tblCellMar>
        </w:tblPrEx>
        <w:trPr>
          <w:trHeight w:val="796"/>
          <w:jc w:val="center"/>
        </w:trPr>
        <w:tc>
          <w:tcPr>
            <w:tcW w:w="1207" w:type="dxa"/>
            <w:shd w:val="clear" w:color="auto" w:fill="C6EFCE"/>
            <w:vAlign w:val="center"/>
          </w:tcPr>
          <w:p w14:paraId="2614B3D8"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hAnsi="Times New Roman" w:cs="Times New Roman"/>
                <w:noProof/>
              </w:rPr>
              <w:t>109</w:t>
            </w:r>
          </w:p>
        </w:tc>
        <w:tc>
          <w:tcPr>
            <w:tcW w:w="3041" w:type="dxa"/>
            <w:shd w:val="clear" w:color="auto" w:fill="C6EFCE"/>
            <w:vAlign w:val="center"/>
          </w:tcPr>
          <w:p w14:paraId="03443AAB" w14:textId="77777777" w:rsidR="001D1AF7" w:rsidRPr="00154BE1" w:rsidRDefault="001D1AF7">
            <w:pPr>
              <w:spacing w:before="120" w:after="120" w:line="240" w:lineRule="auto"/>
              <w:ind w:left="52"/>
              <w:rPr>
                <w:rFonts w:ascii="Times New Roman" w:eastAsiaTheme="minorHAnsi" w:hAnsi="Times New Roman" w:cs="Times New Roman"/>
                <w:noProof/>
              </w:rPr>
            </w:pPr>
            <w:r w:rsidRPr="00154BE1">
              <w:rPr>
                <w:rFonts w:ascii="Times New Roman" w:hAnsi="Times New Roman" w:cs="Times New Roman"/>
                <w:noProof/>
                <w:lang w:val="en-IE"/>
              </w:rPr>
              <w:t>C9.R6: Expanding energy communities</w:t>
            </w:r>
          </w:p>
        </w:tc>
        <w:tc>
          <w:tcPr>
            <w:tcW w:w="1446" w:type="dxa"/>
            <w:shd w:val="clear" w:color="auto" w:fill="C6EFCE"/>
            <w:vAlign w:val="center"/>
          </w:tcPr>
          <w:p w14:paraId="6B8B5363"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5B0AEFAE"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lang w:val="en-IE"/>
              </w:rPr>
              <w:t>Entry into force of legal act(s)</w:t>
            </w:r>
          </w:p>
        </w:tc>
      </w:tr>
      <w:tr w:rsidR="001D1AF7" w:rsidRPr="001B1A63" w14:paraId="10FAD1FF" w14:textId="77777777" w:rsidTr="0065754E">
        <w:tblPrEx>
          <w:tblCellMar>
            <w:top w:w="0" w:type="dxa"/>
          </w:tblCellMar>
        </w:tblPrEx>
        <w:trPr>
          <w:trHeight w:val="796"/>
          <w:jc w:val="center"/>
        </w:trPr>
        <w:tc>
          <w:tcPr>
            <w:tcW w:w="1207" w:type="dxa"/>
            <w:shd w:val="clear" w:color="auto" w:fill="C6EFCE"/>
            <w:vAlign w:val="center"/>
          </w:tcPr>
          <w:p w14:paraId="2263169E"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hAnsi="Times New Roman" w:cs="Times New Roman"/>
                <w:noProof/>
              </w:rPr>
              <w:t>110</w:t>
            </w:r>
          </w:p>
        </w:tc>
        <w:tc>
          <w:tcPr>
            <w:tcW w:w="3041" w:type="dxa"/>
            <w:shd w:val="clear" w:color="auto" w:fill="C6EFCE"/>
            <w:vAlign w:val="center"/>
          </w:tcPr>
          <w:p w14:paraId="4E675D60" w14:textId="77777777" w:rsidR="001D1AF7" w:rsidRPr="00154BE1" w:rsidRDefault="001D1AF7">
            <w:pPr>
              <w:spacing w:before="120" w:after="120" w:line="240" w:lineRule="auto"/>
              <w:ind w:left="52"/>
              <w:rPr>
                <w:rFonts w:ascii="Times New Roman" w:eastAsiaTheme="minorHAnsi" w:hAnsi="Times New Roman" w:cs="Times New Roman"/>
                <w:noProof/>
              </w:rPr>
            </w:pPr>
            <w:r w:rsidRPr="00154BE1">
              <w:rPr>
                <w:rFonts w:ascii="Times New Roman" w:hAnsi="Times New Roman" w:cs="Times New Roman"/>
                <w:noProof/>
                <w:lang w:val="en-IE"/>
              </w:rPr>
              <w:t>C9.R7: Legal incentives for the uptake of energy storage</w:t>
            </w:r>
          </w:p>
        </w:tc>
        <w:tc>
          <w:tcPr>
            <w:tcW w:w="1446" w:type="dxa"/>
            <w:shd w:val="clear" w:color="auto" w:fill="C6EFCE"/>
            <w:vAlign w:val="center"/>
          </w:tcPr>
          <w:p w14:paraId="6E760BA1"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41A924F0"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lang w:val="en-IE"/>
              </w:rPr>
              <w:t>Entry into force of legal act(s)</w:t>
            </w:r>
          </w:p>
        </w:tc>
      </w:tr>
      <w:tr w:rsidR="001D1AF7" w:rsidRPr="001B1A63" w14:paraId="73D96A55" w14:textId="77777777" w:rsidTr="0065754E">
        <w:tblPrEx>
          <w:tblCellMar>
            <w:top w:w="0" w:type="dxa"/>
          </w:tblCellMar>
        </w:tblPrEx>
        <w:trPr>
          <w:trHeight w:val="796"/>
          <w:jc w:val="center"/>
        </w:trPr>
        <w:tc>
          <w:tcPr>
            <w:tcW w:w="1207" w:type="dxa"/>
            <w:shd w:val="clear" w:color="auto" w:fill="C6EFCE"/>
            <w:vAlign w:val="center"/>
          </w:tcPr>
          <w:p w14:paraId="0156F011"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hAnsi="Times New Roman" w:cs="Times New Roman"/>
                <w:noProof/>
              </w:rPr>
              <w:t>111</w:t>
            </w:r>
          </w:p>
        </w:tc>
        <w:tc>
          <w:tcPr>
            <w:tcW w:w="3041" w:type="dxa"/>
            <w:shd w:val="clear" w:color="auto" w:fill="C6EFCE"/>
            <w:vAlign w:val="center"/>
          </w:tcPr>
          <w:p w14:paraId="7F447A23" w14:textId="7D72B88D" w:rsidR="001D1AF7" w:rsidRPr="00154BE1" w:rsidRDefault="001D1AF7">
            <w:pPr>
              <w:spacing w:before="120" w:after="120" w:line="240" w:lineRule="auto"/>
              <w:ind w:left="52"/>
              <w:rPr>
                <w:rFonts w:ascii="Times New Roman" w:eastAsiaTheme="minorHAnsi" w:hAnsi="Times New Roman" w:cs="Times New Roman"/>
                <w:noProof/>
              </w:rPr>
            </w:pPr>
            <w:r w:rsidRPr="00154BE1">
              <w:rPr>
                <w:rFonts w:ascii="Times New Roman" w:hAnsi="Times New Roman" w:cs="Times New Roman"/>
                <w:noProof/>
                <w:lang w:val="en-IE"/>
              </w:rPr>
              <w:t>C</w:t>
            </w:r>
            <w:r>
              <w:rPr>
                <w:rFonts w:ascii="Times New Roman" w:hAnsi="Times New Roman" w:cs="Times New Roman"/>
                <w:noProof/>
                <w:lang w:val="en-IE"/>
              </w:rPr>
              <w:t>9</w:t>
            </w:r>
            <w:r w:rsidRPr="00154BE1">
              <w:rPr>
                <w:rFonts w:ascii="Times New Roman" w:hAnsi="Times New Roman" w:cs="Times New Roman"/>
                <w:noProof/>
                <w:lang w:val="en-IE"/>
              </w:rPr>
              <w:t>.R8: Amendment</w:t>
            </w:r>
            <w:r>
              <w:rPr>
                <w:rFonts w:ascii="Times New Roman" w:hAnsi="Times New Roman" w:cs="Times New Roman"/>
                <w:noProof/>
                <w:lang w:val="en-IE"/>
              </w:rPr>
              <w:t>(</w:t>
            </w:r>
            <w:r w:rsidRPr="00154BE1">
              <w:rPr>
                <w:rFonts w:ascii="Times New Roman" w:hAnsi="Times New Roman" w:cs="Times New Roman"/>
                <w:noProof/>
                <w:lang w:val="en-IE"/>
              </w:rPr>
              <w:t>s</w:t>
            </w:r>
            <w:r>
              <w:rPr>
                <w:rFonts w:ascii="Times New Roman" w:hAnsi="Times New Roman" w:cs="Times New Roman"/>
                <w:noProof/>
                <w:lang w:val="en-IE"/>
              </w:rPr>
              <w:t>)</w:t>
            </w:r>
            <w:r w:rsidRPr="00154BE1">
              <w:rPr>
                <w:rFonts w:ascii="Times New Roman" w:hAnsi="Times New Roman" w:cs="Times New Roman"/>
                <w:noProof/>
                <w:lang w:val="en-IE"/>
              </w:rPr>
              <w:t xml:space="preserve"> to legal act(s) </w:t>
            </w:r>
            <w:r>
              <w:rPr>
                <w:rFonts w:ascii="Times New Roman" w:hAnsi="Times New Roman" w:cs="Times New Roman"/>
                <w:noProof/>
                <w:lang w:val="en-IE"/>
              </w:rPr>
              <w:t>on</w:t>
            </w:r>
            <w:r w:rsidRPr="00154BE1">
              <w:rPr>
                <w:rFonts w:ascii="Times New Roman" w:hAnsi="Times New Roman" w:cs="Times New Roman"/>
                <w:noProof/>
                <w:lang w:val="en-IE"/>
              </w:rPr>
              <w:t xml:space="preserve"> geothermal energy</w:t>
            </w:r>
          </w:p>
        </w:tc>
        <w:tc>
          <w:tcPr>
            <w:tcW w:w="1446" w:type="dxa"/>
            <w:shd w:val="clear" w:color="auto" w:fill="C6EFCE"/>
            <w:vAlign w:val="center"/>
          </w:tcPr>
          <w:p w14:paraId="010E993D"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2819763A" w14:textId="351EF06F"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lang w:val="en-IE"/>
              </w:rPr>
              <w:t xml:space="preserve">Entry into force of amendment(s) to legal act(s) </w:t>
            </w:r>
            <w:r>
              <w:rPr>
                <w:rFonts w:ascii="Times New Roman" w:hAnsi="Times New Roman" w:cs="Times New Roman"/>
                <w:noProof/>
                <w:lang w:val="en-IE"/>
              </w:rPr>
              <w:t>on</w:t>
            </w:r>
            <w:r w:rsidRPr="00154BE1">
              <w:rPr>
                <w:rFonts w:ascii="Times New Roman" w:hAnsi="Times New Roman" w:cs="Times New Roman"/>
                <w:noProof/>
                <w:lang w:val="en-IE"/>
              </w:rPr>
              <w:t xml:space="preserve"> geothermal energy</w:t>
            </w:r>
          </w:p>
        </w:tc>
      </w:tr>
      <w:tr w:rsidR="001D1AF7" w:rsidRPr="001B1A63" w14:paraId="4A4C2D45" w14:textId="77777777" w:rsidTr="0065754E">
        <w:tblPrEx>
          <w:tblCellMar>
            <w:top w:w="0" w:type="dxa"/>
          </w:tblCellMar>
        </w:tblPrEx>
        <w:trPr>
          <w:trHeight w:val="796"/>
          <w:jc w:val="center"/>
        </w:trPr>
        <w:tc>
          <w:tcPr>
            <w:tcW w:w="1207" w:type="dxa"/>
            <w:shd w:val="clear" w:color="auto" w:fill="C6EFCE"/>
            <w:vAlign w:val="center"/>
          </w:tcPr>
          <w:p w14:paraId="76D12D5C"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hAnsi="Times New Roman" w:cs="Times New Roman"/>
                <w:noProof/>
              </w:rPr>
              <w:t>112</w:t>
            </w:r>
          </w:p>
        </w:tc>
        <w:tc>
          <w:tcPr>
            <w:tcW w:w="3041" w:type="dxa"/>
            <w:shd w:val="clear" w:color="auto" w:fill="C6EFCE"/>
            <w:vAlign w:val="center"/>
          </w:tcPr>
          <w:p w14:paraId="51C608FF" w14:textId="77777777" w:rsidR="001D1AF7" w:rsidRPr="00154BE1" w:rsidRDefault="001D1AF7">
            <w:pPr>
              <w:spacing w:before="120" w:after="120" w:line="240" w:lineRule="auto"/>
              <w:ind w:left="52"/>
              <w:rPr>
                <w:rFonts w:ascii="Times New Roman" w:eastAsiaTheme="minorHAnsi" w:hAnsi="Times New Roman" w:cs="Times New Roman"/>
                <w:noProof/>
              </w:rPr>
            </w:pPr>
            <w:r w:rsidRPr="00154BE1">
              <w:rPr>
                <w:rFonts w:ascii="Times New Roman" w:hAnsi="Times New Roman" w:cs="Times New Roman"/>
                <w:noProof/>
                <w:lang w:val="en-IE"/>
              </w:rPr>
              <w:t>C9.I1. Scaled-up measure: Grant scheme for the development of the electricity grid</w:t>
            </w:r>
          </w:p>
        </w:tc>
        <w:tc>
          <w:tcPr>
            <w:tcW w:w="1446" w:type="dxa"/>
            <w:shd w:val="clear" w:color="auto" w:fill="C6EFCE"/>
            <w:vAlign w:val="center"/>
          </w:tcPr>
          <w:p w14:paraId="3554121A"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eastAsia="Times New Roman" w:hAnsi="Times New Roman" w:cs="Times New Roman"/>
                <w:noProof/>
              </w:rPr>
              <w:t>Target</w:t>
            </w:r>
          </w:p>
        </w:tc>
        <w:tc>
          <w:tcPr>
            <w:tcW w:w="3373" w:type="dxa"/>
            <w:shd w:val="clear" w:color="auto" w:fill="C6EFCE"/>
            <w:vAlign w:val="center"/>
          </w:tcPr>
          <w:p w14:paraId="754745C3"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eastAsia="Times New Roman" w:hAnsi="Times New Roman" w:cs="Times New Roman"/>
                <w:noProof/>
                <w:lang w:val="en-IE"/>
              </w:rPr>
              <w:t>Legal agreements signed with final beneficiaries</w:t>
            </w:r>
          </w:p>
        </w:tc>
      </w:tr>
      <w:tr w:rsidR="001D1AF7" w:rsidRPr="001B1A63" w14:paraId="3813107C" w14:textId="77777777" w:rsidTr="0065754E">
        <w:tblPrEx>
          <w:tblCellMar>
            <w:top w:w="0" w:type="dxa"/>
          </w:tblCellMar>
        </w:tblPrEx>
        <w:trPr>
          <w:trHeight w:val="796"/>
          <w:jc w:val="center"/>
        </w:trPr>
        <w:tc>
          <w:tcPr>
            <w:tcW w:w="1207" w:type="dxa"/>
            <w:shd w:val="clear" w:color="auto" w:fill="C6EFCE"/>
            <w:vAlign w:val="center"/>
          </w:tcPr>
          <w:p w14:paraId="67718B67"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eastAsia="Times New Roman" w:hAnsi="Times New Roman" w:cs="Times New Roman"/>
                <w:noProof/>
              </w:rPr>
              <w:t>113</w:t>
            </w:r>
          </w:p>
        </w:tc>
        <w:tc>
          <w:tcPr>
            <w:tcW w:w="3041" w:type="dxa"/>
            <w:shd w:val="clear" w:color="auto" w:fill="C6EFCE"/>
            <w:vAlign w:val="center"/>
          </w:tcPr>
          <w:p w14:paraId="09FDD85F" w14:textId="77777777" w:rsidR="001D1AF7" w:rsidRPr="00154BE1" w:rsidRDefault="001D1AF7">
            <w:pPr>
              <w:spacing w:before="120" w:after="120" w:line="240" w:lineRule="auto"/>
              <w:ind w:left="52"/>
              <w:rPr>
                <w:rFonts w:ascii="Times New Roman" w:eastAsiaTheme="minorHAnsi" w:hAnsi="Times New Roman" w:cs="Times New Roman"/>
                <w:noProof/>
              </w:rPr>
            </w:pPr>
            <w:r w:rsidRPr="00154BE1">
              <w:rPr>
                <w:rFonts w:ascii="Times New Roman" w:hAnsi="Times New Roman" w:cs="Times New Roman"/>
                <w:noProof/>
                <w:lang w:val="en-IE"/>
              </w:rPr>
              <w:t>C9.I1. Scaled-up measure: Grant scheme for the development of the electricity grid</w:t>
            </w:r>
          </w:p>
        </w:tc>
        <w:tc>
          <w:tcPr>
            <w:tcW w:w="1446" w:type="dxa"/>
            <w:shd w:val="clear" w:color="auto" w:fill="C6EFCE"/>
            <w:vAlign w:val="center"/>
          </w:tcPr>
          <w:p w14:paraId="6A6261D7"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eastAsia="Times New Roman" w:hAnsi="Times New Roman" w:cs="Times New Roman"/>
                <w:noProof/>
              </w:rPr>
              <w:t>Milestone</w:t>
            </w:r>
          </w:p>
        </w:tc>
        <w:tc>
          <w:tcPr>
            <w:tcW w:w="3373" w:type="dxa"/>
            <w:shd w:val="clear" w:color="auto" w:fill="C6EFCE"/>
            <w:vAlign w:val="center"/>
          </w:tcPr>
          <w:p w14:paraId="5B50712F"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eastAsia="Times New Roman" w:hAnsi="Times New Roman" w:cs="Times New Roman"/>
                <w:noProof/>
                <w:lang w:val="en-IE"/>
              </w:rPr>
              <w:t>Ministry has completed the investment</w:t>
            </w:r>
          </w:p>
        </w:tc>
      </w:tr>
      <w:tr w:rsidR="001D1AF7" w:rsidRPr="00154BE1" w14:paraId="6A946477" w14:textId="77777777" w:rsidTr="0065754E">
        <w:tblPrEx>
          <w:tblCellMar>
            <w:top w:w="0" w:type="dxa"/>
          </w:tblCellMar>
        </w:tblPrEx>
        <w:trPr>
          <w:trHeight w:val="796"/>
          <w:jc w:val="center"/>
        </w:trPr>
        <w:tc>
          <w:tcPr>
            <w:tcW w:w="1207" w:type="dxa"/>
            <w:shd w:val="clear" w:color="auto" w:fill="C6EFCE"/>
            <w:vAlign w:val="center"/>
          </w:tcPr>
          <w:p w14:paraId="4E6C3AEA"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eastAsia="Times New Roman" w:hAnsi="Times New Roman" w:cs="Times New Roman"/>
                <w:noProof/>
              </w:rPr>
              <w:t>114</w:t>
            </w:r>
          </w:p>
        </w:tc>
        <w:tc>
          <w:tcPr>
            <w:tcW w:w="3041" w:type="dxa"/>
            <w:shd w:val="clear" w:color="auto" w:fill="C6EFCE"/>
            <w:vAlign w:val="center"/>
          </w:tcPr>
          <w:p w14:paraId="291D02FE" w14:textId="77777777" w:rsidR="001D1AF7" w:rsidRPr="00154BE1" w:rsidRDefault="001D1AF7">
            <w:pPr>
              <w:spacing w:before="120" w:after="120" w:line="240" w:lineRule="auto"/>
              <w:ind w:left="52"/>
              <w:rPr>
                <w:rFonts w:ascii="Times New Roman" w:eastAsiaTheme="minorHAnsi" w:hAnsi="Times New Roman" w:cs="Times New Roman"/>
                <w:noProof/>
              </w:rPr>
            </w:pPr>
            <w:r w:rsidRPr="00154BE1">
              <w:rPr>
                <w:rFonts w:ascii="Times New Roman" w:hAnsi="Times New Roman" w:cs="Times New Roman"/>
                <w:noProof/>
                <w:lang w:val="en-IE"/>
              </w:rPr>
              <w:t>C9.I2: Setting up a financial instrument to improve the energy efficiency of residential buildings</w:t>
            </w:r>
          </w:p>
        </w:tc>
        <w:tc>
          <w:tcPr>
            <w:tcW w:w="1446" w:type="dxa"/>
            <w:shd w:val="clear" w:color="auto" w:fill="C6EFCE"/>
            <w:vAlign w:val="center"/>
          </w:tcPr>
          <w:p w14:paraId="590897E6"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39B8334A"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rPr>
              <w:t>Implementing Agreement</w:t>
            </w:r>
          </w:p>
        </w:tc>
      </w:tr>
      <w:tr w:rsidR="001D1AF7" w:rsidRPr="001B1A63" w14:paraId="3ACF7C78" w14:textId="77777777" w:rsidTr="0065754E">
        <w:tblPrEx>
          <w:tblCellMar>
            <w:top w:w="0" w:type="dxa"/>
          </w:tblCellMar>
        </w:tblPrEx>
        <w:trPr>
          <w:trHeight w:val="796"/>
          <w:jc w:val="center"/>
        </w:trPr>
        <w:tc>
          <w:tcPr>
            <w:tcW w:w="1207" w:type="dxa"/>
            <w:shd w:val="clear" w:color="auto" w:fill="C6EFCE"/>
            <w:vAlign w:val="center"/>
          </w:tcPr>
          <w:p w14:paraId="59DF071D"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hAnsi="Times New Roman" w:cs="Times New Roman"/>
                <w:noProof/>
              </w:rPr>
              <w:t>115</w:t>
            </w:r>
          </w:p>
        </w:tc>
        <w:tc>
          <w:tcPr>
            <w:tcW w:w="3041" w:type="dxa"/>
            <w:shd w:val="clear" w:color="auto" w:fill="C6EFCE"/>
            <w:vAlign w:val="center"/>
          </w:tcPr>
          <w:p w14:paraId="5C20D43A" w14:textId="77777777" w:rsidR="001D1AF7" w:rsidRPr="00154BE1" w:rsidRDefault="001D1AF7">
            <w:pPr>
              <w:spacing w:before="120" w:after="120" w:line="240" w:lineRule="auto"/>
              <w:ind w:left="52"/>
              <w:rPr>
                <w:rFonts w:ascii="Times New Roman" w:eastAsiaTheme="minorHAnsi" w:hAnsi="Times New Roman" w:cs="Times New Roman"/>
                <w:noProof/>
              </w:rPr>
            </w:pPr>
            <w:r w:rsidRPr="00154BE1">
              <w:rPr>
                <w:rFonts w:ascii="Times New Roman" w:hAnsi="Times New Roman" w:cs="Times New Roman"/>
                <w:noProof/>
                <w:lang w:val="en-IE"/>
              </w:rPr>
              <w:t>C9.I2: Setting up a financial instrument to improve the energy efficiency of residential buildings</w:t>
            </w:r>
          </w:p>
        </w:tc>
        <w:tc>
          <w:tcPr>
            <w:tcW w:w="1446" w:type="dxa"/>
            <w:shd w:val="clear" w:color="auto" w:fill="C6EFCE"/>
            <w:vAlign w:val="center"/>
          </w:tcPr>
          <w:p w14:paraId="727A961A"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hAnsi="Times New Roman" w:cs="Times New Roman"/>
                <w:noProof/>
              </w:rPr>
              <w:t>Target</w:t>
            </w:r>
          </w:p>
        </w:tc>
        <w:tc>
          <w:tcPr>
            <w:tcW w:w="3373" w:type="dxa"/>
            <w:shd w:val="clear" w:color="auto" w:fill="C6EFCE"/>
            <w:vAlign w:val="center"/>
          </w:tcPr>
          <w:p w14:paraId="63DD45E6"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lang w:val="en-IE"/>
              </w:rPr>
              <w:t>Legal agreements signed with final beneficiaries</w:t>
            </w:r>
          </w:p>
        </w:tc>
      </w:tr>
      <w:tr w:rsidR="001D1AF7" w:rsidRPr="001B1A63" w14:paraId="0C452BF4" w14:textId="77777777" w:rsidTr="0065754E">
        <w:tblPrEx>
          <w:tblCellMar>
            <w:top w:w="0" w:type="dxa"/>
          </w:tblCellMar>
        </w:tblPrEx>
        <w:trPr>
          <w:trHeight w:val="796"/>
          <w:jc w:val="center"/>
        </w:trPr>
        <w:tc>
          <w:tcPr>
            <w:tcW w:w="1207" w:type="dxa"/>
            <w:shd w:val="clear" w:color="auto" w:fill="C6EFCE"/>
            <w:vAlign w:val="center"/>
          </w:tcPr>
          <w:p w14:paraId="44E6E15C"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hAnsi="Times New Roman" w:cs="Times New Roman"/>
                <w:noProof/>
              </w:rPr>
              <w:t>116</w:t>
            </w:r>
          </w:p>
        </w:tc>
        <w:tc>
          <w:tcPr>
            <w:tcW w:w="3041" w:type="dxa"/>
            <w:shd w:val="clear" w:color="auto" w:fill="C6EFCE"/>
            <w:vAlign w:val="center"/>
          </w:tcPr>
          <w:p w14:paraId="68605120" w14:textId="77777777" w:rsidR="001D1AF7" w:rsidRPr="00154BE1" w:rsidRDefault="001D1AF7">
            <w:pPr>
              <w:spacing w:before="120" w:after="120" w:line="240" w:lineRule="auto"/>
              <w:ind w:left="52"/>
              <w:rPr>
                <w:rFonts w:ascii="Times New Roman" w:eastAsiaTheme="minorHAnsi" w:hAnsi="Times New Roman" w:cs="Times New Roman"/>
                <w:noProof/>
              </w:rPr>
            </w:pPr>
            <w:r w:rsidRPr="00154BE1">
              <w:rPr>
                <w:rFonts w:ascii="Times New Roman" w:hAnsi="Times New Roman" w:cs="Times New Roman"/>
                <w:noProof/>
                <w:lang w:val="en-IE"/>
              </w:rPr>
              <w:t>C9.I2: Setting up a financial instrument to improve the energy efficiency of residential buildings</w:t>
            </w:r>
          </w:p>
        </w:tc>
        <w:tc>
          <w:tcPr>
            <w:tcW w:w="1446" w:type="dxa"/>
            <w:shd w:val="clear" w:color="auto" w:fill="C6EFCE"/>
            <w:vAlign w:val="center"/>
          </w:tcPr>
          <w:p w14:paraId="52151622"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hAnsi="Times New Roman" w:cs="Times New Roman"/>
                <w:noProof/>
              </w:rPr>
              <w:t>Milestone</w:t>
            </w:r>
          </w:p>
        </w:tc>
        <w:tc>
          <w:tcPr>
            <w:tcW w:w="3373" w:type="dxa"/>
            <w:shd w:val="clear" w:color="auto" w:fill="C6EFCE"/>
            <w:vAlign w:val="center"/>
          </w:tcPr>
          <w:p w14:paraId="0DFF0A92"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hAnsi="Times New Roman" w:cs="Times New Roman"/>
                <w:noProof/>
                <w:lang w:val="en-IE"/>
              </w:rPr>
              <w:t>The MFB has completed the investment</w:t>
            </w:r>
          </w:p>
        </w:tc>
      </w:tr>
      <w:tr w:rsidR="001D1AF7" w:rsidRPr="001B1A63" w14:paraId="3EDD838D" w14:textId="77777777" w:rsidTr="0065754E">
        <w:tblPrEx>
          <w:tblCellMar>
            <w:top w:w="0" w:type="dxa"/>
          </w:tblCellMar>
        </w:tblPrEx>
        <w:trPr>
          <w:trHeight w:val="796"/>
          <w:jc w:val="center"/>
        </w:trPr>
        <w:tc>
          <w:tcPr>
            <w:tcW w:w="1207" w:type="dxa"/>
            <w:shd w:val="clear" w:color="auto" w:fill="C6EFCE"/>
          </w:tcPr>
          <w:p w14:paraId="54B3E9DC"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hAnsi="Times New Roman" w:cs="Times New Roman"/>
                <w:noProof/>
              </w:rPr>
              <w:t>117</w:t>
            </w:r>
          </w:p>
        </w:tc>
        <w:tc>
          <w:tcPr>
            <w:tcW w:w="3041" w:type="dxa"/>
            <w:shd w:val="clear" w:color="auto" w:fill="C6EFCE"/>
          </w:tcPr>
          <w:p w14:paraId="151F7BEF" w14:textId="77777777" w:rsidR="001D1AF7" w:rsidRPr="00154BE1" w:rsidRDefault="001D1AF7">
            <w:pPr>
              <w:spacing w:before="120" w:after="120" w:line="240" w:lineRule="auto"/>
              <w:ind w:left="52"/>
              <w:rPr>
                <w:rFonts w:ascii="Times New Roman" w:eastAsiaTheme="minorHAnsi" w:hAnsi="Times New Roman" w:cs="Times New Roman"/>
                <w:noProof/>
              </w:rPr>
            </w:pPr>
            <w:r w:rsidRPr="00154BE1">
              <w:rPr>
                <w:rFonts w:ascii="Times New Roman" w:hAnsi="Times New Roman" w:cs="Times New Roman"/>
                <w:noProof/>
                <w:lang w:val="en-IE"/>
              </w:rPr>
              <w:t>C10.R1 Governance reform of Magyar Fejlesztési Bank</w:t>
            </w:r>
          </w:p>
        </w:tc>
        <w:tc>
          <w:tcPr>
            <w:tcW w:w="1446" w:type="dxa"/>
            <w:shd w:val="clear" w:color="auto" w:fill="C6EFCE"/>
          </w:tcPr>
          <w:p w14:paraId="73E23F96"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eastAsia="Times New Roman" w:hAnsi="Times New Roman" w:cs="Times New Roman"/>
                <w:noProof/>
              </w:rPr>
              <w:t>Milestone</w:t>
            </w:r>
          </w:p>
        </w:tc>
        <w:tc>
          <w:tcPr>
            <w:tcW w:w="3373" w:type="dxa"/>
            <w:shd w:val="clear" w:color="auto" w:fill="C6EFCE"/>
          </w:tcPr>
          <w:p w14:paraId="49AE4D6F"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eastAsia="Times New Roman" w:hAnsi="Times New Roman" w:cs="Times New Roman"/>
                <w:noProof/>
                <w:lang w:val="en-IE"/>
              </w:rPr>
              <w:t xml:space="preserve">Legislation amending the governance of </w:t>
            </w:r>
            <w:r w:rsidRPr="00154BE1">
              <w:rPr>
                <w:rFonts w:ascii="Times New Roman" w:hAnsi="Times New Roman" w:cs="Times New Roman"/>
                <w:noProof/>
                <w:lang w:val="en-IE"/>
              </w:rPr>
              <w:t>Magyar Fejlesztési Bank (MFB)</w:t>
            </w:r>
          </w:p>
        </w:tc>
      </w:tr>
      <w:tr w:rsidR="001D1AF7" w:rsidRPr="001B1A63" w14:paraId="4BAA72EC" w14:textId="77777777" w:rsidTr="0065754E">
        <w:tblPrEx>
          <w:tblCellMar>
            <w:top w:w="0" w:type="dxa"/>
          </w:tblCellMar>
        </w:tblPrEx>
        <w:trPr>
          <w:trHeight w:val="796"/>
          <w:jc w:val="center"/>
        </w:trPr>
        <w:tc>
          <w:tcPr>
            <w:tcW w:w="1207" w:type="dxa"/>
            <w:shd w:val="clear" w:color="auto" w:fill="C6EFCE"/>
          </w:tcPr>
          <w:p w14:paraId="530C8519"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hAnsi="Times New Roman" w:cs="Times New Roman"/>
                <w:noProof/>
              </w:rPr>
              <w:t>118</w:t>
            </w:r>
          </w:p>
        </w:tc>
        <w:tc>
          <w:tcPr>
            <w:tcW w:w="3041" w:type="dxa"/>
            <w:shd w:val="clear" w:color="auto" w:fill="C6EFCE"/>
          </w:tcPr>
          <w:p w14:paraId="225AF7DC" w14:textId="77777777" w:rsidR="001D1AF7" w:rsidRPr="00154BE1" w:rsidRDefault="001D1AF7">
            <w:pPr>
              <w:spacing w:before="120" w:after="120" w:line="240" w:lineRule="auto"/>
              <w:ind w:left="52"/>
              <w:rPr>
                <w:rFonts w:ascii="Times New Roman" w:eastAsiaTheme="minorHAnsi" w:hAnsi="Times New Roman" w:cs="Times New Roman"/>
                <w:noProof/>
              </w:rPr>
            </w:pPr>
            <w:r w:rsidRPr="00154BE1">
              <w:rPr>
                <w:rFonts w:ascii="Times New Roman" w:hAnsi="Times New Roman" w:cs="Times New Roman"/>
                <w:noProof/>
                <w:lang w:val="en-IE"/>
              </w:rPr>
              <w:t>C10.R1</w:t>
            </w:r>
            <w:r>
              <w:rPr>
                <w:rFonts w:ascii="Times New Roman" w:hAnsi="Times New Roman" w:cs="Times New Roman"/>
                <w:noProof/>
                <w:lang w:val="en-IE"/>
              </w:rPr>
              <w:t xml:space="preserve"> </w:t>
            </w:r>
            <w:r w:rsidRPr="00154BE1">
              <w:rPr>
                <w:rFonts w:ascii="Times New Roman" w:hAnsi="Times New Roman" w:cs="Times New Roman"/>
                <w:noProof/>
                <w:lang w:val="en-IE"/>
              </w:rPr>
              <w:t>Governance reform of Magyar Fejlesztési Bank</w:t>
            </w:r>
          </w:p>
        </w:tc>
        <w:tc>
          <w:tcPr>
            <w:tcW w:w="1446" w:type="dxa"/>
            <w:shd w:val="clear" w:color="auto" w:fill="C6EFCE"/>
          </w:tcPr>
          <w:p w14:paraId="16E37C5B"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eastAsia="Times New Roman" w:hAnsi="Times New Roman" w:cs="Times New Roman"/>
                <w:noProof/>
              </w:rPr>
              <w:t>Milestone</w:t>
            </w:r>
          </w:p>
        </w:tc>
        <w:tc>
          <w:tcPr>
            <w:tcW w:w="3373" w:type="dxa"/>
            <w:shd w:val="clear" w:color="auto" w:fill="C6EFCE"/>
          </w:tcPr>
          <w:p w14:paraId="302662D6"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eastAsia="Times New Roman" w:hAnsi="Times New Roman" w:cs="Times New Roman"/>
                <w:noProof/>
                <w:lang w:val="en-IE"/>
              </w:rPr>
              <w:t>Appointment of MFB governance bodies</w:t>
            </w:r>
          </w:p>
        </w:tc>
      </w:tr>
      <w:tr w:rsidR="001D1AF7" w:rsidRPr="001B1A63" w14:paraId="5924D81D" w14:textId="77777777" w:rsidTr="0065754E">
        <w:tblPrEx>
          <w:tblCellMar>
            <w:top w:w="0" w:type="dxa"/>
          </w:tblCellMar>
        </w:tblPrEx>
        <w:trPr>
          <w:trHeight w:val="796"/>
          <w:jc w:val="center"/>
        </w:trPr>
        <w:tc>
          <w:tcPr>
            <w:tcW w:w="1207" w:type="dxa"/>
            <w:shd w:val="clear" w:color="auto" w:fill="C6EFCE"/>
          </w:tcPr>
          <w:p w14:paraId="6507B700"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rPr>
            </w:pPr>
            <w:r w:rsidRPr="00154BE1">
              <w:rPr>
                <w:rFonts w:ascii="Times New Roman" w:eastAsia="Times New Roman" w:hAnsi="Times New Roman" w:cs="Times New Roman"/>
                <w:noProof/>
                <w:lang w:val="en-IE"/>
              </w:rPr>
              <w:t>119</w:t>
            </w:r>
          </w:p>
        </w:tc>
        <w:tc>
          <w:tcPr>
            <w:tcW w:w="3041" w:type="dxa"/>
            <w:shd w:val="clear" w:color="auto" w:fill="C6EFCE"/>
          </w:tcPr>
          <w:p w14:paraId="74047116" w14:textId="7EFAABDC" w:rsidR="001D1AF7" w:rsidRPr="00154BE1" w:rsidRDefault="001D1AF7">
            <w:pPr>
              <w:spacing w:before="120" w:after="120" w:line="240" w:lineRule="auto"/>
              <w:ind w:left="52"/>
              <w:rPr>
                <w:rFonts w:ascii="Times New Roman" w:eastAsiaTheme="minorHAnsi" w:hAnsi="Times New Roman" w:cs="Times New Roman"/>
                <w:noProof/>
              </w:rPr>
            </w:pPr>
            <w:r w:rsidRPr="00154BE1">
              <w:rPr>
                <w:rFonts w:ascii="Times New Roman" w:hAnsi="Times New Roman" w:cs="Times New Roman"/>
                <w:noProof/>
                <w:lang w:val="en-IE"/>
              </w:rPr>
              <w:t>C10.R1 Governance reform of Magyar Fejlesztési Bank</w:t>
            </w:r>
          </w:p>
        </w:tc>
        <w:tc>
          <w:tcPr>
            <w:tcW w:w="1446" w:type="dxa"/>
            <w:shd w:val="clear" w:color="auto" w:fill="C6EFCE"/>
          </w:tcPr>
          <w:p w14:paraId="69733D05" w14:textId="77777777" w:rsidR="001D1AF7" w:rsidRPr="00154BE1" w:rsidRDefault="001D1AF7">
            <w:pPr>
              <w:spacing w:before="120" w:after="120" w:line="240" w:lineRule="auto"/>
              <w:rPr>
                <w:rFonts w:ascii="Times New Roman" w:eastAsiaTheme="minorHAnsi" w:hAnsi="Times New Roman" w:cs="Times New Roman"/>
                <w:noProof/>
              </w:rPr>
            </w:pPr>
            <w:r w:rsidRPr="00154BE1">
              <w:rPr>
                <w:rFonts w:ascii="Times New Roman" w:eastAsia="Times New Roman" w:hAnsi="Times New Roman" w:cs="Times New Roman"/>
                <w:noProof/>
              </w:rPr>
              <w:t>Milestone</w:t>
            </w:r>
          </w:p>
        </w:tc>
        <w:tc>
          <w:tcPr>
            <w:tcW w:w="3373" w:type="dxa"/>
            <w:shd w:val="clear" w:color="auto" w:fill="C6EFCE"/>
          </w:tcPr>
          <w:p w14:paraId="04F8D58B"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rPr>
            </w:pPr>
            <w:r w:rsidRPr="00154BE1">
              <w:rPr>
                <w:rFonts w:ascii="Times New Roman" w:eastAsia="Times New Roman" w:hAnsi="Times New Roman" w:cs="Times New Roman"/>
                <w:noProof/>
                <w:lang w:val="en-IE"/>
              </w:rPr>
              <w:t>Review of MFB subsidised lending schemes</w:t>
            </w:r>
          </w:p>
        </w:tc>
      </w:tr>
      <w:tr w:rsidR="001D1AF7" w:rsidRPr="001B1A63" w14:paraId="6FFBB193" w14:textId="77777777" w:rsidTr="0065754E">
        <w:tblPrEx>
          <w:tblCellMar>
            <w:top w:w="0" w:type="dxa"/>
          </w:tblCellMar>
        </w:tblPrEx>
        <w:trPr>
          <w:trHeight w:val="796"/>
          <w:jc w:val="center"/>
        </w:trPr>
        <w:tc>
          <w:tcPr>
            <w:tcW w:w="1207" w:type="dxa"/>
            <w:shd w:val="clear" w:color="auto" w:fill="C6EFCE"/>
          </w:tcPr>
          <w:p w14:paraId="7583A739" w14:textId="77777777" w:rsidR="001D1AF7" w:rsidRPr="00154BE1" w:rsidRDefault="001D1AF7" w:rsidP="0065754E">
            <w:pPr>
              <w:spacing w:after="120" w:line="240" w:lineRule="auto"/>
              <w:ind w:left="52"/>
              <w:jc w:val="center"/>
              <w:textAlignment w:val="baseline"/>
              <w:rPr>
                <w:rFonts w:ascii="Times New Roman" w:eastAsiaTheme="minorHAnsi" w:hAnsi="Times New Roman" w:cs="Times New Roman"/>
                <w:noProof/>
                <w:lang w:val="en-IE"/>
              </w:rPr>
            </w:pPr>
            <w:r w:rsidRPr="00154BE1">
              <w:rPr>
                <w:rFonts w:ascii="Times New Roman" w:eastAsia="Times New Roman" w:hAnsi="Times New Roman" w:cs="Times New Roman"/>
                <w:noProof/>
                <w:lang w:val="en-IE"/>
              </w:rPr>
              <w:t>120</w:t>
            </w:r>
          </w:p>
        </w:tc>
        <w:tc>
          <w:tcPr>
            <w:tcW w:w="3041" w:type="dxa"/>
            <w:shd w:val="clear" w:color="auto" w:fill="C6EFCE"/>
          </w:tcPr>
          <w:p w14:paraId="56B33BFA" w14:textId="77777777" w:rsidR="001D1AF7" w:rsidRPr="00154BE1" w:rsidRDefault="001D1AF7">
            <w:pPr>
              <w:spacing w:before="120" w:after="120" w:line="240" w:lineRule="auto"/>
              <w:ind w:left="52"/>
              <w:rPr>
                <w:rFonts w:ascii="Times New Roman" w:eastAsiaTheme="minorHAnsi" w:hAnsi="Times New Roman" w:cs="Times New Roman"/>
                <w:noProof/>
                <w:lang w:val="en-IE"/>
              </w:rPr>
            </w:pPr>
            <w:r w:rsidRPr="00154BE1">
              <w:rPr>
                <w:rFonts w:ascii="Times New Roman" w:hAnsi="Times New Roman" w:cs="Times New Roman"/>
                <w:noProof/>
                <w:lang w:val="en-IE"/>
              </w:rPr>
              <w:t>C10.R1 Governance reform of Magyar Fejlesztési Bank</w:t>
            </w:r>
          </w:p>
        </w:tc>
        <w:tc>
          <w:tcPr>
            <w:tcW w:w="1446" w:type="dxa"/>
            <w:shd w:val="clear" w:color="auto" w:fill="C6EFCE"/>
          </w:tcPr>
          <w:p w14:paraId="3510D2D8" w14:textId="77777777" w:rsidR="001D1AF7" w:rsidRPr="00154BE1" w:rsidRDefault="001D1AF7">
            <w:pPr>
              <w:spacing w:before="120" w:after="120" w:line="240" w:lineRule="auto"/>
              <w:rPr>
                <w:rFonts w:ascii="Times New Roman" w:eastAsiaTheme="minorHAnsi" w:hAnsi="Times New Roman" w:cs="Times New Roman"/>
                <w:noProof/>
                <w:lang w:val="en-IE"/>
              </w:rPr>
            </w:pPr>
            <w:r w:rsidRPr="00154BE1">
              <w:rPr>
                <w:rFonts w:ascii="Times New Roman" w:eastAsia="Times New Roman" w:hAnsi="Times New Roman" w:cs="Times New Roman"/>
                <w:noProof/>
              </w:rPr>
              <w:t>Milestone</w:t>
            </w:r>
          </w:p>
        </w:tc>
        <w:tc>
          <w:tcPr>
            <w:tcW w:w="3373" w:type="dxa"/>
            <w:shd w:val="clear" w:color="auto" w:fill="C6EFCE"/>
          </w:tcPr>
          <w:p w14:paraId="617566F5" w14:textId="77777777" w:rsidR="001D1AF7" w:rsidRPr="00154BE1" w:rsidRDefault="001D1AF7">
            <w:pPr>
              <w:spacing w:before="120" w:after="120" w:line="240" w:lineRule="auto"/>
              <w:ind w:left="52"/>
              <w:textAlignment w:val="baseline"/>
              <w:rPr>
                <w:rFonts w:ascii="Times New Roman" w:eastAsiaTheme="minorHAnsi" w:hAnsi="Times New Roman" w:cs="Times New Roman"/>
                <w:noProof/>
                <w:lang w:val="en-IE"/>
              </w:rPr>
            </w:pPr>
            <w:r w:rsidRPr="00154BE1">
              <w:rPr>
                <w:rFonts w:ascii="Times New Roman" w:eastAsia="Times New Roman" w:hAnsi="Times New Roman" w:cs="Times New Roman"/>
                <w:noProof/>
                <w:lang w:val="en-IE"/>
              </w:rPr>
              <w:t>Review of state guarantees and other state support measures covering MFB operations</w:t>
            </w:r>
          </w:p>
        </w:tc>
      </w:tr>
      <w:tr w:rsidR="001D1AF7" w:rsidRPr="00154BE1" w14:paraId="54A7B953" w14:textId="77777777" w:rsidTr="0065754E">
        <w:tblPrEx>
          <w:tblCellMar>
            <w:top w:w="0" w:type="dxa"/>
          </w:tblCellMar>
        </w:tblPrEx>
        <w:trPr>
          <w:trHeight w:val="796"/>
          <w:jc w:val="center"/>
        </w:trPr>
        <w:tc>
          <w:tcPr>
            <w:tcW w:w="1207" w:type="dxa"/>
            <w:shd w:val="clear" w:color="auto" w:fill="C6EFCE"/>
          </w:tcPr>
          <w:p w14:paraId="25D835D0"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eastAsia="Times New Roman" w:hAnsi="Times New Roman" w:cs="Times New Roman"/>
                <w:noProof/>
                <w:lang w:val="en-IE"/>
              </w:rPr>
              <w:t>121</w:t>
            </w:r>
          </w:p>
        </w:tc>
        <w:tc>
          <w:tcPr>
            <w:tcW w:w="3041" w:type="dxa"/>
            <w:shd w:val="clear" w:color="auto" w:fill="C6EFCE"/>
          </w:tcPr>
          <w:p w14:paraId="72952521" w14:textId="77777777" w:rsidR="001D1AF7" w:rsidRPr="00154BE1" w:rsidRDefault="001D1AF7">
            <w:pPr>
              <w:spacing w:before="120" w:after="120" w:line="240" w:lineRule="auto"/>
              <w:ind w:left="52"/>
              <w:rPr>
                <w:rFonts w:ascii="Times New Roman" w:hAnsi="Times New Roman" w:cs="Times New Roman"/>
                <w:noProof/>
                <w:lang w:val="en-IE"/>
              </w:rPr>
            </w:pPr>
            <w:r w:rsidRPr="00154BE1">
              <w:rPr>
                <w:rFonts w:ascii="Times New Roman" w:hAnsi="Times New Roman" w:cs="Times New Roman"/>
                <w:noProof/>
                <w:lang w:val="en-IE"/>
              </w:rPr>
              <w:t>C10.I1 Equity injection into Magyar Fejlesztési Bank (MFB)</w:t>
            </w:r>
          </w:p>
        </w:tc>
        <w:tc>
          <w:tcPr>
            <w:tcW w:w="1446" w:type="dxa"/>
            <w:shd w:val="clear" w:color="auto" w:fill="C6EFCE"/>
          </w:tcPr>
          <w:p w14:paraId="5EBE6882"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eastAsia="Times New Roman" w:hAnsi="Times New Roman" w:cs="Times New Roman"/>
                <w:noProof/>
              </w:rPr>
              <w:t>Milestone</w:t>
            </w:r>
          </w:p>
        </w:tc>
        <w:tc>
          <w:tcPr>
            <w:tcW w:w="3373" w:type="dxa"/>
            <w:shd w:val="clear" w:color="auto" w:fill="C6EFCE"/>
          </w:tcPr>
          <w:p w14:paraId="49BC3771" w14:textId="77777777"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eastAsia="Times New Roman" w:hAnsi="Times New Roman" w:cs="Times New Roman"/>
                <w:noProof/>
              </w:rPr>
              <w:t>Investment policy</w:t>
            </w:r>
          </w:p>
        </w:tc>
      </w:tr>
      <w:tr w:rsidR="001D1AF7" w:rsidRPr="00154BE1" w14:paraId="192CE547" w14:textId="77777777" w:rsidTr="0065754E">
        <w:tblPrEx>
          <w:tblCellMar>
            <w:top w:w="0" w:type="dxa"/>
          </w:tblCellMar>
        </w:tblPrEx>
        <w:trPr>
          <w:trHeight w:val="796"/>
          <w:jc w:val="center"/>
        </w:trPr>
        <w:tc>
          <w:tcPr>
            <w:tcW w:w="1207" w:type="dxa"/>
            <w:shd w:val="clear" w:color="auto" w:fill="C6EFCE"/>
          </w:tcPr>
          <w:p w14:paraId="417D85BC"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eastAsia="Times New Roman" w:hAnsi="Times New Roman" w:cs="Times New Roman"/>
                <w:noProof/>
                <w:lang w:val="en-IE"/>
              </w:rPr>
              <w:t>122</w:t>
            </w:r>
          </w:p>
        </w:tc>
        <w:tc>
          <w:tcPr>
            <w:tcW w:w="3041" w:type="dxa"/>
            <w:shd w:val="clear" w:color="auto" w:fill="C6EFCE"/>
          </w:tcPr>
          <w:p w14:paraId="07805C4F"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C10.I1 Equity injection into Magyar Fejlesztési Bank (MFB)</w:t>
            </w:r>
          </w:p>
        </w:tc>
        <w:tc>
          <w:tcPr>
            <w:tcW w:w="1446" w:type="dxa"/>
            <w:shd w:val="clear" w:color="auto" w:fill="C6EFCE"/>
          </w:tcPr>
          <w:p w14:paraId="62620276"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eastAsia="Times New Roman" w:hAnsi="Times New Roman" w:cs="Times New Roman"/>
                <w:noProof/>
              </w:rPr>
              <w:t>Milestone</w:t>
            </w:r>
          </w:p>
        </w:tc>
        <w:tc>
          <w:tcPr>
            <w:tcW w:w="3373" w:type="dxa"/>
            <w:shd w:val="clear" w:color="auto" w:fill="C6EFCE"/>
          </w:tcPr>
          <w:p w14:paraId="650558CF" w14:textId="77777777" w:rsidR="001D1AF7" w:rsidRPr="00154BE1" w:rsidRDefault="001D1AF7">
            <w:pPr>
              <w:spacing w:before="120" w:after="120" w:line="240" w:lineRule="auto"/>
              <w:ind w:left="52"/>
              <w:textAlignment w:val="baseline"/>
              <w:rPr>
                <w:rFonts w:ascii="Times New Roman" w:hAnsi="Times New Roman" w:cs="Times New Roman"/>
                <w:noProof/>
                <w:lang w:val="en-IE"/>
              </w:rPr>
            </w:pPr>
            <w:r w:rsidRPr="00154BE1">
              <w:rPr>
                <w:rFonts w:ascii="Times New Roman" w:eastAsia="Times New Roman" w:hAnsi="Times New Roman" w:cs="Times New Roman"/>
                <w:noProof/>
              </w:rPr>
              <w:t>Equity injection</w:t>
            </w:r>
          </w:p>
        </w:tc>
      </w:tr>
      <w:tr w:rsidR="001D1AF7" w:rsidRPr="00154BE1" w14:paraId="087C097D" w14:textId="77777777" w:rsidTr="0065754E">
        <w:tblPrEx>
          <w:tblCellMar>
            <w:top w:w="0" w:type="dxa"/>
          </w:tblCellMar>
        </w:tblPrEx>
        <w:trPr>
          <w:trHeight w:val="796"/>
          <w:jc w:val="center"/>
        </w:trPr>
        <w:tc>
          <w:tcPr>
            <w:tcW w:w="1207" w:type="dxa"/>
            <w:shd w:val="clear" w:color="auto" w:fill="C6EFCE"/>
          </w:tcPr>
          <w:p w14:paraId="6A6493BB" w14:textId="77777777" w:rsidR="001D1AF7" w:rsidRPr="00154BE1" w:rsidRDefault="001D1AF7" w:rsidP="0065754E">
            <w:pPr>
              <w:spacing w:after="120" w:line="240" w:lineRule="auto"/>
              <w:ind w:left="52"/>
              <w:jc w:val="center"/>
              <w:textAlignment w:val="baseline"/>
              <w:rPr>
                <w:rFonts w:ascii="Times New Roman" w:hAnsi="Times New Roman" w:cs="Times New Roman"/>
                <w:noProof/>
              </w:rPr>
            </w:pPr>
            <w:r w:rsidRPr="00154BE1">
              <w:rPr>
                <w:rFonts w:ascii="Times New Roman" w:eastAsia="Times New Roman" w:hAnsi="Times New Roman" w:cs="Times New Roman"/>
                <w:noProof/>
                <w:lang w:val="en-IE"/>
              </w:rPr>
              <w:t>125</w:t>
            </w:r>
          </w:p>
        </w:tc>
        <w:tc>
          <w:tcPr>
            <w:tcW w:w="3041" w:type="dxa"/>
            <w:shd w:val="clear" w:color="auto" w:fill="C6EFCE"/>
          </w:tcPr>
          <w:p w14:paraId="2F845CF4"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C11.I1 E-government services</w:t>
            </w:r>
          </w:p>
        </w:tc>
        <w:tc>
          <w:tcPr>
            <w:tcW w:w="1446" w:type="dxa"/>
            <w:shd w:val="clear" w:color="auto" w:fill="C6EFCE"/>
          </w:tcPr>
          <w:p w14:paraId="03EEC553" w14:textId="77777777" w:rsidR="001D1AF7" w:rsidRPr="00154BE1" w:rsidRDefault="001D1AF7">
            <w:pPr>
              <w:spacing w:before="120" w:after="120" w:line="240" w:lineRule="auto"/>
              <w:rPr>
                <w:rFonts w:ascii="Times New Roman" w:hAnsi="Times New Roman" w:cs="Times New Roman"/>
                <w:noProof/>
              </w:rPr>
            </w:pPr>
            <w:r w:rsidRPr="00154BE1">
              <w:rPr>
                <w:rFonts w:ascii="Times New Roman" w:eastAsia="Times New Roman" w:hAnsi="Times New Roman" w:cs="Times New Roman"/>
                <w:noProof/>
                <w:lang w:val="en-IE"/>
              </w:rPr>
              <w:t>Milestone</w:t>
            </w:r>
          </w:p>
        </w:tc>
        <w:tc>
          <w:tcPr>
            <w:tcW w:w="3373" w:type="dxa"/>
            <w:shd w:val="clear" w:color="auto" w:fill="C6EFCE"/>
          </w:tcPr>
          <w:p w14:paraId="7A14BBF8" w14:textId="77777777" w:rsidR="001D1AF7" w:rsidRPr="00154BE1" w:rsidRDefault="001D1AF7">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Digital data wallet solution</w:t>
            </w:r>
          </w:p>
        </w:tc>
      </w:tr>
      <w:tr w:rsidR="001D1AF7" w:rsidRPr="00154BE1" w14:paraId="261AFF4D" w14:textId="77777777" w:rsidTr="0065754E">
        <w:tblPrEx>
          <w:tblCellMar>
            <w:top w:w="0" w:type="dxa"/>
          </w:tblCellMar>
        </w:tblPrEx>
        <w:trPr>
          <w:trHeight w:val="796"/>
          <w:jc w:val="center"/>
        </w:trPr>
        <w:tc>
          <w:tcPr>
            <w:tcW w:w="5694" w:type="dxa"/>
            <w:gridSpan w:val="3"/>
            <w:shd w:val="clear" w:color="auto" w:fill="C6EFCE"/>
            <w:vAlign w:val="center"/>
          </w:tcPr>
          <w:p w14:paraId="1984C592" w14:textId="77777777" w:rsidR="001D1AF7" w:rsidRPr="00154BE1" w:rsidRDefault="001D1AF7">
            <w:pPr>
              <w:spacing w:before="120" w:after="120" w:line="240" w:lineRule="auto"/>
              <w:jc w:val="center"/>
              <w:rPr>
                <w:rFonts w:ascii="Times New Roman" w:eastAsia="Times New Roman" w:hAnsi="Times New Roman" w:cs="Times New Roman"/>
                <w:noProof/>
              </w:rPr>
            </w:pPr>
            <w:r w:rsidRPr="00154BE1">
              <w:rPr>
                <w:rFonts w:ascii="Times New Roman" w:eastAsia="Times New Roman" w:hAnsi="Times New Roman" w:cs="Times New Roman"/>
                <w:noProof/>
                <w:lang w:eastAsia="en-GB"/>
              </w:rPr>
              <w:t>Instalment amount</w:t>
            </w:r>
          </w:p>
        </w:tc>
        <w:tc>
          <w:tcPr>
            <w:tcW w:w="3373" w:type="dxa"/>
            <w:shd w:val="clear" w:color="auto" w:fill="C6EFCE"/>
            <w:vAlign w:val="center"/>
          </w:tcPr>
          <w:p w14:paraId="159C3E9E" w14:textId="25FD1471" w:rsidR="001D1AF7" w:rsidRPr="00AC4612" w:rsidRDefault="001D1AF7">
            <w:pPr>
              <w:spacing w:before="120"/>
              <w:jc w:val="center"/>
              <w:rPr>
                <w:noProof/>
                <w:highlight w:val="yellow"/>
              </w:rPr>
            </w:pPr>
            <w:r>
              <w:rPr>
                <w:rFonts w:ascii="Times New Roman" w:hAnsi="Times New Roman" w:cs="Times New Roman"/>
                <w:noProof/>
                <w:lang w:val="en-IE"/>
              </w:rPr>
              <w:t>EUR</w:t>
            </w:r>
            <w:r w:rsidR="00840AA3">
              <w:rPr>
                <w:rFonts w:ascii="Times New Roman" w:hAnsi="Times New Roman" w:cs="Times New Roman"/>
                <w:noProof/>
                <w:lang w:val="en-IE"/>
              </w:rPr>
              <w:t> </w:t>
            </w:r>
            <w:r w:rsidRPr="00387E38">
              <w:rPr>
                <w:rFonts w:ascii="Times New Roman" w:hAnsi="Times New Roman" w:cs="Times New Roman"/>
                <w:noProof/>
                <w:lang w:val="en-IE"/>
              </w:rPr>
              <w:t>6</w:t>
            </w:r>
            <w:r>
              <w:rPr>
                <w:rFonts w:ascii="Times New Roman" w:hAnsi="Times New Roman" w:cs="Times New Roman"/>
                <w:noProof/>
                <w:lang w:val="en-IE"/>
              </w:rPr>
              <w:t> </w:t>
            </w:r>
            <w:r w:rsidRPr="00387E38">
              <w:rPr>
                <w:rFonts w:ascii="Times New Roman" w:hAnsi="Times New Roman" w:cs="Times New Roman"/>
                <w:noProof/>
                <w:lang w:val="en-IE"/>
              </w:rPr>
              <w:t>511</w:t>
            </w:r>
            <w:r>
              <w:rPr>
                <w:rFonts w:ascii="Times New Roman" w:hAnsi="Times New Roman" w:cs="Times New Roman"/>
                <w:noProof/>
                <w:lang w:val="en-IE"/>
              </w:rPr>
              <w:t> </w:t>
            </w:r>
            <w:r w:rsidRPr="00387E38">
              <w:rPr>
                <w:rFonts w:ascii="Times New Roman" w:hAnsi="Times New Roman" w:cs="Times New Roman"/>
                <w:noProof/>
                <w:lang w:val="en-IE"/>
              </w:rPr>
              <w:t>661</w:t>
            </w:r>
            <w:r>
              <w:rPr>
                <w:rFonts w:ascii="Times New Roman" w:hAnsi="Times New Roman" w:cs="Times New Roman"/>
                <w:noProof/>
                <w:lang w:val="en-IE"/>
              </w:rPr>
              <w:t> </w:t>
            </w:r>
            <w:r w:rsidRPr="00387E38">
              <w:rPr>
                <w:rFonts w:ascii="Times New Roman" w:hAnsi="Times New Roman" w:cs="Times New Roman"/>
                <w:noProof/>
                <w:lang w:val="en-IE"/>
              </w:rPr>
              <w:t>435</w:t>
            </w:r>
          </w:p>
        </w:tc>
      </w:tr>
    </w:tbl>
    <w:p w14:paraId="74C106E2" w14:textId="77777777" w:rsidR="00827788" w:rsidRPr="00154BE1" w:rsidRDefault="00827788">
      <w:pPr>
        <w:rPr>
          <w:noProof/>
        </w:rPr>
      </w:pPr>
    </w:p>
    <w:p w14:paraId="2C320B1B" w14:textId="7905E76C" w:rsidR="00827788" w:rsidRPr="00154BE1" w:rsidRDefault="00827788">
      <w:pPr>
        <w:pStyle w:val="Heading2"/>
        <w:numPr>
          <w:ilvl w:val="0"/>
          <w:numId w:val="43"/>
        </w:numPr>
        <w:spacing w:before="0" w:after="120"/>
        <w:ind w:left="1440"/>
        <w:rPr>
          <w:rFonts w:ascii="Times New Roman" w:eastAsia="Calibri" w:hAnsi="Times New Roman" w:cs="Times New Roman"/>
          <w:b/>
          <w:noProof/>
          <w:color w:val="auto"/>
          <w:sz w:val="22"/>
          <w:szCs w:val="22"/>
          <w:u w:val="single"/>
        </w:rPr>
      </w:pPr>
      <w:r w:rsidRPr="00154BE1">
        <w:rPr>
          <w:rFonts w:ascii="Times New Roman" w:hAnsi="Times New Roman" w:cs="Times New Roman"/>
          <w:b/>
          <w:noProof/>
          <w:color w:val="auto"/>
          <w:sz w:val="22"/>
          <w:szCs w:val="22"/>
          <w:u w:val="single"/>
        </w:rPr>
        <w:t>Loan</w:t>
      </w:r>
    </w:p>
    <w:p w14:paraId="16E0E028" w14:textId="77777777" w:rsidR="00827788" w:rsidRPr="00154BE1" w:rsidRDefault="00827788">
      <w:pPr>
        <w:spacing w:after="120" w:line="240" w:lineRule="auto"/>
        <w:jc w:val="both"/>
        <w:rPr>
          <w:rFonts w:ascii="Times New Roman" w:eastAsia="Calibri" w:hAnsi="Times New Roman" w:cs="Times New Roman"/>
          <w:noProof/>
        </w:rPr>
      </w:pPr>
      <w:r w:rsidRPr="00154BE1">
        <w:rPr>
          <w:rFonts w:ascii="Times New Roman" w:hAnsi="Times New Roman" w:cs="Times New Roman"/>
          <w:noProof/>
        </w:rPr>
        <w:t>The instalments referred to in Article 3(2) shall be organised in the following manner:</w:t>
      </w:r>
    </w:p>
    <w:p w14:paraId="4C040DBC" w14:textId="77777777" w:rsidR="00827788" w:rsidRPr="00154BE1" w:rsidRDefault="00827788">
      <w:pPr>
        <w:pStyle w:val="Heading3"/>
        <w:numPr>
          <w:ilvl w:val="1"/>
          <w:numId w:val="43"/>
        </w:numPr>
        <w:spacing w:before="0" w:after="120"/>
        <w:ind w:left="1440" w:hanging="360"/>
        <w:rPr>
          <w:rFonts w:ascii="Times New Roman" w:hAnsi="Times New Roman" w:cs="Times New Roman"/>
          <w:b/>
          <w:noProof/>
          <w:color w:val="auto"/>
          <w:sz w:val="22"/>
          <w:szCs w:val="22"/>
        </w:rPr>
      </w:pPr>
      <w:r w:rsidRPr="00154BE1">
        <w:rPr>
          <w:rFonts w:ascii="Times New Roman" w:hAnsi="Times New Roman" w:cs="Times New Roman"/>
          <w:b/>
          <w:noProof/>
          <w:color w:val="auto"/>
          <w:sz w:val="22"/>
          <w:szCs w:val="22"/>
        </w:rPr>
        <w:t xml:space="preserve">First Instalment (loan support): </w:t>
      </w:r>
    </w:p>
    <w:tbl>
      <w:tblPr>
        <w:tblW w:w="9303" w:type="dxa"/>
        <w:jc w:val="center"/>
        <w:tblLayout w:type="fixed"/>
        <w:tblCellMar>
          <w:top w:w="15" w:type="dxa"/>
        </w:tblCellMar>
        <w:tblLook w:val="04A0" w:firstRow="1" w:lastRow="0" w:firstColumn="1" w:lastColumn="0" w:noHBand="0" w:noVBand="1"/>
      </w:tblPr>
      <w:tblGrid>
        <w:gridCol w:w="1238"/>
        <w:gridCol w:w="3120"/>
        <w:gridCol w:w="1194"/>
        <w:gridCol w:w="3751"/>
      </w:tblGrid>
      <w:tr w:rsidR="00E3379D" w:rsidRPr="00154BE1" w14:paraId="5AF4130F" w14:textId="77777777" w:rsidTr="00840AA3">
        <w:trPr>
          <w:trHeight w:val="458"/>
          <w:tblHeader/>
          <w:jc w:val="center"/>
        </w:trPr>
        <w:tc>
          <w:tcPr>
            <w:tcW w:w="1238" w:type="dxa"/>
            <w:vMerge w:val="restart"/>
            <w:tcBorders>
              <w:top w:val="single" w:sz="4" w:space="0" w:color="auto"/>
              <w:left w:val="single" w:sz="4" w:space="0" w:color="000000"/>
              <w:bottom w:val="single" w:sz="4" w:space="0" w:color="000000"/>
              <w:right w:val="single" w:sz="4" w:space="0" w:color="000000"/>
            </w:tcBorders>
            <w:shd w:val="clear" w:color="000000" w:fill="BDD7EE"/>
            <w:vAlign w:val="center"/>
            <w:hideMark/>
          </w:tcPr>
          <w:p w14:paraId="528FCFC5" w14:textId="77777777" w:rsidR="00827788" w:rsidRPr="00154BE1" w:rsidRDefault="00827788">
            <w:pPr>
              <w:spacing w:after="120" w:line="240" w:lineRule="auto"/>
              <w:jc w:val="center"/>
              <w:rPr>
                <w:rFonts w:ascii="Times New Roman" w:eastAsia="Times New Roman" w:hAnsi="Times New Roman" w:cs="Times New Roman"/>
                <w:b/>
                <w:noProof/>
                <w:lang w:eastAsia="en-GB"/>
              </w:rPr>
            </w:pPr>
            <w:r w:rsidRPr="00154BE1">
              <w:rPr>
                <w:rFonts w:ascii="Times New Roman" w:eastAsia="Times New Roman" w:hAnsi="Times New Roman" w:cs="Times New Roman"/>
                <w:b/>
                <w:noProof/>
                <w:lang w:eastAsia="en-GB"/>
              </w:rPr>
              <w:t>Sequential Number</w:t>
            </w:r>
          </w:p>
        </w:tc>
        <w:tc>
          <w:tcPr>
            <w:tcW w:w="3120" w:type="dxa"/>
            <w:vMerge w:val="restart"/>
            <w:tcBorders>
              <w:top w:val="single" w:sz="4" w:space="0" w:color="auto"/>
              <w:left w:val="single" w:sz="4" w:space="0" w:color="000000"/>
              <w:bottom w:val="single" w:sz="4" w:space="0" w:color="000000"/>
              <w:right w:val="single" w:sz="4" w:space="0" w:color="000000"/>
            </w:tcBorders>
            <w:shd w:val="clear" w:color="000000" w:fill="BDD7EE"/>
            <w:vAlign w:val="center"/>
            <w:hideMark/>
          </w:tcPr>
          <w:p w14:paraId="722296AC" w14:textId="77777777" w:rsidR="00827788" w:rsidRPr="00154BE1" w:rsidRDefault="00827788">
            <w:pPr>
              <w:spacing w:after="120" w:line="240" w:lineRule="auto"/>
              <w:jc w:val="center"/>
              <w:rPr>
                <w:rFonts w:ascii="Times New Roman" w:eastAsia="Times New Roman" w:hAnsi="Times New Roman" w:cs="Times New Roman"/>
                <w:b/>
                <w:noProof/>
                <w:lang w:eastAsia="en-GB"/>
              </w:rPr>
            </w:pPr>
            <w:r w:rsidRPr="00154BE1">
              <w:rPr>
                <w:rFonts w:ascii="Times New Roman" w:eastAsia="Times New Roman" w:hAnsi="Times New Roman" w:cs="Times New Roman"/>
                <w:b/>
                <w:noProof/>
                <w:lang w:eastAsia="en-GB"/>
              </w:rPr>
              <w:t>Related Measure (Reform or Investment)</w:t>
            </w:r>
          </w:p>
        </w:tc>
        <w:tc>
          <w:tcPr>
            <w:tcW w:w="1194" w:type="dxa"/>
            <w:vMerge w:val="restart"/>
            <w:tcBorders>
              <w:top w:val="single" w:sz="4" w:space="0" w:color="auto"/>
              <w:left w:val="single" w:sz="4" w:space="0" w:color="000000"/>
              <w:bottom w:val="single" w:sz="4" w:space="0" w:color="000000"/>
              <w:right w:val="single" w:sz="4" w:space="0" w:color="000000"/>
            </w:tcBorders>
            <w:shd w:val="clear" w:color="000000" w:fill="BDD7EE"/>
            <w:vAlign w:val="center"/>
            <w:hideMark/>
          </w:tcPr>
          <w:p w14:paraId="33FB4A15" w14:textId="77777777" w:rsidR="00827788" w:rsidRPr="00154BE1" w:rsidRDefault="00827788">
            <w:pPr>
              <w:spacing w:after="120" w:line="240" w:lineRule="auto"/>
              <w:jc w:val="center"/>
              <w:rPr>
                <w:rFonts w:ascii="Times New Roman" w:eastAsia="Times New Roman" w:hAnsi="Times New Roman" w:cs="Times New Roman"/>
                <w:b/>
                <w:noProof/>
                <w:lang w:eastAsia="en-GB"/>
              </w:rPr>
            </w:pPr>
            <w:r w:rsidRPr="00154BE1">
              <w:rPr>
                <w:rFonts w:ascii="Times New Roman" w:eastAsia="Times New Roman" w:hAnsi="Times New Roman" w:cs="Times New Roman"/>
                <w:b/>
                <w:noProof/>
                <w:lang w:eastAsia="en-GB"/>
              </w:rPr>
              <w:t>Milestone / Target</w:t>
            </w:r>
          </w:p>
        </w:tc>
        <w:tc>
          <w:tcPr>
            <w:tcW w:w="3751" w:type="dxa"/>
            <w:vMerge w:val="restart"/>
            <w:tcBorders>
              <w:top w:val="single" w:sz="4" w:space="0" w:color="auto"/>
              <w:left w:val="single" w:sz="4" w:space="0" w:color="000000"/>
              <w:bottom w:val="single" w:sz="4" w:space="0" w:color="000000"/>
              <w:right w:val="single" w:sz="4" w:space="0" w:color="000000"/>
            </w:tcBorders>
            <w:shd w:val="clear" w:color="000000" w:fill="BDD7EE"/>
            <w:vAlign w:val="center"/>
            <w:hideMark/>
          </w:tcPr>
          <w:p w14:paraId="4A55DC5F" w14:textId="77777777" w:rsidR="00827788" w:rsidRPr="00154BE1" w:rsidRDefault="00827788">
            <w:pPr>
              <w:spacing w:after="120" w:line="240" w:lineRule="auto"/>
              <w:jc w:val="center"/>
              <w:rPr>
                <w:rFonts w:ascii="Times New Roman" w:eastAsia="Times New Roman" w:hAnsi="Times New Roman" w:cs="Times New Roman"/>
                <w:b/>
                <w:noProof/>
                <w:lang w:eastAsia="en-GB"/>
              </w:rPr>
            </w:pPr>
            <w:r w:rsidRPr="00154BE1">
              <w:rPr>
                <w:rFonts w:ascii="Times New Roman" w:eastAsia="Times New Roman" w:hAnsi="Times New Roman" w:cs="Times New Roman"/>
                <w:b/>
                <w:noProof/>
                <w:lang w:eastAsia="en-GB"/>
              </w:rPr>
              <w:t>Name</w:t>
            </w:r>
          </w:p>
        </w:tc>
      </w:tr>
      <w:tr w:rsidR="00E3379D" w:rsidRPr="00154BE1" w14:paraId="473F6255" w14:textId="77777777" w:rsidTr="00840AA3">
        <w:trPr>
          <w:trHeight w:val="458"/>
          <w:tblHeader/>
          <w:jc w:val="center"/>
        </w:trPr>
        <w:tc>
          <w:tcPr>
            <w:tcW w:w="1238" w:type="dxa"/>
            <w:vMerge/>
            <w:tcBorders>
              <w:top w:val="single" w:sz="4" w:space="0" w:color="auto"/>
              <w:left w:val="single" w:sz="4" w:space="0" w:color="000000"/>
              <w:bottom w:val="single" w:sz="4" w:space="0" w:color="000000"/>
              <w:right w:val="single" w:sz="4" w:space="0" w:color="000000"/>
            </w:tcBorders>
            <w:vAlign w:val="center"/>
            <w:hideMark/>
          </w:tcPr>
          <w:p w14:paraId="608C0B87" w14:textId="77777777" w:rsidR="00827788" w:rsidRPr="00154BE1" w:rsidRDefault="00827788">
            <w:pPr>
              <w:spacing w:after="120" w:line="240" w:lineRule="auto"/>
              <w:rPr>
                <w:rFonts w:ascii="Times New Roman" w:eastAsia="Times New Roman" w:hAnsi="Times New Roman" w:cs="Times New Roman"/>
                <w:b/>
                <w:noProof/>
                <w:lang w:eastAsia="en-GB"/>
              </w:rPr>
            </w:pPr>
          </w:p>
        </w:tc>
        <w:tc>
          <w:tcPr>
            <w:tcW w:w="3120" w:type="dxa"/>
            <w:vMerge/>
            <w:tcBorders>
              <w:top w:val="single" w:sz="4" w:space="0" w:color="auto"/>
              <w:left w:val="single" w:sz="4" w:space="0" w:color="000000"/>
              <w:bottom w:val="single" w:sz="4" w:space="0" w:color="000000"/>
              <w:right w:val="single" w:sz="4" w:space="0" w:color="000000"/>
            </w:tcBorders>
            <w:vAlign w:val="center"/>
            <w:hideMark/>
          </w:tcPr>
          <w:p w14:paraId="77A31527" w14:textId="77777777" w:rsidR="00827788" w:rsidRPr="00154BE1" w:rsidRDefault="00827788">
            <w:pPr>
              <w:spacing w:after="120" w:line="240" w:lineRule="auto"/>
              <w:rPr>
                <w:rFonts w:ascii="Times New Roman" w:eastAsia="Times New Roman" w:hAnsi="Times New Roman" w:cs="Times New Roman"/>
                <w:b/>
                <w:noProof/>
                <w:lang w:eastAsia="en-GB"/>
              </w:rPr>
            </w:pPr>
          </w:p>
        </w:tc>
        <w:tc>
          <w:tcPr>
            <w:tcW w:w="1194" w:type="dxa"/>
            <w:vMerge/>
            <w:tcBorders>
              <w:top w:val="single" w:sz="4" w:space="0" w:color="auto"/>
              <w:left w:val="single" w:sz="4" w:space="0" w:color="000000"/>
              <w:bottom w:val="single" w:sz="4" w:space="0" w:color="000000"/>
              <w:right w:val="single" w:sz="4" w:space="0" w:color="000000"/>
            </w:tcBorders>
            <w:vAlign w:val="center"/>
            <w:hideMark/>
          </w:tcPr>
          <w:p w14:paraId="466F7493" w14:textId="77777777" w:rsidR="00827788" w:rsidRPr="00154BE1" w:rsidRDefault="00827788">
            <w:pPr>
              <w:spacing w:after="120" w:line="240" w:lineRule="auto"/>
              <w:rPr>
                <w:rFonts w:ascii="Times New Roman" w:eastAsia="Times New Roman" w:hAnsi="Times New Roman" w:cs="Times New Roman"/>
                <w:b/>
                <w:noProof/>
                <w:lang w:eastAsia="en-GB"/>
              </w:rPr>
            </w:pPr>
          </w:p>
        </w:tc>
        <w:tc>
          <w:tcPr>
            <w:tcW w:w="3751" w:type="dxa"/>
            <w:vMerge/>
            <w:tcBorders>
              <w:top w:val="single" w:sz="4" w:space="0" w:color="auto"/>
              <w:left w:val="single" w:sz="4" w:space="0" w:color="000000"/>
              <w:bottom w:val="single" w:sz="4" w:space="0" w:color="000000"/>
              <w:right w:val="single" w:sz="4" w:space="0" w:color="000000"/>
            </w:tcBorders>
            <w:vAlign w:val="center"/>
            <w:hideMark/>
          </w:tcPr>
          <w:p w14:paraId="3CD80B89" w14:textId="77777777" w:rsidR="00827788" w:rsidRPr="00154BE1" w:rsidRDefault="00827788">
            <w:pPr>
              <w:spacing w:after="120" w:line="240" w:lineRule="auto"/>
              <w:rPr>
                <w:rFonts w:ascii="Times New Roman" w:eastAsia="Times New Roman" w:hAnsi="Times New Roman" w:cs="Times New Roman"/>
                <w:b/>
                <w:noProof/>
                <w:lang w:eastAsia="en-GB"/>
              </w:rPr>
            </w:pPr>
          </w:p>
        </w:tc>
      </w:tr>
      <w:tr w:rsidR="00E3379D" w:rsidRPr="00154BE1" w14:paraId="2532F86D" w14:textId="77777777" w:rsidTr="00840AA3">
        <w:trPr>
          <w:trHeight w:val="458"/>
          <w:tblHeader/>
          <w:jc w:val="center"/>
        </w:trPr>
        <w:tc>
          <w:tcPr>
            <w:tcW w:w="1238" w:type="dxa"/>
            <w:vMerge/>
            <w:tcBorders>
              <w:top w:val="single" w:sz="4" w:space="0" w:color="auto"/>
              <w:left w:val="single" w:sz="4" w:space="0" w:color="000000"/>
              <w:bottom w:val="single" w:sz="4" w:space="0" w:color="000000"/>
              <w:right w:val="single" w:sz="4" w:space="0" w:color="000000"/>
            </w:tcBorders>
            <w:vAlign w:val="center"/>
            <w:hideMark/>
          </w:tcPr>
          <w:p w14:paraId="65AC2F5E" w14:textId="77777777" w:rsidR="00827788" w:rsidRPr="00154BE1" w:rsidRDefault="00827788">
            <w:pPr>
              <w:spacing w:after="120" w:line="240" w:lineRule="auto"/>
              <w:rPr>
                <w:rFonts w:ascii="Times New Roman" w:eastAsia="Times New Roman" w:hAnsi="Times New Roman" w:cs="Times New Roman"/>
                <w:b/>
                <w:noProof/>
                <w:lang w:eastAsia="en-GB"/>
              </w:rPr>
            </w:pPr>
          </w:p>
        </w:tc>
        <w:tc>
          <w:tcPr>
            <w:tcW w:w="3120" w:type="dxa"/>
            <w:vMerge/>
            <w:tcBorders>
              <w:top w:val="single" w:sz="4" w:space="0" w:color="auto"/>
              <w:left w:val="single" w:sz="4" w:space="0" w:color="000000"/>
              <w:bottom w:val="single" w:sz="4" w:space="0" w:color="000000"/>
              <w:right w:val="single" w:sz="4" w:space="0" w:color="000000"/>
            </w:tcBorders>
            <w:vAlign w:val="center"/>
            <w:hideMark/>
          </w:tcPr>
          <w:p w14:paraId="19A216D9" w14:textId="77777777" w:rsidR="00827788" w:rsidRPr="00154BE1" w:rsidRDefault="00827788">
            <w:pPr>
              <w:spacing w:after="120" w:line="240" w:lineRule="auto"/>
              <w:rPr>
                <w:rFonts w:ascii="Times New Roman" w:eastAsia="Times New Roman" w:hAnsi="Times New Roman" w:cs="Times New Roman"/>
                <w:b/>
                <w:noProof/>
                <w:lang w:eastAsia="en-GB"/>
              </w:rPr>
            </w:pPr>
          </w:p>
        </w:tc>
        <w:tc>
          <w:tcPr>
            <w:tcW w:w="1194" w:type="dxa"/>
            <w:vMerge/>
            <w:tcBorders>
              <w:top w:val="single" w:sz="4" w:space="0" w:color="auto"/>
              <w:left w:val="single" w:sz="4" w:space="0" w:color="000000"/>
              <w:bottom w:val="single" w:sz="4" w:space="0" w:color="000000"/>
              <w:right w:val="single" w:sz="4" w:space="0" w:color="000000"/>
            </w:tcBorders>
            <w:vAlign w:val="center"/>
            <w:hideMark/>
          </w:tcPr>
          <w:p w14:paraId="7A53334F" w14:textId="77777777" w:rsidR="00827788" w:rsidRPr="00154BE1" w:rsidRDefault="00827788">
            <w:pPr>
              <w:spacing w:after="120" w:line="240" w:lineRule="auto"/>
              <w:rPr>
                <w:rFonts w:ascii="Times New Roman" w:eastAsia="Times New Roman" w:hAnsi="Times New Roman" w:cs="Times New Roman"/>
                <w:b/>
                <w:noProof/>
                <w:lang w:eastAsia="en-GB"/>
              </w:rPr>
            </w:pPr>
          </w:p>
        </w:tc>
        <w:tc>
          <w:tcPr>
            <w:tcW w:w="3751" w:type="dxa"/>
            <w:vMerge/>
            <w:tcBorders>
              <w:top w:val="single" w:sz="4" w:space="0" w:color="auto"/>
              <w:left w:val="single" w:sz="4" w:space="0" w:color="000000"/>
              <w:bottom w:val="single" w:sz="4" w:space="0" w:color="000000"/>
              <w:right w:val="single" w:sz="4" w:space="0" w:color="000000"/>
            </w:tcBorders>
            <w:vAlign w:val="center"/>
            <w:hideMark/>
          </w:tcPr>
          <w:p w14:paraId="64E44B8B" w14:textId="77777777" w:rsidR="00827788" w:rsidRPr="00154BE1" w:rsidRDefault="00827788">
            <w:pPr>
              <w:spacing w:after="120" w:line="240" w:lineRule="auto"/>
              <w:rPr>
                <w:rFonts w:ascii="Times New Roman" w:eastAsia="Times New Roman" w:hAnsi="Times New Roman" w:cs="Times New Roman"/>
                <w:b/>
                <w:noProof/>
                <w:lang w:eastAsia="en-GB"/>
              </w:rPr>
            </w:pPr>
          </w:p>
        </w:tc>
      </w:tr>
      <w:tr w:rsidR="00E3379D" w:rsidRPr="001B1A63" w14:paraId="355F83C7" w14:textId="77777777" w:rsidTr="00840AA3">
        <w:tblPrEx>
          <w:tblCellMar>
            <w:top w:w="0" w:type="dxa"/>
          </w:tblCellMar>
        </w:tblPrEx>
        <w:trPr>
          <w:trHeight w:val="460"/>
          <w:jc w:val="center"/>
        </w:trPr>
        <w:tc>
          <w:tcPr>
            <w:tcW w:w="1238" w:type="dxa"/>
            <w:tcBorders>
              <w:top w:val="nil"/>
              <w:left w:val="single" w:sz="4" w:space="0" w:color="auto"/>
              <w:bottom w:val="single" w:sz="4" w:space="0" w:color="auto"/>
              <w:right w:val="single" w:sz="4" w:space="0" w:color="auto"/>
            </w:tcBorders>
            <w:shd w:val="clear" w:color="000000" w:fill="C6EFCE"/>
            <w:vAlign w:val="center"/>
          </w:tcPr>
          <w:p w14:paraId="2F713AC6" w14:textId="77777777" w:rsidR="00827788" w:rsidRPr="00154BE1" w:rsidRDefault="00827788">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32</w:t>
            </w:r>
          </w:p>
        </w:tc>
        <w:tc>
          <w:tcPr>
            <w:tcW w:w="3120" w:type="dxa"/>
            <w:tcBorders>
              <w:top w:val="nil"/>
              <w:left w:val="nil"/>
              <w:bottom w:val="single" w:sz="4" w:space="0" w:color="auto"/>
              <w:right w:val="single" w:sz="4" w:space="0" w:color="auto"/>
            </w:tcBorders>
            <w:shd w:val="clear" w:color="000000" w:fill="C6EFCE"/>
            <w:vAlign w:val="center"/>
          </w:tcPr>
          <w:p w14:paraId="25E89B38" w14:textId="77777777" w:rsidR="00827788" w:rsidRPr="00154BE1" w:rsidRDefault="00827788">
            <w:pPr>
              <w:spacing w:before="120"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C5.I8: Equity injection into a newly created Rolling Stock Company “ROSCO”</w:t>
            </w:r>
          </w:p>
        </w:tc>
        <w:tc>
          <w:tcPr>
            <w:tcW w:w="1194" w:type="dxa"/>
            <w:tcBorders>
              <w:top w:val="nil"/>
              <w:left w:val="nil"/>
              <w:bottom w:val="single" w:sz="4" w:space="0" w:color="auto"/>
              <w:right w:val="single" w:sz="4" w:space="0" w:color="auto"/>
            </w:tcBorders>
            <w:shd w:val="clear" w:color="000000" w:fill="C6EFCE"/>
          </w:tcPr>
          <w:p w14:paraId="67976C4A" w14:textId="77777777" w:rsidR="00827788" w:rsidRPr="00154BE1" w:rsidRDefault="00827788">
            <w:pPr>
              <w:spacing w:before="120"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rPr>
              <w:t xml:space="preserve">Milestone </w:t>
            </w:r>
          </w:p>
        </w:tc>
        <w:tc>
          <w:tcPr>
            <w:tcW w:w="3751" w:type="dxa"/>
            <w:tcBorders>
              <w:top w:val="nil"/>
              <w:left w:val="nil"/>
              <w:bottom w:val="single" w:sz="4" w:space="0" w:color="auto"/>
              <w:right w:val="single" w:sz="4" w:space="0" w:color="auto"/>
            </w:tcBorders>
            <w:shd w:val="clear" w:color="000000" w:fill="C6EFCE"/>
          </w:tcPr>
          <w:p w14:paraId="37222E85" w14:textId="77777777" w:rsidR="00827788" w:rsidRPr="00154BE1" w:rsidRDefault="00827788">
            <w:pPr>
              <w:spacing w:before="120"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Equity injection into the ROSCO</w:t>
            </w:r>
          </w:p>
        </w:tc>
      </w:tr>
      <w:tr w:rsidR="00E3379D" w:rsidRPr="001B1A63" w14:paraId="049199E5" w14:textId="77777777" w:rsidTr="00840AA3">
        <w:tblPrEx>
          <w:tblCellMar>
            <w:top w:w="0" w:type="dxa"/>
          </w:tblCellMar>
        </w:tblPrEx>
        <w:trPr>
          <w:trHeight w:val="460"/>
          <w:jc w:val="center"/>
        </w:trPr>
        <w:tc>
          <w:tcPr>
            <w:tcW w:w="1238" w:type="dxa"/>
            <w:tcBorders>
              <w:top w:val="nil"/>
              <w:left w:val="single" w:sz="4" w:space="0" w:color="auto"/>
              <w:bottom w:val="single" w:sz="4" w:space="0" w:color="auto"/>
              <w:right w:val="single" w:sz="4" w:space="0" w:color="auto"/>
            </w:tcBorders>
            <w:shd w:val="clear" w:color="000000" w:fill="C6EFCE"/>
            <w:vAlign w:val="center"/>
          </w:tcPr>
          <w:p w14:paraId="2C4F2C81" w14:textId="77777777" w:rsidR="00827788" w:rsidRPr="00154BE1" w:rsidRDefault="00827788">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rPr>
              <w:t>33</w:t>
            </w:r>
          </w:p>
        </w:tc>
        <w:tc>
          <w:tcPr>
            <w:tcW w:w="3120" w:type="dxa"/>
            <w:tcBorders>
              <w:top w:val="nil"/>
              <w:left w:val="nil"/>
              <w:bottom w:val="single" w:sz="4" w:space="0" w:color="auto"/>
              <w:right w:val="single" w:sz="4" w:space="0" w:color="auto"/>
            </w:tcBorders>
            <w:shd w:val="clear" w:color="000000" w:fill="C6EFCE"/>
            <w:vAlign w:val="center"/>
          </w:tcPr>
          <w:p w14:paraId="746B2814" w14:textId="77777777" w:rsidR="00827788" w:rsidRPr="00154BE1" w:rsidRDefault="00827788">
            <w:pPr>
              <w:spacing w:before="120"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C5.R2 Reform of railway services in Hungary</w:t>
            </w:r>
          </w:p>
        </w:tc>
        <w:tc>
          <w:tcPr>
            <w:tcW w:w="1194" w:type="dxa"/>
            <w:tcBorders>
              <w:top w:val="nil"/>
              <w:left w:val="nil"/>
              <w:bottom w:val="single" w:sz="4" w:space="0" w:color="auto"/>
              <w:right w:val="single" w:sz="4" w:space="0" w:color="auto"/>
            </w:tcBorders>
            <w:shd w:val="clear" w:color="000000" w:fill="C6EFCE"/>
            <w:vAlign w:val="center"/>
          </w:tcPr>
          <w:p w14:paraId="4DED7197" w14:textId="77777777" w:rsidR="00827788" w:rsidRPr="00154BE1" w:rsidRDefault="00827788">
            <w:pPr>
              <w:spacing w:before="120"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rPr>
              <w:t>Milestone</w:t>
            </w:r>
          </w:p>
        </w:tc>
        <w:tc>
          <w:tcPr>
            <w:tcW w:w="3751" w:type="dxa"/>
            <w:tcBorders>
              <w:top w:val="nil"/>
              <w:left w:val="nil"/>
              <w:bottom w:val="single" w:sz="4" w:space="0" w:color="auto"/>
              <w:right w:val="single" w:sz="4" w:space="0" w:color="auto"/>
            </w:tcBorders>
            <w:shd w:val="clear" w:color="000000" w:fill="C6EFCE"/>
            <w:vAlign w:val="center"/>
          </w:tcPr>
          <w:p w14:paraId="292B7E1B" w14:textId="77777777" w:rsidR="00827788" w:rsidRPr="00154BE1" w:rsidRDefault="00827788">
            <w:pPr>
              <w:spacing w:before="120" w:after="120" w:line="240" w:lineRule="auto"/>
              <w:rPr>
                <w:rFonts w:ascii="Times New Roman" w:eastAsia="Times New Roman" w:hAnsi="Times New Roman" w:cs="Times New Roman"/>
                <w:noProof/>
                <w:lang w:eastAsia="en-GB"/>
              </w:rPr>
            </w:pPr>
            <w:r w:rsidRPr="00154BE1">
              <w:rPr>
                <w:rFonts w:ascii="Times New Roman" w:eastAsia="Calibri" w:hAnsi="Times New Roman" w:cs="Times New Roman"/>
                <w:noProof/>
                <w:lang w:val="en-IE"/>
              </w:rPr>
              <w:t>Set-up of the National Public Transport Authority</w:t>
            </w:r>
          </w:p>
        </w:tc>
      </w:tr>
      <w:tr w:rsidR="00E3379D" w:rsidRPr="001B1A63" w14:paraId="5C6DD502" w14:textId="77777777" w:rsidTr="00840AA3">
        <w:tblPrEx>
          <w:tblCellMar>
            <w:top w:w="0" w:type="dxa"/>
          </w:tblCellMar>
        </w:tblPrEx>
        <w:trPr>
          <w:trHeight w:val="460"/>
          <w:jc w:val="center"/>
        </w:trPr>
        <w:tc>
          <w:tcPr>
            <w:tcW w:w="1238" w:type="dxa"/>
            <w:tcBorders>
              <w:top w:val="nil"/>
              <w:left w:val="single" w:sz="4" w:space="0" w:color="auto"/>
              <w:bottom w:val="single" w:sz="4" w:space="0" w:color="auto"/>
              <w:right w:val="single" w:sz="4" w:space="0" w:color="auto"/>
            </w:tcBorders>
            <w:shd w:val="clear" w:color="000000" w:fill="C6EFCE"/>
            <w:vAlign w:val="center"/>
          </w:tcPr>
          <w:p w14:paraId="60C98FA0" w14:textId="77777777" w:rsidR="00827788" w:rsidRPr="00154BE1" w:rsidRDefault="00827788">
            <w:pPr>
              <w:spacing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rPr>
              <w:t>34</w:t>
            </w:r>
          </w:p>
        </w:tc>
        <w:tc>
          <w:tcPr>
            <w:tcW w:w="3120" w:type="dxa"/>
            <w:tcBorders>
              <w:top w:val="nil"/>
              <w:left w:val="nil"/>
              <w:bottom w:val="single" w:sz="4" w:space="0" w:color="auto"/>
              <w:right w:val="single" w:sz="4" w:space="0" w:color="auto"/>
            </w:tcBorders>
            <w:shd w:val="clear" w:color="000000" w:fill="C6EFCE"/>
            <w:vAlign w:val="center"/>
          </w:tcPr>
          <w:p w14:paraId="2F97D820" w14:textId="77777777" w:rsidR="00827788" w:rsidRPr="00154BE1" w:rsidRDefault="00827788">
            <w:pPr>
              <w:spacing w:before="120"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C5.R2 Reform of railway services in Hungary</w:t>
            </w:r>
          </w:p>
        </w:tc>
        <w:tc>
          <w:tcPr>
            <w:tcW w:w="1194" w:type="dxa"/>
            <w:tcBorders>
              <w:top w:val="nil"/>
              <w:left w:val="nil"/>
              <w:bottom w:val="single" w:sz="4" w:space="0" w:color="auto"/>
              <w:right w:val="single" w:sz="4" w:space="0" w:color="auto"/>
            </w:tcBorders>
            <w:shd w:val="clear" w:color="000000" w:fill="C6EFCE"/>
            <w:vAlign w:val="center"/>
          </w:tcPr>
          <w:p w14:paraId="6F4B05C9" w14:textId="77777777" w:rsidR="00827788" w:rsidRPr="00154BE1" w:rsidRDefault="00827788">
            <w:pPr>
              <w:spacing w:before="120"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rPr>
              <w:t>Milestone</w:t>
            </w:r>
          </w:p>
        </w:tc>
        <w:tc>
          <w:tcPr>
            <w:tcW w:w="3751" w:type="dxa"/>
            <w:tcBorders>
              <w:top w:val="nil"/>
              <w:left w:val="nil"/>
              <w:bottom w:val="single" w:sz="4" w:space="0" w:color="auto"/>
              <w:right w:val="single" w:sz="4" w:space="0" w:color="auto"/>
            </w:tcBorders>
            <w:shd w:val="clear" w:color="000000" w:fill="C6EFCE"/>
            <w:vAlign w:val="center"/>
          </w:tcPr>
          <w:p w14:paraId="2C29D8C5" w14:textId="77777777" w:rsidR="00827788" w:rsidRPr="00154BE1" w:rsidRDefault="00827788">
            <w:pPr>
              <w:spacing w:before="120" w:after="120" w:line="240" w:lineRule="auto"/>
              <w:rPr>
                <w:rFonts w:ascii="Times New Roman" w:eastAsia="Times New Roman" w:hAnsi="Times New Roman" w:cs="Times New Roman"/>
                <w:noProof/>
                <w:lang w:eastAsia="en-GB"/>
              </w:rPr>
            </w:pPr>
            <w:r w:rsidRPr="00154BE1">
              <w:rPr>
                <w:rFonts w:ascii="Times New Roman" w:eastAsia="Calibri" w:hAnsi="Times New Roman" w:cs="Times New Roman"/>
                <w:noProof/>
                <w:lang w:val="en-IE"/>
              </w:rPr>
              <w:t>Set-up up of the ROSCO</w:t>
            </w:r>
          </w:p>
        </w:tc>
      </w:tr>
      <w:tr w:rsidR="00E3379D" w:rsidRPr="001B1A63" w14:paraId="4B6DAD1E" w14:textId="77777777" w:rsidTr="00840AA3">
        <w:tblPrEx>
          <w:tblCellMar>
            <w:top w:w="0" w:type="dxa"/>
          </w:tblCellMar>
        </w:tblPrEx>
        <w:trPr>
          <w:trHeight w:val="460"/>
          <w:jc w:val="center"/>
        </w:trPr>
        <w:tc>
          <w:tcPr>
            <w:tcW w:w="1238" w:type="dxa"/>
            <w:tcBorders>
              <w:top w:val="nil"/>
              <w:left w:val="single" w:sz="4" w:space="0" w:color="auto"/>
              <w:bottom w:val="single" w:sz="4" w:space="0" w:color="auto"/>
              <w:right w:val="single" w:sz="4" w:space="0" w:color="auto"/>
            </w:tcBorders>
            <w:shd w:val="clear" w:color="000000" w:fill="C6EFCE"/>
          </w:tcPr>
          <w:p w14:paraId="7C918697" w14:textId="77777777" w:rsidR="00827788" w:rsidRPr="00154BE1" w:rsidRDefault="00827788">
            <w:pPr>
              <w:spacing w:after="120" w:line="240" w:lineRule="auto"/>
              <w:rPr>
                <w:rFonts w:ascii="Times New Roman" w:eastAsia="Times New Roman" w:hAnsi="Times New Roman" w:cs="Times New Roman"/>
                <w:noProof/>
                <w:lang w:eastAsia="en-GB"/>
              </w:rPr>
            </w:pPr>
            <w:r w:rsidRPr="00154BE1">
              <w:rPr>
                <w:rFonts w:ascii="Times New Roman" w:eastAsia="Times New Roman" w:hAnsi="Times New Roman" w:cs="Times New Roman"/>
                <w:noProof/>
              </w:rPr>
              <w:t>123</w:t>
            </w:r>
          </w:p>
        </w:tc>
        <w:tc>
          <w:tcPr>
            <w:tcW w:w="3120" w:type="dxa"/>
            <w:tcBorders>
              <w:top w:val="nil"/>
              <w:left w:val="nil"/>
              <w:bottom w:val="single" w:sz="4" w:space="0" w:color="auto"/>
              <w:right w:val="single" w:sz="4" w:space="0" w:color="auto"/>
            </w:tcBorders>
            <w:shd w:val="clear" w:color="000000" w:fill="C6EFCE"/>
          </w:tcPr>
          <w:p w14:paraId="75E53907" w14:textId="77777777" w:rsidR="00827788" w:rsidRPr="00154BE1" w:rsidRDefault="00827788">
            <w:pPr>
              <w:spacing w:before="120"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C10.I2 Equity injection into Magyar Fejlesztési Bank (MFB)</w:t>
            </w:r>
          </w:p>
        </w:tc>
        <w:tc>
          <w:tcPr>
            <w:tcW w:w="1194" w:type="dxa"/>
            <w:tcBorders>
              <w:top w:val="nil"/>
              <w:left w:val="nil"/>
              <w:bottom w:val="single" w:sz="4" w:space="0" w:color="auto"/>
              <w:right w:val="single" w:sz="4" w:space="0" w:color="auto"/>
            </w:tcBorders>
            <w:shd w:val="clear" w:color="000000" w:fill="C6EFCE"/>
          </w:tcPr>
          <w:p w14:paraId="75C9AA37" w14:textId="77777777" w:rsidR="00827788" w:rsidRPr="00154BE1" w:rsidRDefault="00827788">
            <w:pPr>
              <w:spacing w:before="120"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rPr>
              <w:t>Milestone</w:t>
            </w:r>
          </w:p>
        </w:tc>
        <w:tc>
          <w:tcPr>
            <w:tcW w:w="3751" w:type="dxa"/>
            <w:tcBorders>
              <w:top w:val="nil"/>
              <w:left w:val="nil"/>
              <w:bottom w:val="single" w:sz="4" w:space="0" w:color="auto"/>
              <w:right w:val="single" w:sz="4" w:space="0" w:color="auto"/>
            </w:tcBorders>
            <w:shd w:val="clear" w:color="000000" w:fill="C6EFCE"/>
          </w:tcPr>
          <w:p w14:paraId="5493F6BE" w14:textId="77777777" w:rsidR="00827788" w:rsidRPr="00154BE1" w:rsidRDefault="00827788">
            <w:pPr>
              <w:spacing w:before="120" w:after="120" w:line="240" w:lineRule="auto"/>
              <w:rPr>
                <w:rFonts w:ascii="Times New Roman" w:eastAsia="Times New Roman" w:hAnsi="Times New Roman" w:cs="Times New Roman"/>
                <w:noProof/>
                <w:lang w:eastAsia="en-GB"/>
              </w:rPr>
            </w:pPr>
            <w:r w:rsidRPr="00A444FE">
              <w:rPr>
                <w:rFonts w:ascii="Times New Roman" w:hAnsi="Times New Roman" w:cs="Times New Roman"/>
                <w:noProof/>
              </w:rPr>
              <w:t>Legal act on MFB equity injection and EIB allocation</w:t>
            </w:r>
          </w:p>
        </w:tc>
      </w:tr>
      <w:tr w:rsidR="00E3379D" w:rsidRPr="001B1A63" w14:paraId="6F07EC5A" w14:textId="77777777" w:rsidTr="00840AA3">
        <w:tblPrEx>
          <w:tblCellMar>
            <w:top w:w="0" w:type="dxa"/>
          </w:tblCellMar>
        </w:tblPrEx>
        <w:trPr>
          <w:trHeight w:val="460"/>
          <w:jc w:val="center"/>
        </w:trPr>
        <w:tc>
          <w:tcPr>
            <w:tcW w:w="1238" w:type="dxa"/>
            <w:tcBorders>
              <w:top w:val="nil"/>
              <w:left w:val="single" w:sz="4" w:space="0" w:color="auto"/>
              <w:bottom w:val="single" w:sz="4" w:space="0" w:color="auto"/>
              <w:right w:val="single" w:sz="4" w:space="0" w:color="auto"/>
            </w:tcBorders>
            <w:shd w:val="clear" w:color="000000" w:fill="C6EFCE"/>
          </w:tcPr>
          <w:p w14:paraId="4997266C" w14:textId="77777777" w:rsidR="00827788" w:rsidRPr="00154BE1" w:rsidRDefault="00827788">
            <w:pPr>
              <w:spacing w:after="120" w:line="240" w:lineRule="auto"/>
              <w:rPr>
                <w:rFonts w:ascii="Times New Roman" w:eastAsia="Times New Roman" w:hAnsi="Times New Roman" w:cs="Times New Roman"/>
                <w:noProof/>
                <w:lang w:eastAsia="en-GB"/>
              </w:rPr>
            </w:pPr>
            <w:r w:rsidRPr="00154BE1">
              <w:rPr>
                <w:rFonts w:ascii="Times New Roman" w:eastAsia="Times New Roman" w:hAnsi="Times New Roman" w:cs="Times New Roman"/>
                <w:noProof/>
              </w:rPr>
              <w:t>124</w:t>
            </w:r>
          </w:p>
        </w:tc>
        <w:tc>
          <w:tcPr>
            <w:tcW w:w="3120" w:type="dxa"/>
            <w:tcBorders>
              <w:top w:val="nil"/>
              <w:left w:val="nil"/>
              <w:bottom w:val="single" w:sz="4" w:space="0" w:color="auto"/>
              <w:right w:val="single" w:sz="4" w:space="0" w:color="auto"/>
            </w:tcBorders>
            <w:shd w:val="clear" w:color="000000" w:fill="C6EFCE"/>
          </w:tcPr>
          <w:p w14:paraId="46A9E4DC" w14:textId="77777777" w:rsidR="00827788" w:rsidRPr="00154BE1" w:rsidRDefault="00827788">
            <w:pPr>
              <w:spacing w:before="120"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lang w:val="en-IE"/>
              </w:rPr>
              <w:t>C10.I2 Equity injection into Magyar Fejlesztési Bank (MFB)</w:t>
            </w:r>
          </w:p>
        </w:tc>
        <w:tc>
          <w:tcPr>
            <w:tcW w:w="1194" w:type="dxa"/>
            <w:tcBorders>
              <w:top w:val="nil"/>
              <w:left w:val="nil"/>
              <w:bottom w:val="single" w:sz="4" w:space="0" w:color="auto"/>
              <w:right w:val="single" w:sz="4" w:space="0" w:color="auto"/>
            </w:tcBorders>
            <w:shd w:val="clear" w:color="000000" w:fill="C6EFCE"/>
          </w:tcPr>
          <w:p w14:paraId="7EBDADC6" w14:textId="77777777" w:rsidR="00827788" w:rsidRPr="00154BE1" w:rsidRDefault="00827788">
            <w:pPr>
              <w:spacing w:before="120" w:after="120" w:line="240" w:lineRule="auto"/>
              <w:rPr>
                <w:rFonts w:ascii="Times New Roman" w:eastAsia="Times New Roman" w:hAnsi="Times New Roman" w:cs="Times New Roman"/>
                <w:noProof/>
                <w:lang w:eastAsia="en-GB"/>
              </w:rPr>
            </w:pPr>
            <w:r w:rsidRPr="00154BE1">
              <w:rPr>
                <w:rFonts w:ascii="Times New Roman" w:hAnsi="Times New Roman" w:cs="Times New Roman"/>
                <w:noProof/>
              </w:rPr>
              <w:t>Milestone</w:t>
            </w:r>
          </w:p>
        </w:tc>
        <w:tc>
          <w:tcPr>
            <w:tcW w:w="3751" w:type="dxa"/>
            <w:tcBorders>
              <w:top w:val="nil"/>
              <w:left w:val="nil"/>
              <w:bottom w:val="single" w:sz="4" w:space="0" w:color="auto"/>
              <w:right w:val="single" w:sz="4" w:space="0" w:color="auto"/>
            </w:tcBorders>
            <w:shd w:val="clear" w:color="000000" w:fill="C6EFCE"/>
          </w:tcPr>
          <w:p w14:paraId="4DC08DAC" w14:textId="77777777" w:rsidR="00827788" w:rsidRPr="00154BE1" w:rsidRDefault="00827788">
            <w:pPr>
              <w:spacing w:before="120" w:after="120" w:line="240" w:lineRule="auto"/>
              <w:rPr>
                <w:rFonts w:ascii="Times New Roman" w:eastAsia="Times New Roman" w:hAnsi="Times New Roman" w:cs="Times New Roman"/>
                <w:noProof/>
                <w:lang w:eastAsia="en-GB"/>
              </w:rPr>
            </w:pPr>
            <w:r w:rsidRPr="00C31945">
              <w:rPr>
                <w:rFonts w:ascii="Times New Roman" w:hAnsi="Times New Roman" w:cs="Times New Roman"/>
                <w:noProof/>
              </w:rPr>
              <w:t>Equity injection and signature of a Memorandum of Understanding between Hungary and the EIB</w:t>
            </w:r>
          </w:p>
        </w:tc>
      </w:tr>
      <w:tr w:rsidR="00E3379D" w:rsidRPr="001B1A63" w14:paraId="0A1F3CE6" w14:textId="77777777" w:rsidTr="00840AA3">
        <w:tblPrEx>
          <w:tblCellMar>
            <w:top w:w="0" w:type="dxa"/>
          </w:tblCellMar>
        </w:tblPrEx>
        <w:trPr>
          <w:trHeight w:val="460"/>
          <w:jc w:val="center"/>
        </w:trPr>
        <w:tc>
          <w:tcPr>
            <w:tcW w:w="1238" w:type="dxa"/>
            <w:tcBorders>
              <w:top w:val="single" w:sz="4" w:space="0" w:color="auto"/>
              <w:left w:val="single" w:sz="4" w:space="0" w:color="auto"/>
              <w:bottom w:val="single" w:sz="4" w:space="0" w:color="auto"/>
              <w:right w:val="single" w:sz="4" w:space="0" w:color="auto"/>
            </w:tcBorders>
            <w:shd w:val="clear" w:color="000000" w:fill="C6EFCE"/>
          </w:tcPr>
          <w:p w14:paraId="1E0335FA" w14:textId="77777777" w:rsidR="00827788" w:rsidRPr="00154BE1" w:rsidRDefault="00827788">
            <w:pPr>
              <w:spacing w:after="120" w:line="240" w:lineRule="auto"/>
              <w:rPr>
                <w:rFonts w:ascii="Times New Roman" w:eastAsia="Times New Roman" w:hAnsi="Times New Roman" w:cs="Times New Roman"/>
                <w:noProof/>
              </w:rPr>
            </w:pPr>
            <w:r w:rsidRPr="00154BE1">
              <w:rPr>
                <w:rFonts w:ascii="Times New Roman" w:eastAsia="Times New Roman" w:hAnsi="Times New Roman" w:cs="Times New Roman"/>
                <w:noProof/>
              </w:rPr>
              <w:t>126</w:t>
            </w:r>
          </w:p>
        </w:tc>
        <w:tc>
          <w:tcPr>
            <w:tcW w:w="3120" w:type="dxa"/>
            <w:tcBorders>
              <w:top w:val="single" w:sz="4" w:space="0" w:color="auto"/>
              <w:left w:val="nil"/>
              <w:bottom w:val="single" w:sz="4" w:space="0" w:color="auto"/>
              <w:right w:val="single" w:sz="4" w:space="0" w:color="auto"/>
            </w:tcBorders>
            <w:shd w:val="clear" w:color="000000" w:fill="C6EFCE"/>
          </w:tcPr>
          <w:p w14:paraId="7C3A8644" w14:textId="77777777" w:rsidR="00827788" w:rsidRPr="00154BE1" w:rsidRDefault="00827788">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 xml:space="preserve">C11.I2 </w:t>
            </w:r>
            <w:r w:rsidRPr="00154BE1">
              <w:rPr>
                <w:rFonts w:ascii="Times New Roman" w:eastAsia="Yu Gothic" w:hAnsi="Times New Roman" w:cs="Times New Roman"/>
                <w:noProof/>
              </w:rPr>
              <w:t>AI Gigafactory and other EuroHPC compute infrastructure</w:t>
            </w:r>
          </w:p>
        </w:tc>
        <w:tc>
          <w:tcPr>
            <w:tcW w:w="1194" w:type="dxa"/>
            <w:tcBorders>
              <w:top w:val="single" w:sz="4" w:space="0" w:color="auto"/>
              <w:left w:val="nil"/>
              <w:bottom w:val="single" w:sz="4" w:space="0" w:color="auto"/>
              <w:right w:val="single" w:sz="4" w:space="0" w:color="auto"/>
            </w:tcBorders>
            <w:shd w:val="clear" w:color="000000" w:fill="C6EFCE"/>
          </w:tcPr>
          <w:p w14:paraId="6C3DE5B9" w14:textId="77777777" w:rsidR="00827788" w:rsidRPr="00154BE1" w:rsidRDefault="00827788">
            <w:pPr>
              <w:spacing w:before="120" w:after="120" w:line="240" w:lineRule="auto"/>
              <w:rPr>
                <w:rFonts w:ascii="Times New Roman" w:eastAsia="Times New Roman" w:hAnsi="Times New Roman" w:cs="Times New Roman"/>
                <w:noProof/>
              </w:rPr>
            </w:pPr>
            <w:r w:rsidRPr="00154BE1">
              <w:rPr>
                <w:rFonts w:ascii="Times New Roman" w:eastAsia="Times New Roman" w:hAnsi="Times New Roman" w:cs="Times New Roman"/>
                <w:noProof/>
              </w:rPr>
              <w:t>Milestone</w:t>
            </w:r>
          </w:p>
        </w:tc>
        <w:tc>
          <w:tcPr>
            <w:tcW w:w="3751" w:type="dxa"/>
            <w:tcBorders>
              <w:top w:val="single" w:sz="4" w:space="0" w:color="auto"/>
              <w:left w:val="nil"/>
              <w:bottom w:val="single" w:sz="4" w:space="0" w:color="auto"/>
              <w:right w:val="single" w:sz="4" w:space="0" w:color="auto"/>
            </w:tcBorders>
            <w:shd w:val="clear" w:color="000000" w:fill="C6EFCE"/>
          </w:tcPr>
          <w:p w14:paraId="1DA2D056" w14:textId="42030821" w:rsidR="00827788" w:rsidRPr="00154BE1" w:rsidRDefault="00827788">
            <w:pPr>
              <w:pStyle w:val="Default"/>
              <w:spacing w:before="120" w:after="120"/>
              <w:rPr>
                <w:noProof/>
                <w:sz w:val="22"/>
                <w:szCs w:val="22"/>
                <w:lang w:val="en-IE"/>
              </w:rPr>
            </w:pPr>
            <w:r w:rsidRPr="00154BE1">
              <w:rPr>
                <w:noProof/>
                <w:sz w:val="22"/>
                <w:szCs w:val="22"/>
              </w:rPr>
              <w:t xml:space="preserve">Signature of the Contribution Agreement between </w:t>
            </w:r>
            <w:r w:rsidRPr="00154BE1">
              <w:rPr>
                <w:noProof/>
                <w:sz w:val="22"/>
                <w:szCs w:val="22"/>
                <w:lang w:val="en-IE"/>
              </w:rPr>
              <w:t>Hungary</w:t>
            </w:r>
            <w:r w:rsidRPr="00154BE1">
              <w:rPr>
                <w:noProof/>
                <w:sz w:val="22"/>
                <w:szCs w:val="22"/>
              </w:rPr>
              <w:t xml:space="preserve"> and the EuroHPC JU and disbursement of the voluntary contribution to the EuroHPC JU</w:t>
            </w:r>
          </w:p>
        </w:tc>
      </w:tr>
      <w:tr w:rsidR="00E3379D" w:rsidRPr="001B1A63" w14:paraId="4A35B38C" w14:textId="77777777" w:rsidTr="00840AA3">
        <w:tblPrEx>
          <w:tblCellMar>
            <w:top w:w="0" w:type="dxa"/>
          </w:tblCellMar>
        </w:tblPrEx>
        <w:trPr>
          <w:trHeight w:val="460"/>
          <w:jc w:val="center"/>
        </w:trPr>
        <w:tc>
          <w:tcPr>
            <w:tcW w:w="1238" w:type="dxa"/>
            <w:tcBorders>
              <w:top w:val="single" w:sz="4" w:space="0" w:color="auto"/>
              <w:left w:val="single" w:sz="4" w:space="0" w:color="auto"/>
              <w:bottom w:val="single" w:sz="4" w:space="0" w:color="auto"/>
              <w:right w:val="single" w:sz="4" w:space="0" w:color="auto"/>
            </w:tcBorders>
            <w:shd w:val="clear" w:color="000000" w:fill="C6EFCE"/>
          </w:tcPr>
          <w:p w14:paraId="6B700C3C" w14:textId="77777777" w:rsidR="00827788" w:rsidRPr="00154BE1" w:rsidRDefault="00827788">
            <w:pPr>
              <w:spacing w:after="120" w:line="240" w:lineRule="auto"/>
              <w:rPr>
                <w:rFonts w:ascii="Times New Roman" w:eastAsia="Times New Roman" w:hAnsi="Times New Roman" w:cs="Times New Roman"/>
                <w:noProof/>
              </w:rPr>
            </w:pPr>
            <w:r w:rsidRPr="00154BE1">
              <w:rPr>
                <w:rFonts w:ascii="Times New Roman" w:eastAsia="Times New Roman" w:hAnsi="Times New Roman" w:cs="Times New Roman"/>
                <w:noProof/>
              </w:rPr>
              <w:t>127</w:t>
            </w:r>
          </w:p>
        </w:tc>
        <w:tc>
          <w:tcPr>
            <w:tcW w:w="3120" w:type="dxa"/>
            <w:tcBorders>
              <w:top w:val="single" w:sz="4" w:space="0" w:color="auto"/>
              <w:left w:val="nil"/>
              <w:bottom w:val="single" w:sz="4" w:space="0" w:color="auto"/>
              <w:right w:val="single" w:sz="4" w:space="0" w:color="auto"/>
            </w:tcBorders>
            <w:shd w:val="clear" w:color="000000" w:fill="C6EFCE"/>
          </w:tcPr>
          <w:p w14:paraId="44923AFB" w14:textId="77777777" w:rsidR="00827788" w:rsidRPr="00154BE1" w:rsidRDefault="00827788">
            <w:pPr>
              <w:spacing w:before="120" w:after="120" w:line="240" w:lineRule="auto"/>
              <w:rPr>
                <w:rFonts w:ascii="Times New Roman" w:hAnsi="Times New Roman" w:cs="Times New Roman"/>
                <w:noProof/>
                <w:lang w:val="en-IE"/>
              </w:rPr>
            </w:pPr>
            <w:r w:rsidRPr="00154BE1">
              <w:rPr>
                <w:rFonts w:ascii="Times New Roman" w:hAnsi="Times New Roman" w:cs="Times New Roman"/>
                <w:noProof/>
                <w:lang w:val="en-IE"/>
              </w:rPr>
              <w:t xml:space="preserve">C11.I3 Voluntary contribution to </w:t>
            </w:r>
            <w:r>
              <w:rPr>
                <w:rFonts w:ascii="Times New Roman" w:hAnsi="Times New Roman" w:cs="Times New Roman"/>
                <w:noProof/>
                <w:lang w:val="en-IE"/>
              </w:rPr>
              <w:t>IRIS²</w:t>
            </w:r>
          </w:p>
        </w:tc>
        <w:tc>
          <w:tcPr>
            <w:tcW w:w="1194" w:type="dxa"/>
            <w:tcBorders>
              <w:top w:val="single" w:sz="4" w:space="0" w:color="auto"/>
              <w:left w:val="nil"/>
              <w:bottom w:val="single" w:sz="4" w:space="0" w:color="auto"/>
              <w:right w:val="single" w:sz="4" w:space="0" w:color="auto"/>
            </w:tcBorders>
            <w:shd w:val="clear" w:color="000000" w:fill="C6EFCE"/>
          </w:tcPr>
          <w:p w14:paraId="38ED794A" w14:textId="77777777" w:rsidR="00827788" w:rsidRPr="00154BE1" w:rsidRDefault="00827788">
            <w:pPr>
              <w:spacing w:before="120" w:after="120" w:line="240" w:lineRule="auto"/>
              <w:rPr>
                <w:rFonts w:ascii="Times New Roman" w:eastAsia="Times New Roman" w:hAnsi="Times New Roman" w:cs="Times New Roman"/>
                <w:noProof/>
                <w:lang w:val="en-IE"/>
              </w:rPr>
            </w:pPr>
            <w:r w:rsidRPr="00154BE1">
              <w:rPr>
                <w:rFonts w:ascii="Times New Roman" w:eastAsia="Times New Roman" w:hAnsi="Times New Roman" w:cs="Times New Roman"/>
                <w:noProof/>
                <w:lang w:val="en-IE"/>
              </w:rPr>
              <w:t>Milestone</w:t>
            </w:r>
          </w:p>
        </w:tc>
        <w:tc>
          <w:tcPr>
            <w:tcW w:w="3751" w:type="dxa"/>
            <w:tcBorders>
              <w:top w:val="single" w:sz="4" w:space="0" w:color="auto"/>
              <w:left w:val="nil"/>
              <w:bottom w:val="single" w:sz="4" w:space="0" w:color="auto"/>
              <w:right w:val="single" w:sz="4" w:space="0" w:color="auto"/>
            </w:tcBorders>
            <w:shd w:val="clear" w:color="000000" w:fill="C6EFCE"/>
          </w:tcPr>
          <w:p w14:paraId="0952D803" w14:textId="77777777" w:rsidR="00827788" w:rsidRPr="00154BE1" w:rsidRDefault="00827788">
            <w:pPr>
              <w:pStyle w:val="Header"/>
              <w:spacing w:before="120" w:after="120" w:line="240" w:lineRule="auto"/>
              <w:rPr>
                <w:rFonts w:ascii="Times New Roman" w:hAnsi="Times New Roman" w:cs="Times New Roman"/>
                <w:noProof/>
                <w:lang w:val="en-IE"/>
              </w:rPr>
            </w:pPr>
            <w:r w:rsidRPr="001B1A63">
              <w:rPr>
                <w:rFonts w:ascii="Times New Roman" w:hAnsi="Times New Roman" w:cs="Times New Roman"/>
                <w:noProof/>
                <w:lang w:val="en-IE"/>
              </w:rPr>
              <w:t xml:space="preserve">Signature of the Contribution Agreement between </w:t>
            </w:r>
            <w:r w:rsidRPr="00154BE1">
              <w:rPr>
                <w:rFonts w:ascii="Times New Roman" w:hAnsi="Times New Roman" w:cs="Times New Roman"/>
                <w:noProof/>
                <w:lang w:val="en-IE"/>
              </w:rPr>
              <w:t>Hungary</w:t>
            </w:r>
            <w:r w:rsidRPr="001B1A63">
              <w:rPr>
                <w:rFonts w:ascii="Times New Roman" w:hAnsi="Times New Roman" w:cs="Times New Roman"/>
                <w:noProof/>
                <w:lang w:val="en-IE"/>
              </w:rPr>
              <w:t xml:space="preserve"> and the European Commission and assignment of a Voluntary Contribution to the EU Secure Connectivity Programme (</w:t>
            </w:r>
            <w:r>
              <w:rPr>
                <w:rFonts w:ascii="Times New Roman" w:hAnsi="Times New Roman" w:cs="Times New Roman"/>
                <w:noProof/>
                <w:lang w:val="en-IE"/>
              </w:rPr>
              <w:t>IRIS²</w:t>
            </w:r>
            <w:r w:rsidRPr="001B1A63">
              <w:rPr>
                <w:rFonts w:ascii="Times New Roman" w:hAnsi="Times New Roman" w:cs="Times New Roman"/>
                <w:noProof/>
                <w:lang w:val="en-IE"/>
              </w:rPr>
              <w:t>)</w:t>
            </w:r>
          </w:p>
        </w:tc>
      </w:tr>
      <w:tr w:rsidR="00E3379D" w:rsidRPr="00154BE1" w14:paraId="46155535" w14:textId="77777777" w:rsidTr="00840AA3">
        <w:tblPrEx>
          <w:tblCellMar>
            <w:top w:w="0" w:type="dxa"/>
          </w:tblCellMar>
        </w:tblPrEx>
        <w:trPr>
          <w:trHeight w:val="460"/>
          <w:jc w:val="center"/>
        </w:trPr>
        <w:tc>
          <w:tcPr>
            <w:tcW w:w="5552" w:type="dxa"/>
            <w:gridSpan w:val="3"/>
            <w:tcBorders>
              <w:top w:val="single" w:sz="4" w:space="0" w:color="auto"/>
              <w:left w:val="single" w:sz="4" w:space="0" w:color="auto"/>
              <w:bottom w:val="single" w:sz="4" w:space="0" w:color="auto"/>
              <w:right w:val="single" w:sz="4" w:space="0" w:color="auto"/>
            </w:tcBorders>
            <w:shd w:val="clear" w:color="000000" w:fill="C6EFCE"/>
            <w:vAlign w:val="center"/>
          </w:tcPr>
          <w:p w14:paraId="0935CE24" w14:textId="77777777" w:rsidR="00827788" w:rsidRPr="00154BE1" w:rsidRDefault="00827788">
            <w:pPr>
              <w:spacing w:after="120" w:line="240" w:lineRule="auto"/>
              <w:jc w:val="center"/>
              <w:rPr>
                <w:rFonts w:ascii="Times New Roman" w:eastAsia="Times New Roman" w:hAnsi="Times New Roman" w:cs="Times New Roman"/>
                <w:noProof/>
                <w:lang w:eastAsia="en-GB"/>
              </w:rPr>
            </w:pPr>
            <w:bookmarkStart w:id="8" w:name="_Hlk231995929"/>
            <w:r w:rsidRPr="00154BE1">
              <w:rPr>
                <w:rFonts w:ascii="Times New Roman" w:eastAsia="Times New Roman" w:hAnsi="Times New Roman" w:cs="Times New Roman"/>
                <w:noProof/>
                <w:lang w:eastAsia="en-GB"/>
              </w:rPr>
              <w:t>Instalment amount</w:t>
            </w:r>
          </w:p>
        </w:tc>
        <w:tc>
          <w:tcPr>
            <w:tcW w:w="3751" w:type="dxa"/>
            <w:tcBorders>
              <w:top w:val="single" w:sz="4" w:space="0" w:color="auto"/>
              <w:left w:val="nil"/>
              <w:bottom w:val="single" w:sz="4" w:space="0" w:color="auto"/>
              <w:right w:val="single" w:sz="4" w:space="0" w:color="auto"/>
            </w:tcBorders>
            <w:shd w:val="clear" w:color="000000" w:fill="C6EFCE"/>
            <w:vAlign w:val="center"/>
          </w:tcPr>
          <w:p w14:paraId="7031EB1B" w14:textId="1D4B267C" w:rsidR="00827788" w:rsidRPr="00AC4612" w:rsidRDefault="00827788">
            <w:pPr>
              <w:spacing w:before="120"/>
              <w:jc w:val="center"/>
              <w:rPr>
                <w:noProof/>
                <w:highlight w:val="yellow"/>
              </w:rPr>
            </w:pPr>
            <w:r>
              <w:rPr>
                <w:rFonts w:ascii="Times New Roman" w:hAnsi="Times New Roman" w:cs="Times New Roman"/>
                <w:noProof/>
                <w:lang w:val="en-IE"/>
              </w:rPr>
              <w:t>EUR</w:t>
            </w:r>
            <w:r w:rsidR="004E7B26">
              <w:rPr>
                <w:rFonts w:ascii="Times New Roman" w:hAnsi="Times New Roman" w:cs="Times New Roman"/>
                <w:noProof/>
                <w:lang w:val="en-IE"/>
              </w:rPr>
              <w:t> </w:t>
            </w:r>
            <w:r w:rsidRPr="00387E38">
              <w:rPr>
                <w:rFonts w:ascii="Times New Roman" w:hAnsi="Times New Roman" w:cs="Times New Roman"/>
                <w:noProof/>
                <w:lang w:val="en-IE"/>
              </w:rPr>
              <w:t>3</w:t>
            </w:r>
            <w:r>
              <w:rPr>
                <w:rFonts w:ascii="Times New Roman" w:hAnsi="Times New Roman" w:cs="Times New Roman"/>
                <w:noProof/>
                <w:lang w:val="en-IE"/>
              </w:rPr>
              <w:t> </w:t>
            </w:r>
            <w:r w:rsidRPr="00387E38">
              <w:rPr>
                <w:rFonts w:ascii="Times New Roman" w:hAnsi="Times New Roman" w:cs="Times New Roman"/>
                <w:noProof/>
                <w:lang w:val="en-IE"/>
              </w:rPr>
              <w:t>488</w:t>
            </w:r>
            <w:r>
              <w:rPr>
                <w:rFonts w:ascii="Times New Roman" w:hAnsi="Times New Roman" w:cs="Times New Roman"/>
                <w:noProof/>
                <w:lang w:val="en-IE"/>
              </w:rPr>
              <w:t> </w:t>
            </w:r>
            <w:r w:rsidRPr="00387E38">
              <w:rPr>
                <w:rFonts w:ascii="Times New Roman" w:hAnsi="Times New Roman" w:cs="Times New Roman"/>
                <w:noProof/>
                <w:lang w:val="en-IE"/>
              </w:rPr>
              <w:t>338</w:t>
            </w:r>
            <w:r>
              <w:rPr>
                <w:rFonts w:ascii="Times New Roman" w:hAnsi="Times New Roman" w:cs="Times New Roman"/>
                <w:noProof/>
                <w:lang w:val="en-IE"/>
              </w:rPr>
              <w:t> </w:t>
            </w:r>
            <w:r w:rsidRPr="00387E38">
              <w:rPr>
                <w:rFonts w:ascii="Times New Roman" w:hAnsi="Times New Roman" w:cs="Times New Roman"/>
                <w:noProof/>
                <w:lang w:val="en-IE"/>
              </w:rPr>
              <w:t>565</w:t>
            </w:r>
          </w:p>
        </w:tc>
      </w:tr>
      <w:bookmarkEnd w:id="8"/>
    </w:tbl>
    <w:p w14:paraId="3B72A965" w14:textId="77777777" w:rsidR="00827788" w:rsidRPr="009E2844" w:rsidRDefault="00827788">
      <w:pPr>
        <w:spacing w:after="120" w:line="240" w:lineRule="auto"/>
        <w:rPr>
          <w:rFonts w:ascii="Times New Roman" w:hAnsi="Times New Roman" w:cs="Times New Roman"/>
          <w:noProof/>
          <w:sz w:val="24"/>
          <w:szCs w:val="24"/>
          <w:vertAlign w:val="superscript"/>
        </w:rPr>
      </w:pPr>
    </w:p>
    <w:p w14:paraId="07EC7FA8" w14:textId="0E81C92F" w:rsidR="00827788" w:rsidRPr="00631902" w:rsidRDefault="00827788" w:rsidP="00F5230C">
      <w:pPr>
        <w:spacing w:after="120" w:line="240" w:lineRule="auto"/>
        <w:rPr>
          <w:rFonts w:ascii="Times New Roman" w:eastAsia="Times New Roman" w:hAnsi="Times New Roman" w:cs="Times New Roman"/>
          <w:noProof/>
          <w:color w:val="000000" w:themeColor="text1"/>
          <w:sz w:val="24"/>
          <w:szCs w:val="24"/>
        </w:rPr>
      </w:pPr>
      <w:r w:rsidRPr="00631902">
        <w:rPr>
          <w:rFonts w:ascii="Times New Roman" w:hAnsi="Times New Roman" w:cs="Times New Roman"/>
          <w:noProof/>
          <w:sz w:val="24"/>
          <w:szCs w:val="24"/>
        </w:rPr>
        <w:br w:type="page"/>
      </w:r>
      <w:r w:rsidRPr="00631902">
        <w:rPr>
          <w:rFonts w:ascii="Times New Roman" w:eastAsia="Times New Roman" w:hAnsi="Times New Roman" w:cs="Times New Roman"/>
          <w:b/>
          <w:bCs/>
          <w:noProof/>
          <w:color w:val="000000" w:themeColor="text1"/>
          <w:sz w:val="24"/>
          <w:szCs w:val="24"/>
        </w:rPr>
        <w:t>SECTION 3: ADDITIONAL ARRANGEMENTS</w:t>
      </w:r>
    </w:p>
    <w:p w14:paraId="16EA10C6" w14:textId="77777777" w:rsidR="00827788" w:rsidRPr="00631902" w:rsidRDefault="00827788">
      <w:pPr>
        <w:pStyle w:val="Heading2"/>
        <w:spacing w:before="0" w:after="120"/>
        <w:rPr>
          <w:rFonts w:ascii="Times New Roman" w:hAnsi="Times New Roman" w:cs="Times New Roman"/>
          <w:b/>
          <w:noProof/>
          <w:color w:val="auto"/>
          <w:sz w:val="24"/>
          <w:szCs w:val="24"/>
        </w:rPr>
      </w:pPr>
      <w:r w:rsidRPr="00631902">
        <w:rPr>
          <w:rFonts w:ascii="Times New Roman" w:hAnsi="Times New Roman" w:cs="Times New Roman"/>
          <w:b/>
          <w:noProof/>
          <w:color w:val="auto"/>
          <w:sz w:val="24"/>
          <w:szCs w:val="24"/>
        </w:rPr>
        <w:t>1. Arrangements for monitoring and implementation of the recovery and resilience plan</w:t>
      </w:r>
    </w:p>
    <w:p w14:paraId="2C922D02"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 xml:space="preserve">The arrangements defined below, together with the relevant measures specified in Component </w:t>
      </w:r>
      <w:r>
        <w:rPr>
          <w:rFonts w:ascii="Times New Roman" w:eastAsia="Times New Roman" w:hAnsi="Times New Roman" w:cs="Times New Roman"/>
          <w:noProof/>
          <w:sz w:val="24"/>
          <w:szCs w:val="24"/>
        </w:rPr>
        <w:t>8</w:t>
      </w:r>
      <w:r w:rsidRPr="00631902">
        <w:rPr>
          <w:rFonts w:ascii="Times New Roman" w:eastAsia="Times New Roman" w:hAnsi="Times New Roman" w:cs="Times New Roman"/>
          <w:noProof/>
          <w:sz w:val="24"/>
          <w:szCs w:val="24"/>
        </w:rPr>
        <w:t xml:space="preserve"> (Governance and Public Administration)</w:t>
      </w:r>
      <w:r w:rsidRPr="00631902">
        <w:rPr>
          <w:rStyle w:val="FootnoteReference"/>
          <w:rFonts w:ascii="Times New Roman" w:eastAsia="Times New Roman" w:hAnsi="Times New Roman" w:cs="Times New Roman"/>
          <w:b w:val="0"/>
          <w:noProof/>
          <w:sz w:val="24"/>
          <w:szCs w:val="24"/>
        </w:rPr>
        <w:footnoteReference w:id="28"/>
      </w:r>
      <w:r w:rsidRPr="00631902">
        <w:rPr>
          <w:rFonts w:ascii="Times New Roman" w:eastAsia="Times New Roman" w:hAnsi="Times New Roman" w:cs="Times New Roman"/>
          <w:noProof/>
          <w:sz w:val="24"/>
          <w:szCs w:val="24"/>
        </w:rPr>
        <w:t>, constitute the Hungarian control and audit system under the Recovery and Resilience Plan. Each of these elements is an integral part of the Hungarian control and audit system, whose implementation and continuous respect is necessary to ensure compliance with Article 22 of Regulation (EU) 2021/241. Together, the implementation and continuous respect of these elements ensure that the arrangements for the monitoring and implementation of the recovery and resilience plan include the measures necessary to ensure the protection of the financial interests of the Union.</w:t>
      </w:r>
    </w:p>
    <w:p w14:paraId="7ED57E97"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The monitoring and implementation of the recovery and resilience plan of Hungary shall take place in accordance with the following arrangements:</w:t>
      </w:r>
    </w:p>
    <w:p w14:paraId="5F665107"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Government Decree 373/2022 (IX. 30.) establishes the roles and responsibilities of bodies involved in the implementation, audit and control of the Hungarian Recovery and Resilience Plan. The entry into force of this Government Decree, described in reform C</w:t>
      </w:r>
      <w:r>
        <w:rPr>
          <w:rFonts w:ascii="Times New Roman" w:eastAsia="Times New Roman" w:hAnsi="Times New Roman" w:cs="Times New Roman"/>
          <w:noProof/>
          <w:sz w:val="24"/>
          <w:szCs w:val="24"/>
        </w:rPr>
        <w:t>8</w:t>
      </w:r>
      <w:r w:rsidRPr="00631902">
        <w:rPr>
          <w:rFonts w:ascii="Times New Roman" w:eastAsia="Times New Roman" w:hAnsi="Times New Roman" w:cs="Times New Roman"/>
          <w:noProof/>
          <w:sz w:val="24"/>
          <w:szCs w:val="24"/>
        </w:rPr>
        <w:t>.R1</w:t>
      </w:r>
      <w:r>
        <w:rPr>
          <w:rFonts w:ascii="Times New Roman" w:eastAsia="Times New Roman" w:hAnsi="Times New Roman" w:cs="Times New Roman"/>
          <w:noProof/>
          <w:sz w:val="24"/>
          <w:szCs w:val="24"/>
        </w:rPr>
        <w:t>8</w:t>
      </w:r>
      <w:r w:rsidRPr="00631902">
        <w:rPr>
          <w:rFonts w:ascii="Times New Roman" w:eastAsia="Times New Roman" w:hAnsi="Times New Roman" w:cs="Times New Roman"/>
          <w:noProof/>
          <w:sz w:val="24"/>
          <w:szCs w:val="24"/>
        </w:rPr>
        <w:t xml:space="preserve">, is reflected in a specific milestone, which shall be fulfilled before the submission of </w:t>
      </w:r>
      <w:r>
        <w:rPr>
          <w:rFonts w:ascii="Times New Roman" w:eastAsia="Times New Roman" w:hAnsi="Times New Roman" w:cs="Times New Roman"/>
          <w:noProof/>
          <w:sz w:val="24"/>
          <w:szCs w:val="24"/>
        </w:rPr>
        <w:t>a</w:t>
      </w:r>
      <w:r w:rsidRPr="00631902">
        <w:rPr>
          <w:rFonts w:ascii="Times New Roman" w:eastAsia="Times New Roman" w:hAnsi="Times New Roman" w:cs="Times New Roman"/>
          <w:noProof/>
          <w:sz w:val="24"/>
          <w:szCs w:val="24"/>
        </w:rPr>
        <w:t xml:space="preserve"> payment request under the Recovery and Resilience Plan. The Government Decree shall define the institutional framework for the implementation, monitoring, control and audit of the plan, including following the establishment of the National Development Centre (NFK) and subsequent changes in the allocation of governmental responsibilities.</w:t>
      </w:r>
    </w:p>
    <w:p w14:paraId="733F6237"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 xml:space="preserve">The implementation, monitoring and reporting process of the Hungarian Recovery and Resilience Plan shall be ensured by the National Authority. The National Authority </w:t>
      </w:r>
      <w:r>
        <w:rPr>
          <w:rFonts w:ascii="Times New Roman" w:eastAsia="Times New Roman" w:hAnsi="Times New Roman" w:cs="Times New Roman"/>
          <w:noProof/>
          <w:sz w:val="24"/>
          <w:szCs w:val="24"/>
        </w:rPr>
        <w:t xml:space="preserve">role </w:t>
      </w:r>
      <w:r w:rsidRPr="00631902">
        <w:rPr>
          <w:rFonts w:ascii="Times New Roman" w:eastAsia="Times New Roman" w:hAnsi="Times New Roman" w:cs="Times New Roman"/>
          <w:noProof/>
          <w:sz w:val="24"/>
          <w:szCs w:val="24"/>
        </w:rPr>
        <w:t>shall be performed by the National Development Centre (NFK), an organisational unit with independent legal personality operating within the Ministry of Rural and Regional Development. This shall include the operation of the monitoring system (including with the support of a monitoring IT system), the monitoring of the progress of implementation of the different measures and ensuring the reliability and veracity of data in the monitoring IT system. The National Authority shall also be the responsible body to verify that the milestones and targets set in the Recovery and Resilience Plan have been fulfilled. The National Authority shall be responsible for drafting and submitting the payment requests under the Recovery and Resilience Plan as well as ensuring their veracity and the signature of the management declaration. It shall also act as the single liaison between the Hungarian authorities and the Commission.</w:t>
      </w:r>
    </w:p>
    <w:p w14:paraId="61A7CEAA"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The National Authority shall be responsible for establishing and operating an internal management and control system to effectively prevent and detect irregularities and take appropriate corrective actions while observing the principles of sound financial management and protecting the Union’s financial interests, for putting in place effective anti-fraud and anti-corruption measures, taking into account the risks identified, and for supervising the implementation and control activities delegated to implementing bodies, sub-granting bodies and financial intermediaries.</w:t>
      </w:r>
    </w:p>
    <w:p w14:paraId="7DB0452B"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The sectoral implementation of the specific measures of the plan is supervised by the responsible line ministries, whose services shall support the monitoring of the progress of the measures and maintain close cooperation with the National Authority.</w:t>
      </w:r>
    </w:p>
    <w:p w14:paraId="6E5A74A9" w14:textId="77777777" w:rsidR="00827788" w:rsidRDefault="00827788">
      <w:pP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br w:type="page"/>
      </w:r>
    </w:p>
    <w:p w14:paraId="1F3A62EB"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The National Authority shall be supported in the implementation and monitoring process of the plan by implementing bodies which shall operate through written contracts under the supervision and responsibility of the National Authority. Where implementation tasks of the National Authority are delegated to implementing bodies, the work of the implementing bodies shall be closely controlled by the National Authority, which shall provide methodological support and guidance to implementing bodies. In particular, it shall be ensured that implementing bodies have sufficient resources and adequate professional experience to effectively carry out the tasks assigned to them.</w:t>
      </w:r>
    </w:p>
    <w:p w14:paraId="1DF19E06"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Implementing bodies and sub-granting bodies shall carry out first-level management verifications, including desk-based and on-the-spot controls, on the basis of delegation agreements concluded with the National Authority. Since August 2024, on-the-spot verifications carried out within the framework of the National Authority may be performed by the Joint Services Directorate acting as an internal service provider. The implementing bodies shall remain responsible for the performance of delegated tasks and for the controls carried out on their behalf.</w:t>
      </w:r>
    </w:p>
    <w:p w14:paraId="59481F0D"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Implementing bodies shall have effective internal control arrangements in place. Implementing bodies shall carry out the control functions of the National Authority for the components and measures in their responsibility which they implement.</w:t>
      </w:r>
    </w:p>
    <w:p w14:paraId="3EDC0B84"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A dedicated unit within the National Authority shall be responsible for the management of complaints and irregularities related to the implementation of the Recovery and Resilience Plan. The unit shall be empowered to carry out desk-based and on-the-spot checks, request information from bodies involved in implementation and determine the appropriate follow-up and corrective measures in relation to detected irregularities. The unit shall perform its functions independently and shall not seek or receive instructions in relation to its decisions concerning complaints and irregularities.</w:t>
      </w:r>
    </w:p>
    <w:p w14:paraId="1AB29FF8"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To ensure the effective prevention and detection of serious irregularities, such as fraud, corruption, conflict of interest and double funding, the National Authority and the implementing bodies shall systematically use all functions of the Arachne risk-scoring tool when implementing and controlling the implementation of the Recovery and Resilience Plan. The relevant bodies shall assess, document and follow up risks identified by Arachne in accordance with binding procedural requirements.</w:t>
      </w:r>
    </w:p>
    <w:p w14:paraId="51AFBED7"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A Directorate for Internal Audit and Integrity (DIAI) operating within the organisational framework of the National Development Centre (NFK) shall be responsible for reinforcing the effective prevention and detection of conflict of interest. The DIAI shall be responsible for carrying out regular controls of the veracity of conflict of interest declarations by staff at all levels involved in the implementation and control of the plan. The DIAI shall remain organisationally separate from the National Authority and implementing bodies and shall exercise its functions independently. The work of the DIAI shall be supervised by the Integrity Authority.</w:t>
      </w:r>
    </w:p>
    <w:p w14:paraId="5E391E76"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The DIAI shall verify compliance with conflict of interest requirements applicable to all staff involved in the implementation of the Recovery and Resilience Plan, including personnel carrying out on-the-spot checks. Detailed procedures shall govern the prevention, detection and management of conflicts of interest, including regular verification of declarations and systematic follow-up of identified risks.</w:t>
      </w:r>
    </w:p>
    <w:p w14:paraId="50528555"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The Directorate General for the Audit of European Funds (EUTAF), in its role as audit authority, shall carry out the audit tasks related to the implementation of the plan. Hungary shall provide the necessary financial and human resources to the EUTAF to safeguard its independence and to enable it to carry out its tasks. The legal framework shall ensure the financial, operational and professional independence of EUTAF and provide the necessary budgetary and staffing arrangements to enable it to perform its responsibilities related to the Recovery and Resilience Facility and other tasks entrusted to it under Union-related control frameworks.</w:t>
      </w:r>
    </w:p>
    <w:p w14:paraId="08D2005F"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EUTAF shall draw up an audit strategy in line with internationally accepted audit standards. This strategy shall determine the method and frequency of audits. It shall be in place sufficiently early in time to carry out the audits that shall be included in the audit summary submitted together with the</w:t>
      </w:r>
      <w:r>
        <w:rPr>
          <w:rFonts w:ascii="Times New Roman" w:eastAsia="Times New Roman" w:hAnsi="Times New Roman" w:cs="Times New Roman"/>
          <w:noProof/>
          <w:sz w:val="24"/>
          <w:szCs w:val="24"/>
        </w:rPr>
        <w:t xml:space="preserve"> </w:t>
      </w:r>
      <w:r w:rsidRPr="00631902">
        <w:rPr>
          <w:rFonts w:ascii="Times New Roman" w:eastAsia="Times New Roman" w:hAnsi="Times New Roman" w:cs="Times New Roman"/>
          <w:noProof/>
          <w:sz w:val="24"/>
          <w:szCs w:val="24"/>
        </w:rPr>
        <w:t>payment request.</w:t>
      </w:r>
    </w:p>
    <w:p w14:paraId="7B6504F7"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The audit strategy shall be updated to cover the implementation period of the plan until at least the end of 2028 and shall include detailed arrangements for ex post verification activities and the audit treatment of additional control mechanisms and safeguards introduced under the plan.</w:t>
      </w:r>
    </w:p>
    <w:p w14:paraId="6D7C6A5E"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EUTAF shall carry out system audits and substantive testing. System audits shall be implemented on the basis of a risk assessment, with appropriate frequency and shall examine the functioning of the system set up for the implementation of the recovery and resilience plan. Substantive testing shall focus on the progress towards the achievement of milestones and targets and encompass the testing of the fulfilment of sound financial management conditions. EUTAF shall provide an audit opinion for each payment request submitted to the Commission based on the results of its audit work both from its system audits and substantive testing.</w:t>
      </w:r>
    </w:p>
    <w:p w14:paraId="5909950D" w14:textId="77777777" w:rsidR="00827788" w:rsidRPr="00631902" w:rsidRDefault="00827788">
      <w:pPr>
        <w:spacing w:after="120" w:line="240" w:lineRule="auto"/>
        <w:jc w:val="both"/>
        <w:rPr>
          <w:rFonts w:ascii="Times New Roman" w:eastAsia="Times New Roman" w:hAnsi="Times New Roman" w:cs="Times New Roman"/>
          <w:noProof/>
          <w:sz w:val="24"/>
          <w:szCs w:val="24"/>
        </w:rPr>
      </w:pPr>
      <w:r w:rsidRPr="00631902">
        <w:rPr>
          <w:rFonts w:ascii="Times New Roman" w:eastAsia="Times New Roman" w:hAnsi="Times New Roman" w:cs="Times New Roman"/>
          <w:noProof/>
          <w:sz w:val="24"/>
          <w:szCs w:val="24"/>
        </w:rPr>
        <w:t>In addition, dedicated audit and control milestones shall require strengthened audit and verification activities, including ex post controls covering a significant proportion of financing agreements, procurement contracts and related payments under the plan, with a particular focus on fraud, corruption, conflicts of interest and double funding risks.</w:t>
      </w:r>
    </w:p>
    <w:p w14:paraId="5FA80C21" w14:textId="77777777" w:rsidR="00827788" w:rsidRPr="009E2844" w:rsidRDefault="00827788">
      <w:pPr>
        <w:spacing w:after="120" w:line="240" w:lineRule="auto"/>
        <w:jc w:val="both"/>
        <w:rPr>
          <w:rFonts w:ascii="Times New Roman" w:eastAsia="Times New Roman" w:hAnsi="Times New Roman" w:cs="Times New Roman"/>
          <w:noProof/>
          <w:sz w:val="24"/>
          <w:szCs w:val="24"/>
          <w:lang w:val="en-IE"/>
        </w:rPr>
      </w:pPr>
      <w:r w:rsidRPr="00631902">
        <w:rPr>
          <w:rFonts w:ascii="Times New Roman" w:eastAsia="Times New Roman" w:hAnsi="Times New Roman" w:cs="Times New Roman"/>
          <w:noProof/>
          <w:sz w:val="24"/>
          <w:szCs w:val="24"/>
        </w:rPr>
        <w:t>In addition, a Monitoring Committee consisting of relevant stakeholders and social partners involved in the implementation of the recovery and resilience plan shall be established via a legislative act. The Monitoring Committee shall supervise the effective implementation of the recovery and resilience plan. The legislative act shall include a provision to make it a legal requirement to consult the Monitoring Committee during the implementation of the recovery and resilience plan.</w:t>
      </w:r>
    </w:p>
    <w:sectPr w:rsidR="00827788" w:rsidRPr="009E2844">
      <w:headerReference w:type="even" r:id="rId186"/>
      <w:headerReference w:type="default" r:id="rId187"/>
      <w:footerReference w:type="even" r:id="rId188"/>
      <w:footerReference w:type="default" r:id="rId189"/>
      <w:headerReference w:type="first" r:id="rId190"/>
      <w:footerReference w:type="first" r:id="rId191"/>
      <w:pgSz w:w="11907" w:h="16839"/>
      <w:pgMar w:top="1134" w:right="1134" w:bottom="1134" w:left="1134" w:header="567"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87F5CA" w14:textId="77777777" w:rsidR="003F6CDD" w:rsidRDefault="003F6CDD" w:rsidP="00A43C50">
      <w:r>
        <w:separator/>
      </w:r>
    </w:p>
  </w:endnote>
  <w:endnote w:type="continuationSeparator" w:id="0">
    <w:p w14:paraId="1472E276" w14:textId="77777777" w:rsidR="003F6CDD" w:rsidRDefault="003F6CDD" w:rsidP="00A43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Yu Mincho">
    <w:altName w:val="Yu Gothic UI"/>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New Roman">
    <w:altName w:val="Arial"/>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EC Square Sans Pro">
    <w:charset w:val="00"/>
    <w:family w:val="swiss"/>
    <w:pitch w:val="variable"/>
    <w:sig w:usb0="2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9C060" w14:textId="0D110C1B" w:rsidR="00892BD9" w:rsidRPr="00892BD9" w:rsidRDefault="00892BD9" w:rsidP="00892BD9">
    <w:pPr>
      <w:pStyle w:val="FooterCoverPage"/>
      <w:rPr>
        <w:rFonts w:ascii="Arial" w:hAnsi="Arial" w:cs="Arial"/>
        <w:b/>
        <w:sz w:val="48"/>
      </w:rPr>
    </w:pPr>
    <w:r w:rsidRPr="00892BD9">
      <w:rPr>
        <w:rFonts w:ascii="Arial" w:hAnsi="Arial" w:cs="Arial"/>
        <w:b/>
        <w:sz w:val="48"/>
      </w:rPr>
      <w:t>EN</w:t>
    </w:r>
    <w:r w:rsidRPr="00892BD9">
      <w:rPr>
        <w:rFonts w:ascii="Arial" w:hAnsi="Arial" w:cs="Arial"/>
        <w:b/>
        <w:sz w:val="48"/>
      </w:rPr>
      <w:tab/>
    </w:r>
    <w:r w:rsidRPr="00892BD9">
      <w:rPr>
        <w:rFonts w:ascii="Arial" w:hAnsi="Arial" w:cs="Arial"/>
        <w:b/>
        <w:sz w:val="48"/>
      </w:rPr>
      <w:tab/>
    </w:r>
    <w:r w:rsidRPr="00892BD9">
      <w:tab/>
    </w:r>
    <w:r w:rsidRPr="00892BD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F429A" w14:textId="062BB13C" w:rsidR="00892BD9" w:rsidRPr="00892BD9" w:rsidRDefault="00892BD9" w:rsidP="00892BD9">
    <w:pPr>
      <w:pStyle w:val="FooterCoverPage"/>
      <w:rPr>
        <w:rFonts w:ascii="Arial" w:hAnsi="Arial" w:cs="Arial"/>
        <w:b/>
        <w:sz w:val="48"/>
      </w:rPr>
    </w:pPr>
    <w:r w:rsidRPr="00892BD9">
      <w:rPr>
        <w:rFonts w:ascii="Arial" w:hAnsi="Arial" w:cs="Arial"/>
        <w:b/>
        <w:sz w:val="48"/>
      </w:rPr>
      <w:t>EN</w:t>
    </w:r>
    <w:r w:rsidRPr="00892BD9">
      <w:rPr>
        <w:rFonts w:ascii="Arial" w:hAnsi="Arial" w:cs="Arial"/>
        <w:b/>
        <w:sz w:val="48"/>
      </w:rPr>
      <w:tab/>
    </w:r>
    <w:r w:rsidRPr="00892BD9">
      <w:rPr>
        <w:rFonts w:ascii="Arial" w:hAnsi="Arial" w:cs="Arial"/>
        <w:b/>
        <w:sz w:val="48"/>
      </w:rPr>
      <w:tab/>
    </w:r>
    <w:r w:rsidRPr="00892BD9">
      <w:tab/>
    </w:r>
    <w:r w:rsidRPr="00892BD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3396F" w14:textId="77777777" w:rsidR="00892BD9" w:rsidRPr="00892BD9" w:rsidRDefault="00892BD9" w:rsidP="00892BD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A37EF" w14:textId="77777777" w:rsidR="00827788" w:rsidRPr="00450E94" w:rsidRDefault="0082778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0223177"/>
      <w:docPartObj>
        <w:docPartGallery w:val="Page Numbers (Bottom of Page)"/>
        <w:docPartUnique/>
      </w:docPartObj>
    </w:sdtPr>
    <w:sdtEndPr>
      <w:rPr>
        <w:rFonts w:ascii="Times New Roman" w:hAnsi="Times New Roman" w:cs="Times New Roman"/>
        <w:noProof/>
        <w:sz w:val="24"/>
        <w:szCs w:val="24"/>
      </w:rPr>
    </w:sdtEndPr>
    <w:sdtContent>
      <w:p w14:paraId="456335FD" w14:textId="1C014806" w:rsidR="0010046A" w:rsidRPr="0010046A" w:rsidRDefault="0010046A">
        <w:pPr>
          <w:pStyle w:val="Footer"/>
          <w:jc w:val="center"/>
          <w:rPr>
            <w:rFonts w:ascii="Times New Roman" w:hAnsi="Times New Roman" w:cs="Times New Roman"/>
            <w:sz w:val="24"/>
            <w:szCs w:val="24"/>
          </w:rPr>
        </w:pPr>
        <w:r w:rsidRPr="0010046A">
          <w:rPr>
            <w:rFonts w:ascii="Times New Roman" w:hAnsi="Times New Roman" w:cs="Times New Roman"/>
            <w:sz w:val="24"/>
            <w:szCs w:val="24"/>
          </w:rPr>
          <w:fldChar w:fldCharType="begin"/>
        </w:r>
        <w:r w:rsidRPr="0010046A">
          <w:rPr>
            <w:rFonts w:ascii="Times New Roman" w:hAnsi="Times New Roman" w:cs="Times New Roman"/>
            <w:sz w:val="24"/>
            <w:szCs w:val="24"/>
          </w:rPr>
          <w:instrText xml:space="preserve"> PAGE   \* MERGEFORMAT </w:instrText>
        </w:r>
        <w:r w:rsidRPr="0010046A">
          <w:rPr>
            <w:rFonts w:ascii="Times New Roman" w:hAnsi="Times New Roman" w:cs="Times New Roman"/>
            <w:sz w:val="24"/>
            <w:szCs w:val="24"/>
          </w:rPr>
          <w:fldChar w:fldCharType="separate"/>
        </w:r>
        <w:r w:rsidR="00892BD9">
          <w:rPr>
            <w:rFonts w:ascii="Times New Roman" w:hAnsi="Times New Roman" w:cs="Times New Roman"/>
            <w:noProof/>
            <w:sz w:val="24"/>
            <w:szCs w:val="24"/>
          </w:rPr>
          <w:t>3</w:t>
        </w:r>
        <w:r w:rsidRPr="0010046A">
          <w:rPr>
            <w:rFonts w:ascii="Times New Roman" w:hAnsi="Times New Roman" w:cs="Times New Roman"/>
            <w:noProof/>
            <w:sz w:val="24"/>
            <w:szCs w:val="24"/>
          </w:rPr>
          <w:fldChar w:fldCharType="end"/>
        </w:r>
      </w:p>
    </w:sdtContent>
  </w:sdt>
  <w:p w14:paraId="2F666AD7" w14:textId="77777777" w:rsidR="008E2100" w:rsidRDefault="008E2100">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9F83F" w14:textId="77777777" w:rsidR="00827788" w:rsidRPr="00450E94" w:rsidRDefault="0082778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53E21" w14:textId="77777777" w:rsidR="00827788" w:rsidRPr="00450E94" w:rsidRDefault="0082778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89654970"/>
      <w:docPartObj>
        <w:docPartGallery w:val="Page Numbers (Bottom of Page)"/>
        <w:docPartUnique/>
      </w:docPartObj>
    </w:sdtPr>
    <w:sdtEndPr>
      <w:rPr>
        <w:noProof/>
      </w:rPr>
    </w:sdtEndPr>
    <w:sdtContent>
      <w:p w14:paraId="736190A6" w14:textId="3ACDA04E" w:rsidR="0010046A" w:rsidRPr="0010046A" w:rsidRDefault="0010046A">
        <w:pPr>
          <w:pStyle w:val="Footer"/>
          <w:jc w:val="center"/>
          <w:rPr>
            <w:rFonts w:ascii="Times New Roman" w:hAnsi="Times New Roman" w:cs="Times New Roman"/>
            <w:sz w:val="24"/>
            <w:szCs w:val="24"/>
          </w:rPr>
        </w:pPr>
        <w:r w:rsidRPr="0010046A">
          <w:rPr>
            <w:rFonts w:ascii="Times New Roman" w:hAnsi="Times New Roman" w:cs="Times New Roman"/>
            <w:sz w:val="24"/>
            <w:szCs w:val="24"/>
          </w:rPr>
          <w:fldChar w:fldCharType="begin"/>
        </w:r>
        <w:r w:rsidRPr="0010046A">
          <w:rPr>
            <w:rFonts w:ascii="Times New Roman" w:hAnsi="Times New Roman" w:cs="Times New Roman"/>
            <w:sz w:val="24"/>
            <w:szCs w:val="24"/>
          </w:rPr>
          <w:instrText xml:space="preserve"> PAGE   \* MERGEFORMAT </w:instrText>
        </w:r>
        <w:r w:rsidRPr="0010046A">
          <w:rPr>
            <w:rFonts w:ascii="Times New Roman" w:hAnsi="Times New Roman" w:cs="Times New Roman"/>
            <w:sz w:val="24"/>
            <w:szCs w:val="24"/>
          </w:rPr>
          <w:fldChar w:fldCharType="separate"/>
        </w:r>
        <w:r w:rsidR="00892BD9">
          <w:rPr>
            <w:rFonts w:ascii="Times New Roman" w:hAnsi="Times New Roman" w:cs="Times New Roman"/>
            <w:noProof/>
            <w:sz w:val="24"/>
            <w:szCs w:val="24"/>
          </w:rPr>
          <w:t>5</w:t>
        </w:r>
        <w:r w:rsidRPr="0010046A">
          <w:rPr>
            <w:rFonts w:ascii="Times New Roman" w:hAnsi="Times New Roman" w:cs="Times New Roman"/>
            <w:noProof/>
            <w:sz w:val="24"/>
            <w:szCs w:val="24"/>
          </w:rPr>
          <w:fldChar w:fldCharType="end"/>
        </w:r>
      </w:p>
    </w:sdtContent>
  </w:sdt>
  <w:p w14:paraId="21832EA2" w14:textId="77777777" w:rsidR="008E2100" w:rsidRPr="0010046A" w:rsidRDefault="008E2100">
    <w:pPr>
      <w:pStyle w:val="FooterCouncil"/>
      <w:rPr>
        <w:rFonts w:cs="Times New Roman"/>
        <w:sz w:val="24"/>
        <w:szCs w:val="24"/>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EA680" w14:textId="77777777" w:rsidR="00827788" w:rsidRPr="00450E94" w:rsidRDefault="0082778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29C1E" w14:textId="77777777" w:rsidR="00827788" w:rsidRPr="00450E94" w:rsidRDefault="0082778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5711354"/>
      <w:docPartObj>
        <w:docPartGallery w:val="Page Numbers (Bottom of Page)"/>
        <w:docPartUnique/>
      </w:docPartObj>
    </w:sdtPr>
    <w:sdtEndPr>
      <w:rPr>
        <w:rFonts w:ascii="Times New Roman" w:hAnsi="Times New Roman" w:cs="Times New Roman"/>
        <w:noProof/>
        <w:sz w:val="24"/>
        <w:szCs w:val="24"/>
      </w:rPr>
    </w:sdtEndPr>
    <w:sdtContent>
      <w:p w14:paraId="2B3E099F" w14:textId="4833E15F" w:rsidR="0010046A" w:rsidRPr="0010046A" w:rsidRDefault="0010046A">
        <w:pPr>
          <w:pStyle w:val="Footer"/>
          <w:jc w:val="center"/>
          <w:rPr>
            <w:rFonts w:ascii="Times New Roman" w:hAnsi="Times New Roman" w:cs="Times New Roman"/>
            <w:sz w:val="24"/>
            <w:szCs w:val="24"/>
          </w:rPr>
        </w:pPr>
        <w:r w:rsidRPr="0010046A">
          <w:rPr>
            <w:rFonts w:ascii="Times New Roman" w:hAnsi="Times New Roman" w:cs="Times New Roman"/>
            <w:sz w:val="24"/>
            <w:szCs w:val="24"/>
          </w:rPr>
          <w:fldChar w:fldCharType="begin"/>
        </w:r>
        <w:r w:rsidRPr="0010046A">
          <w:rPr>
            <w:rFonts w:ascii="Times New Roman" w:hAnsi="Times New Roman" w:cs="Times New Roman"/>
            <w:sz w:val="24"/>
            <w:szCs w:val="24"/>
          </w:rPr>
          <w:instrText xml:space="preserve"> PAGE   \* MERGEFORMAT </w:instrText>
        </w:r>
        <w:r w:rsidRPr="0010046A">
          <w:rPr>
            <w:rFonts w:ascii="Times New Roman" w:hAnsi="Times New Roman" w:cs="Times New Roman"/>
            <w:sz w:val="24"/>
            <w:szCs w:val="24"/>
          </w:rPr>
          <w:fldChar w:fldCharType="separate"/>
        </w:r>
        <w:r w:rsidR="00892BD9">
          <w:rPr>
            <w:rFonts w:ascii="Times New Roman" w:hAnsi="Times New Roman" w:cs="Times New Roman"/>
            <w:noProof/>
            <w:sz w:val="24"/>
            <w:szCs w:val="24"/>
          </w:rPr>
          <w:t>7</w:t>
        </w:r>
        <w:r w:rsidRPr="0010046A">
          <w:rPr>
            <w:rFonts w:ascii="Times New Roman" w:hAnsi="Times New Roman" w:cs="Times New Roman"/>
            <w:noProof/>
            <w:sz w:val="24"/>
            <w:szCs w:val="24"/>
          </w:rPr>
          <w:fldChar w:fldCharType="end"/>
        </w:r>
      </w:p>
    </w:sdtContent>
  </w:sdt>
  <w:p w14:paraId="64DEFC8F" w14:textId="77777777" w:rsidR="008E2100" w:rsidRDefault="008E2100">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A79EC" w14:textId="77777777" w:rsidR="00827788" w:rsidRPr="00450E94" w:rsidRDefault="0082778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1C566" w14:textId="77777777" w:rsidR="00827788" w:rsidRPr="00450E94" w:rsidRDefault="0082778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118244"/>
      <w:docPartObj>
        <w:docPartGallery w:val="Page Numbers (Bottom of Page)"/>
        <w:docPartUnique/>
      </w:docPartObj>
    </w:sdtPr>
    <w:sdtEndPr>
      <w:rPr>
        <w:noProof/>
      </w:rPr>
    </w:sdtEndPr>
    <w:sdtContent>
      <w:p w14:paraId="6C77B57C" w14:textId="7EF4FF33" w:rsidR="0010046A" w:rsidRDefault="0010046A">
        <w:pPr>
          <w:pStyle w:val="Footer"/>
          <w:jc w:val="center"/>
        </w:pPr>
        <w:r w:rsidRPr="0010046A">
          <w:rPr>
            <w:rFonts w:ascii="Times New Roman" w:hAnsi="Times New Roman" w:cs="Times New Roman"/>
            <w:sz w:val="24"/>
            <w:szCs w:val="24"/>
          </w:rPr>
          <w:fldChar w:fldCharType="begin"/>
        </w:r>
        <w:r w:rsidRPr="0010046A">
          <w:rPr>
            <w:rFonts w:ascii="Times New Roman" w:hAnsi="Times New Roman" w:cs="Times New Roman"/>
            <w:sz w:val="24"/>
            <w:szCs w:val="24"/>
          </w:rPr>
          <w:instrText xml:space="preserve"> PAGE   \* MERGEFORMAT </w:instrText>
        </w:r>
        <w:r w:rsidRPr="0010046A">
          <w:rPr>
            <w:rFonts w:ascii="Times New Roman" w:hAnsi="Times New Roman" w:cs="Times New Roman"/>
            <w:sz w:val="24"/>
            <w:szCs w:val="24"/>
          </w:rPr>
          <w:fldChar w:fldCharType="separate"/>
        </w:r>
        <w:r w:rsidRPr="0010046A">
          <w:rPr>
            <w:rFonts w:ascii="Times New Roman" w:hAnsi="Times New Roman" w:cs="Times New Roman"/>
            <w:noProof/>
            <w:sz w:val="24"/>
            <w:szCs w:val="24"/>
          </w:rPr>
          <w:t>2</w:t>
        </w:r>
        <w:r w:rsidRPr="0010046A">
          <w:rPr>
            <w:rFonts w:ascii="Times New Roman" w:hAnsi="Times New Roman" w:cs="Times New Roman"/>
            <w:noProof/>
            <w:sz w:val="24"/>
            <w:szCs w:val="24"/>
          </w:rPr>
          <w:fldChar w:fldCharType="end"/>
        </w:r>
      </w:p>
    </w:sdtContent>
  </w:sdt>
  <w:p w14:paraId="769F3A98" w14:textId="77777777" w:rsidR="008E2100" w:rsidRDefault="008E2100">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73430" w14:textId="77777777" w:rsidR="00827788" w:rsidRPr="00450E94" w:rsidRDefault="0082778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AC0BF" w14:textId="77777777" w:rsidR="00827788" w:rsidRPr="00450E94" w:rsidRDefault="0082778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09522729"/>
      <w:docPartObj>
        <w:docPartGallery w:val="Page Numbers (Bottom of Page)"/>
        <w:docPartUnique/>
      </w:docPartObj>
    </w:sdtPr>
    <w:sdtEndPr>
      <w:rPr>
        <w:noProof/>
      </w:rPr>
    </w:sdtEndPr>
    <w:sdtContent>
      <w:p w14:paraId="28B02430" w14:textId="52ED332E" w:rsidR="0010046A" w:rsidRPr="0010046A" w:rsidRDefault="0010046A">
        <w:pPr>
          <w:pStyle w:val="Footer"/>
          <w:jc w:val="center"/>
          <w:rPr>
            <w:rFonts w:ascii="Times New Roman" w:hAnsi="Times New Roman" w:cs="Times New Roman"/>
            <w:sz w:val="24"/>
            <w:szCs w:val="24"/>
          </w:rPr>
        </w:pPr>
        <w:r w:rsidRPr="0010046A">
          <w:rPr>
            <w:rFonts w:ascii="Times New Roman" w:hAnsi="Times New Roman" w:cs="Times New Roman"/>
            <w:sz w:val="24"/>
            <w:szCs w:val="24"/>
          </w:rPr>
          <w:fldChar w:fldCharType="begin"/>
        </w:r>
        <w:r w:rsidRPr="0010046A">
          <w:rPr>
            <w:rFonts w:ascii="Times New Roman" w:hAnsi="Times New Roman" w:cs="Times New Roman"/>
            <w:sz w:val="24"/>
            <w:szCs w:val="24"/>
          </w:rPr>
          <w:instrText xml:space="preserve"> PAGE   \* MERGEFORMAT </w:instrText>
        </w:r>
        <w:r w:rsidRPr="0010046A">
          <w:rPr>
            <w:rFonts w:ascii="Times New Roman" w:hAnsi="Times New Roman" w:cs="Times New Roman"/>
            <w:sz w:val="24"/>
            <w:szCs w:val="24"/>
          </w:rPr>
          <w:fldChar w:fldCharType="separate"/>
        </w:r>
        <w:r w:rsidRPr="0010046A">
          <w:rPr>
            <w:rFonts w:ascii="Times New Roman" w:hAnsi="Times New Roman" w:cs="Times New Roman"/>
            <w:noProof/>
            <w:sz w:val="24"/>
            <w:szCs w:val="24"/>
          </w:rPr>
          <w:t>2</w:t>
        </w:r>
        <w:r w:rsidRPr="0010046A">
          <w:rPr>
            <w:rFonts w:ascii="Times New Roman" w:hAnsi="Times New Roman" w:cs="Times New Roman"/>
            <w:noProof/>
            <w:sz w:val="24"/>
            <w:szCs w:val="24"/>
          </w:rPr>
          <w:fldChar w:fldCharType="end"/>
        </w:r>
      </w:p>
    </w:sdtContent>
  </w:sdt>
  <w:p w14:paraId="17FAFEC7" w14:textId="77777777" w:rsidR="008E2100" w:rsidRDefault="008E2100">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E1E85" w14:textId="77777777" w:rsidR="00827788" w:rsidRPr="00450E94" w:rsidRDefault="0082778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68C07" w14:textId="77777777" w:rsidR="00827788" w:rsidRPr="00450E94" w:rsidRDefault="0082778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03237440"/>
      <w:docPartObj>
        <w:docPartGallery w:val="Page Numbers (Bottom of Page)"/>
        <w:docPartUnique/>
      </w:docPartObj>
    </w:sdtPr>
    <w:sdtEndPr>
      <w:rPr>
        <w:noProof/>
      </w:rPr>
    </w:sdtEndPr>
    <w:sdtContent>
      <w:p w14:paraId="521A5267" w14:textId="2D02532D" w:rsidR="0010046A" w:rsidRPr="0010046A" w:rsidRDefault="0010046A">
        <w:pPr>
          <w:pStyle w:val="Footer"/>
          <w:jc w:val="center"/>
          <w:rPr>
            <w:rFonts w:ascii="Times New Roman" w:hAnsi="Times New Roman" w:cs="Times New Roman"/>
            <w:sz w:val="24"/>
            <w:szCs w:val="24"/>
          </w:rPr>
        </w:pPr>
        <w:r w:rsidRPr="0010046A">
          <w:rPr>
            <w:rFonts w:ascii="Times New Roman" w:hAnsi="Times New Roman" w:cs="Times New Roman"/>
            <w:sz w:val="24"/>
            <w:szCs w:val="24"/>
          </w:rPr>
          <w:fldChar w:fldCharType="begin"/>
        </w:r>
        <w:r w:rsidRPr="0010046A">
          <w:rPr>
            <w:rFonts w:ascii="Times New Roman" w:hAnsi="Times New Roman" w:cs="Times New Roman"/>
            <w:sz w:val="24"/>
            <w:szCs w:val="24"/>
          </w:rPr>
          <w:instrText xml:space="preserve"> PAGE   \* MERGEFORMAT </w:instrText>
        </w:r>
        <w:r w:rsidRPr="0010046A">
          <w:rPr>
            <w:rFonts w:ascii="Times New Roman" w:hAnsi="Times New Roman" w:cs="Times New Roman"/>
            <w:sz w:val="24"/>
            <w:szCs w:val="24"/>
          </w:rPr>
          <w:fldChar w:fldCharType="separate"/>
        </w:r>
        <w:r w:rsidRPr="0010046A">
          <w:rPr>
            <w:rFonts w:ascii="Times New Roman" w:hAnsi="Times New Roman" w:cs="Times New Roman"/>
            <w:noProof/>
            <w:sz w:val="24"/>
            <w:szCs w:val="24"/>
          </w:rPr>
          <w:t>2</w:t>
        </w:r>
        <w:r w:rsidRPr="0010046A">
          <w:rPr>
            <w:rFonts w:ascii="Times New Roman" w:hAnsi="Times New Roman" w:cs="Times New Roman"/>
            <w:noProof/>
            <w:sz w:val="24"/>
            <w:szCs w:val="24"/>
          </w:rPr>
          <w:fldChar w:fldCharType="end"/>
        </w:r>
      </w:p>
    </w:sdtContent>
  </w:sdt>
  <w:p w14:paraId="3E7CC55D" w14:textId="77777777" w:rsidR="008E2100" w:rsidRDefault="008E2100">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EFF24" w14:textId="77777777" w:rsidR="00827788" w:rsidRPr="00450E94" w:rsidRDefault="0082778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F641C" w14:textId="77777777" w:rsidR="00827788" w:rsidRPr="00450E94" w:rsidRDefault="0082778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397297"/>
      <w:docPartObj>
        <w:docPartGallery w:val="Page Numbers (Bottom of Page)"/>
        <w:docPartUnique/>
      </w:docPartObj>
    </w:sdtPr>
    <w:sdtEndPr>
      <w:rPr>
        <w:rFonts w:ascii="Times New Roman" w:hAnsi="Times New Roman" w:cs="Times New Roman"/>
        <w:noProof/>
        <w:sz w:val="24"/>
        <w:szCs w:val="24"/>
      </w:rPr>
    </w:sdtEndPr>
    <w:sdtContent>
      <w:p w14:paraId="468C01F1" w14:textId="40A13A17" w:rsidR="0010046A" w:rsidRPr="0010046A" w:rsidRDefault="0010046A">
        <w:pPr>
          <w:pStyle w:val="Footer"/>
          <w:jc w:val="center"/>
          <w:rPr>
            <w:rFonts w:ascii="Times New Roman" w:hAnsi="Times New Roman" w:cs="Times New Roman"/>
            <w:sz w:val="24"/>
            <w:szCs w:val="24"/>
          </w:rPr>
        </w:pPr>
        <w:r w:rsidRPr="0010046A">
          <w:rPr>
            <w:rFonts w:ascii="Times New Roman" w:hAnsi="Times New Roman" w:cs="Times New Roman"/>
            <w:sz w:val="24"/>
            <w:szCs w:val="24"/>
          </w:rPr>
          <w:fldChar w:fldCharType="begin"/>
        </w:r>
        <w:r w:rsidRPr="0010046A">
          <w:rPr>
            <w:rFonts w:ascii="Times New Roman" w:hAnsi="Times New Roman" w:cs="Times New Roman"/>
            <w:sz w:val="24"/>
            <w:szCs w:val="24"/>
          </w:rPr>
          <w:instrText xml:space="preserve"> PAGE   \* MERGEFORMAT </w:instrText>
        </w:r>
        <w:r w:rsidRPr="0010046A">
          <w:rPr>
            <w:rFonts w:ascii="Times New Roman" w:hAnsi="Times New Roman" w:cs="Times New Roman"/>
            <w:sz w:val="24"/>
            <w:szCs w:val="24"/>
          </w:rPr>
          <w:fldChar w:fldCharType="separate"/>
        </w:r>
        <w:r w:rsidRPr="0010046A">
          <w:rPr>
            <w:rFonts w:ascii="Times New Roman" w:hAnsi="Times New Roman" w:cs="Times New Roman"/>
            <w:noProof/>
            <w:sz w:val="24"/>
            <w:szCs w:val="24"/>
          </w:rPr>
          <w:t>2</w:t>
        </w:r>
        <w:r w:rsidRPr="0010046A">
          <w:rPr>
            <w:rFonts w:ascii="Times New Roman" w:hAnsi="Times New Roman" w:cs="Times New Roman"/>
            <w:noProof/>
            <w:sz w:val="24"/>
            <w:szCs w:val="24"/>
          </w:rPr>
          <w:fldChar w:fldCharType="end"/>
        </w:r>
      </w:p>
    </w:sdtContent>
  </w:sdt>
  <w:p w14:paraId="528A210C" w14:textId="77777777" w:rsidR="008E2100" w:rsidRDefault="008E2100">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ADB19" w14:textId="77777777" w:rsidR="00827788" w:rsidRPr="00450E94" w:rsidRDefault="0082778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F8D54" w14:textId="77777777" w:rsidR="00827788" w:rsidRPr="00450E94" w:rsidRDefault="0082778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7401082"/>
      <w:docPartObj>
        <w:docPartGallery w:val="Page Numbers (Bottom of Page)"/>
        <w:docPartUnique/>
      </w:docPartObj>
    </w:sdtPr>
    <w:sdtEndPr>
      <w:rPr>
        <w:rFonts w:ascii="Times New Roman" w:hAnsi="Times New Roman" w:cs="Times New Roman"/>
        <w:noProof/>
        <w:sz w:val="24"/>
        <w:szCs w:val="24"/>
      </w:rPr>
    </w:sdtEndPr>
    <w:sdtContent>
      <w:p w14:paraId="5AEE869D" w14:textId="2BE303EF" w:rsidR="0010046A" w:rsidRPr="0010046A" w:rsidRDefault="0010046A">
        <w:pPr>
          <w:pStyle w:val="Footer"/>
          <w:jc w:val="center"/>
          <w:rPr>
            <w:rFonts w:ascii="Times New Roman" w:hAnsi="Times New Roman" w:cs="Times New Roman"/>
            <w:sz w:val="24"/>
            <w:szCs w:val="24"/>
          </w:rPr>
        </w:pPr>
        <w:r w:rsidRPr="0010046A">
          <w:rPr>
            <w:rFonts w:ascii="Times New Roman" w:hAnsi="Times New Roman" w:cs="Times New Roman"/>
            <w:sz w:val="24"/>
            <w:szCs w:val="24"/>
          </w:rPr>
          <w:fldChar w:fldCharType="begin"/>
        </w:r>
        <w:r w:rsidRPr="0010046A">
          <w:rPr>
            <w:rFonts w:ascii="Times New Roman" w:hAnsi="Times New Roman" w:cs="Times New Roman"/>
            <w:sz w:val="24"/>
            <w:szCs w:val="24"/>
          </w:rPr>
          <w:instrText xml:space="preserve"> PAGE   \* MERGEFORMAT </w:instrText>
        </w:r>
        <w:r w:rsidRPr="0010046A">
          <w:rPr>
            <w:rFonts w:ascii="Times New Roman" w:hAnsi="Times New Roman" w:cs="Times New Roman"/>
            <w:sz w:val="24"/>
            <w:szCs w:val="24"/>
          </w:rPr>
          <w:fldChar w:fldCharType="separate"/>
        </w:r>
        <w:r w:rsidRPr="0010046A">
          <w:rPr>
            <w:rFonts w:ascii="Times New Roman" w:hAnsi="Times New Roman" w:cs="Times New Roman"/>
            <w:noProof/>
            <w:sz w:val="24"/>
            <w:szCs w:val="24"/>
          </w:rPr>
          <w:t>2</w:t>
        </w:r>
        <w:r w:rsidRPr="0010046A">
          <w:rPr>
            <w:rFonts w:ascii="Times New Roman" w:hAnsi="Times New Roman" w:cs="Times New Roman"/>
            <w:noProof/>
            <w:sz w:val="24"/>
            <w:szCs w:val="24"/>
          </w:rPr>
          <w:fldChar w:fldCharType="end"/>
        </w:r>
      </w:p>
    </w:sdtContent>
  </w:sdt>
  <w:p w14:paraId="63A2E509" w14:textId="77777777" w:rsidR="008E2100" w:rsidRDefault="008E2100">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61EC8" w14:textId="77777777" w:rsidR="00827788" w:rsidRPr="00450E94" w:rsidRDefault="0082778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28BB1" w14:textId="77777777" w:rsidR="00827788" w:rsidRPr="00450E94" w:rsidRDefault="0082778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42887308"/>
      <w:docPartObj>
        <w:docPartGallery w:val="Page Numbers (Bottom of Page)"/>
        <w:docPartUnique/>
      </w:docPartObj>
    </w:sdtPr>
    <w:sdtEndPr>
      <w:rPr>
        <w:noProof/>
      </w:rPr>
    </w:sdtEndPr>
    <w:sdtContent>
      <w:p w14:paraId="00301F02" w14:textId="26F88B50" w:rsidR="0010046A" w:rsidRPr="0010046A" w:rsidRDefault="0010046A">
        <w:pPr>
          <w:pStyle w:val="Footer"/>
          <w:jc w:val="center"/>
          <w:rPr>
            <w:rFonts w:ascii="Times New Roman" w:hAnsi="Times New Roman" w:cs="Times New Roman"/>
            <w:sz w:val="24"/>
            <w:szCs w:val="24"/>
          </w:rPr>
        </w:pPr>
        <w:r w:rsidRPr="0010046A">
          <w:rPr>
            <w:rFonts w:ascii="Times New Roman" w:hAnsi="Times New Roman" w:cs="Times New Roman"/>
            <w:sz w:val="24"/>
            <w:szCs w:val="24"/>
          </w:rPr>
          <w:fldChar w:fldCharType="begin"/>
        </w:r>
        <w:r w:rsidRPr="0010046A">
          <w:rPr>
            <w:rFonts w:ascii="Times New Roman" w:hAnsi="Times New Roman" w:cs="Times New Roman"/>
            <w:sz w:val="24"/>
            <w:szCs w:val="24"/>
          </w:rPr>
          <w:instrText xml:space="preserve"> PAGE   \* MERGEFORMAT </w:instrText>
        </w:r>
        <w:r w:rsidRPr="0010046A">
          <w:rPr>
            <w:rFonts w:ascii="Times New Roman" w:hAnsi="Times New Roman" w:cs="Times New Roman"/>
            <w:sz w:val="24"/>
            <w:szCs w:val="24"/>
          </w:rPr>
          <w:fldChar w:fldCharType="separate"/>
        </w:r>
        <w:r w:rsidRPr="0010046A">
          <w:rPr>
            <w:rFonts w:ascii="Times New Roman" w:hAnsi="Times New Roman" w:cs="Times New Roman"/>
            <w:noProof/>
            <w:sz w:val="24"/>
            <w:szCs w:val="24"/>
          </w:rPr>
          <w:t>2</w:t>
        </w:r>
        <w:r w:rsidRPr="0010046A">
          <w:rPr>
            <w:rFonts w:ascii="Times New Roman" w:hAnsi="Times New Roman" w:cs="Times New Roman"/>
            <w:noProof/>
            <w:sz w:val="24"/>
            <w:szCs w:val="24"/>
          </w:rPr>
          <w:fldChar w:fldCharType="end"/>
        </w:r>
      </w:p>
    </w:sdtContent>
  </w:sdt>
  <w:p w14:paraId="0A694698" w14:textId="77777777" w:rsidR="008E2100" w:rsidRPr="0010046A" w:rsidRDefault="008E2100">
    <w:pPr>
      <w:pStyle w:val="FooterCouncil"/>
      <w:rPr>
        <w:rFonts w:cs="Times New Roman"/>
        <w:sz w:val="24"/>
        <w:szCs w:val="24"/>
      </w:rP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14A23" w14:textId="77777777" w:rsidR="00827788" w:rsidRPr="00450E94" w:rsidRDefault="0082778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23E17" w14:textId="77777777" w:rsidR="00827788" w:rsidRPr="00450E94" w:rsidRDefault="0082778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2908312"/>
      <w:docPartObj>
        <w:docPartGallery w:val="Page Numbers (Bottom of Page)"/>
        <w:docPartUnique/>
      </w:docPartObj>
    </w:sdtPr>
    <w:sdtEndPr>
      <w:rPr>
        <w:rFonts w:ascii="Times New Roman" w:hAnsi="Times New Roman" w:cs="Times New Roman"/>
        <w:noProof/>
        <w:sz w:val="24"/>
        <w:szCs w:val="24"/>
      </w:rPr>
    </w:sdtEndPr>
    <w:sdtContent>
      <w:p w14:paraId="2AED041D" w14:textId="7E9436D9" w:rsidR="0010046A" w:rsidRPr="0010046A" w:rsidRDefault="0010046A">
        <w:pPr>
          <w:pStyle w:val="Footer"/>
          <w:jc w:val="center"/>
          <w:rPr>
            <w:rFonts w:ascii="Times New Roman" w:hAnsi="Times New Roman" w:cs="Times New Roman"/>
            <w:sz w:val="24"/>
            <w:szCs w:val="24"/>
          </w:rPr>
        </w:pPr>
        <w:r w:rsidRPr="0010046A">
          <w:rPr>
            <w:rFonts w:ascii="Times New Roman" w:hAnsi="Times New Roman" w:cs="Times New Roman"/>
            <w:sz w:val="24"/>
            <w:szCs w:val="24"/>
          </w:rPr>
          <w:fldChar w:fldCharType="begin"/>
        </w:r>
        <w:r w:rsidRPr="0010046A">
          <w:rPr>
            <w:rFonts w:ascii="Times New Roman" w:hAnsi="Times New Roman" w:cs="Times New Roman"/>
            <w:sz w:val="24"/>
            <w:szCs w:val="24"/>
          </w:rPr>
          <w:instrText xml:space="preserve"> PAGE   \* MERGEFORMAT </w:instrText>
        </w:r>
        <w:r w:rsidRPr="0010046A">
          <w:rPr>
            <w:rFonts w:ascii="Times New Roman" w:hAnsi="Times New Roman" w:cs="Times New Roman"/>
            <w:sz w:val="24"/>
            <w:szCs w:val="24"/>
          </w:rPr>
          <w:fldChar w:fldCharType="separate"/>
        </w:r>
        <w:r w:rsidRPr="0010046A">
          <w:rPr>
            <w:rFonts w:ascii="Times New Roman" w:hAnsi="Times New Roman" w:cs="Times New Roman"/>
            <w:noProof/>
            <w:sz w:val="24"/>
            <w:szCs w:val="24"/>
          </w:rPr>
          <w:t>2</w:t>
        </w:r>
        <w:r w:rsidRPr="0010046A">
          <w:rPr>
            <w:rFonts w:ascii="Times New Roman" w:hAnsi="Times New Roman" w:cs="Times New Roman"/>
            <w:noProof/>
            <w:sz w:val="24"/>
            <w:szCs w:val="24"/>
          </w:rPr>
          <w:fldChar w:fldCharType="end"/>
        </w:r>
      </w:p>
    </w:sdtContent>
  </w:sdt>
  <w:p w14:paraId="378203CC" w14:textId="77777777" w:rsidR="008E2100" w:rsidRDefault="008E2100">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FBDE2" w14:textId="77777777" w:rsidR="00827788" w:rsidRPr="00450E94" w:rsidRDefault="0082778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9BA9C" w14:textId="77777777" w:rsidR="00827788" w:rsidRPr="00450E94" w:rsidRDefault="0082778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6338034"/>
      <w:docPartObj>
        <w:docPartGallery w:val="Page Numbers (Bottom of Page)"/>
        <w:docPartUnique/>
      </w:docPartObj>
    </w:sdtPr>
    <w:sdtEndPr>
      <w:rPr>
        <w:rFonts w:ascii="Times New Roman" w:hAnsi="Times New Roman" w:cs="Times New Roman"/>
        <w:noProof/>
        <w:sz w:val="24"/>
        <w:szCs w:val="24"/>
      </w:rPr>
    </w:sdtEndPr>
    <w:sdtContent>
      <w:p w14:paraId="0FA284DC" w14:textId="18B07ADF" w:rsidR="0010046A" w:rsidRPr="0010046A" w:rsidRDefault="0010046A">
        <w:pPr>
          <w:pStyle w:val="Footer"/>
          <w:jc w:val="center"/>
          <w:rPr>
            <w:rFonts w:ascii="Times New Roman" w:hAnsi="Times New Roman" w:cs="Times New Roman"/>
            <w:sz w:val="24"/>
            <w:szCs w:val="24"/>
          </w:rPr>
        </w:pPr>
        <w:r w:rsidRPr="0010046A">
          <w:rPr>
            <w:rFonts w:ascii="Times New Roman" w:hAnsi="Times New Roman" w:cs="Times New Roman"/>
            <w:sz w:val="24"/>
            <w:szCs w:val="24"/>
          </w:rPr>
          <w:fldChar w:fldCharType="begin"/>
        </w:r>
        <w:r w:rsidRPr="0010046A">
          <w:rPr>
            <w:rFonts w:ascii="Times New Roman" w:hAnsi="Times New Roman" w:cs="Times New Roman"/>
            <w:sz w:val="24"/>
            <w:szCs w:val="24"/>
          </w:rPr>
          <w:instrText xml:space="preserve"> PAGE   \* MERGEFORMAT </w:instrText>
        </w:r>
        <w:r w:rsidRPr="0010046A">
          <w:rPr>
            <w:rFonts w:ascii="Times New Roman" w:hAnsi="Times New Roman" w:cs="Times New Roman"/>
            <w:sz w:val="24"/>
            <w:szCs w:val="24"/>
          </w:rPr>
          <w:fldChar w:fldCharType="separate"/>
        </w:r>
        <w:r w:rsidRPr="0010046A">
          <w:rPr>
            <w:rFonts w:ascii="Times New Roman" w:hAnsi="Times New Roman" w:cs="Times New Roman"/>
            <w:noProof/>
            <w:sz w:val="24"/>
            <w:szCs w:val="24"/>
          </w:rPr>
          <w:t>2</w:t>
        </w:r>
        <w:r w:rsidRPr="0010046A">
          <w:rPr>
            <w:rFonts w:ascii="Times New Roman" w:hAnsi="Times New Roman" w:cs="Times New Roman"/>
            <w:noProof/>
            <w:sz w:val="24"/>
            <w:szCs w:val="24"/>
          </w:rPr>
          <w:fldChar w:fldCharType="end"/>
        </w:r>
      </w:p>
    </w:sdtContent>
  </w:sdt>
  <w:p w14:paraId="26342186" w14:textId="77777777" w:rsidR="008E2100" w:rsidRDefault="008E2100">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9164E" w14:textId="77777777" w:rsidR="00827788" w:rsidRPr="00450E94" w:rsidRDefault="0082778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35E3F" w14:textId="77777777" w:rsidR="00827788" w:rsidRPr="00450E94" w:rsidRDefault="0082778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4569271"/>
      <w:docPartObj>
        <w:docPartGallery w:val="Page Numbers (Bottom of Page)"/>
        <w:docPartUnique/>
      </w:docPartObj>
    </w:sdtPr>
    <w:sdtEndPr>
      <w:rPr>
        <w:rFonts w:ascii="Times New Roman" w:hAnsi="Times New Roman" w:cs="Times New Roman"/>
        <w:noProof/>
        <w:sz w:val="24"/>
        <w:szCs w:val="24"/>
      </w:rPr>
    </w:sdtEndPr>
    <w:sdtContent>
      <w:p w14:paraId="3419C265" w14:textId="3149A4C7" w:rsidR="0010046A" w:rsidRPr="0010046A" w:rsidRDefault="0010046A">
        <w:pPr>
          <w:pStyle w:val="Footer"/>
          <w:jc w:val="center"/>
          <w:rPr>
            <w:rFonts w:ascii="Times New Roman" w:hAnsi="Times New Roman" w:cs="Times New Roman"/>
            <w:sz w:val="24"/>
            <w:szCs w:val="24"/>
          </w:rPr>
        </w:pPr>
        <w:r w:rsidRPr="0010046A">
          <w:rPr>
            <w:rFonts w:ascii="Times New Roman" w:hAnsi="Times New Roman" w:cs="Times New Roman"/>
            <w:sz w:val="24"/>
            <w:szCs w:val="24"/>
          </w:rPr>
          <w:fldChar w:fldCharType="begin"/>
        </w:r>
        <w:r w:rsidRPr="0010046A">
          <w:rPr>
            <w:rFonts w:ascii="Times New Roman" w:hAnsi="Times New Roman" w:cs="Times New Roman"/>
            <w:sz w:val="24"/>
            <w:szCs w:val="24"/>
          </w:rPr>
          <w:instrText xml:space="preserve"> PAGE   \* MERGEFORMAT </w:instrText>
        </w:r>
        <w:r w:rsidRPr="0010046A">
          <w:rPr>
            <w:rFonts w:ascii="Times New Roman" w:hAnsi="Times New Roman" w:cs="Times New Roman"/>
            <w:sz w:val="24"/>
            <w:szCs w:val="24"/>
          </w:rPr>
          <w:fldChar w:fldCharType="separate"/>
        </w:r>
        <w:r w:rsidRPr="0010046A">
          <w:rPr>
            <w:rFonts w:ascii="Times New Roman" w:hAnsi="Times New Roman" w:cs="Times New Roman"/>
            <w:noProof/>
            <w:sz w:val="24"/>
            <w:szCs w:val="24"/>
          </w:rPr>
          <w:t>2</w:t>
        </w:r>
        <w:r w:rsidRPr="0010046A">
          <w:rPr>
            <w:rFonts w:ascii="Times New Roman" w:hAnsi="Times New Roman" w:cs="Times New Roman"/>
            <w:noProof/>
            <w:sz w:val="24"/>
            <w:szCs w:val="24"/>
          </w:rPr>
          <w:fldChar w:fldCharType="end"/>
        </w:r>
      </w:p>
    </w:sdtContent>
  </w:sdt>
  <w:p w14:paraId="4CD2E630" w14:textId="77777777" w:rsidR="008E2100" w:rsidRDefault="008E2100">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60E04" w14:textId="77777777" w:rsidR="00827788" w:rsidRPr="00450E94" w:rsidRDefault="0082778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94F54" w14:textId="77777777" w:rsidR="00827788" w:rsidRPr="00450E94" w:rsidRDefault="0082778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450272"/>
      <w:docPartObj>
        <w:docPartGallery w:val="Page Numbers (Bottom of Page)"/>
        <w:docPartUnique/>
      </w:docPartObj>
    </w:sdtPr>
    <w:sdtEndPr>
      <w:rPr>
        <w:rFonts w:ascii="Times New Roman" w:hAnsi="Times New Roman" w:cs="Times New Roman"/>
        <w:noProof/>
        <w:sz w:val="24"/>
        <w:szCs w:val="24"/>
      </w:rPr>
    </w:sdtEndPr>
    <w:sdtContent>
      <w:p w14:paraId="14FD3A8B" w14:textId="5BA8EB64" w:rsidR="00733F09" w:rsidRPr="00733F09" w:rsidRDefault="00733F09">
        <w:pPr>
          <w:pStyle w:val="Footer"/>
          <w:jc w:val="center"/>
          <w:rPr>
            <w:rFonts w:ascii="Times New Roman" w:hAnsi="Times New Roman" w:cs="Times New Roman"/>
            <w:sz w:val="24"/>
            <w:szCs w:val="24"/>
          </w:rPr>
        </w:pPr>
        <w:r w:rsidRPr="00733F09">
          <w:rPr>
            <w:rFonts w:ascii="Times New Roman" w:hAnsi="Times New Roman" w:cs="Times New Roman"/>
            <w:sz w:val="24"/>
            <w:szCs w:val="24"/>
          </w:rPr>
          <w:fldChar w:fldCharType="begin"/>
        </w:r>
        <w:r w:rsidRPr="00733F09">
          <w:rPr>
            <w:rFonts w:ascii="Times New Roman" w:hAnsi="Times New Roman" w:cs="Times New Roman"/>
            <w:sz w:val="24"/>
            <w:szCs w:val="24"/>
          </w:rPr>
          <w:instrText xml:space="preserve"> PAGE   \* MERGEFORMAT </w:instrText>
        </w:r>
        <w:r w:rsidRPr="00733F09">
          <w:rPr>
            <w:rFonts w:ascii="Times New Roman" w:hAnsi="Times New Roman" w:cs="Times New Roman"/>
            <w:sz w:val="24"/>
            <w:szCs w:val="24"/>
          </w:rPr>
          <w:fldChar w:fldCharType="separate"/>
        </w:r>
        <w:r w:rsidRPr="00733F09">
          <w:rPr>
            <w:rFonts w:ascii="Times New Roman" w:hAnsi="Times New Roman" w:cs="Times New Roman"/>
            <w:noProof/>
            <w:sz w:val="24"/>
            <w:szCs w:val="24"/>
          </w:rPr>
          <w:t>2</w:t>
        </w:r>
        <w:r w:rsidRPr="00733F09">
          <w:rPr>
            <w:rFonts w:ascii="Times New Roman" w:hAnsi="Times New Roman" w:cs="Times New Roman"/>
            <w:noProof/>
            <w:sz w:val="24"/>
            <w:szCs w:val="24"/>
          </w:rPr>
          <w:fldChar w:fldCharType="end"/>
        </w:r>
      </w:p>
    </w:sdtContent>
  </w:sdt>
  <w:p w14:paraId="6CB70E25" w14:textId="77777777" w:rsidR="008E2100" w:rsidRDefault="008E2100">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78200" w14:textId="77777777" w:rsidR="00827788" w:rsidRPr="00450E94" w:rsidRDefault="0082778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163A2" w14:textId="77777777" w:rsidR="00827788" w:rsidRPr="00450E94" w:rsidRDefault="0082778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0432890"/>
      <w:docPartObj>
        <w:docPartGallery w:val="Page Numbers (Bottom of Page)"/>
        <w:docPartUnique/>
      </w:docPartObj>
    </w:sdtPr>
    <w:sdtEndPr>
      <w:rPr>
        <w:rFonts w:ascii="Times New Roman" w:hAnsi="Times New Roman" w:cs="Times New Roman"/>
        <w:noProof/>
        <w:sz w:val="24"/>
        <w:szCs w:val="24"/>
      </w:rPr>
    </w:sdtEndPr>
    <w:sdtContent>
      <w:p w14:paraId="12BD08D1" w14:textId="7914BA3F" w:rsidR="00733F09" w:rsidRPr="00733F09" w:rsidRDefault="00733F09">
        <w:pPr>
          <w:pStyle w:val="Footer"/>
          <w:jc w:val="center"/>
          <w:rPr>
            <w:rFonts w:ascii="Times New Roman" w:hAnsi="Times New Roman" w:cs="Times New Roman"/>
            <w:sz w:val="24"/>
            <w:szCs w:val="24"/>
          </w:rPr>
        </w:pPr>
        <w:r w:rsidRPr="00733F09">
          <w:rPr>
            <w:rFonts w:ascii="Times New Roman" w:hAnsi="Times New Roman" w:cs="Times New Roman"/>
            <w:sz w:val="24"/>
            <w:szCs w:val="24"/>
          </w:rPr>
          <w:fldChar w:fldCharType="begin"/>
        </w:r>
        <w:r w:rsidRPr="00733F09">
          <w:rPr>
            <w:rFonts w:ascii="Times New Roman" w:hAnsi="Times New Roman" w:cs="Times New Roman"/>
            <w:sz w:val="24"/>
            <w:szCs w:val="24"/>
          </w:rPr>
          <w:instrText xml:space="preserve"> PAGE   \* MERGEFORMAT </w:instrText>
        </w:r>
        <w:r w:rsidRPr="00733F09">
          <w:rPr>
            <w:rFonts w:ascii="Times New Roman" w:hAnsi="Times New Roman" w:cs="Times New Roman"/>
            <w:sz w:val="24"/>
            <w:szCs w:val="24"/>
          </w:rPr>
          <w:fldChar w:fldCharType="separate"/>
        </w:r>
        <w:r w:rsidRPr="00733F09">
          <w:rPr>
            <w:rFonts w:ascii="Times New Roman" w:hAnsi="Times New Roman" w:cs="Times New Roman"/>
            <w:noProof/>
            <w:sz w:val="24"/>
            <w:szCs w:val="24"/>
          </w:rPr>
          <w:t>2</w:t>
        </w:r>
        <w:r w:rsidRPr="00733F09">
          <w:rPr>
            <w:rFonts w:ascii="Times New Roman" w:hAnsi="Times New Roman" w:cs="Times New Roman"/>
            <w:noProof/>
            <w:sz w:val="24"/>
            <w:szCs w:val="24"/>
          </w:rPr>
          <w:fldChar w:fldCharType="end"/>
        </w:r>
      </w:p>
    </w:sdtContent>
  </w:sdt>
  <w:p w14:paraId="6AFC2303" w14:textId="77777777" w:rsidR="008E2100" w:rsidRDefault="008E2100">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AB7D9" w14:textId="77777777" w:rsidR="00827788" w:rsidRPr="00450E94" w:rsidRDefault="0082778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03FFF" w14:textId="77777777" w:rsidR="00827788" w:rsidRPr="00450E94" w:rsidRDefault="0082778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86769277"/>
      <w:docPartObj>
        <w:docPartGallery w:val="Page Numbers (Bottom of Page)"/>
        <w:docPartUnique/>
      </w:docPartObj>
    </w:sdtPr>
    <w:sdtEndPr>
      <w:rPr>
        <w:noProof/>
      </w:rPr>
    </w:sdtEndPr>
    <w:sdtContent>
      <w:p w14:paraId="2E4C36FD" w14:textId="2F9C4E1F" w:rsidR="00733F09" w:rsidRPr="00733F09" w:rsidRDefault="00733F09">
        <w:pPr>
          <w:pStyle w:val="Footer"/>
          <w:jc w:val="center"/>
          <w:rPr>
            <w:rFonts w:ascii="Times New Roman" w:hAnsi="Times New Roman" w:cs="Times New Roman"/>
            <w:sz w:val="24"/>
            <w:szCs w:val="24"/>
          </w:rPr>
        </w:pPr>
        <w:r w:rsidRPr="00733F09">
          <w:rPr>
            <w:rFonts w:ascii="Times New Roman" w:hAnsi="Times New Roman" w:cs="Times New Roman"/>
            <w:sz w:val="24"/>
            <w:szCs w:val="24"/>
          </w:rPr>
          <w:fldChar w:fldCharType="begin"/>
        </w:r>
        <w:r w:rsidRPr="00733F09">
          <w:rPr>
            <w:rFonts w:ascii="Times New Roman" w:hAnsi="Times New Roman" w:cs="Times New Roman"/>
            <w:sz w:val="24"/>
            <w:szCs w:val="24"/>
          </w:rPr>
          <w:instrText xml:space="preserve"> PAGE   \* MERGEFORMAT </w:instrText>
        </w:r>
        <w:r w:rsidRPr="00733F09">
          <w:rPr>
            <w:rFonts w:ascii="Times New Roman" w:hAnsi="Times New Roman" w:cs="Times New Roman"/>
            <w:sz w:val="24"/>
            <w:szCs w:val="24"/>
          </w:rPr>
          <w:fldChar w:fldCharType="separate"/>
        </w:r>
        <w:r w:rsidRPr="00733F09">
          <w:rPr>
            <w:rFonts w:ascii="Times New Roman" w:hAnsi="Times New Roman" w:cs="Times New Roman"/>
            <w:noProof/>
            <w:sz w:val="24"/>
            <w:szCs w:val="24"/>
          </w:rPr>
          <w:t>2</w:t>
        </w:r>
        <w:r w:rsidRPr="00733F09">
          <w:rPr>
            <w:rFonts w:ascii="Times New Roman" w:hAnsi="Times New Roman" w:cs="Times New Roman"/>
            <w:noProof/>
            <w:sz w:val="24"/>
            <w:szCs w:val="24"/>
          </w:rPr>
          <w:fldChar w:fldCharType="end"/>
        </w:r>
      </w:p>
    </w:sdtContent>
  </w:sdt>
  <w:p w14:paraId="1109C003" w14:textId="77777777" w:rsidR="008E2100" w:rsidRDefault="008E2100">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69573" w14:textId="77777777" w:rsidR="00827788" w:rsidRPr="00450E94" w:rsidRDefault="0082778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5FFDC" w14:textId="77777777" w:rsidR="00827788" w:rsidRPr="00450E94" w:rsidRDefault="0082778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0902678"/>
      <w:docPartObj>
        <w:docPartGallery w:val="Page Numbers (Bottom of Page)"/>
        <w:docPartUnique/>
      </w:docPartObj>
    </w:sdtPr>
    <w:sdtEndPr>
      <w:rPr>
        <w:rFonts w:ascii="Times New Roman" w:hAnsi="Times New Roman" w:cs="Times New Roman"/>
        <w:noProof/>
        <w:sz w:val="24"/>
        <w:szCs w:val="24"/>
      </w:rPr>
    </w:sdtEndPr>
    <w:sdtContent>
      <w:p w14:paraId="5ADD01FE" w14:textId="78D5C0E3" w:rsidR="00733F09" w:rsidRPr="00733F09" w:rsidRDefault="00733F09">
        <w:pPr>
          <w:pStyle w:val="Footer"/>
          <w:jc w:val="center"/>
          <w:rPr>
            <w:rFonts w:ascii="Times New Roman" w:hAnsi="Times New Roman" w:cs="Times New Roman"/>
            <w:sz w:val="24"/>
            <w:szCs w:val="24"/>
          </w:rPr>
        </w:pPr>
        <w:r w:rsidRPr="00733F09">
          <w:rPr>
            <w:rFonts w:ascii="Times New Roman" w:hAnsi="Times New Roman" w:cs="Times New Roman"/>
            <w:sz w:val="24"/>
            <w:szCs w:val="24"/>
          </w:rPr>
          <w:fldChar w:fldCharType="begin"/>
        </w:r>
        <w:r w:rsidRPr="00733F09">
          <w:rPr>
            <w:rFonts w:ascii="Times New Roman" w:hAnsi="Times New Roman" w:cs="Times New Roman"/>
            <w:sz w:val="24"/>
            <w:szCs w:val="24"/>
          </w:rPr>
          <w:instrText xml:space="preserve"> PAGE   \* MERGEFORMAT </w:instrText>
        </w:r>
        <w:r w:rsidRPr="00733F09">
          <w:rPr>
            <w:rFonts w:ascii="Times New Roman" w:hAnsi="Times New Roman" w:cs="Times New Roman"/>
            <w:sz w:val="24"/>
            <w:szCs w:val="24"/>
          </w:rPr>
          <w:fldChar w:fldCharType="separate"/>
        </w:r>
        <w:r w:rsidRPr="00733F09">
          <w:rPr>
            <w:rFonts w:ascii="Times New Roman" w:hAnsi="Times New Roman" w:cs="Times New Roman"/>
            <w:noProof/>
            <w:sz w:val="24"/>
            <w:szCs w:val="24"/>
          </w:rPr>
          <w:t>2</w:t>
        </w:r>
        <w:r w:rsidRPr="00733F09">
          <w:rPr>
            <w:rFonts w:ascii="Times New Roman" w:hAnsi="Times New Roman" w:cs="Times New Roman"/>
            <w:noProof/>
            <w:sz w:val="24"/>
            <w:szCs w:val="24"/>
          </w:rPr>
          <w:fldChar w:fldCharType="end"/>
        </w:r>
      </w:p>
    </w:sdtContent>
  </w:sdt>
  <w:p w14:paraId="7E3BC9B7" w14:textId="77777777" w:rsidR="008E2100" w:rsidRDefault="008E2100">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4E888" w14:textId="77777777" w:rsidR="00827788" w:rsidRPr="00450E94" w:rsidRDefault="0082778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13074" w14:textId="77777777" w:rsidR="00827788" w:rsidRPr="00450E94" w:rsidRDefault="0082778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2384434"/>
      <w:docPartObj>
        <w:docPartGallery w:val="Page Numbers (Bottom of Page)"/>
        <w:docPartUnique/>
      </w:docPartObj>
    </w:sdtPr>
    <w:sdtEndPr>
      <w:rPr>
        <w:rFonts w:ascii="Times New Roman" w:hAnsi="Times New Roman" w:cs="Times New Roman"/>
        <w:noProof/>
        <w:sz w:val="24"/>
        <w:szCs w:val="24"/>
      </w:rPr>
    </w:sdtEndPr>
    <w:sdtContent>
      <w:p w14:paraId="37F86D4B" w14:textId="21FB38EB" w:rsidR="00733F09" w:rsidRPr="00733F09" w:rsidRDefault="00733F09">
        <w:pPr>
          <w:pStyle w:val="Footer"/>
          <w:jc w:val="center"/>
          <w:rPr>
            <w:rFonts w:ascii="Times New Roman" w:hAnsi="Times New Roman" w:cs="Times New Roman"/>
            <w:sz w:val="24"/>
            <w:szCs w:val="24"/>
          </w:rPr>
        </w:pPr>
        <w:r w:rsidRPr="00733F09">
          <w:rPr>
            <w:rFonts w:ascii="Times New Roman" w:hAnsi="Times New Roman" w:cs="Times New Roman"/>
            <w:sz w:val="24"/>
            <w:szCs w:val="24"/>
          </w:rPr>
          <w:fldChar w:fldCharType="begin"/>
        </w:r>
        <w:r w:rsidRPr="00733F09">
          <w:rPr>
            <w:rFonts w:ascii="Times New Roman" w:hAnsi="Times New Roman" w:cs="Times New Roman"/>
            <w:sz w:val="24"/>
            <w:szCs w:val="24"/>
          </w:rPr>
          <w:instrText xml:space="preserve"> PAGE   \* MERGEFORMAT </w:instrText>
        </w:r>
        <w:r w:rsidRPr="00733F09">
          <w:rPr>
            <w:rFonts w:ascii="Times New Roman" w:hAnsi="Times New Roman" w:cs="Times New Roman"/>
            <w:sz w:val="24"/>
            <w:szCs w:val="24"/>
          </w:rPr>
          <w:fldChar w:fldCharType="separate"/>
        </w:r>
        <w:r w:rsidRPr="00733F09">
          <w:rPr>
            <w:rFonts w:ascii="Times New Roman" w:hAnsi="Times New Roman" w:cs="Times New Roman"/>
            <w:noProof/>
            <w:sz w:val="24"/>
            <w:szCs w:val="24"/>
          </w:rPr>
          <w:t>2</w:t>
        </w:r>
        <w:r w:rsidRPr="00733F09">
          <w:rPr>
            <w:rFonts w:ascii="Times New Roman" w:hAnsi="Times New Roman" w:cs="Times New Roman"/>
            <w:noProof/>
            <w:sz w:val="24"/>
            <w:szCs w:val="24"/>
          </w:rPr>
          <w:fldChar w:fldCharType="end"/>
        </w:r>
      </w:p>
    </w:sdtContent>
  </w:sdt>
  <w:p w14:paraId="54F7FB88" w14:textId="77777777" w:rsidR="008E2100" w:rsidRDefault="008E2100">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77AC1" w14:textId="77777777" w:rsidR="00827788" w:rsidRPr="00450E94" w:rsidRDefault="0082778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3DF70" w14:textId="77777777" w:rsidR="00827788" w:rsidRPr="00450E94" w:rsidRDefault="0082778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8058182"/>
      <w:docPartObj>
        <w:docPartGallery w:val="Page Numbers (Bottom of Page)"/>
        <w:docPartUnique/>
      </w:docPartObj>
    </w:sdtPr>
    <w:sdtEndPr>
      <w:rPr>
        <w:rFonts w:ascii="Times New Roman" w:hAnsi="Times New Roman" w:cs="Times New Roman"/>
        <w:noProof/>
        <w:sz w:val="24"/>
        <w:szCs w:val="24"/>
      </w:rPr>
    </w:sdtEndPr>
    <w:sdtContent>
      <w:p w14:paraId="50F9136A" w14:textId="78EC0CE7" w:rsidR="00733F09" w:rsidRPr="00733F09" w:rsidRDefault="00733F09">
        <w:pPr>
          <w:pStyle w:val="Footer"/>
          <w:jc w:val="center"/>
          <w:rPr>
            <w:rFonts w:ascii="Times New Roman" w:hAnsi="Times New Roman" w:cs="Times New Roman"/>
            <w:sz w:val="24"/>
            <w:szCs w:val="24"/>
          </w:rPr>
        </w:pPr>
        <w:r w:rsidRPr="00733F09">
          <w:rPr>
            <w:rFonts w:ascii="Times New Roman" w:hAnsi="Times New Roman" w:cs="Times New Roman"/>
            <w:sz w:val="24"/>
            <w:szCs w:val="24"/>
          </w:rPr>
          <w:fldChar w:fldCharType="begin"/>
        </w:r>
        <w:r w:rsidRPr="00733F09">
          <w:rPr>
            <w:rFonts w:ascii="Times New Roman" w:hAnsi="Times New Roman" w:cs="Times New Roman"/>
            <w:sz w:val="24"/>
            <w:szCs w:val="24"/>
          </w:rPr>
          <w:instrText xml:space="preserve"> PAGE   \* MERGEFORMAT </w:instrText>
        </w:r>
        <w:r w:rsidRPr="00733F09">
          <w:rPr>
            <w:rFonts w:ascii="Times New Roman" w:hAnsi="Times New Roman" w:cs="Times New Roman"/>
            <w:sz w:val="24"/>
            <w:szCs w:val="24"/>
          </w:rPr>
          <w:fldChar w:fldCharType="separate"/>
        </w:r>
        <w:r w:rsidRPr="00733F09">
          <w:rPr>
            <w:rFonts w:ascii="Times New Roman" w:hAnsi="Times New Roman" w:cs="Times New Roman"/>
            <w:noProof/>
            <w:sz w:val="24"/>
            <w:szCs w:val="24"/>
          </w:rPr>
          <w:t>2</w:t>
        </w:r>
        <w:r w:rsidRPr="00733F09">
          <w:rPr>
            <w:rFonts w:ascii="Times New Roman" w:hAnsi="Times New Roman" w:cs="Times New Roman"/>
            <w:noProof/>
            <w:sz w:val="24"/>
            <w:szCs w:val="24"/>
          </w:rPr>
          <w:fldChar w:fldCharType="end"/>
        </w:r>
      </w:p>
    </w:sdtContent>
  </w:sdt>
  <w:p w14:paraId="5F6A935A" w14:textId="77777777" w:rsidR="008E2100" w:rsidRDefault="008E2100">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BE179" w14:textId="77777777" w:rsidR="00827788" w:rsidRPr="00450E94" w:rsidRDefault="0082778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87503" w14:textId="77777777" w:rsidR="00827788" w:rsidRPr="00450E94" w:rsidRDefault="0082778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48295038"/>
      <w:docPartObj>
        <w:docPartGallery w:val="Page Numbers (Bottom of Page)"/>
        <w:docPartUnique/>
      </w:docPartObj>
    </w:sdtPr>
    <w:sdtEndPr>
      <w:rPr>
        <w:noProof/>
      </w:rPr>
    </w:sdtEndPr>
    <w:sdtContent>
      <w:p w14:paraId="6C706B68" w14:textId="42683DDE" w:rsidR="00733F09" w:rsidRPr="00733F09" w:rsidRDefault="00733F09">
        <w:pPr>
          <w:pStyle w:val="Footer"/>
          <w:jc w:val="center"/>
          <w:rPr>
            <w:rFonts w:ascii="Times New Roman" w:hAnsi="Times New Roman" w:cs="Times New Roman"/>
            <w:sz w:val="24"/>
            <w:szCs w:val="24"/>
          </w:rPr>
        </w:pPr>
        <w:r w:rsidRPr="00733F09">
          <w:rPr>
            <w:rFonts w:ascii="Times New Roman" w:hAnsi="Times New Roman" w:cs="Times New Roman"/>
            <w:sz w:val="24"/>
            <w:szCs w:val="24"/>
          </w:rPr>
          <w:fldChar w:fldCharType="begin"/>
        </w:r>
        <w:r w:rsidRPr="00733F09">
          <w:rPr>
            <w:rFonts w:ascii="Times New Roman" w:hAnsi="Times New Roman" w:cs="Times New Roman"/>
            <w:sz w:val="24"/>
            <w:szCs w:val="24"/>
          </w:rPr>
          <w:instrText xml:space="preserve"> PAGE   \* MERGEFORMAT </w:instrText>
        </w:r>
        <w:r w:rsidRPr="00733F09">
          <w:rPr>
            <w:rFonts w:ascii="Times New Roman" w:hAnsi="Times New Roman" w:cs="Times New Roman"/>
            <w:sz w:val="24"/>
            <w:szCs w:val="24"/>
          </w:rPr>
          <w:fldChar w:fldCharType="separate"/>
        </w:r>
        <w:r w:rsidRPr="00733F09">
          <w:rPr>
            <w:rFonts w:ascii="Times New Roman" w:hAnsi="Times New Roman" w:cs="Times New Roman"/>
            <w:noProof/>
            <w:sz w:val="24"/>
            <w:szCs w:val="24"/>
          </w:rPr>
          <w:t>2</w:t>
        </w:r>
        <w:r w:rsidRPr="00733F09">
          <w:rPr>
            <w:rFonts w:ascii="Times New Roman" w:hAnsi="Times New Roman" w:cs="Times New Roman"/>
            <w:noProof/>
            <w:sz w:val="24"/>
            <w:szCs w:val="24"/>
          </w:rPr>
          <w:fldChar w:fldCharType="end"/>
        </w:r>
      </w:p>
    </w:sdtContent>
  </w:sdt>
  <w:p w14:paraId="2AF9420C" w14:textId="77777777" w:rsidR="008E2100" w:rsidRDefault="008E2100">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11DE3" w14:textId="77777777" w:rsidR="00827788" w:rsidRPr="00450E94" w:rsidRDefault="0082778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3CA39" w14:textId="77777777" w:rsidR="00827788" w:rsidRPr="00450E94" w:rsidRDefault="0082778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2863839"/>
      <w:docPartObj>
        <w:docPartGallery w:val="Page Numbers (Bottom of Page)"/>
        <w:docPartUnique/>
      </w:docPartObj>
    </w:sdtPr>
    <w:sdtEndPr>
      <w:rPr>
        <w:rFonts w:ascii="Times New Roman" w:hAnsi="Times New Roman" w:cs="Times New Roman"/>
        <w:noProof/>
        <w:sz w:val="24"/>
        <w:szCs w:val="24"/>
      </w:rPr>
    </w:sdtEndPr>
    <w:sdtContent>
      <w:p w14:paraId="0773A712" w14:textId="473E364C" w:rsidR="00733F09" w:rsidRPr="00733F09" w:rsidRDefault="00733F09">
        <w:pPr>
          <w:pStyle w:val="Footer"/>
          <w:jc w:val="center"/>
          <w:rPr>
            <w:rFonts w:ascii="Times New Roman" w:hAnsi="Times New Roman" w:cs="Times New Roman"/>
            <w:sz w:val="24"/>
            <w:szCs w:val="24"/>
          </w:rPr>
        </w:pPr>
        <w:r w:rsidRPr="00733F09">
          <w:rPr>
            <w:rFonts w:ascii="Times New Roman" w:hAnsi="Times New Roman" w:cs="Times New Roman"/>
            <w:sz w:val="24"/>
            <w:szCs w:val="24"/>
          </w:rPr>
          <w:fldChar w:fldCharType="begin"/>
        </w:r>
        <w:r w:rsidRPr="00733F09">
          <w:rPr>
            <w:rFonts w:ascii="Times New Roman" w:hAnsi="Times New Roman" w:cs="Times New Roman"/>
            <w:sz w:val="24"/>
            <w:szCs w:val="24"/>
          </w:rPr>
          <w:instrText xml:space="preserve"> PAGE   \* MERGEFORMAT </w:instrText>
        </w:r>
        <w:r w:rsidRPr="00733F09">
          <w:rPr>
            <w:rFonts w:ascii="Times New Roman" w:hAnsi="Times New Roman" w:cs="Times New Roman"/>
            <w:sz w:val="24"/>
            <w:szCs w:val="24"/>
          </w:rPr>
          <w:fldChar w:fldCharType="separate"/>
        </w:r>
        <w:r w:rsidRPr="00733F09">
          <w:rPr>
            <w:rFonts w:ascii="Times New Roman" w:hAnsi="Times New Roman" w:cs="Times New Roman"/>
            <w:noProof/>
            <w:sz w:val="24"/>
            <w:szCs w:val="24"/>
          </w:rPr>
          <w:t>2</w:t>
        </w:r>
        <w:r w:rsidRPr="00733F09">
          <w:rPr>
            <w:rFonts w:ascii="Times New Roman" w:hAnsi="Times New Roman" w:cs="Times New Roman"/>
            <w:noProof/>
            <w:sz w:val="24"/>
            <w:szCs w:val="24"/>
          </w:rPr>
          <w:fldChar w:fldCharType="end"/>
        </w:r>
      </w:p>
    </w:sdtContent>
  </w:sdt>
  <w:p w14:paraId="23D02B62" w14:textId="77777777" w:rsidR="008E2100" w:rsidRDefault="008E2100">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80C18" w14:textId="77777777" w:rsidR="00827788" w:rsidRPr="00450E94" w:rsidRDefault="0082778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64843" w14:textId="77777777" w:rsidR="00827788" w:rsidRPr="00450E94" w:rsidRDefault="0082778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9615078"/>
      <w:docPartObj>
        <w:docPartGallery w:val="Page Numbers (Bottom of Page)"/>
        <w:docPartUnique/>
      </w:docPartObj>
    </w:sdtPr>
    <w:sdtEndPr>
      <w:rPr>
        <w:rFonts w:ascii="Times New Roman" w:hAnsi="Times New Roman" w:cs="Times New Roman"/>
        <w:noProof/>
        <w:sz w:val="24"/>
        <w:szCs w:val="24"/>
      </w:rPr>
    </w:sdtEndPr>
    <w:sdtContent>
      <w:p w14:paraId="0B25020A" w14:textId="1A3D375F" w:rsidR="00733F09" w:rsidRPr="00733F09" w:rsidRDefault="00733F09">
        <w:pPr>
          <w:pStyle w:val="Footer"/>
          <w:jc w:val="center"/>
          <w:rPr>
            <w:rFonts w:ascii="Times New Roman" w:hAnsi="Times New Roman" w:cs="Times New Roman"/>
            <w:sz w:val="24"/>
            <w:szCs w:val="24"/>
          </w:rPr>
        </w:pPr>
        <w:r w:rsidRPr="00733F09">
          <w:rPr>
            <w:rFonts w:ascii="Times New Roman" w:hAnsi="Times New Roman" w:cs="Times New Roman"/>
            <w:sz w:val="24"/>
            <w:szCs w:val="24"/>
          </w:rPr>
          <w:fldChar w:fldCharType="begin"/>
        </w:r>
        <w:r w:rsidRPr="00733F09">
          <w:rPr>
            <w:rFonts w:ascii="Times New Roman" w:hAnsi="Times New Roman" w:cs="Times New Roman"/>
            <w:sz w:val="24"/>
            <w:szCs w:val="24"/>
          </w:rPr>
          <w:instrText xml:space="preserve"> PAGE   \* MERGEFORMAT </w:instrText>
        </w:r>
        <w:r w:rsidRPr="00733F09">
          <w:rPr>
            <w:rFonts w:ascii="Times New Roman" w:hAnsi="Times New Roman" w:cs="Times New Roman"/>
            <w:sz w:val="24"/>
            <w:szCs w:val="24"/>
          </w:rPr>
          <w:fldChar w:fldCharType="separate"/>
        </w:r>
        <w:r w:rsidRPr="00733F09">
          <w:rPr>
            <w:rFonts w:ascii="Times New Roman" w:hAnsi="Times New Roman" w:cs="Times New Roman"/>
            <w:noProof/>
            <w:sz w:val="24"/>
            <w:szCs w:val="24"/>
          </w:rPr>
          <w:t>2</w:t>
        </w:r>
        <w:r w:rsidRPr="00733F09">
          <w:rPr>
            <w:rFonts w:ascii="Times New Roman" w:hAnsi="Times New Roman" w:cs="Times New Roman"/>
            <w:noProof/>
            <w:sz w:val="24"/>
            <w:szCs w:val="24"/>
          </w:rPr>
          <w:fldChar w:fldCharType="end"/>
        </w:r>
      </w:p>
    </w:sdtContent>
  </w:sdt>
  <w:p w14:paraId="7B737A02" w14:textId="77777777" w:rsidR="008E2100" w:rsidRDefault="008E2100">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16259" w14:textId="77777777" w:rsidR="00827788" w:rsidRPr="00450E94" w:rsidRDefault="0082778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6A823" w14:textId="77777777" w:rsidR="00827788" w:rsidRPr="00450E94" w:rsidRDefault="0082778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8117460"/>
      <w:docPartObj>
        <w:docPartGallery w:val="Page Numbers (Bottom of Page)"/>
        <w:docPartUnique/>
      </w:docPartObj>
    </w:sdtPr>
    <w:sdtEndPr>
      <w:rPr>
        <w:rFonts w:ascii="Times New Roman" w:hAnsi="Times New Roman" w:cs="Times New Roman"/>
        <w:noProof/>
        <w:sz w:val="24"/>
        <w:szCs w:val="24"/>
      </w:rPr>
    </w:sdtEndPr>
    <w:sdtContent>
      <w:p w14:paraId="30470E3D" w14:textId="1A89F881" w:rsidR="003B31FF" w:rsidRPr="003B31FF" w:rsidRDefault="003B31FF">
        <w:pPr>
          <w:pStyle w:val="Footer"/>
          <w:jc w:val="center"/>
          <w:rPr>
            <w:rFonts w:ascii="Times New Roman" w:hAnsi="Times New Roman" w:cs="Times New Roman"/>
            <w:sz w:val="24"/>
            <w:szCs w:val="24"/>
          </w:rPr>
        </w:pPr>
        <w:r w:rsidRPr="003B31FF">
          <w:rPr>
            <w:rFonts w:ascii="Times New Roman" w:hAnsi="Times New Roman" w:cs="Times New Roman"/>
            <w:sz w:val="24"/>
            <w:szCs w:val="24"/>
          </w:rPr>
          <w:fldChar w:fldCharType="begin"/>
        </w:r>
        <w:r w:rsidRPr="003B31FF">
          <w:rPr>
            <w:rFonts w:ascii="Times New Roman" w:hAnsi="Times New Roman" w:cs="Times New Roman"/>
            <w:sz w:val="24"/>
            <w:szCs w:val="24"/>
          </w:rPr>
          <w:instrText xml:space="preserve"> PAGE   \* MERGEFORMAT </w:instrText>
        </w:r>
        <w:r w:rsidRPr="003B31FF">
          <w:rPr>
            <w:rFonts w:ascii="Times New Roman" w:hAnsi="Times New Roman" w:cs="Times New Roman"/>
            <w:sz w:val="24"/>
            <w:szCs w:val="24"/>
          </w:rPr>
          <w:fldChar w:fldCharType="separate"/>
        </w:r>
        <w:r w:rsidRPr="003B31FF">
          <w:rPr>
            <w:rFonts w:ascii="Times New Roman" w:hAnsi="Times New Roman" w:cs="Times New Roman"/>
            <w:noProof/>
            <w:sz w:val="24"/>
            <w:szCs w:val="24"/>
          </w:rPr>
          <w:t>2</w:t>
        </w:r>
        <w:r w:rsidRPr="003B31FF">
          <w:rPr>
            <w:rFonts w:ascii="Times New Roman" w:hAnsi="Times New Roman" w:cs="Times New Roman"/>
            <w:noProof/>
            <w:sz w:val="24"/>
            <w:szCs w:val="24"/>
          </w:rPr>
          <w:fldChar w:fldCharType="end"/>
        </w:r>
      </w:p>
    </w:sdtContent>
  </w:sdt>
  <w:p w14:paraId="6E61BA20" w14:textId="77777777" w:rsidR="008E2100" w:rsidRDefault="008E2100">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4858A" w14:textId="77777777" w:rsidR="00827788" w:rsidRPr="00450E94" w:rsidRDefault="0082778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CF3D3" w14:textId="77777777" w:rsidR="00827788" w:rsidRPr="00450E94" w:rsidRDefault="0082778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9300663"/>
      <w:docPartObj>
        <w:docPartGallery w:val="Page Numbers (Bottom of Page)"/>
        <w:docPartUnique/>
      </w:docPartObj>
    </w:sdtPr>
    <w:sdtEndPr>
      <w:rPr>
        <w:rFonts w:ascii="Times New Roman" w:hAnsi="Times New Roman" w:cs="Times New Roman"/>
        <w:noProof/>
        <w:sz w:val="24"/>
        <w:szCs w:val="24"/>
      </w:rPr>
    </w:sdtEndPr>
    <w:sdtContent>
      <w:p w14:paraId="3F56E505" w14:textId="5136330D" w:rsidR="003B31FF" w:rsidRPr="003B31FF" w:rsidRDefault="003B31FF">
        <w:pPr>
          <w:pStyle w:val="Footer"/>
          <w:jc w:val="center"/>
          <w:rPr>
            <w:rFonts w:ascii="Times New Roman" w:hAnsi="Times New Roman" w:cs="Times New Roman"/>
            <w:sz w:val="24"/>
            <w:szCs w:val="24"/>
          </w:rPr>
        </w:pPr>
        <w:r w:rsidRPr="003B31FF">
          <w:rPr>
            <w:rFonts w:ascii="Times New Roman" w:hAnsi="Times New Roman" w:cs="Times New Roman"/>
            <w:sz w:val="24"/>
            <w:szCs w:val="24"/>
          </w:rPr>
          <w:fldChar w:fldCharType="begin"/>
        </w:r>
        <w:r w:rsidRPr="003B31FF">
          <w:rPr>
            <w:rFonts w:ascii="Times New Roman" w:hAnsi="Times New Roman" w:cs="Times New Roman"/>
            <w:sz w:val="24"/>
            <w:szCs w:val="24"/>
          </w:rPr>
          <w:instrText xml:space="preserve"> PAGE   \* MERGEFORMAT </w:instrText>
        </w:r>
        <w:r w:rsidRPr="003B31FF">
          <w:rPr>
            <w:rFonts w:ascii="Times New Roman" w:hAnsi="Times New Roman" w:cs="Times New Roman"/>
            <w:sz w:val="24"/>
            <w:szCs w:val="24"/>
          </w:rPr>
          <w:fldChar w:fldCharType="separate"/>
        </w:r>
        <w:r w:rsidRPr="003B31FF">
          <w:rPr>
            <w:rFonts w:ascii="Times New Roman" w:hAnsi="Times New Roman" w:cs="Times New Roman"/>
            <w:noProof/>
            <w:sz w:val="24"/>
            <w:szCs w:val="24"/>
          </w:rPr>
          <w:t>2</w:t>
        </w:r>
        <w:r w:rsidRPr="003B31FF">
          <w:rPr>
            <w:rFonts w:ascii="Times New Roman" w:hAnsi="Times New Roman" w:cs="Times New Roman"/>
            <w:noProof/>
            <w:sz w:val="24"/>
            <w:szCs w:val="24"/>
          </w:rPr>
          <w:fldChar w:fldCharType="end"/>
        </w:r>
      </w:p>
    </w:sdtContent>
  </w:sdt>
  <w:p w14:paraId="719E4505" w14:textId="77777777" w:rsidR="008E2100" w:rsidRDefault="008E2100">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5AFA4" w14:textId="77777777" w:rsidR="00827788" w:rsidRPr="00450E94" w:rsidRDefault="0082778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17A6B" w14:textId="77777777" w:rsidR="00827788" w:rsidRPr="00450E94" w:rsidRDefault="0082778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1195017"/>
      <w:docPartObj>
        <w:docPartGallery w:val="Page Numbers (Bottom of Page)"/>
        <w:docPartUnique/>
      </w:docPartObj>
    </w:sdtPr>
    <w:sdtEndPr>
      <w:rPr>
        <w:noProof/>
      </w:rPr>
    </w:sdtEndPr>
    <w:sdtContent>
      <w:p w14:paraId="4EF46EF0" w14:textId="51CD8AF8" w:rsidR="003B31FF" w:rsidRDefault="003B31FF">
        <w:pPr>
          <w:pStyle w:val="Footer"/>
          <w:jc w:val="center"/>
        </w:pPr>
        <w:r w:rsidRPr="003B31FF">
          <w:rPr>
            <w:rFonts w:ascii="Times New Roman" w:hAnsi="Times New Roman" w:cs="Times New Roman"/>
            <w:sz w:val="24"/>
            <w:szCs w:val="24"/>
          </w:rPr>
          <w:fldChar w:fldCharType="begin"/>
        </w:r>
        <w:r w:rsidRPr="003B31FF">
          <w:rPr>
            <w:rFonts w:ascii="Times New Roman" w:hAnsi="Times New Roman" w:cs="Times New Roman"/>
            <w:sz w:val="24"/>
            <w:szCs w:val="24"/>
          </w:rPr>
          <w:instrText xml:space="preserve"> PAGE   \* MERGEFORMAT </w:instrText>
        </w:r>
        <w:r w:rsidRPr="003B31FF">
          <w:rPr>
            <w:rFonts w:ascii="Times New Roman" w:hAnsi="Times New Roman" w:cs="Times New Roman"/>
            <w:sz w:val="24"/>
            <w:szCs w:val="24"/>
          </w:rPr>
          <w:fldChar w:fldCharType="separate"/>
        </w:r>
        <w:r w:rsidRPr="003B31FF">
          <w:rPr>
            <w:rFonts w:ascii="Times New Roman" w:hAnsi="Times New Roman" w:cs="Times New Roman"/>
            <w:noProof/>
            <w:sz w:val="24"/>
            <w:szCs w:val="24"/>
          </w:rPr>
          <w:t>2</w:t>
        </w:r>
        <w:r w:rsidRPr="003B31FF">
          <w:rPr>
            <w:rFonts w:ascii="Times New Roman" w:hAnsi="Times New Roman" w:cs="Times New Roman"/>
            <w:noProof/>
            <w:sz w:val="24"/>
            <w:szCs w:val="24"/>
          </w:rPr>
          <w:fldChar w:fldCharType="end"/>
        </w:r>
      </w:p>
    </w:sdtContent>
  </w:sdt>
  <w:p w14:paraId="155AE727" w14:textId="77777777" w:rsidR="008E2100" w:rsidRDefault="008E2100">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F3280" w14:textId="77777777" w:rsidR="00827788" w:rsidRPr="00450E94" w:rsidRDefault="00827788">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F276B" w14:textId="77777777" w:rsidR="00827788" w:rsidRPr="00450E94" w:rsidRDefault="00827788">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611978"/>
      <w:docPartObj>
        <w:docPartGallery w:val="Page Numbers (Bottom of Page)"/>
        <w:docPartUnique/>
      </w:docPartObj>
    </w:sdtPr>
    <w:sdtEndPr>
      <w:rPr>
        <w:rFonts w:ascii="Times New Roman" w:hAnsi="Times New Roman" w:cs="Times New Roman"/>
        <w:noProof/>
        <w:sz w:val="24"/>
        <w:szCs w:val="24"/>
      </w:rPr>
    </w:sdtEndPr>
    <w:sdtContent>
      <w:p w14:paraId="4C48033E" w14:textId="5BD3E777" w:rsidR="001D1AF7" w:rsidRPr="001D1AF7" w:rsidRDefault="001D1AF7">
        <w:pPr>
          <w:pStyle w:val="Footer"/>
          <w:jc w:val="center"/>
          <w:rPr>
            <w:rFonts w:ascii="Times New Roman" w:hAnsi="Times New Roman" w:cs="Times New Roman"/>
            <w:sz w:val="24"/>
            <w:szCs w:val="24"/>
          </w:rPr>
        </w:pPr>
        <w:r w:rsidRPr="001D1AF7">
          <w:rPr>
            <w:rFonts w:ascii="Times New Roman" w:hAnsi="Times New Roman" w:cs="Times New Roman"/>
            <w:sz w:val="24"/>
            <w:szCs w:val="24"/>
          </w:rPr>
          <w:fldChar w:fldCharType="begin"/>
        </w:r>
        <w:r w:rsidRPr="001D1AF7">
          <w:rPr>
            <w:rFonts w:ascii="Times New Roman" w:hAnsi="Times New Roman" w:cs="Times New Roman"/>
            <w:sz w:val="24"/>
            <w:szCs w:val="24"/>
          </w:rPr>
          <w:instrText xml:space="preserve"> PAGE   \* MERGEFORMAT </w:instrText>
        </w:r>
        <w:r w:rsidRPr="001D1AF7">
          <w:rPr>
            <w:rFonts w:ascii="Times New Roman" w:hAnsi="Times New Roman" w:cs="Times New Roman"/>
            <w:sz w:val="24"/>
            <w:szCs w:val="24"/>
          </w:rPr>
          <w:fldChar w:fldCharType="separate"/>
        </w:r>
        <w:r w:rsidRPr="001D1AF7">
          <w:rPr>
            <w:rFonts w:ascii="Times New Roman" w:hAnsi="Times New Roman" w:cs="Times New Roman"/>
            <w:noProof/>
            <w:sz w:val="24"/>
            <w:szCs w:val="24"/>
          </w:rPr>
          <w:t>2</w:t>
        </w:r>
        <w:r w:rsidRPr="001D1AF7">
          <w:rPr>
            <w:rFonts w:ascii="Times New Roman" w:hAnsi="Times New Roman" w:cs="Times New Roman"/>
            <w:noProof/>
            <w:sz w:val="24"/>
            <w:szCs w:val="24"/>
          </w:rPr>
          <w:fldChar w:fldCharType="end"/>
        </w:r>
      </w:p>
    </w:sdtContent>
  </w:sdt>
  <w:p w14:paraId="56396A57" w14:textId="77777777" w:rsidR="008E2100" w:rsidRDefault="008E2100">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B9283" w14:textId="77777777" w:rsidR="00827788" w:rsidRPr="00450E94" w:rsidRDefault="00827788">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61B33" w14:textId="77777777" w:rsidR="00827788" w:rsidRPr="00450E94" w:rsidRDefault="00827788">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0999701"/>
      <w:docPartObj>
        <w:docPartGallery w:val="Page Numbers (Bottom of Page)"/>
        <w:docPartUnique/>
      </w:docPartObj>
    </w:sdtPr>
    <w:sdtEndPr>
      <w:rPr>
        <w:rFonts w:ascii="Times New Roman" w:hAnsi="Times New Roman" w:cs="Times New Roman"/>
        <w:noProof/>
        <w:sz w:val="24"/>
        <w:szCs w:val="24"/>
      </w:rPr>
    </w:sdtEndPr>
    <w:sdtContent>
      <w:p w14:paraId="0119F501" w14:textId="44590D42" w:rsidR="001D1AF7" w:rsidRPr="001D1AF7" w:rsidRDefault="001D1AF7">
        <w:pPr>
          <w:pStyle w:val="Footer"/>
          <w:jc w:val="center"/>
          <w:rPr>
            <w:rFonts w:ascii="Times New Roman" w:hAnsi="Times New Roman" w:cs="Times New Roman"/>
            <w:sz w:val="24"/>
            <w:szCs w:val="24"/>
          </w:rPr>
        </w:pPr>
        <w:r w:rsidRPr="001D1AF7">
          <w:rPr>
            <w:rFonts w:ascii="Times New Roman" w:hAnsi="Times New Roman" w:cs="Times New Roman"/>
            <w:sz w:val="24"/>
            <w:szCs w:val="24"/>
          </w:rPr>
          <w:fldChar w:fldCharType="begin"/>
        </w:r>
        <w:r w:rsidRPr="001D1AF7">
          <w:rPr>
            <w:rFonts w:ascii="Times New Roman" w:hAnsi="Times New Roman" w:cs="Times New Roman"/>
            <w:sz w:val="24"/>
            <w:szCs w:val="24"/>
          </w:rPr>
          <w:instrText xml:space="preserve"> PAGE   \* MERGEFORMAT </w:instrText>
        </w:r>
        <w:r w:rsidRPr="001D1AF7">
          <w:rPr>
            <w:rFonts w:ascii="Times New Roman" w:hAnsi="Times New Roman" w:cs="Times New Roman"/>
            <w:sz w:val="24"/>
            <w:szCs w:val="24"/>
          </w:rPr>
          <w:fldChar w:fldCharType="separate"/>
        </w:r>
        <w:r w:rsidRPr="001D1AF7">
          <w:rPr>
            <w:rFonts w:ascii="Times New Roman" w:hAnsi="Times New Roman" w:cs="Times New Roman"/>
            <w:noProof/>
            <w:sz w:val="24"/>
            <w:szCs w:val="24"/>
          </w:rPr>
          <w:t>2</w:t>
        </w:r>
        <w:r w:rsidRPr="001D1AF7">
          <w:rPr>
            <w:rFonts w:ascii="Times New Roman" w:hAnsi="Times New Roman" w:cs="Times New Roman"/>
            <w:noProof/>
            <w:sz w:val="24"/>
            <w:szCs w:val="24"/>
          </w:rPr>
          <w:fldChar w:fldCharType="end"/>
        </w:r>
      </w:p>
    </w:sdtContent>
  </w:sdt>
  <w:p w14:paraId="217D00E4" w14:textId="77777777" w:rsidR="008E2100" w:rsidRDefault="008E2100">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A447B" w14:textId="77777777" w:rsidR="00827788" w:rsidRPr="00450E94" w:rsidRDefault="00827788">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C4714" w14:textId="77777777" w:rsidR="00827788" w:rsidRPr="00450E94" w:rsidRDefault="00827788">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4628641"/>
      <w:docPartObj>
        <w:docPartGallery w:val="Page Numbers (Bottom of Page)"/>
        <w:docPartUnique/>
      </w:docPartObj>
    </w:sdtPr>
    <w:sdtEndPr>
      <w:rPr>
        <w:rFonts w:ascii="Times New Roman" w:hAnsi="Times New Roman" w:cs="Times New Roman"/>
        <w:noProof/>
        <w:sz w:val="24"/>
        <w:szCs w:val="24"/>
      </w:rPr>
    </w:sdtEndPr>
    <w:sdtContent>
      <w:p w14:paraId="53B2AE56" w14:textId="2BD3B3CB" w:rsidR="001D1AF7" w:rsidRPr="001D1AF7" w:rsidRDefault="001D1AF7">
        <w:pPr>
          <w:pStyle w:val="Footer"/>
          <w:jc w:val="center"/>
          <w:rPr>
            <w:rFonts w:ascii="Times New Roman" w:hAnsi="Times New Roman" w:cs="Times New Roman"/>
            <w:sz w:val="24"/>
            <w:szCs w:val="24"/>
          </w:rPr>
        </w:pPr>
        <w:r w:rsidRPr="001D1AF7">
          <w:rPr>
            <w:rFonts w:ascii="Times New Roman" w:hAnsi="Times New Roman" w:cs="Times New Roman"/>
            <w:sz w:val="24"/>
            <w:szCs w:val="24"/>
          </w:rPr>
          <w:fldChar w:fldCharType="begin"/>
        </w:r>
        <w:r w:rsidRPr="001D1AF7">
          <w:rPr>
            <w:rFonts w:ascii="Times New Roman" w:hAnsi="Times New Roman" w:cs="Times New Roman"/>
            <w:sz w:val="24"/>
            <w:szCs w:val="24"/>
          </w:rPr>
          <w:instrText xml:space="preserve"> PAGE   \* MERGEFORMAT </w:instrText>
        </w:r>
        <w:r w:rsidRPr="001D1AF7">
          <w:rPr>
            <w:rFonts w:ascii="Times New Roman" w:hAnsi="Times New Roman" w:cs="Times New Roman"/>
            <w:sz w:val="24"/>
            <w:szCs w:val="24"/>
          </w:rPr>
          <w:fldChar w:fldCharType="separate"/>
        </w:r>
        <w:r w:rsidRPr="001D1AF7">
          <w:rPr>
            <w:rFonts w:ascii="Times New Roman" w:hAnsi="Times New Roman" w:cs="Times New Roman"/>
            <w:noProof/>
            <w:sz w:val="24"/>
            <w:szCs w:val="24"/>
          </w:rPr>
          <w:t>2</w:t>
        </w:r>
        <w:r w:rsidRPr="001D1AF7">
          <w:rPr>
            <w:rFonts w:ascii="Times New Roman" w:hAnsi="Times New Roman" w:cs="Times New Roman"/>
            <w:noProof/>
            <w:sz w:val="24"/>
            <w:szCs w:val="24"/>
          </w:rPr>
          <w:fldChar w:fldCharType="end"/>
        </w:r>
      </w:p>
    </w:sdtContent>
  </w:sdt>
  <w:p w14:paraId="29CD6B2B" w14:textId="77777777" w:rsidR="008E2100" w:rsidRDefault="008E2100">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273BE" w14:textId="77777777" w:rsidR="00827788" w:rsidRPr="00450E94" w:rsidRDefault="00827788">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73E11" w14:textId="77777777" w:rsidR="00827788" w:rsidRPr="00450E94" w:rsidRDefault="00827788">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6617226"/>
      <w:docPartObj>
        <w:docPartGallery w:val="Page Numbers (Bottom of Page)"/>
        <w:docPartUnique/>
      </w:docPartObj>
    </w:sdtPr>
    <w:sdtEndPr>
      <w:rPr>
        <w:rFonts w:ascii="Times New Roman" w:hAnsi="Times New Roman" w:cs="Times New Roman"/>
        <w:noProof/>
        <w:sz w:val="24"/>
        <w:szCs w:val="24"/>
      </w:rPr>
    </w:sdtEndPr>
    <w:sdtContent>
      <w:p w14:paraId="7310A167" w14:textId="1E011CAA" w:rsidR="001D1AF7" w:rsidRPr="001D1AF7" w:rsidRDefault="001D1AF7">
        <w:pPr>
          <w:pStyle w:val="Footer"/>
          <w:jc w:val="center"/>
          <w:rPr>
            <w:rFonts w:ascii="Times New Roman" w:hAnsi="Times New Roman" w:cs="Times New Roman"/>
            <w:sz w:val="24"/>
            <w:szCs w:val="24"/>
          </w:rPr>
        </w:pPr>
        <w:r w:rsidRPr="001D1AF7">
          <w:rPr>
            <w:rFonts w:ascii="Times New Roman" w:hAnsi="Times New Roman" w:cs="Times New Roman"/>
            <w:sz w:val="24"/>
            <w:szCs w:val="24"/>
          </w:rPr>
          <w:fldChar w:fldCharType="begin"/>
        </w:r>
        <w:r w:rsidRPr="001D1AF7">
          <w:rPr>
            <w:rFonts w:ascii="Times New Roman" w:hAnsi="Times New Roman" w:cs="Times New Roman"/>
            <w:sz w:val="24"/>
            <w:szCs w:val="24"/>
          </w:rPr>
          <w:instrText xml:space="preserve"> PAGE   \* MERGEFORMAT </w:instrText>
        </w:r>
        <w:r w:rsidRPr="001D1AF7">
          <w:rPr>
            <w:rFonts w:ascii="Times New Roman" w:hAnsi="Times New Roman" w:cs="Times New Roman"/>
            <w:sz w:val="24"/>
            <w:szCs w:val="24"/>
          </w:rPr>
          <w:fldChar w:fldCharType="separate"/>
        </w:r>
        <w:r w:rsidRPr="001D1AF7">
          <w:rPr>
            <w:rFonts w:ascii="Times New Roman" w:hAnsi="Times New Roman" w:cs="Times New Roman"/>
            <w:noProof/>
            <w:sz w:val="24"/>
            <w:szCs w:val="24"/>
          </w:rPr>
          <w:t>2</w:t>
        </w:r>
        <w:r w:rsidRPr="001D1AF7">
          <w:rPr>
            <w:rFonts w:ascii="Times New Roman" w:hAnsi="Times New Roman" w:cs="Times New Roman"/>
            <w:noProof/>
            <w:sz w:val="24"/>
            <w:szCs w:val="24"/>
          </w:rPr>
          <w:fldChar w:fldCharType="end"/>
        </w:r>
      </w:p>
    </w:sdtContent>
  </w:sdt>
  <w:p w14:paraId="5631795C" w14:textId="77777777" w:rsidR="008E2100" w:rsidRDefault="008E2100">
    <w:pPr>
      <w:pStyle w:val="FooterCouncil"/>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32D50" w14:textId="77777777" w:rsidR="00827788" w:rsidRPr="00450E94" w:rsidRDefault="00827788">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3CE16" w14:textId="77777777" w:rsidR="00827788" w:rsidRPr="00450E94" w:rsidRDefault="00827788">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6115238"/>
      <w:docPartObj>
        <w:docPartGallery w:val="Page Numbers (Bottom of Page)"/>
        <w:docPartUnique/>
      </w:docPartObj>
    </w:sdtPr>
    <w:sdtEndPr>
      <w:rPr>
        <w:rFonts w:ascii="Times New Roman" w:hAnsi="Times New Roman" w:cs="Times New Roman"/>
        <w:noProof/>
        <w:sz w:val="24"/>
        <w:szCs w:val="24"/>
      </w:rPr>
    </w:sdtEndPr>
    <w:sdtContent>
      <w:p w14:paraId="3C526FF3" w14:textId="713D2029" w:rsidR="001D1AF7" w:rsidRPr="001D1AF7" w:rsidRDefault="001D1AF7">
        <w:pPr>
          <w:pStyle w:val="Footer"/>
          <w:jc w:val="center"/>
          <w:rPr>
            <w:rFonts w:ascii="Times New Roman" w:hAnsi="Times New Roman" w:cs="Times New Roman"/>
            <w:sz w:val="24"/>
            <w:szCs w:val="24"/>
          </w:rPr>
        </w:pPr>
        <w:r w:rsidRPr="001D1AF7">
          <w:rPr>
            <w:rFonts w:ascii="Times New Roman" w:hAnsi="Times New Roman" w:cs="Times New Roman"/>
            <w:sz w:val="24"/>
            <w:szCs w:val="24"/>
          </w:rPr>
          <w:fldChar w:fldCharType="begin"/>
        </w:r>
        <w:r w:rsidRPr="001D1AF7">
          <w:rPr>
            <w:rFonts w:ascii="Times New Roman" w:hAnsi="Times New Roman" w:cs="Times New Roman"/>
            <w:sz w:val="24"/>
            <w:szCs w:val="24"/>
          </w:rPr>
          <w:instrText xml:space="preserve"> PAGE   \* MERGEFORMAT </w:instrText>
        </w:r>
        <w:r w:rsidRPr="001D1AF7">
          <w:rPr>
            <w:rFonts w:ascii="Times New Roman" w:hAnsi="Times New Roman" w:cs="Times New Roman"/>
            <w:sz w:val="24"/>
            <w:szCs w:val="24"/>
          </w:rPr>
          <w:fldChar w:fldCharType="separate"/>
        </w:r>
        <w:r w:rsidRPr="001D1AF7">
          <w:rPr>
            <w:rFonts w:ascii="Times New Roman" w:hAnsi="Times New Roman" w:cs="Times New Roman"/>
            <w:noProof/>
            <w:sz w:val="24"/>
            <w:szCs w:val="24"/>
          </w:rPr>
          <w:t>2</w:t>
        </w:r>
        <w:r w:rsidRPr="001D1AF7">
          <w:rPr>
            <w:rFonts w:ascii="Times New Roman" w:hAnsi="Times New Roman" w:cs="Times New Roman"/>
            <w:noProof/>
            <w:sz w:val="24"/>
            <w:szCs w:val="24"/>
          </w:rPr>
          <w:fldChar w:fldCharType="end"/>
        </w:r>
      </w:p>
    </w:sdtContent>
  </w:sdt>
  <w:p w14:paraId="40D4C554" w14:textId="77777777" w:rsidR="008E2100" w:rsidRDefault="008E2100">
    <w:pPr>
      <w:pStyle w:val="FooterCouncil"/>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DB1D3" w14:textId="77777777" w:rsidR="00827788" w:rsidRPr="00450E94" w:rsidRDefault="008277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8B48A6" w14:textId="77777777" w:rsidR="003F6CDD" w:rsidRPr="00631902" w:rsidRDefault="003F6CDD">
      <w:pPr>
        <w:spacing w:after="0" w:line="240" w:lineRule="auto"/>
      </w:pPr>
      <w:r w:rsidRPr="00631902">
        <w:separator/>
      </w:r>
    </w:p>
  </w:footnote>
  <w:footnote w:type="continuationSeparator" w:id="0">
    <w:p w14:paraId="02E9827F" w14:textId="77777777" w:rsidR="003F6CDD" w:rsidRPr="00631902" w:rsidRDefault="003F6CDD">
      <w:pPr>
        <w:spacing w:after="0" w:line="240" w:lineRule="auto"/>
      </w:pPr>
      <w:r w:rsidRPr="00631902">
        <w:continuationSeparator/>
      </w:r>
    </w:p>
  </w:footnote>
  <w:footnote w:type="continuationNotice" w:id="1">
    <w:p w14:paraId="5A47FC7B" w14:textId="77777777" w:rsidR="003F6CDD" w:rsidRPr="00631902" w:rsidRDefault="003F6CDD">
      <w:pPr>
        <w:spacing w:after="0" w:line="240" w:lineRule="auto"/>
      </w:pPr>
    </w:p>
  </w:footnote>
  <w:footnote w:id="2">
    <w:p w14:paraId="31E8FB3E" w14:textId="77777777" w:rsidR="00827788" w:rsidRPr="00CC1D05" w:rsidRDefault="00827788">
      <w:pPr>
        <w:pStyle w:val="FootnoteText"/>
        <w:ind w:left="0" w:firstLine="0"/>
        <w:jc w:val="both"/>
        <w:rPr>
          <w:rFonts w:ascii="Times New Roman" w:eastAsia="Times New Roman" w:hAnsi="Times New Roman" w:cs="Times New Roman"/>
          <w:sz w:val="18"/>
          <w:szCs w:val="18"/>
        </w:rPr>
      </w:pPr>
      <w:r w:rsidRPr="00E6069B">
        <w:rPr>
          <w:rStyle w:val="FootnoteReference"/>
          <w:rFonts w:ascii="Times New Roman" w:hAnsi="Times New Roman" w:cs="Times New Roman"/>
          <w:b w:val="0"/>
          <w:bCs/>
          <w:sz w:val="18"/>
          <w:szCs w:val="18"/>
        </w:rPr>
        <w:footnoteRef/>
      </w:r>
      <w:r w:rsidRPr="00E6069B">
        <w:rPr>
          <w:rFonts w:ascii="Times New Roman" w:hAnsi="Times New Roman" w:cs="Times New Roman"/>
          <w:b/>
          <w:bCs/>
          <w:sz w:val="18"/>
          <w:szCs w:val="18"/>
        </w:rPr>
        <w:t xml:space="preserve"> </w:t>
      </w:r>
      <w:r w:rsidRPr="00CC1D05">
        <w:rPr>
          <w:rFonts w:ascii="Times New Roman" w:hAnsi="Times New Roman" w:cs="Times New Roman"/>
          <w:sz w:val="18"/>
          <w:szCs w:val="18"/>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3">
    <w:p w14:paraId="51FB4640" w14:textId="1DAF8AFC" w:rsidR="00827788" w:rsidRPr="00CC1D05" w:rsidRDefault="00827788">
      <w:pPr>
        <w:pStyle w:val="FootnoteText"/>
        <w:ind w:left="0" w:firstLine="0"/>
        <w:jc w:val="both"/>
        <w:rPr>
          <w:rFonts w:ascii="Times New Roman" w:eastAsia="EC Square Sans Pro" w:hAnsi="Times New Roman" w:cs="Times New Roman"/>
          <w:sz w:val="18"/>
          <w:szCs w:val="18"/>
        </w:rPr>
      </w:pPr>
      <w:r w:rsidRPr="00E6069B">
        <w:rPr>
          <w:rStyle w:val="FootnoteReference"/>
          <w:rFonts w:ascii="Times New Roman" w:hAnsi="Times New Roman" w:cs="Times New Roman"/>
          <w:b w:val="0"/>
          <w:bCs/>
          <w:sz w:val="18"/>
          <w:szCs w:val="18"/>
        </w:rPr>
        <w:footnoteRef/>
      </w:r>
      <w:r w:rsidRPr="00E6069B">
        <w:rPr>
          <w:rFonts w:ascii="Times New Roman" w:hAnsi="Times New Roman" w:cs="Times New Roman"/>
          <w:b/>
          <w:bCs/>
          <w:sz w:val="18"/>
          <w:szCs w:val="18"/>
        </w:rPr>
        <w:t xml:space="preserve"> </w:t>
      </w:r>
      <w:r w:rsidRPr="00CC1D05">
        <w:rPr>
          <w:rFonts w:ascii="Times New Roman" w:hAnsi="Times New Roman" w:cs="Times New Roman"/>
          <w:sz w:val="18"/>
          <w:szCs w:val="18"/>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4">
    <w:p w14:paraId="2FC2DF17" w14:textId="72739739" w:rsidR="00827788" w:rsidRPr="00CC1D05" w:rsidRDefault="00827788">
      <w:pPr>
        <w:pStyle w:val="FootnoteText"/>
        <w:ind w:left="0" w:firstLine="0"/>
        <w:jc w:val="both"/>
        <w:rPr>
          <w:rFonts w:ascii="Times New Roman" w:eastAsia="Yu Mincho" w:hAnsi="Times New Roman" w:cs="Times New Roman"/>
          <w:sz w:val="18"/>
          <w:szCs w:val="18"/>
        </w:rPr>
      </w:pPr>
      <w:r w:rsidRPr="00FB2402">
        <w:rPr>
          <w:rStyle w:val="FootnoteReference"/>
          <w:rFonts w:ascii="Times New Roman" w:hAnsi="Times New Roman" w:cs="Times New Roman"/>
          <w:b w:val="0"/>
          <w:bCs/>
          <w:sz w:val="18"/>
          <w:szCs w:val="18"/>
        </w:rPr>
        <w:footnoteRef/>
      </w:r>
      <w:r w:rsidRPr="00CC1D05">
        <w:rPr>
          <w:rFonts w:ascii="Times New Roman" w:hAnsi="Times New Roman" w:cs="Times New Roman"/>
          <w:sz w:val="18"/>
          <w:szCs w:val="18"/>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5">
    <w:p w14:paraId="61F54707" w14:textId="577D66F5" w:rsidR="00827788" w:rsidRPr="00631902" w:rsidRDefault="00827788">
      <w:pPr>
        <w:pStyle w:val="FootnoteText"/>
        <w:ind w:left="0" w:firstLine="0"/>
        <w:jc w:val="both"/>
      </w:pPr>
      <w:r w:rsidRPr="00FB2402">
        <w:rPr>
          <w:rStyle w:val="FootnoteReference"/>
          <w:rFonts w:ascii="Times New Roman" w:hAnsi="Times New Roman" w:cs="Times New Roman"/>
          <w:b w:val="0"/>
          <w:bCs/>
          <w:sz w:val="18"/>
          <w:szCs w:val="18"/>
        </w:rPr>
        <w:footnoteRef/>
      </w:r>
      <w:r w:rsidRPr="00FB2402">
        <w:rPr>
          <w:rFonts w:ascii="Times New Roman" w:hAnsi="Times New Roman" w:cs="Times New Roman"/>
          <w:b/>
          <w:bCs/>
          <w:sz w:val="18"/>
          <w:szCs w:val="18"/>
        </w:rPr>
        <w:t xml:space="preserve"> </w:t>
      </w:r>
      <w:r w:rsidRPr="00CC1D05">
        <w:rPr>
          <w:rFonts w:ascii="Times New Roman" w:hAnsi="Times New Roman" w:cs="Times New Roman"/>
          <w:sz w:val="18"/>
          <w:szCs w:val="18"/>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6">
    <w:p w14:paraId="19B2B0EF" w14:textId="77777777" w:rsidR="00827788" w:rsidRPr="00B7755C" w:rsidRDefault="00827788">
      <w:pPr>
        <w:pStyle w:val="FootnoteText"/>
        <w:suppressLineNumbers/>
        <w:ind w:left="0" w:firstLine="0"/>
        <w:jc w:val="both"/>
        <w:rPr>
          <w:rFonts w:ascii="Times New Roman" w:hAnsi="Times New Roman" w:cs="Times New Roman"/>
          <w:sz w:val="18"/>
          <w:szCs w:val="18"/>
        </w:rPr>
      </w:pPr>
      <w:r w:rsidRPr="00DA0C75">
        <w:rPr>
          <w:rStyle w:val="FootnoteReference"/>
          <w:rFonts w:ascii="Times New Roman" w:hAnsi="Times New Roman" w:cs="Times New Roman"/>
          <w:sz w:val="18"/>
          <w:szCs w:val="18"/>
        </w:rPr>
        <w:footnoteRef/>
      </w:r>
      <w:r>
        <w:t xml:space="preserve"> </w:t>
      </w:r>
      <w:r w:rsidRPr="00B7755C">
        <w:rPr>
          <w:rFonts w:ascii="Times New Roman" w:eastAsia="Aptos" w:hAnsi="Times New Roman" w:cs="Times New Roman"/>
          <w:bCs/>
          <w:kern w:val="2"/>
          <w:sz w:val="18"/>
          <w:szCs w:val="18"/>
          <w14:ligatures w14:val="standardContextual"/>
        </w:rPr>
        <w:t>Final beneficiaries associated to specific projects shall be required to provide a justification of the selected intervention field for each project supported, together with a description of the project, for the purpose of the computation of the climate contribution. The Implementing Partner shall also be required to provide to the Member State a semi-annual report on the implementation of each project/activity</w:t>
      </w:r>
      <w:r>
        <w:rPr>
          <w:rFonts w:ascii="Times New Roman" w:eastAsia="Aptos" w:hAnsi="Times New Roman" w:cs="Times New Roman"/>
          <w:bCs/>
          <w:kern w:val="2"/>
          <w:sz w:val="18"/>
          <w:szCs w:val="18"/>
          <w14:ligatures w14:val="standardContextual"/>
        </w:rPr>
        <w:t>.</w:t>
      </w:r>
    </w:p>
  </w:footnote>
  <w:footnote w:id="7">
    <w:p w14:paraId="773A8F0C" w14:textId="77777777" w:rsidR="00827788" w:rsidRPr="00631902" w:rsidRDefault="00827788">
      <w:pPr>
        <w:pStyle w:val="FootnoteText"/>
        <w:ind w:left="0" w:firstLine="0"/>
        <w:jc w:val="both"/>
        <w:rPr>
          <w:rFonts w:ascii="Times New Roman" w:hAnsi="Times New Roman" w:cs="Times New Roman"/>
          <w:sz w:val="18"/>
          <w:szCs w:val="18"/>
        </w:rPr>
      </w:pPr>
      <w:r w:rsidRPr="00FB2402">
        <w:rPr>
          <w:rStyle w:val="FootnoteReference"/>
          <w:rFonts w:ascii="Times New Roman" w:hAnsi="Times New Roman" w:cs="Times New Roman"/>
          <w:b w:val="0"/>
          <w:bCs/>
          <w:sz w:val="18"/>
          <w:szCs w:val="18"/>
        </w:rPr>
        <w:footnoteRef/>
      </w:r>
      <w:r w:rsidRPr="00631902">
        <w:rPr>
          <w:rFonts w:ascii="Times New Roman" w:hAnsi="Times New Roman" w:cs="Times New Roman"/>
          <w:sz w:val="18"/>
          <w:szCs w:val="18"/>
        </w:rPr>
        <w:t xml:space="preserve"> </w:t>
      </w:r>
      <w:r w:rsidRPr="00631902">
        <w:rPr>
          <w:rFonts w:ascii="Times New Roman" w:eastAsia="Times New Roman" w:hAnsi="Times New Roman" w:cs="Times New Roman"/>
          <w:sz w:val="18"/>
          <w:szCs w:val="18"/>
        </w:rPr>
        <w:t>Final beneficiaries associated to specific projects shall be required to provide a justification of the selected intervention field for each project supported, together with a description of the project, for the purpose of the computation of the climate contribution. For the purpose of the computation of the climate contribution, final beneficiaries from equity, quasi-equity, corporate bonds or equivalent instruments not targeted to specific projects shall provide a justification for the selected intervention field(s). The implementing partner shall also be required to provide to the Member State a semi-annual report on the implementation of each project/activity</w:t>
      </w:r>
      <w:r w:rsidRPr="00631902">
        <w:rPr>
          <w:rFonts w:ascii="Times New Roman" w:hAnsi="Times New Roman" w:cs="Times New Roman"/>
          <w:sz w:val="18"/>
          <w:szCs w:val="18"/>
        </w:rPr>
        <w:t>.</w:t>
      </w:r>
    </w:p>
  </w:footnote>
  <w:footnote w:id="8">
    <w:p w14:paraId="1C8EB17A" w14:textId="77777777" w:rsidR="00827788" w:rsidRPr="00631902" w:rsidRDefault="00827788">
      <w:pPr>
        <w:pStyle w:val="FootnoteText"/>
        <w:ind w:left="0" w:firstLine="0"/>
        <w:jc w:val="both"/>
        <w:rPr>
          <w:rFonts w:ascii="Times New Roman" w:hAnsi="Times New Roman" w:cs="Times New Roman"/>
          <w:sz w:val="18"/>
          <w:szCs w:val="18"/>
        </w:rPr>
      </w:pPr>
      <w:r w:rsidRPr="00FB2402">
        <w:rPr>
          <w:rStyle w:val="FootnoteReference"/>
          <w:rFonts w:ascii="Times New Roman" w:hAnsi="Times New Roman" w:cs="Times New Roman"/>
          <w:b w:val="0"/>
          <w:bCs/>
          <w:sz w:val="18"/>
          <w:szCs w:val="18"/>
        </w:rPr>
        <w:footnoteRef/>
      </w:r>
      <w:r w:rsidRPr="00631902">
        <w:rPr>
          <w:rFonts w:ascii="Times New Roman" w:hAnsi="Times New Roman" w:cs="Times New Roman"/>
          <w:sz w:val="18"/>
          <w:szCs w:val="18"/>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9">
    <w:p w14:paraId="293B6160" w14:textId="77777777" w:rsidR="00827788" w:rsidRPr="00631902" w:rsidRDefault="00827788">
      <w:pPr>
        <w:pStyle w:val="FootnoteText"/>
        <w:ind w:left="0" w:firstLine="0"/>
        <w:jc w:val="both"/>
        <w:rPr>
          <w:rFonts w:ascii="Times New Roman" w:hAnsi="Times New Roman" w:cs="Times New Roman"/>
          <w:sz w:val="18"/>
          <w:szCs w:val="16"/>
        </w:rPr>
      </w:pPr>
      <w:r w:rsidRPr="00631902">
        <w:rPr>
          <w:rStyle w:val="FootnoteReference"/>
          <w:rFonts w:ascii="Times New Roman" w:hAnsi="Times New Roman" w:cs="Times New Roman"/>
          <w:b w:val="0"/>
          <w:bCs/>
          <w:sz w:val="18"/>
          <w:szCs w:val="16"/>
        </w:rPr>
        <w:footnoteRef/>
      </w:r>
      <w:r w:rsidRPr="00631902">
        <w:rPr>
          <w:rFonts w:ascii="Times New Roman" w:hAnsi="Times New Roman" w:cs="Times New Roman"/>
          <w:sz w:val="18"/>
          <w:szCs w:val="16"/>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10">
    <w:p w14:paraId="6613615C" w14:textId="77777777" w:rsidR="00827788" w:rsidRPr="00631902" w:rsidRDefault="00827788">
      <w:pPr>
        <w:pStyle w:val="FootnoteText"/>
        <w:ind w:left="0" w:firstLine="0"/>
        <w:jc w:val="both"/>
        <w:rPr>
          <w:rFonts w:ascii="Times New Roman" w:hAnsi="Times New Roman" w:cs="Times New Roman"/>
          <w:sz w:val="18"/>
          <w:szCs w:val="16"/>
        </w:rPr>
      </w:pPr>
      <w:r w:rsidRPr="00FB2402">
        <w:rPr>
          <w:rStyle w:val="FootnoteReference"/>
          <w:rFonts w:ascii="Times New Roman" w:hAnsi="Times New Roman" w:cs="Times New Roman"/>
          <w:b w:val="0"/>
          <w:bCs/>
          <w:sz w:val="18"/>
          <w:szCs w:val="16"/>
        </w:rPr>
        <w:footnoteRef/>
      </w:r>
      <w:r w:rsidRPr="00631902">
        <w:rPr>
          <w:rFonts w:ascii="Times New Roman" w:hAnsi="Times New Roman" w:cs="Times New Roman"/>
          <w:sz w:val="18"/>
          <w:szCs w:val="16"/>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1">
    <w:p w14:paraId="108AFD30" w14:textId="77777777" w:rsidR="00827788" w:rsidRPr="00631902" w:rsidRDefault="00827788">
      <w:pPr>
        <w:pStyle w:val="FootnoteText"/>
        <w:ind w:left="0" w:firstLine="0"/>
        <w:jc w:val="both"/>
        <w:rPr>
          <w:sz w:val="18"/>
          <w:szCs w:val="16"/>
        </w:rPr>
      </w:pPr>
      <w:r w:rsidRPr="00FB2402">
        <w:rPr>
          <w:rStyle w:val="FootnoteReference"/>
          <w:rFonts w:ascii="Times New Roman" w:hAnsi="Times New Roman" w:cs="Times New Roman"/>
          <w:b w:val="0"/>
          <w:bCs/>
          <w:sz w:val="18"/>
          <w:szCs w:val="16"/>
        </w:rPr>
        <w:footnoteRef/>
      </w:r>
      <w:r w:rsidRPr="00631902">
        <w:rPr>
          <w:rFonts w:ascii="Times New Roman" w:hAnsi="Times New Roman" w:cs="Times New Roman"/>
          <w:sz w:val="18"/>
          <w:szCs w:val="16"/>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12">
    <w:p w14:paraId="3F1FCA18" w14:textId="77777777" w:rsidR="00827788" w:rsidRPr="002E0031" w:rsidRDefault="00827788">
      <w:pPr>
        <w:pStyle w:val="FootnoteText"/>
        <w:ind w:left="0" w:firstLine="0"/>
        <w:jc w:val="both"/>
        <w:rPr>
          <w:rFonts w:ascii="Times New Roman" w:hAnsi="Times New Roman" w:cs="Times New Roman"/>
          <w:sz w:val="18"/>
          <w:szCs w:val="18"/>
        </w:rPr>
      </w:pPr>
      <w:r w:rsidRPr="002E0031">
        <w:rPr>
          <w:rStyle w:val="FootnoteReference"/>
          <w:rFonts w:ascii="Times New Roman" w:hAnsi="Times New Roman" w:cs="Times New Roman"/>
          <w:b w:val="0"/>
          <w:bCs/>
          <w:sz w:val="18"/>
          <w:szCs w:val="18"/>
        </w:rPr>
        <w:footnoteRef/>
      </w:r>
      <w:r w:rsidRPr="00CC1D05">
        <w:rPr>
          <w:rFonts w:ascii="Times New Roman" w:hAnsi="Times New Roman" w:cs="Times New Roman"/>
          <w:sz w:val="18"/>
          <w:szCs w:val="18"/>
        </w:rPr>
        <w:t xml:space="preserve"> </w:t>
      </w:r>
      <w:r w:rsidRPr="002E0031">
        <w:rPr>
          <w:rStyle w:val="normaltextrun"/>
          <w:rFonts w:ascii="Times New Roman" w:hAnsi="Times New Roman" w:cs="Times New Roman"/>
          <w:sz w:val="18"/>
          <w:szCs w:val="18"/>
        </w:rPr>
        <w:t>Procedure under Article 6 of Regulation (EU, Euratom) 2020/2092 on a general regime of conditionality for the protection of the Union budget.</w:t>
      </w:r>
    </w:p>
  </w:footnote>
  <w:footnote w:id="13">
    <w:p w14:paraId="4198C247" w14:textId="77777777" w:rsidR="00827788" w:rsidRPr="00CC1D05" w:rsidRDefault="00827788">
      <w:pPr>
        <w:pStyle w:val="FootnoteText"/>
        <w:ind w:left="0" w:firstLine="0"/>
        <w:jc w:val="both"/>
        <w:rPr>
          <w:sz w:val="18"/>
          <w:szCs w:val="18"/>
        </w:rPr>
      </w:pPr>
      <w:r w:rsidRPr="002E0031">
        <w:rPr>
          <w:rStyle w:val="FootnoteReference"/>
          <w:rFonts w:ascii="Times New Roman" w:hAnsi="Times New Roman" w:cs="Times New Roman"/>
          <w:b w:val="0"/>
          <w:sz w:val="18"/>
          <w:szCs w:val="18"/>
        </w:rPr>
        <w:footnoteRef/>
      </w:r>
      <w:r w:rsidRPr="002E0031">
        <w:rPr>
          <w:rFonts w:ascii="Times New Roman" w:hAnsi="Times New Roman" w:cs="Times New Roman"/>
          <w:sz w:val="18"/>
          <w:szCs w:val="18"/>
        </w:rPr>
        <w:t xml:space="preserve"> This is the case for milestones </w:t>
      </w:r>
      <w:r>
        <w:rPr>
          <w:rFonts w:ascii="Times New Roman" w:hAnsi="Times New Roman" w:cs="Times New Roman"/>
          <w:sz w:val="18"/>
          <w:szCs w:val="18"/>
        </w:rPr>
        <w:t>54, 55, 57, 58, 59, 62, 63, 66, 68, 69, 71, 72, 73, 74, 75, 76, 77, 78, 79, 80, 81, 82, 83, 84.</w:t>
      </w:r>
    </w:p>
  </w:footnote>
  <w:footnote w:id="14">
    <w:p w14:paraId="1C61E32E" w14:textId="77777777" w:rsidR="00827788" w:rsidRPr="00303C47" w:rsidRDefault="00827788">
      <w:pPr>
        <w:pStyle w:val="FootnoteText"/>
        <w:ind w:left="0" w:firstLine="0"/>
        <w:jc w:val="both"/>
        <w:rPr>
          <w:rFonts w:ascii="Times New Roman" w:eastAsia="Times New Roman" w:hAnsi="Times New Roman" w:cs="Times New Roman"/>
          <w:sz w:val="18"/>
          <w:szCs w:val="18"/>
        </w:rPr>
      </w:pPr>
      <w:r w:rsidRPr="00303C47">
        <w:rPr>
          <w:rStyle w:val="FootnoteReference"/>
          <w:rFonts w:ascii="Times New Roman" w:hAnsi="Times New Roman" w:cs="Times New Roman"/>
          <w:b w:val="0"/>
          <w:bCs/>
          <w:sz w:val="18"/>
          <w:szCs w:val="18"/>
        </w:rPr>
        <w:footnoteRef/>
      </w:r>
      <w:r w:rsidRPr="00303C47">
        <w:rPr>
          <w:rFonts w:ascii="Times New Roman" w:hAnsi="Times New Roman" w:cs="Times New Roman"/>
          <w:sz w:val="18"/>
          <w:szCs w:val="18"/>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5">
    <w:p w14:paraId="725516D4" w14:textId="762627E0" w:rsidR="00827788" w:rsidRPr="00303C47" w:rsidRDefault="00827788">
      <w:pPr>
        <w:pStyle w:val="FootnoteText"/>
        <w:ind w:left="0" w:firstLine="0"/>
        <w:jc w:val="both"/>
        <w:rPr>
          <w:rFonts w:ascii="Times New Roman" w:eastAsia="EC Square Sans Pro" w:hAnsi="Times New Roman" w:cs="Times New Roman"/>
          <w:sz w:val="18"/>
          <w:szCs w:val="18"/>
        </w:rPr>
      </w:pPr>
      <w:r w:rsidRPr="00303C47">
        <w:rPr>
          <w:rStyle w:val="FootnoteReference"/>
          <w:rFonts w:ascii="Times New Roman" w:hAnsi="Times New Roman" w:cs="Times New Roman"/>
          <w:b w:val="0"/>
          <w:bCs/>
          <w:sz w:val="18"/>
          <w:szCs w:val="18"/>
        </w:rPr>
        <w:footnoteRef/>
      </w:r>
      <w:r w:rsidRPr="00303C47">
        <w:rPr>
          <w:rFonts w:ascii="Times New Roman" w:hAnsi="Times New Roman" w:cs="Times New Roman"/>
          <w:b/>
          <w:bCs/>
          <w:sz w:val="18"/>
          <w:szCs w:val="18"/>
        </w:rPr>
        <w:t xml:space="preserve"> </w:t>
      </w:r>
      <w:r w:rsidRPr="00303C47">
        <w:rPr>
          <w:rFonts w:ascii="Times New Roman" w:hAnsi="Times New Roman" w:cs="Times New Roman"/>
          <w:sz w:val="18"/>
          <w:szCs w:val="18"/>
        </w:rPr>
        <w:t>Where the activity supported achieves projected greenhouse gas emissions that are not significantly lower than the applicable benchmarks, an explanation of the reasons why this is not possible shall be</w:t>
      </w:r>
      <w:r w:rsidRPr="00303C47">
        <w:rPr>
          <w:sz w:val="18"/>
          <w:szCs w:val="18"/>
        </w:rPr>
        <w:t xml:space="preserve"> </w:t>
      </w:r>
      <w:r w:rsidRPr="00303C47">
        <w:rPr>
          <w:rFonts w:ascii="Times New Roman" w:hAnsi="Times New Roman" w:cs="Times New Roman"/>
          <w:sz w:val="18"/>
          <w:szCs w:val="18"/>
        </w:rPr>
        <w:t>provided. Benchmarks established for free allocation for activities falling within the scope of the Emissions Trading System, as set out in the Commission Implementing Regulation (EU) 2021/447</w:t>
      </w:r>
      <w:r w:rsidR="00577A69">
        <w:rPr>
          <w:rFonts w:ascii="Times New Roman" w:hAnsi="Times New Roman" w:cs="Times New Roman"/>
          <w:sz w:val="18"/>
          <w:szCs w:val="18"/>
        </w:rPr>
        <w:t>.</w:t>
      </w:r>
    </w:p>
  </w:footnote>
  <w:footnote w:id="16">
    <w:p w14:paraId="4559A8EB" w14:textId="30D4C246" w:rsidR="00827788" w:rsidRPr="00303C47" w:rsidRDefault="00827788">
      <w:pPr>
        <w:pStyle w:val="FootnoteText"/>
        <w:ind w:left="0" w:firstLine="0"/>
        <w:jc w:val="both"/>
        <w:rPr>
          <w:rFonts w:ascii="Times New Roman" w:hAnsi="Times New Roman" w:cs="Times New Roman"/>
          <w:sz w:val="18"/>
          <w:szCs w:val="18"/>
        </w:rPr>
      </w:pPr>
      <w:r w:rsidRPr="00303C47">
        <w:rPr>
          <w:rStyle w:val="FootnoteReference"/>
          <w:rFonts w:ascii="Times New Roman" w:hAnsi="Times New Roman" w:cs="Times New Roman"/>
          <w:b w:val="0"/>
          <w:bCs/>
          <w:sz w:val="18"/>
          <w:szCs w:val="18"/>
        </w:rPr>
        <w:footnoteRef/>
      </w:r>
      <w:r w:rsidRPr="00303C47">
        <w:rPr>
          <w:rFonts w:ascii="Times New Roman" w:hAnsi="Times New Roman" w:cs="Times New Roman"/>
          <w:b/>
          <w:bCs/>
          <w:sz w:val="18"/>
          <w:szCs w:val="18"/>
        </w:rPr>
        <w:t xml:space="preserve"> </w:t>
      </w:r>
      <w:r w:rsidRPr="00303C47">
        <w:rPr>
          <w:rFonts w:ascii="Times New Roman" w:hAnsi="Times New Roman" w:cs="Times New Roman"/>
          <w:sz w:val="18"/>
          <w:szCs w:val="18"/>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7">
    <w:p w14:paraId="1BB21A69" w14:textId="6D2DC1AE" w:rsidR="00827788" w:rsidRPr="00303C47" w:rsidRDefault="00827788">
      <w:pPr>
        <w:pStyle w:val="FootnoteText"/>
        <w:ind w:left="0" w:firstLine="0"/>
        <w:jc w:val="both"/>
        <w:rPr>
          <w:rFonts w:ascii="Times New Roman" w:hAnsi="Times New Roman" w:cs="Times New Roman"/>
          <w:sz w:val="18"/>
          <w:szCs w:val="18"/>
        </w:rPr>
      </w:pPr>
      <w:r w:rsidRPr="00303C47">
        <w:rPr>
          <w:rStyle w:val="FootnoteReference"/>
          <w:rFonts w:ascii="Times New Roman" w:hAnsi="Times New Roman" w:cs="Times New Roman"/>
          <w:b w:val="0"/>
          <w:bCs/>
          <w:sz w:val="18"/>
          <w:szCs w:val="18"/>
        </w:rPr>
        <w:footnoteRef/>
      </w:r>
      <w:r w:rsidRPr="00303C47">
        <w:rPr>
          <w:rFonts w:ascii="Times New Roman" w:hAnsi="Times New Roman" w:cs="Times New Roman"/>
          <w:b/>
          <w:bCs/>
          <w:sz w:val="18"/>
          <w:szCs w:val="18"/>
        </w:rPr>
        <w:t xml:space="preserve"> </w:t>
      </w:r>
      <w:r w:rsidRPr="00303C47">
        <w:rPr>
          <w:rFonts w:ascii="Times New Roman" w:hAnsi="Times New Roman" w:cs="Times New Roman"/>
          <w:sz w:val="18"/>
          <w:szCs w:val="18"/>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18">
    <w:p w14:paraId="1AABFC39" w14:textId="77777777" w:rsidR="00827788" w:rsidRPr="00631902" w:rsidRDefault="00827788">
      <w:pPr>
        <w:pStyle w:val="FootnoteText"/>
        <w:ind w:left="0" w:firstLine="0"/>
        <w:jc w:val="both"/>
      </w:pPr>
      <w:r w:rsidRPr="00303C47">
        <w:rPr>
          <w:rStyle w:val="FootnoteReference"/>
          <w:rFonts w:ascii="Times New Roman" w:hAnsi="Times New Roman" w:cs="Times New Roman"/>
          <w:b w:val="0"/>
          <w:bCs/>
          <w:sz w:val="18"/>
          <w:szCs w:val="18"/>
        </w:rPr>
        <w:footnoteRef/>
      </w:r>
      <w:r w:rsidRPr="00303C47">
        <w:rPr>
          <w:rFonts w:ascii="Times New Roman" w:hAnsi="Times New Roman" w:cs="Times New Roman"/>
          <w:sz w:val="18"/>
          <w:szCs w:val="18"/>
        </w:rPr>
        <w:t xml:space="preserve"> </w:t>
      </w:r>
      <w:r w:rsidRPr="00303C47">
        <w:rPr>
          <w:rFonts w:ascii="Times New Roman" w:eastAsia="Times New Roman" w:hAnsi="Times New Roman" w:cs="Times New Roman"/>
          <w:sz w:val="18"/>
          <w:szCs w:val="18"/>
        </w:rPr>
        <w:t>Final beneficiaries associated to specific projects shall be required to provide a justification of the selected intervention field for each project supported, together with a description of the project, for the purpose of the computation of the climate contribution. The Implementing Partner shall also be required to provide to the Member State a semi-annual report on the implementation of each project/activity</w:t>
      </w:r>
      <w:r w:rsidRPr="00303C47">
        <w:rPr>
          <w:rFonts w:ascii="Times New Roman" w:hAnsi="Times New Roman" w:cs="Times New Roman"/>
          <w:sz w:val="18"/>
          <w:szCs w:val="18"/>
        </w:rPr>
        <w:t>.</w:t>
      </w:r>
    </w:p>
  </w:footnote>
  <w:footnote w:id="19">
    <w:p w14:paraId="52F7D486" w14:textId="77777777" w:rsidR="00827788" w:rsidRPr="00303C47" w:rsidRDefault="00827788">
      <w:pPr>
        <w:pStyle w:val="FootnoteText"/>
        <w:ind w:left="0" w:firstLine="0"/>
        <w:jc w:val="both"/>
        <w:rPr>
          <w:rFonts w:ascii="Times New Roman" w:eastAsia="Times New Roman" w:hAnsi="Times New Roman" w:cs="Times New Roman"/>
          <w:sz w:val="18"/>
          <w:szCs w:val="18"/>
        </w:rPr>
      </w:pPr>
      <w:r w:rsidRPr="00303C47">
        <w:rPr>
          <w:rStyle w:val="FootnoteReference"/>
          <w:rFonts w:ascii="Times New Roman" w:hAnsi="Times New Roman" w:cs="Times New Roman"/>
          <w:b w:val="0"/>
          <w:bCs/>
          <w:sz w:val="18"/>
          <w:szCs w:val="18"/>
        </w:rPr>
        <w:footnoteRef/>
      </w:r>
      <w:r w:rsidRPr="00303C47">
        <w:rPr>
          <w:rFonts w:ascii="Times New Roman" w:hAnsi="Times New Roman" w:cs="Times New Roman"/>
          <w:b/>
          <w:bCs/>
          <w:sz w:val="18"/>
          <w:szCs w:val="18"/>
        </w:rPr>
        <w:t xml:space="preserve"> </w:t>
      </w:r>
      <w:r w:rsidRPr="00303C47">
        <w:rPr>
          <w:rFonts w:ascii="Times New Roman" w:eastAsia="Times New Roman" w:hAnsi="Times New Roman" w:cs="Times New Roman"/>
          <w:sz w:val="18"/>
          <w:szCs w:val="18"/>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20">
    <w:p w14:paraId="08A0ECE7" w14:textId="78284FD8" w:rsidR="00827788" w:rsidRPr="00303C47" w:rsidRDefault="00827788">
      <w:pPr>
        <w:pStyle w:val="FootnoteText"/>
        <w:ind w:left="0" w:firstLine="0"/>
        <w:jc w:val="both"/>
        <w:rPr>
          <w:rFonts w:ascii="Times New Roman" w:eastAsia="EC Square Sans Pro" w:hAnsi="Times New Roman" w:cs="Times New Roman"/>
          <w:sz w:val="18"/>
          <w:szCs w:val="18"/>
        </w:rPr>
      </w:pPr>
      <w:r w:rsidRPr="00303C47">
        <w:rPr>
          <w:rStyle w:val="FootnoteReference"/>
          <w:rFonts w:ascii="Times New Roman" w:hAnsi="Times New Roman" w:cs="Times New Roman"/>
          <w:b w:val="0"/>
          <w:bCs/>
          <w:sz w:val="18"/>
          <w:szCs w:val="18"/>
        </w:rPr>
        <w:footnoteRef/>
      </w:r>
      <w:r w:rsidRPr="00303C47">
        <w:rPr>
          <w:rFonts w:ascii="Times New Roman" w:hAnsi="Times New Roman" w:cs="Times New Roman"/>
          <w:b/>
          <w:bCs/>
          <w:sz w:val="18"/>
          <w:szCs w:val="18"/>
        </w:rPr>
        <w:t xml:space="preserve"> </w:t>
      </w:r>
      <w:r w:rsidRPr="00303C47">
        <w:rPr>
          <w:rFonts w:ascii="Times New Roman" w:eastAsia="EC Square Sans Pro" w:hAnsi="Times New Roman" w:cs="Times New Roman"/>
          <w:sz w:val="18"/>
          <w:szCs w:val="18"/>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21">
    <w:p w14:paraId="20AD13B1" w14:textId="77777777" w:rsidR="00827788" w:rsidRPr="00303C47" w:rsidRDefault="00827788">
      <w:pPr>
        <w:pStyle w:val="FootnoteText"/>
        <w:ind w:left="0" w:firstLine="0"/>
        <w:jc w:val="both"/>
        <w:rPr>
          <w:rFonts w:ascii="Times New Roman" w:hAnsi="Times New Roman" w:cs="Times New Roman"/>
          <w:sz w:val="18"/>
          <w:szCs w:val="18"/>
        </w:rPr>
      </w:pPr>
      <w:r w:rsidRPr="00303C47">
        <w:rPr>
          <w:rStyle w:val="FootnoteReference"/>
          <w:rFonts w:ascii="Times New Roman" w:hAnsi="Times New Roman" w:cs="Times New Roman"/>
          <w:b w:val="0"/>
          <w:bCs/>
          <w:sz w:val="18"/>
          <w:szCs w:val="18"/>
        </w:rPr>
        <w:footnoteRef/>
      </w:r>
      <w:r w:rsidRPr="00303C47">
        <w:rPr>
          <w:rFonts w:ascii="Times New Roman" w:hAnsi="Times New Roman" w:cs="Times New Roman"/>
          <w:b/>
          <w:bCs/>
          <w:sz w:val="18"/>
          <w:szCs w:val="18"/>
        </w:rPr>
        <w:t xml:space="preserve"> </w:t>
      </w:r>
      <w:r w:rsidRPr="00303C47">
        <w:rPr>
          <w:rFonts w:ascii="Times New Roman" w:hAnsi="Times New Roman" w:cs="Times New Roman"/>
          <w:sz w:val="18"/>
          <w:szCs w:val="18"/>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22">
    <w:p w14:paraId="2AD92280" w14:textId="77777777" w:rsidR="00827788" w:rsidRPr="00303C47" w:rsidRDefault="00827788">
      <w:pPr>
        <w:pStyle w:val="FootnoteText"/>
        <w:ind w:left="0" w:firstLine="0"/>
        <w:jc w:val="both"/>
        <w:rPr>
          <w:rFonts w:ascii="Times New Roman" w:hAnsi="Times New Roman" w:cs="Times New Roman"/>
          <w:sz w:val="18"/>
          <w:szCs w:val="18"/>
        </w:rPr>
      </w:pPr>
      <w:r w:rsidRPr="00303C47">
        <w:rPr>
          <w:rStyle w:val="FootnoteReference"/>
          <w:rFonts w:ascii="Times New Roman" w:hAnsi="Times New Roman" w:cs="Times New Roman"/>
          <w:b w:val="0"/>
          <w:bCs/>
          <w:sz w:val="18"/>
          <w:szCs w:val="18"/>
        </w:rPr>
        <w:footnoteRef/>
      </w:r>
      <w:r w:rsidRPr="00303C47">
        <w:rPr>
          <w:rFonts w:ascii="Times New Roman" w:hAnsi="Times New Roman" w:cs="Times New Roman"/>
          <w:b/>
          <w:bCs/>
          <w:sz w:val="18"/>
          <w:szCs w:val="18"/>
        </w:rPr>
        <w:t xml:space="preserve"> </w:t>
      </w:r>
      <w:r w:rsidRPr="00303C47">
        <w:rPr>
          <w:rFonts w:ascii="Times New Roman" w:hAnsi="Times New Roman" w:cs="Times New Roman"/>
          <w:sz w:val="18"/>
          <w:szCs w:val="18"/>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23">
    <w:p w14:paraId="670D60FD" w14:textId="77777777" w:rsidR="00827788" w:rsidRPr="00303C47" w:rsidRDefault="00827788">
      <w:pPr>
        <w:pStyle w:val="FootnoteText"/>
        <w:ind w:left="0" w:firstLine="0"/>
        <w:jc w:val="both"/>
        <w:rPr>
          <w:rFonts w:ascii="Times New Roman" w:eastAsia="Times New Roman" w:hAnsi="Times New Roman" w:cs="Times New Roman"/>
          <w:sz w:val="18"/>
          <w:szCs w:val="18"/>
        </w:rPr>
      </w:pPr>
      <w:r w:rsidRPr="00303C47">
        <w:rPr>
          <w:rStyle w:val="FootnoteReference"/>
          <w:rFonts w:ascii="Times New Roman" w:hAnsi="Times New Roman" w:cs="Times New Roman"/>
          <w:b w:val="0"/>
          <w:bCs/>
          <w:sz w:val="18"/>
          <w:szCs w:val="18"/>
        </w:rPr>
        <w:footnoteRef/>
      </w:r>
      <w:r w:rsidRPr="00303C47">
        <w:rPr>
          <w:rFonts w:ascii="Times New Roman" w:hAnsi="Times New Roman" w:cs="Times New Roman"/>
          <w:b/>
          <w:bCs/>
          <w:sz w:val="18"/>
          <w:szCs w:val="18"/>
        </w:rPr>
        <w:t xml:space="preserve"> </w:t>
      </w:r>
      <w:r w:rsidRPr="00303C47">
        <w:rPr>
          <w:rFonts w:ascii="Times New Roman" w:eastAsia="Times New Roman" w:hAnsi="Times New Roman" w:cs="Times New Roman"/>
          <w:sz w:val="18"/>
          <w:szCs w:val="18"/>
        </w:rPr>
        <w:t>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24">
    <w:p w14:paraId="074EB79C" w14:textId="77777777" w:rsidR="00827788" w:rsidRPr="00631902" w:rsidRDefault="00827788">
      <w:pPr>
        <w:spacing w:after="0" w:line="240" w:lineRule="auto"/>
        <w:jc w:val="both"/>
        <w:rPr>
          <w:rFonts w:ascii="Times New Roman" w:eastAsia="Times New Roman" w:hAnsi="Times New Roman" w:cs="Times New Roman"/>
          <w:sz w:val="20"/>
          <w:szCs w:val="20"/>
        </w:rPr>
      </w:pPr>
      <w:r w:rsidRPr="00303C47">
        <w:rPr>
          <w:rStyle w:val="FootnoteReference"/>
          <w:rFonts w:ascii="Times New Roman" w:hAnsi="Times New Roman" w:cs="Times New Roman"/>
          <w:b w:val="0"/>
          <w:bCs/>
          <w:sz w:val="18"/>
          <w:szCs w:val="18"/>
        </w:rPr>
        <w:footnoteRef/>
      </w:r>
      <w:r w:rsidRPr="00303C47">
        <w:rPr>
          <w:rFonts w:ascii="Times New Roman" w:hAnsi="Times New Roman" w:cs="Times New Roman"/>
          <w:sz w:val="18"/>
          <w:szCs w:val="18"/>
        </w:rPr>
        <w:t xml:space="preserve"> </w:t>
      </w:r>
      <w:r w:rsidRPr="00303C47">
        <w:rPr>
          <w:rFonts w:ascii="Times New Roman" w:eastAsia="Times New Roman" w:hAnsi="Times New Roman" w:cs="Times New Roman"/>
          <w:sz w:val="18"/>
          <w:szCs w:val="18"/>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25">
    <w:p w14:paraId="71E68C26" w14:textId="77777777" w:rsidR="00827788" w:rsidRPr="00303C47" w:rsidRDefault="00827788">
      <w:pPr>
        <w:pStyle w:val="FootnoteText"/>
        <w:ind w:left="0" w:firstLine="0"/>
        <w:jc w:val="both"/>
        <w:rPr>
          <w:rFonts w:ascii="Times New Roman" w:eastAsia="EC Square Sans Pro" w:hAnsi="Times New Roman" w:cs="Times New Roman"/>
          <w:sz w:val="18"/>
          <w:szCs w:val="18"/>
        </w:rPr>
      </w:pPr>
      <w:r w:rsidRPr="00303C47">
        <w:rPr>
          <w:rStyle w:val="FootnoteReference"/>
          <w:rFonts w:ascii="Times New Roman" w:hAnsi="Times New Roman" w:cs="Times New Roman"/>
          <w:b w:val="0"/>
          <w:bCs/>
          <w:sz w:val="18"/>
          <w:szCs w:val="18"/>
        </w:rPr>
        <w:footnoteRef/>
      </w:r>
      <w:r w:rsidRPr="00303C47">
        <w:rPr>
          <w:rFonts w:ascii="Times New Roman" w:hAnsi="Times New Roman" w:cs="Times New Roman"/>
          <w:b/>
          <w:bCs/>
          <w:sz w:val="18"/>
          <w:szCs w:val="18"/>
        </w:rPr>
        <w:t xml:space="preserve"> </w:t>
      </w:r>
      <w:r w:rsidRPr="00303C47">
        <w:rPr>
          <w:rFonts w:ascii="Times New Roman" w:eastAsia="EC Square Sans Pro" w:hAnsi="Times New Roman" w:cs="Times New Roman"/>
          <w:sz w:val="18"/>
          <w:szCs w:val="18"/>
        </w:rPr>
        <w:t>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26">
    <w:p w14:paraId="349B7BA7" w14:textId="77777777" w:rsidR="00827788" w:rsidRPr="00303C47" w:rsidRDefault="00827788">
      <w:pPr>
        <w:pStyle w:val="FootnoteText"/>
        <w:ind w:left="0" w:firstLine="0"/>
        <w:jc w:val="both"/>
        <w:rPr>
          <w:rFonts w:ascii="Times New Roman" w:eastAsia="Times New Roman" w:hAnsi="Times New Roman" w:cs="Times New Roman"/>
          <w:sz w:val="18"/>
          <w:szCs w:val="18"/>
        </w:rPr>
      </w:pPr>
      <w:r w:rsidRPr="00303C47">
        <w:rPr>
          <w:rFonts w:ascii="Times New Roman" w:eastAsia="EC Square Sans Pro" w:hAnsi="Times New Roman" w:cs="Times New Roman"/>
          <w:sz w:val="18"/>
          <w:szCs w:val="18"/>
          <w:vertAlign w:val="superscript"/>
        </w:rPr>
        <w:footnoteRef/>
      </w:r>
      <w:r w:rsidRPr="00303C47">
        <w:rPr>
          <w:rFonts w:ascii="Times New Roman" w:eastAsia="EC Square Sans Pro" w:hAnsi="Times New Roman" w:cs="Times New Roman"/>
          <w:sz w:val="18"/>
          <w:szCs w:val="18"/>
        </w:rPr>
        <w:t xml:space="preserve"> Polluting vehicles are defined as non-zero-emission vehicles.</w:t>
      </w:r>
    </w:p>
  </w:footnote>
  <w:footnote w:id="27">
    <w:p w14:paraId="4BE3743C" w14:textId="77777777" w:rsidR="00827788" w:rsidRPr="00631902" w:rsidRDefault="00827788">
      <w:pPr>
        <w:pStyle w:val="FootnoteText"/>
        <w:ind w:left="0" w:firstLine="0"/>
        <w:jc w:val="both"/>
        <w:rPr>
          <w:rFonts w:eastAsia="Times New Roman" w:cs="Times New Roman"/>
        </w:rPr>
      </w:pPr>
      <w:r w:rsidRPr="00303C47">
        <w:rPr>
          <w:rStyle w:val="FootnoteReference"/>
          <w:rFonts w:ascii="Times New Roman" w:hAnsi="Times New Roman" w:cs="Times New Roman"/>
          <w:b w:val="0"/>
          <w:bCs/>
          <w:sz w:val="18"/>
          <w:szCs w:val="18"/>
        </w:rPr>
        <w:footnoteRef/>
      </w:r>
      <w:r w:rsidRPr="00303C47">
        <w:rPr>
          <w:rFonts w:ascii="Times New Roman" w:hAnsi="Times New Roman" w:cs="Times New Roman"/>
          <w:b/>
          <w:bCs/>
          <w:sz w:val="18"/>
          <w:szCs w:val="18"/>
        </w:rPr>
        <w:t xml:space="preserve"> </w:t>
      </w:r>
      <w:r w:rsidRPr="00303C47">
        <w:rPr>
          <w:rFonts w:ascii="Times New Roman" w:eastAsia="Times New Roman" w:hAnsi="Times New Roman" w:cs="Times New Roman"/>
          <w:sz w:val="18"/>
          <w:szCs w:val="18"/>
        </w:rPr>
        <w:t>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28">
    <w:p w14:paraId="6FEEEEF8" w14:textId="77777777" w:rsidR="00827788" w:rsidRPr="00EE3CC6" w:rsidRDefault="00827788">
      <w:pPr>
        <w:pStyle w:val="FootnoteText"/>
        <w:ind w:left="0" w:firstLine="0"/>
        <w:jc w:val="both"/>
        <w:rPr>
          <w:rFonts w:ascii="Times New Roman" w:hAnsi="Times New Roman" w:cs="Times New Roman"/>
          <w:sz w:val="18"/>
          <w:szCs w:val="18"/>
          <w:lang w:val="en-IE"/>
        </w:rPr>
      </w:pPr>
      <w:r w:rsidRPr="00EE3CC6">
        <w:rPr>
          <w:rStyle w:val="FootnoteReference"/>
          <w:rFonts w:ascii="Times New Roman" w:hAnsi="Times New Roman" w:cs="Times New Roman"/>
          <w:sz w:val="18"/>
          <w:szCs w:val="18"/>
        </w:rPr>
        <w:footnoteRef/>
      </w:r>
      <w:r w:rsidRPr="00EE3CC6">
        <w:rPr>
          <w:rFonts w:ascii="Times New Roman" w:hAnsi="Times New Roman" w:cs="Times New Roman"/>
          <w:sz w:val="18"/>
          <w:szCs w:val="18"/>
        </w:rPr>
        <w:t xml:space="preserve"> This is the case for</w:t>
      </w:r>
      <w:r>
        <w:rPr>
          <w:rFonts w:ascii="Times New Roman" w:hAnsi="Times New Roman" w:cs="Times New Roman"/>
          <w:sz w:val="18"/>
          <w:szCs w:val="18"/>
        </w:rPr>
        <w:t xml:space="preserve"> 24</w:t>
      </w:r>
      <w:r w:rsidRPr="00EE3CC6">
        <w:rPr>
          <w:rFonts w:ascii="Times New Roman" w:hAnsi="Times New Roman" w:cs="Times New Roman"/>
          <w:sz w:val="18"/>
          <w:szCs w:val="18"/>
        </w:rPr>
        <w:t xml:space="preserve"> milestones that shall be fulfilled before the submission of the first payment request. A number of the measures contained in component 8 are aligned with the commitments made by Hungary in the procedure under Article 6 of Regulation (EU, Euratom) 2020/2092 on a general regime of conditionality for the protection of the Union budget.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8BE32" w14:textId="77777777" w:rsidR="00892BD9" w:rsidRPr="00892BD9" w:rsidRDefault="00892BD9" w:rsidP="00892BD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8A2E0" w14:textId="77777777" w:rsidR="00892BD9" w:rsidRPr="00892BD9" w:rsidRDefault="00892BD9" w:rsidP="00892BD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02534" w14:textId="77777777" w:rsidR="00892BD9" w:rsidRPr="00892BD9" w:rsidRDefault="00892BD9" w:rsidP="00892BD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555C4" w14:textId="77777777" w:rsidR="00827788" w:rsidRPr="00450E94" w:rsidRDefault="008277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8154A" w14:textId="77777777" w:rsidR="008E2100" w:rsidRDefault="00827788">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FF6E6" w14:textId="77777777" w:rsidR="00827788" w:rsidRPr="00450E94" w:rsidRDefault="0082778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32401" w14:textId="77777777" w:rsidR="00827788" w:rsidRPr="00450E94" w:rsidRDefault="0082778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D20C4" w14:textId="77777777" w:rsidR="008E2100" w:rsidRDefault="00827788">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3F3B7" w14:textId="77777777" w:rsidR="00827788" w:rsidRPr="00450E94" w:rsidRDefault="0082778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10048" w14:textId="77777777" w:rsidR="00827788" w:rsidRPr="00450E94" w:rsidRDefault="0082778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0C3DB" w14:textId="77777777" w:rsidR="008E2100" w:rsidRDefault="00827788">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CCC98" w14:textId="77777777" w:rsidR="00827788" w:rsidRPr="00450E94" w:rsidRDefault="0082778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38740" w14:textId="77777777" w:rsidR="00827788" w:rsidRPr="00450E94" w:rsidRDefault="0082778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5463CD" w14:textId="77777777" w:rsidR="008E2100" w:rsidRDefault="00827788">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06838" w14:textId="77777777" w:rsidR="00827788" w:rsidRPr="00450E94" w:rsidRDefault="0082778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333B8" w14:textId="77777777" w:rsidR="00827788" w:rsidRPr="00450E94" w:rsidRDefault="0082778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41E59" w14:textId="77777777" w:rsidR="008E2100" w:rsidRDefault="00827788">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2163C" w14:textId="77777777" w:rsidR="00827788" w:rsidRPr="00450E94" w:rsidRDefault="0082778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5B046" w14:textId="77777777" w:rsidR="00827788" w:rsidRPr="00450E94" w:rsidRDefault="0082778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F86EF" w14:textId="77777777" w:rsidR="008E2100" w:rsidRDefault="00827788">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CAA67" w14:textId="77777777" w:rsidR="00827788" w:rsidRPr="00450E94" w:rsidRDefault="0082778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48F19" w14:textId="77777777" w:rsidR="00827788" w:rsidRPr="00450E94" w:rsidRDefault="0082778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A4EFF" w14:textId="77777777" w:rsidR="008E2100" w:rsidRDefault="00827788">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6086B" w14:textId="77777777" w:rsidR="00827788" w:rsidRPr="00450E94" w:rsidRDefault="0082778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82AC1" w14:textId="77777777" w:rsidR="00827788" w:rsidRPr="00450E94" w:rsidRDefault="0082778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85749" w14:textId="77777777" w:rsidR="008E2100" w:rsidRDefault="00827788">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77A19" w14:textId="77777777" w:rsidR="00827788" w:rsidRPr="00450E94" w:rsidRDefault="0082778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A4F68" w14:textId="77777777" w:rsidR="00827788" w:rsidRPr="00450E94" w:rsidRDefault="0082778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F6405" w14:textId="77777777" w:rsidR="008E2100" w:rsidRDefault="00827788">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AFA2E" w14:textId="77777777" w:rsidR="00827788" w:rsidRPr="00450E94" w:rsidRDefault="0082778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56ABE" w14:textId="77777777" w:rsidR="00827788" w:rsidRPr="00450E94" w:rsidRDefault="0082778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55130" w14:textId="77777777" w:rsidR="008E2100" w:rsidRDefault="00827788">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538CC" w14:textId="77777777" w:rsidR="00827788" w:rsidRPr="00450E94" w:rsidRDefault="0082778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7E407" w14:textId="77777777" w:rsidR="00827788" w:rsidRPr="00450E94" w:rsidRDefault="0082778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30C09" w14:textId="77777777" w:rsidR="008E2100" w:rsidRDefault="00827788">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80C40" w14:textId="77777777" w:rsidR="00827788" w:rsidRPr="00450E94" w:rsidRDefault="0082778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69BC5" w14:textId="77777777" w:rsidR="00827788" w:rsidRPr="00450E94" w:rsidRDefault="0082778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1F69A" w14:textId="66506063" w:rsidR="008E2100" w:rsidRPr="00506FBA" w:rsidRDefault="008E2100" w:rsidP="00506FBA">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061BB" w14:textId="77777777" w:rsidR="00827788" w:rsidRPr="00450E94" w:rsidRDefault="0082778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2C035" w14:textId="77777777" w:rsidR="00827788" w:rsidRPr="00450E94" w:rsidRDefault="0082778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5BECE" w14:textId="77777777" w:rsidR="008E2100" w:rsidRDefault="00827788">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AA1E8" w14:textId="77777777" w:rsidR="00827788" w:rsidRPr="00450E94" w:rsidRDefault="0082778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4FF35" w14:textId="77777777" w:rsidR="00827788" w:rsidRPr="00450E94" w:rsidRDefault="0082778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D1E01" w14:textId="77777777" w:rsidR="008E2100" w:rsidRDefault="00827788">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D0C99" w14:textId="77777777" w:rsidR="00827788" w:rsidRPr="00450E94" w:rsidRDefault="0082778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B9EAC6" w14:textId="77777777" w:rsidR="00827788" w:rsidRPr="00450E94" w:rsidRDefault="0082778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F55E1" w14:textId="77777777" w:rsidR="008E2100" w:rsidRDefault="00827788">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379B4" w14:textId="77777777" w:rsidR="00827788" w:rsidRPr="00450E94" w:rsidRDefault="0082778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C33C6" w14:textId="77777777" w:rsidR="00827788" w:rsidRPr="00450E94" w:rsidRDefault="0082778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B36EA" w14:textId="77777777" w:rsidR="008E2100" w:rsidRDefault="00827788">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660DC" w14:textId="77777777" w:rsidR="00827788" w:rsidRPr="00450E94" w:rsidRDefault="0082778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82F6F" w14:textId="77777777" w:rsidR="00827788" w:rsidRPr="00450E94" w:rsidRDefault="0082778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2FD32" w14:textId="77777777" w:rsidR="008E2100" w:rsidRDefault="00827788">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0B93B" w14:textId="77777777" w:rsidR="00827788" w:rsidRPr="00450E94" w:rsidRDefault="0082778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D2324" w14:textId="77777777" w:rsidR="00827788" w:rsidRPr="00450E94" w:rsidRDefault="0082778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F7299" w14:textId="77777777" w:rsidR="008E2100" w:rsidRDefault="00827788">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3FD54" w14:textId="77777777" w:rsidR="00827788" w:rsidRPr="00450E94" w:rsidRDefault="0082778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60AFC" w14:textId="77777777" w:rsidR="00827788" w:rsidRPr="00450E94" w:rsidRDefault="0082778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EDD94" w14:textId="77777777" w:rsidR="008E2100" w:rsidRDefault="00827788">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7A4B0" w14:textId="77777777" w:rsidR="00827788" w:rsidRPr="00450E94" w:rsidRDefault="0082778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D72B2" w14:textId="77777777" w:rsidR="00827788" w:rsidRPr="00450E94" w:rsidRDefault="0082778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46747" w14:textId="77777777" w:rsidR="008E2100" w:rsidRDefault="00827788">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EDCD7" w14:textId="77777777" w:rsidR="00827788" w:rsidRPr="00450E94" w:rsidRDefault="0082778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00E52" w14:textId="77777777" w:rsidR="00827788" w:rsidRPr="00450E94" w:rsidRDefault="0082778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225AA" w14:textId="77777777" w:rsidR="008E2100" w:rsidRDefault="00827788">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66B01" w14:textId="77777777" w:rsidR="00827788" w:rsidRPr="00450E94" w:rsidRDefault="0082778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CF112" w14:textId="77777777" w:rsidR="00827788" w:rsidRPr="00450E94" w:rsidRDefault="0082778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3F7A76" w14:textId="77777777" w:rsidR="008E2100" w:rsidRDefault="00827788">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76D37" w14:textId="77777777" w:rsidR="00827788" w:rsidRPr="00450E94" w:rsidRDefault="0082778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10B51" w14:textId="77777777" w:rsidR="00827788" w:rsidRPr="00450E94" w:rsidRDefault="0082778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B860A" w14:textId="77777777" w:rsidR="008E2100" w:rsidRDefault="00827788">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D1F26" w14:textId="77777777" w:rsidR="00827788" w:rsidRPr="00450E94" w:rsidRDefault="0082778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8F15C" w14:textId="77777777" w:rsidR="00827788" w:rsidRPr="00450E94" w:rsidRDefault="0082778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C1416" w14:textId="77777777" w:rsidR="008E2100" w:rsidRDefault="00827788">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216BB" w14:textId="77777777" w:rsidR="00827788" w:rsidRPr="00450E94" w:rsidRDefault="00827788">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38A25" w14:textId="77777777" w:rsidR="00827788" w:rsidRPr="00450E94" w:rsidRDefault="00827788">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F1DDE" w14:textId="77777777" w:rsidR="008E2100" w:rsidRDefault="00827788">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13ACC" w14:textId="77777777" w:rsidR="00827788" w:rsidRPr="00450E94" w:rsidRDefault="00827788">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1EB9B" w14:textId="77777777" w:rsidR="00827788" w:rsidRPr="00450E94" w:rsidRDefault="00827788">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054D2" w14:textId="77777777" w:rsidR="008E2100" w:rsidRDefault="00827788">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67D43" w14:textId="77777777" w:rsidR="00827788" w:rsidRPr="00450E94" w:rsidRDefault="00827788">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E8813" w14:textId="77777777" w:rsidR="00827788" w:rsidRPr="00450E94" w:rsidRDefault="00827788">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2F7F8" w14:textId="77777777" w:rsidR="008E2100" w:rsidRDefault="00827788">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E4A4D" w14:textId="77777777" w:rsidR="00827788" w:rsidRPr="00450E94" w:rsidRDefault="00827788">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F3DDC" w14:textId="77777777" w:rsidR="00827788" w:rsidRPr="00450E94" w:rsidRDefault="00827788">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04B84" w14:textId="77777777" w:rsidR="008E2100" w:rsidRDefault="00827788">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8D3C0" w14:textId="77777777" w:rsidR="00827788" w:rsidRPr="00450E94" w:rsidRDefault="00827788">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5A4D9" w14:textId="77777777" w:rsidR="00827788" w:rsidRPr="00450E94" w:rsidRDefault="00827788">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5B1C0" w14:textId="77777777" w:rsidR="008E2100" w:rsidRDefault="00827788">
    <w:r>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8EB99" w14:textId="77777777" w:rsidR="00827788" w:rsidRPr="00450E94" w:rsidRDefault="008277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82DC92"/>
    <w:lvl w:ilvl="0">
      <w:start w:val="1"/>
      <w:numFmt w:val="decimal"/>
      <w:pStyle w:val="ListNumber51"/>
      <w:lvlText w:val="%1."/>
      <w:lvlJc w:val="left"/>
      <w:pPr>
        <w:tabs>
          <w:tab w:val="num" w:pos="1492"/>
        </w:tabs>
        <w:ind w:left="1492" w:hanging="360"/>
      </w:pPr>
    </w:lvl>
  </w:abstractNum>
  <w:abstractNum w:abstractNumId="1" w15:restartNumberingAfterBreak="0">
    <w:nsid w:val="FFFFFF7D"/>
    <w:multiLevelType w:val="singleLevel"/>
    <w:tmpl w:val="CED2C548"/>
    <w:lvl w:ilvl="0">
      <w:start w:val="1"/>
      <w:numFmt w:val="decimal"/>
      <w:pStyle w:val="ListNumber41"/>
      <w:lvlText w:val="%1."/>
      <w:lvlJc w:val="left"/>
      <w:pPr>
        <w:tabs>
          <w:tab w:val="num" w:pos="1209"/>
        </w:tabs>
        <w:ind w:left="1209" w:hanging="360"/>
      </w:pPr>
    </w:lvl>
  </w:abstractNum>
  <w:abstractNum w:abstractNumId="2" w15:restartNumberingAfterBreak="0">
    <w:nsid w:val="FFFFFF7E"/>
    <w:multiLevelType w:val="singleLevel"/>
    <w:tmpl w:val="62944516"/>
    <w:lvl w:ilvl="0">
      <w:start w:val="1"/>
      <w:numFmt w:val="decimal"/>
      <w:pStyle w:val="ListNumber31"/>
      <w:lvlText w:val="%1."/>
      <w:lvlJc w:val="left"/>
      <w:pPr>
        <w:tabs>
          <w:tab w:val="num" w:pos="926"/>
        </w:tabs>
        <w:ind w:left="926" w:hanging="360"/>
      </w:pPr>
    </w:lvl>
  </w:abstractNum>
  <w:abstractNum w:abstractNumId="3" w15:restartNumberingAfterBreak="0">
    <w:nsid w:val="FFFFFF7F"/>
    <w:multiLevelType w:val="singleLevel"/>
    <w:tmpl w:val="A23456D4"/>
    <w:lvl w:ilvl="0">
      <w:start w:val="1"/>
      <w:numFmt w:val="decimal"/>
      <w:pStyle w:val="ListNumber21"/>
      <w:lvlText w:val="%1."/>
      <w:lvlJc w:val="left"/>
      <w:pPr>
        <w:tabs>
          <w:tab w:val="num" w:pos="643"/>
        </w:tabs>
        <w:ind w:left="643" w:hanging="360"/>
      </w:pPr>
    </w:lvl>
  </w:abstractNum>
  <w:abstractNum w:abstractNumId="4" w15:restartNumberingAfterBreak="0">
    <w:nsid w:val="FFFFFF80"/>
    <w:multiLevelType w:val="singleLevel"/>
    <w:tmpl w:val="5CDCBF14"/>
    <w:lvl w:ilvl="0">
      <w:start w:val="1"/>
      <w:numFmt w:val="bullet"/>
      <w:pStyle w:val="ListBullet51"/>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0AB8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CAF416"/>
    <w:lvl w:ilvl="0">
      <w:start w:val="1"/>
      <w:numFmt w:val="decimal"/>
      <w:pStyle w:val="ListNumber1"/>
      <w:lvlText w:val="%1."/>
      <w:lvlJc w:val="left"/>
      <w:pPr>
        <w:tabs>
          <w:tab w:val="num" w:pos="360"/>
        </w:tabs>
        <w:ind w:left="360" w:hanging="360"/>
      </w:pPr>
    </w:lvl>
  </w:abstractNum>
  <w:abstractNum w:abstractNumId="9"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664F7"/>
    <w:multiLevelType w:val="multilevel"/>
    <w:tmpl w:val="14DCBBC4"/>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35F7889"/>
    <w:multiLevelType w:val="hybridMultilevel"/>
    <w:tmpl w:val="8046A0C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5B100CF"/>
    <w:multiLevelType w:val="hybridMultilevel"/>
    <w:tmpl w:val="FF10A39C"/>
    <w:lvl w:ilvl="0" w:tplc="02968176">
      <w:start w:val="1"/>
      <w:numFmt w:val="lowerRoman"/>
      <w:lvlText w:val="(%1)"/>
      <w:lvlJc w:val="left"/>
      <w:pPr>
        <w:ind w:left="1080" w:hanging="720"/>
      </w:pPr>
      <w:rPr>
        <w:rFonts w:eastAsiaTheme="minorEastAsia"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08BF266B"/>
    <w:multiLevelType w:val="hybridMultilevel"/>
    <w:tmpl w:val="94D0852C"/>
    <w:lvl w:ilvl="0" w:tplc="E3ACEAEA">
      <w:start w:val="1"/>
      <w:numFmt w:val="lowerRoman"/>
      <w:lvlText w:val="%1)"/>
      <w:lvlJc w:val="left"/>
      <w:pPr>
        <w:ind w:left="1080" w:hanging="720"/>
      </w:pPr>
      <w:rPr>
        <w:rFonts w:eastAsiaTheme="minorEastAsia"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096D4BF2"/>
    <w:multiLevelType w:val="hybridMultilevel"/>
    <w:tmpl w:val="CD3C35A0"/>
    <w:lvl w:ilvl="0" w:tplc="42A059E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0A301289"/>
    <w:multiLevelType w:val="hybridMultilevel"/>
    <w:tmpl w:val="0F663A6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A5218D1"/>
    <w:multiLevelType w:val="hybridMultilevel"/>
    <w:tmpl w:val="35823712"/>
    <w:lvl w:ilvl="0" w:tplc="10A00F0A">
      <w:start w:val="1"/>
      <w:numFmt w:val="decimal"/>
      <w:lvlText w:val="%1."/>
      <w:lvlJc w:val="left"/>
      <w:pPr>
        <w:ind w:left="412" w:hanging="360"/>
      </w:pPr>
      <w:rPr>
        <w:rFonts w:ascii="Times New Roman" w:eastAsiaTheme="minorHAnsi" w:hAnsi="Times New Roman" w:cs="Times New Roman" w:hint="default"/>
      </w:rPr>
    </w:lvl>
    <w:lvl w:ilvl="1" w:tplc="18090019" w:tentative="1">
      <w:start w:val="1"/>
      <w:numFmt w:val="lowerLetter"/>
      <w:lvlText w:val="%2."/>
      <w:lvlJc w:val="left"/>
      <w:pPr>
        <w:ind w:left="1132" w:hanging="360"/>
      </w:pPr>
    </w:lvl>
    <w:lvl w:ilvl="2" w:tplc="1809001B" w:tentative="1">
      <w:start w:val="1"/>
      <w:numFmt w:val="lowerRoman"/>
      <w:lvlText w:val="%3."/>
      <w:lvlJc w:val="right"/>
      <w:pPr>
        <w:ind w:left="1852" w:hanging="180"/>
      </w:pPr>
    </w:lvl>
    <w:lvl w:ilvl="3" w:tplc="1809000F" w:tentative="1">
      <w:start w:val="1"/>
      <w:numFmt w:val="decimal"/>
      <w:lvlText w:val="%4."/>
      <w:lvlJc w:val="left"/>
      <w:pPr>
        <w:ind w:left="2572" w:hanging="360"/>
      </w:pPr>
    </w:lvl>
    <w:lvl w:ilvl="4" w:tplc="18090019" w:tentative="1">
      <w:start w:val="1"/>
      <w:numFmt w:val="lowerLetter"/>
      <w:lvlText w:val="%5."/>
      <w:lvlJc w:val="left"/>
      <w:pPr>
        <w:ind w:left="3292" w:hanging="360"/>
      </w:pPr>
    </w:lvl>
    <w:lvl w:ilvl="5" w:tplc="1809001B" w:tentative="1">
      <w:start w:val="1"/>
      <w:numFmt w:val="lowerRoman"/>
      <w:lvlText w:val="%6."/>
      <w:lvlJc w:val="right"/>
      <w:pPr>
        <w:ind w:left="4012" w:hanging="180"/>
      </w:pPr>
    </w:lvl>
    <w:lvl w:ilvl="6" w:tplc="1809000F" w:tentative="1">
      <w:start w:val="1"/>
      <w:numFmt w:val="decimal"/>
      <w:lvlText w:val="%7."/>
      <w:lvlJc w:val="left"/>
      <w:pPr>
        <w:ind w:left="4732" w:hanging="360"/>
      </w:pPr>
    </w:lvl>
    <w:lvl w:ilvl="7" w:tplc="18090019" w:tentative="1">
      <w:start w:val="1"/>
      <w:numFmt w:val="lowerLetter"/>
      <w:lvlText w:val="%8."/>
      <w:lvlJc w:val="left"/>
      <w:pPr>
        <w:ind w:left="5452" w:hanging="360"/>
      </w:pPr>
    </w:lvl>
    <w:lvl w:ilvl="8" w:tplc="1809001B" w:tentative="1">
      <w:start w:val="1"/>
      <w:numFmt w:val="lowerRoman"/>
      <w:lvlText w:val="%9."/>
      <w:lvlJc w:val="right"/>
      <w:pPr>
        <w:ind w:left="6172" w:hanging="180"/>
      </w:pPr>
    </w:lvl>
  </w:abstractNum>
  <w:abstractNum w:abstractNumId="17" w15:restartNumberingAfterBreak="0">
    <w:nsid w:val="0AB45F4A"/>
    <w:multiLevelType w:val="hybridMultilevel"/>
    <w:tmpl w:val="D1B8F5C0"/>
    <w:lvl w:ilvl="0" w:tplc="05028048">
      <w:start w:val="1"/>
      <w:numFmt w:val="lowerRoman"/>
      <w:lvlText w:val="%1)"/>
      <w:lvlJc w:val="left"/>
      <w:pPr>
        <w:ind w:left="772" w:hanging="720"/>
      </w:pPr>
      <w:rPr>
        <w:rFonts w:hint="default"/>
      </w:rPr>
    </w:lvl>
    <w:lvl w:ilvl="1" w:tplc="18090019" w:tentative="1">
      <w:start w:val="1"/>
      <w:numFmt w:val="lowerLetter"/>
      <w:lvlText w:val="%2."/>
      <w:lvlJc w:val="left"/>
      <w:pPr>
        <w:ind w:left="1132" w:hanging="360"/>
      </w:pPr>
    </w:lvl>
    <w:lvl w:ilvl="2" w:tplc="1809001B" w:tentative="1">
      <w:start w:val="1"/>
      <w:numFmt w:val="lowerRoman"/>
      <w:lvlText w:val="%3."/>
      <w:lvlJc w:val="right"/>
      <w:pPr>
        <w:ind w:left="1852" w:hanging="180"/>
      </w:pPr>
    </w:lvl>
    <w:lvl w:ilvl="3" w:tplc="1809000F" w:tentative="1">
      <w:start w:val="1"/>
      <w:numFmt w:val="decimal"/>
      <w:lvlText w:val="%4."/>
      <w:lvlJc w:val="left"/>
      <w:pPr>
        <w:ind w:left="2572" w:hanging="360"/>
      </w:pPr>
    </w:lvl>
    <w:lvl w:ilvl="4" w:tplc="18090019" w:tentative="1">
      <w:start w:val="1"/>
      <w:numFmt w:val="lowerLetter"/>
      <w:lvlText w:val="%5."/>
      <w:lvlJc w:val="left"/>
      <w:pPr>
        <w:ind w:left="3292" w:hanging="360"/>
      </w:pPr>
    </w:lvl>
    <w:lvl w:ilvl="5" w:tplc="1809001B" w:tentative="1">
      <w:start w:val="1"/>
      <w:numFmt w:val="lowerRoman"/>
      <w:lvlText w:val="%6."/>
      <w:lvlJc w:val="right"/>
      <w:pPr>
        <w:ind w:left="4012" w:hanging="180"/>
      </w:pPr>
    </w:lvl>
    <w:lvl w:ilvl="6" w:tplc="1809000F" w:tentative="1">
      <w:start w:val="1"/>
      <w:numFmt w:val="decimal"/>
      <w:lvlText w:val="%7."/>
      <w:lvlJc w:val="left"/>
      <w:pPr>
        <w:ind w:left="4732" w:hanging="360"/>
      </w:pPr>
    </w:lvl>
    <w:lvl w:ilvl="7" w:tplc="18090019" w:tentative="1">
      <w:start w:val="1"/>
      <w:numFmt w:val="lowerLetter"/>
      <w:lvlText w:val="%8."/>
      <w:lvlJc w:val="left"/>
      <w:pPr>
        <w:ind w:left="5452" w:hanging="360"/>
      </w:pPr>
    </w:lvl>
    <w:lvl w:ilvl="8" w:tplc="1809001B" w:tentative="1">
      <w:start w:val="1"/>
      <w:numFmt w:val="lowerRoman"/>
      <w:lvlText w:val="%9."/>
      <w:lvlJc w:val="right"/>
      <w:pPr>
        <w:ind w:left="6172" w:hanging="180"/>
      </w:pPr>
    </w:lvl>
  </w:abstractNum>
  <w:abstractNum w:abstractNumId="18" w15:restartNumberingAfterBreak="0">
    <w:nsid w:val="0AE52F8A"/>
    <w:multiLevelType w:val="hybridMultilevel"/>
    <w:tmpl w:val="C8387EE4"/>
    <w:lvl w:ilvl="0" w:tplc="53B25C9E">
      <w:start w:val="1"/>
      <w:numFmt w:val="lowerRoman"/>
      <w:lvlText w:val="%1)"/>
      <w:lvlJc w:val="left"/>
      <w:pPr>
        <w:ind w:left="720" w:hanging="360"/>
      </w:pPr>
      <w:rPr>
        <w:rFonts w:ascii="Times New Roman" w:eastAsia="Calibri" w:hAnsi="Times New Roman" w:cs="Times New Roman" w:hint="default"/>
        <w:b w:val="0"/>
        <w:bCs w:val="0"/>
        <w:i w:val="0"/>
        <w:iCs w:val="0"/>
        <w:spacing w:val="-1"/>
        <w:w w:val="100"/>
        <w:sz w:val="18"/>
        <w:szCs w:val="18"/>
        <w:lang w:val="en-IE" w:eastAsia="en-US" w:bidi="ar-SA"/>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20" w15:restartNumberingAfterBreak="0">
    <w:nsid w:val="0C3F0A51"/>
    <w:multiLevelType w:val="hybridMultilevel"/>
    <w:tmpl w:val="C67CFD02"/>
    <w:lvl w:ilvl="0" w:tplc="CFE4D666">
      <w:start w:val="1"/>
      <w:numFmt w:val="lowerRoman"/>
      <w:lvlText w:val="(%1)"/>
      <w:lvlJc w:val="left"/>
      <w:pPr>
        <w:ind w:left="720" w:hanging="720"/>
      </w:pPr>
      <w:rPr>
        <w:rFonts w:ascii="Times New Roman" w:eastAsiaTheme="minorEastAsia" w:hAnsi="Times New Roman" w:cs="Times New Roman" w:hint="default"/>
        <w:sz w:val="18"/>
        <w:szCs w:val="18"/>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0F54349C"/>
    <w:multiLevelType w:val="hybridMultilevel"/>
    <w:tmpl w:val="29BED774"/>
    <w:lvl w:ilvl="0" w:tplc="B8CE3706">
      <w:start w:val="1"/>
      <w:numFmt w:val="lowerRoman"/>
      <w:lvlText w:val="(%1)"/>
      <w:lvlJc w:val="left"/>
      <w:pPr>
        <w:ind w:left="412" w:hanging="360"/>
      </w:pPr>
      <w:rPr>
        <w:rFonts w:ascii="Times New Roman" w:hAnsi="Times New Roman" w:cs="Times New Roman" w:hint="default"/>
        <w:color w:val="auto"/>
        <w:sz w:val="18"/>
        <w:szCs w:val="18"/>
      </w:rPr>
    </w:lvl>
    <w:lvl w:ilvl="1" w:tplc="08090003" w:tentative="1">
      <w:start w:val="1"/>
      <w:numFmt w:val="bullet"/>
      <w:lvlText w:val="o"/>
      <w:lvlJc w:val="left"/>
      <w:pPr>
        <w:ind w:left="1132" w:hanging="360"/>
      </w:pPr>
      <w:rPr>
        <w:rFonts w:ascii="Courier New" w:hAnsi="Courier New" w:cs="Courier New" w:hint="default"/>
      </w:rPr>
    </w:lvl>
    <w:lvl w:ilvl="2" w:tplc="08090005" w:tentative="1">
      <w:start w:val="1"/>
      <w:numFmt w:val="bullet"/>
      <w:lvlText w:val=""/>
      <w:lvlJc w:val="left"/>
      <w:pPr>
        <w:ind w:left="1852" w:hanging="360"/>
      </w:pPr>
      <w:rPr>
        <w:rFonts w:ascii="Wingdings" w:hAnsi="Wingdings" w:hint="default"/>
      </w:rPr>
    </w:lvl>
    <w:lvl w:ilvl="3" w:tplc="08090001" w:tentative="1">
      <w:start w:val="1"/>
      <w:numFmt w:val="bullet"/>
      <w:lvlText w:val=""/>
      <w:lvlJc w:val="left"/>
      <w:pPr>
        <w:ind w:left="2572" w:hanging="360"/>
      </w:pPr>
      <w:rPr>
        <w:rFonts w:ascii="Symbol" w:hAnsi="Symbol" w:hint="default"/>
      </w:rPr>
    </w:lvl>
    <w:lvl w:ilvl="4" w:tplc="08090003" w:tentative="1">
      <w:start w:val="1"/>
      <w:numFmt w:val="bullet"/>
      <w:lvlText w:val="o"/>
      <w:lvlJc w:val="left"/>
      <w:pPr>
        <w:ind w:left="3292" w:hanging="360"/>
      </w:pPr>
      <w:rPr>
        <w:rFonts w:ascii="Courier New" w:hAnsi="Courier New" w:cs="Courier New" w:hint="default"/>
      </w:rPr>
    </w:lvl>
    <w:lvl w:ilvl="5" w:tplc="08090005" w:tentative="1">
      <w:start w:val="1"/>
      <w:numFmt w:val="bullet"/>
      <w:lvlText w:val=""/>
      <w:lvlJc w:val="left"/>
      <w:pPr>
        <w:ind w:left="4012" w:hanging="360"/>
      </w:pPr>
      <w:rPr>
        <w:rFonts w:ascii="Wingdings" w:hAnsi="Wingdings" w:hint="default"/>
      </w:rPr>
    </w:lvl>
    <w:lvl w:ilvl="6" w:tplc="08090001" w:tentative="1">
      <w:start w:val="1"/>
      <w:numFmt w:val="bullet"/>
      <w:lvlText w:val=""/>
      <w:lvlJc w:val="left"/>
      <w:pPr>
        <w:ind w:left="4732" w:hanging="360"/>
      </w:pPr>
      <w:rPr>
        <w:rFonts w:ascii="Symbol" w:hAnsi="Symbol" w:hint="default"/>
      </w:rPr>
    </w:lvl>
    <w:lvl w:ilvl="7" w:tplc="08090003" w:tentative="1">
      <w:start w:val="1"/>
      <w:numFmt w:val="bullet"/>
      <w:lvlText w:val="o"/>
      <w:lvlJc w:val="left"/>
      <w:pPr>
        <w:ind w:left="5452" w:hanging="360"/>
      </w:pPr>
      <w:rPr>
        <w:rFonts w:ascii="Courier New" w:hAnsi="Courier New" w:cs="Courier New" w:hint="default"/>
      </w:rPr>
    </w:lvl>
    <w:lvl w:ilvl="8" w:tplc="08090005" w:tentative="1">
      <w:start w:val="1"/>
      <w:numFmt w:val="bullet"/>
      <w:lvlText w:val=""/>
      <w:lvlJc w:val="left"/>
      <w:pPr>
        <w:ind w:left="6172" w:hanging="360"/>
      </w:pPr>
      <w:rPr>
        <w:rFonts w:ascii="Wingdings" w:hAnsi="Wingdings" w:hint="default"/>
      </w:rPr>
    </w:lvl>
  </w:abstractNum>
  <w:abstractNum w:abstractNumId="22" w15:restartNumberingAfterBreak="0">
    <w:nsid w:val="0FB3065F"/>
    <w:multiLevelType w:val="hybridMultilevel"/>
    <w:tmpl w:val="FFFFFFFF"/>
    <w:lvl w:ilvl="0" w:tplc="DB4A215E">
      <w:start w:val="1"/>
      <w:numFmt w:val="lowerLetter"/>
      <w:lvlText w:val="(%1)"/>
      <w:lvlJc w:val="left"/>
      <w:pPr>
        <w:ind w:left="1440" w:hanging="360"/>
      </w:pPr>
    </w:lvl>
    <w:lvl w:ilvl="1" w:tplc="942E3434">
      <w:start w:val="1"/>
      <w:numFmt w:val="lowerLetter"/>
      <w:lvlText w:val="%2."/>
      <w:lvlJc w:val="left"/>
      <w:pPr>
        <w:ind w:left="2160" w:hanging="360"/>
      </w:pPr>
    </w:lvl>
    <w:lvl w:ilvl="2" w:tplc="2BA25704">
      <w:start w:val="1"/>
      <w:numFmt w:val="lowerRoman"/>
      <w:lvlText w:val="%3."/>
      <w:lvlJc w:val="right"/>
      <w:pPr>
        <w:ind w:left="2880" w:hanging="180"/>
      </w:pPr>
    </w:lvl>
    <w:lvl w:ilvl="3" w:tplc="AA923AD0">
      <w:start w:val="1"/>
      <w:numFmt w:val="decimal"/>
      <w:lvlText w:val="%4."/>
      <w:lvlJc w:val="left"/>
      <w:pPr>
        <w:ind w:left="3600" w:hanging="360"/>
      </w:pPr>
    </w:lvl>
    <w:lvl w:ilvl="4" w:tplc="8F483DE8">
      <w:start w:val="1"/>
      <w:numFmt w:val="lowerLetter"/>
      <w:lvlText w:val="%5."/>
      <w:lvlJc w:val="left"/>
      <w:pPr>
        <w:ind w:left="4320" w:hanging="360"/>
      </w:pPr>
    </w:lvl>
    <w:lvl w:ilvl="5" w:tplc="732CE638">
      <w:start w:val="1"/>
      <w:numFmt w:val="lowerRoman"/>
      <w:lvlText w:val="%6."/>
      <w:lvlJc w:val="right"/>
      <w:pPr>
        <w:ind w:left="5040" w:hanging="180"/>
      </w:pPr>
    </w:lvl>
    <w:lvl w:ilvl="6" w:tplc="977C1B6A">
      <w:start w:val="1"/>
      <w:numFmt w:val="decimal"/>
      <w:lvlText w:val="%7."/>
      <w:lvlJc w:val="left"/>
      <w:pPr>
        <w:ind w:left="5760" w:hanging="360"/>
      </w:pPr>
    </w:lvl>
    <w:lvl w:ilvl="7" w:tplc="0696EFF2">
      <w:start w:val="1"/>
      <w:numFmt w:val="lowerLetter"/>
      <w:lvlText w:val="%8."/>
      <w:lvlJc w:val="left"/>
      <w:pPr>
        <w:ind w:left="6480" w:hanging="360"/>
      </w:pPr>
    </w:lvl>
    <w:lvl w:ilvl="8" w:tplc="D542E396">
      <w:start w:val="1"/>
      <w:numFmt w:val="lowerRoman"/>
      <w:lvlText w:val="%9."/>
      <w:lvlJc w:val="right"/>
      <w:pPr>
        <w:ind w:left="7200" w:hanging="180"/>
      </w:pPr>
    </w:lvl>
  </w:abstractNum>
  <w:abstractNum w:abstractNumId="23" w15:restartNumberingAfterBreak="0">
    <w:nsid w:val="1139773A"/>
    <w:multiLevelType w:val="hybridMultilevel"/>
    <w:tmpl w:val="9B267DEC"/>
    <w:lvl w:ilvl="0" w:tplc="FFFFFFFF">
      <w:start w:val="1"/>
      <w:numFmt w:val="lowerRoman"/>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148A2338"/>
    <w:multiLevelType w:val="hybridMultilevel"/>
    <w:tmpl w:val="3B86D608"/>
    <w:lvl w:ilvl="0" w:tplc="FFFFFFFF">
      <w:start w:val="1"/>
      <w:numFmt w:val="lowerLetter"/>
      <w:lvlText w:val="%1)"/>
      <w:lvlJc w:val="left"/>
      <w:pPr>
        <w:ind w:left="515" w:hanging="360"/>
      </w:pPr>
      <w:rPr>
        <w:rFonts w:ascii="Calibri" w:hAnsi="Calibri" w:cs="Calibri" w:hint="default"/>
      </w:rPr>
    </w:lvl>
    <w:lvl w:ilvl="1" w:tplc="FFFFFFFF">
      <w:start w:val="1"/>
      <w:numFmt w:val="lowerLetter"/>
      <w:lvlText w:val="%2."/>
      <w:lvlJc w:val="left"/>
      <w:pPr>
        <w:ind w:left="1235" w:hanging="360"/>
      </w:pPr>
    </w:lvl>
    <w:lvl w:ilvl="2" w:tplc="FFFFFFFF">
      <w:start w:val="1"/>
      <w:numFmt w:val="lowerRoman"/>
      <w:lvlText w:val="%3."/>
      <w:lvlJc w:val="right"/>
      <w:pPr>
        <w:ind w:left="1955" w:hanging="180"/>
      </w:pPr>
    </w:lvl>
    <w:lvl w:ilvl="3" w:tplc="FFFFFFFF">
      <w:start w:val="1"/>
      <w:numFmt w:val="decimal"/>
      <w:lvlText w:val="%4."/>
      <w:lvlJc w:val="left"/>
      <w:pPr>
        <w:ind w:left="2675" w:hanging="360"/>
      </w:pPr>
    </w:lvl>
    <w:lvl w:ilvl="4" w:tplc="FFFFFFFF">
      <w:start w:val="1"/>
      <w:numFmt w:val="lowerLetter"/>
      <w:lvlText w:val="%5."/>
      <w:lvlJc w:val="left"/>
      <w:pPr>
        <w:ind w:left="3395" w:hanging="360"/>
      </w:pPr>
    </w:lvl>
    <w:lvl w:ilvl="5" w:tplc="FFFFFFFF">
      <w:start w:val="1"/>
      <w:numFmt w:val="lowerRoman"/>
      <w:lvlText w:val="%6."/>
      <w:lvlJc w:val="right"/>
      <w:pPr>
        <w:ind w:left="4115" w:hanging="180"/>
      </w:pPr>
    </w:lvl>
    <w:lvl w:ilvl="6" w:tplc="FFFFFFFF">
      <w:start w:val="1"/>
      <w:numFmt w:val="decimal"/>
      <w:lvlText w:val="%7."/>
      <w:lvlJc w:val="left"/>
      <w:pPr>
        <w:ind w:left="4835" w:hanging="360"/>
      </w:pPr>
    </w:lvl>
    <w:lvl w:ilvl="7" w:tplc="FFFFFFFF">
      <w:start w:val="1"/>
      <w:numFmt w:val="lowerLetter"/>
      <w:lvlText w:val="%8."/>
      <w:lvlJc w:val="left"/>
      <w:pPr>
        <w:ind w:left="5555" w:hanging="360"/>
      </w:pPr>
    </w:lvl>
    <w:lvl w:ilvl="8" w:tplc="FFFFFFFF">
      <w:start w:val="1"/>
      <w:numFmt w:val="lowerRoman"/>
      <w:lvlText w:val="%9."/>
      <w:lvlJc w:val="right"/>
      <w:pPr>
        <w:ind w:left="6275" w:hanging="180"/>
      </w:pPr>
    </w:lvl>
  </w:abstractNum>
  <w:abstractNum w:abstractNumId="25" w15:restartNumberingAfterBreak="0">
    <w:nsid w:val="151F72E6"/>
    <w:multiLevelType w:val="hybridMultilevel"/>
    <w:tmpl w:val="4704D86E"/>
    <w:lvl w:ilvl="0" w:tplc="1809000F">
      <w:start w:val="1"/>
      <w:numFmt w:val="decimal"/>
      <w:lvlText w:val="%1."/>
      <w:lvlJc w:val="left"/>
      <w:pPr>
        <w:ind w:left="144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17056000"/>
    <w:multiLevelType w:val="hybridMultilevel"/>
    <w:tmpl w:val="B9CA1CD2"/>
    <w:lvl w:ilvl="0" w:tplc="FFFFFFFF">
      <w:start w:val="1"/>
      <w:numFmt w:val="bullet"/>
      <w:lvlText w:val="•"/>
      <w:lvlJc w:val="left"/>
      <w:pPr>
        <w:ind w:left="720" w:hanging="360"/>
      </w:pPr>
      <w:rPr>
        <w:rFonts w:ascii="Times New Roman" w:hAnsi="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B1355FE"/>
    <w:multiLevelType w:val="hybridMultilevel"/>
    <w:tmpl w:val="6944CAAE"/>
    <w:lvl w:ilvl="0" w:tplc="87900F7C">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9" w15:restartNumberingAfterBreak="0">
    <w:nsid w:val="1C2C754A"/>
    <w:multiLevelType w:val="multilevel"/>
    <w:tmpl w:val="E752DD88"/>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ascii="Times New Roman" w:eastAsiaTheme="minorHAnsi" w:hAnsi="Times New Roman" w:cs="Times New Roman"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1DC42A60"/>
    <w:multiLevelType w:val="hybridMultilevel"/>
    <w:tmpl w:val="7F00B8C8"/>
    <w:lvl w:ilvl="0" w:tplc="98AA2F5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1DEE79D2"/>
    <w:multiLevelType w:val="hybridMultilevel"/>
    <w:tmpl w:val="3B86D608"/>
    <w:lvl w:ilvl="0" w:tplc="9C9A4DC4">
      <w:start w:val="1"/>
      <w:numFmt w:val="lowerLetter"/>
      <w:lvlText w:val="%1)"/>
      <w:lvlJc w:val="left"/>
      <w:pPr>
        <w:ind w:left="515" w:hanging="360"/>
      </w:pPr>
      <w:rPr>
        <w:rFonts w:ascii="Calibri" w:hAnsi="Calibri" w:cs="Calibri" w:hint="default"/>
      </w:rPr>
    </w:lvl>
    <w:lvl w:ilvl="1" w:tplc="FFFFFFFF">
      <w:start w:val="1"/>
      <w:numFmt w:val="lowerLetter"/>
      <w:lvlText w:val="%2."/>
      <w:lvlJc w:val="left"/>
      <w:pPr>
        <w:ind w:left="1235" w:hanging="360"/>
      </w:pPr>
    </w:lvl>
    <w:lvl w:ilvl="2" w:tplc="FFFFFFFF">
      <w:start w:val="1"/>
      <w:numFmt w:val="lowerRoman"/>
      <w:lvlText w:val="%3."/>
      <w:lvlJc w:val="right"/>
      <w:pPr>
        <w:ind w:left="1955" w:hanging="180"/>
      </w:pPr>
    </w:lvl>
    <w:lvl w:ilvl="3" w:tplc="FFFFFFFF">
      <w:start w:val="1"/>
      <w:numFmt w:val="decimal"/>
      <w:lvlText w:val="%4."/>
      <w:lvlJc w:val="left"/>
      <w:pPr>
        <w:ind w:left="2675" w:hanging="360"/>
      </w:pPr>
    </w:lvl>
    <w:lvl w:ilvl="4" w:tplc="FFFFFFFF">
      <w:start w:val="1"/>
      <w:numFmt w:val="lowerLetter"/>
      <w:lvlText w:val="%5."/>
      <w:lvlJc w:val="left"/>
      <w:pPr>
        <w:ind w:left="3395" w:hanging="360"/>
      </w:pPr>
    </w:lvl>
    <w:lvl w:ilvl="5" w:tplc="FFFFFFFF">
      <w:start w:val="1"/>
      <w:numFmt w:val="lowerRoman"/>
      <w:lvlText w:val="%6."/>
      <w:lvlJc w:val="right"/>
      <w:pPr>
        <w:ind w:left="4115" w:hanging="180"/>
      </w:pPr>
    </w:lvl>
    <w:lvl w:ilvl="6" w:tplc="FFFFFFFF">
      <w:start w:val="1"/>
      <w:numFmt w:val="decimal"/>
      <w:lvlText w:val="%7."/>
      <w:lvlJc w:val="left"/>
      <w:pPr>
        <w:ind w:left="4835" w:hanging="360"/>
      </w:pPr>
    </w:lvl>
    <w:lvl w:ilvl="7" w:tplc="FFFFFFFF">
      <w:start w:val="1"/>
      <w:numFmt w:val="lowerLetter"/>
      <w:lvlText w:val="%8."/>
      <w:lvlJc w:val="left"/>
      <w:pPr>
        <w:ind w:left="5555" w:hanging="360"/>
      </w:pPr>
    </w:lvl>
    <w:lvl w:ilvl="8" w:tplc="FFFFFFFF">
      <w:start w:val="1"/>
      <w:numFmt w:val="lowerRoman"/>
      <w:lvlText w:val="%9."/>
      <w:lvlJc w:val="right"/>
      <w:pPr>
        <w:ind w:left="6275" w:hanging="180"/>
      </w:pPr>
    </w:lvl>
  </w:abstractNum>
  <w:abstractNum w:abstractNumId="3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3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243F2C43"/>
    <w:multiLevelType w:val="hybridMultilevel"/>
    <w:tmpl w:val="FF10A39C"/>
    <w:lvl w:ilvl="0" w:tplc="FFFFFFFF">
      <w:start w:val="1"/>
      <w:numFmt w:val="lowerRoman"/>
      <w:lvlText w:val="(%1)"/>
      <w:lvlJc w:val="left"/>
      <w:pPr>
        <w:ind w:left="1080" w:hanging="720"/>
      </w:pPr>
      <w:rPr>
        <w:rFonts w:eastAsiaTheme="minorEastAsi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6734684"/>
    <w:multiLevelType w:val="multilevel"/>
    <w:tmpl w:val="A5507D3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2A2E70CA"/>
    <w:multiLevelType w:val="multilevel"/>
    <w:tmpl w:val="0409001D"/>
    <w:styleLink w:val="1ai"/>
    <w:lvl w:ilvl="0">
      <w:start w:val="1"/>
      <w:numFmt w:val="decimal"/>
      <w:lvlText w:val="%1)"/>
      <w:lvlJc w:val="left"/>
      <w:pPr>
        <w:ind w:left="360" w:hanging="360"/>
      </w:pPr>
      <w:rPr>
        <w:rFonts w:ascii="Arial" w:hAnsi="Arial"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3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1" w15:restartNumberingAfterBreak="0">
    <w:nsid w:val="2D584D8E"/>
    <w:multiLevelType w:val="multilevel"/>
    <w:tmpl w:val="65D05AB2"/>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ascii="Times New Roman" w:eastAsiaTheme="minorHAnsi" w:hAnsi="Times New Roman" w:cs="Times New Roman"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43" w15:restartNumberingAfterBreak="0">
    <w:nsid w:val="2E246628"/>
    <w:multiLevelType w:val="hybridMultilevel"/>
    <w:tmpl w:val="8E3AC5EE"/>
    <w:lvl w:ilvl="0" w:tplc="08090001">
      <w:start w:val="1"/>
      <w:numFmt w:val="bullet"/>
      <w:lvlText w:val=""/>
      <w:lvlJc w:val="left"/>
      <w:pPr>
        <w:ind w:left="720" w:hanging="360"/>
      </w:pPr>
      <w:rPr>
        <w:rFonts w:ascii="Symbol" w:hAnsi="Symbol" w:hint="default"/>
      </w:rPr>
    </w:lvl>
    <w:lvl w:ilvl="1" w:tplc="08090003" w:tentative="1">
      <w:start w:val="1"/>
      <w:numFmt w:val="bullet"/>
      <w:pStyle w:val="Heading21"/>
      <w:lvlText w:val="o"/>
      <w:lvlJc w:val="left"/>
      <w:pPr>
        <w:ind w:left="1440" w:hanging="360"/>
      </w:pPr>
      <w:rPr>
        <w:rFonts w:ascii="Courier New" w:hAnsi="Courier New" w:cs="Courier New" w:hint="default"/>
      </w:rPr>
    </w:lvl>
    <w:lvl w:ilvl="2" w:tplc="08090005" w:tentative="1">
      <w:start w:val="1"/>
      <w:numFmt w:val="bullet"/>
      <w:pStyle w:val="Heading31"/>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F8D66B4"/>
    <w:multiLevelType w:val="hybridMultilevel"/>
    <w:tmpl w:val="BCACA684"/>
    <w:lvl w:ilvl="0" w:tplc="FFFFFFFF">
      <w:start w:val="1"/>
      <w:numFmt w:val="decimal"/>
      <w:lvlText w:val="%1."/>
      <w:lvlJc w:val="left"/>
      <w:pPr>
        <w:ind w:left="144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38E55C55"/>
    <w:multiLevelType w:val="hybridMultilevel"/>
    <w:tmpl w:val="4D809F9C"/>
    <w:lvl w:ilvl="0" w:tplc="E702ECD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47" w15:restartNumberingAfterBreak="0">
    <w:nsid w:val="3A534033"/>
    <w:multiLevelType w:val="hybridMultilevel"/>
    <w:tmpl w:val="B73C0D8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49" w15:restartNumberingAfterBreak="0">
    <w:nsid w:val="3E5A3354"/>
    <w:multiLevelType w:val="hybridMultilevel"/>
    <w:tmpl w:val="52D87BB4"/>
    <w:lvl w:ilvl="0" w:tplc="E3BC3294">
      <w:start w:val="4"/>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0" w15:restartNumberingAfterBreak="0">
    <w:nsid w:val="3E836F05"/>
    <w:multiLevelType w:val="multilevel"/>
    <w:tmpl w:val="04090023"/>
    <w:styleLink w:val="ArticleSection"/>
    <w:lvl w:ilvl="0">
      <w:start w:val="1"/>
      <w:numFmt w:val="upperRoman"/>
      <w:lvlText w:val="Article %1."/>
      <w:lvlJc w:val="left"/>
      <w:pPr>
        <w:ind w:left="0" w:firstLine="0"/>
      </w:pPr>
      <w:rPr>
        <w:rFonts w:ascii="Arial" w:hAnsi="Arial" w:cs="Arial"/>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1"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52" w15:restartNumberingAfterBreak="0">
    <w:nsid w:val="413C5769"/>
    <w:multiLevelType w:val="hybridMultilevel"/>
    <w:tmpl w:val="DB1E94DC"/>
    <w:lvl w:ilvl="0" w:tplc="B67AD618">
      <w:start w:val="1"/>
      <w:numFmt w:val="lowerRoman"/>
      <w:lvlText w:val="(%1)"/>
      <w:lvlJc w:val="left"/>
      <w:pPr>
        <w:ind w:left="1080" w:hanging="720"/>
      </w:pPr>
      <w:rPr>
        <w:rFonts w:eastAsia="Calibri"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55" w15:restartNumberingAfterBreak="0">
    <w:nsid w:val="42FC077D"/>
    <w:multiLevelType w:val="singleLevel"/>
    <w:tmpl w:val="4128FD03"/>
    <w:lvl w:ilvl="0">
      <w:start w:val="1"/>
      <w:numFmt w:val="bullet"/>
      <w:lvlRestart w:val="0"/>
      <w:pStyle w:val="Tiret5"/>
      <w:lvlText w:val="–"/>
      <w:lvlJc w:val="left"/>
      <w:pPr>
        <w:tabs>
          <w:tab w:val="num" w:pos="3685"/>
        </w:tabs>
        <w:ind w:left="3685" w:hanging="567"/>
      </w:pPr>
    </w:lvl>
  </w:abstractNum>
  <w:abstractNum w:abstractNumId="56" w15:restartNumberingAfterBreak="0">
    <w:nsid w:val="42FD2264"/>
    <w:multiLevelType w:val="hybridMultilevel"/>
    <w:tmpl w:val="34F65000"/>
    <w:lvl w:ilvl="0" w:tplc="6B7A90AC">
      <w:start w:val="1"/>
      <w:numFmt w:val="lowerRoman"/>
      <w:lvlText w:val="%1)"/>
      <w:lvlJc w:val="left"/>
      <w:pPr>
        <w:ind w:left="1080" w:hanging="720"/>
      </w:pPr>
      <w:rPr>
        <w:rFonts w:hint="default"/>
        <w:sz w:val="18"/>
        <w:szCs w:val="18"/>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43641013"/>
    <w:multiLevelType w:val="hybridMultilevel"/>
    <w:tmpl w:val="DC844BC8"/>
    <w:lvl w:ilvl="0" w:tplc="0478D9DC">
      <w:start w:val="1"/>
      <w:numFmt w:val="lowerRoman"/>
      <w:lvlText w:val="%1)"/>
      <w:lvlJc w:val="left"/>
      <w:pPr>
        <w:ind w:left="1080" w:hanging="360"/>
      </w:pPr>
    </w:lvl>
    <w:lvl w:ilvl="1" w:tplc="5BD0C87A">
      <w:start w:val="1"/>
      <w:numFmt w:val="lowerLetter"/>
      <w:lvlText w:val="%2."/>
      <w:lvlJc w:val="left"/>
      <w:pPr>
        <w:ind w:left="1800" w:hanging="360"/>
      </w:pPr>
    </w:lvl>
    <w:lvl w:ilvl="2" w:tplc="93082E8A">
      <w:start w:val="1"/>
      <w:numFmt w:val="lowerRoman"/>
      <w:lvlText w:val="%3."/>
      <w:lvlJc w:val="right"/>
      <w:pPr>
        <w:ind w:left="2520" w:hanging="180"/>
      </w:pPr>
    </w:lvl>
    <w:lvl w:ilvl="3" w:tplc="C64CDA6C">
      <w:start w:val="1"/>
      <w:numFmt w:val="decimal"/>
      <w:lvlText w:val="%4."/>
      <w:lvlJc w:val="left"/>
      <w:pPr>
        <w:ind w:left="3240" w:hanging="360"/>
      </w:pPr>
    </w:lvl>
    <w:lvl w:ilvl="4" w:tplc="1EA272D2">
      <w:start w:val="1"/>
      <w:numFmt w:val="lowerLetter"/>
      <w:lvlText w:val="%5."/>
      <w:lvlJc w:val="left"/>
      <w:pPr>
        <w:ind w:left="3960" w:hanging="360"/>
      </w:pPr>
    </w:lvl>
    <w:lvl w:ilvl="5" w:tplc="5922FC6E">
      <w:start w:val="1"/>
      <w:numFmt w:val="lowerRoman"/>
      <w:lvlText w:val="%6."/>
      <w:lvlJc w:val="right"/>
      <w:pPr>
        <w:ind w:left="4680" w:hanging="180"/>
      </w:pPr>
    </w:lvl>
    <w:lvl w:ilvl="6" w:tplc="AA76F890">
      <w:start w:val="1"/>
      <w:numFmt w:val="decimal"/>
      <w:lvlText w:val="%7."/>
      <w:lvlJc w:val="left"/>
      <w:pPr>
        <w:ind w:left="5400" w:hanging="360"/>
      </w:pPr>
    </w:lvl>
    <w:lvl w:ilvl="7" w:tplc="52FAB330">
      <w:start w:val="1"/>
      <w:numFmt w:val="lowerLetter"/>
      <w:lvlText w:val="%8."/>
      <w:lvlJc w:val="left"/>
      <w:pPr>
        <w:ind w:left="6120" w:hanging="360"/>
      </w:pPr>
    </w:lvl>
    <w:lvl w:ilvl="8" w:tplc="A7785018">
      <w:start w:val="1"/>
      <w:numFmt w:val="lowerRoman"/>
      <w:lvlText w:val="%9."/>
      <w:lvlJc w:val="right"/>
      <w:pPr>
        <w:ind w:left="6840" w:hanging="180"/>
      </w:pPr>
    </w:lvl>
  </w:abstractNum>
  <w:abstractNum w:abstractNumId="58" w15:restartNumberingAfterBreak="0">
    <w:nsid w:val="436E0A5D"/>
    <w:multiLevelType w:val="singleLevel"/>
    <w:tmpl w:val="9C807126"/>
    <w:lvl w:ilvl="0">
      <w:start w:val="1"/>
      <w:numFmt w:val="bullet"/>
      <w:pStyle w:val="Heading91"/>
      <w:lvlText w:val=""/>
      <w:lvlJc w:val="left"/>
      <w:pPr>
        <w:tabs>
          <w:tab w:val="num" w:pos="567"/>
        </w:tabs>
        <w:ind w:left="567" w:hanging="567"/>
      </w:pPr>
      <w:rPr>
        <w:rFonts w:ascii="Symbol" w:hAnsi="Symbol" w:hint="default"/>
      </w:rPr>
    </w:lvl>
  </w:abstractNum>
  <w:abstractNum w:abstractNumId="5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60" w15:restartNumberingAfterBreak="0">
    <w:nsid w:val="48A77BA5"/>
    <w:multiLevelType w:val="hybridMultilevel"/>
    <w:tmpl w:val="408244CC"/>
    <w:lvl w:ilvl="0" w:tplc="B8CE3706">
      <w:start w:val="1"/>
      <w:numFmt w:val="lowerRoman"/>
      <w:lvlText w:val="(%1)"/>
      <w:lvlJc w:val="left"/>
      <w:pPr>
        <w:ind w:left="1080" w:hanging="720"/>
      </w:pPr>
      <w:rPr>
        <w:rFonts w:ascii="Times New Roman" w:hAnsi="Times New Roman" w:cs="Times New Roman" w:hint="default"/>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A014D2D"/>
    <w:multiLevelType w:val="hybridMultilevel"/>
    <w:tmpl w:val="374CEF74"/>
    <w:lvl w:ilvl="0" w:tplc="FDDECD86">
      <w:start w:val="1"/>
      <w:numFmt w:val="lowerRoman"/>
      <w:lvlText w:val="(%1)"/>
      <w:lvlJc w:val="left"/>
      <w:pPr>
        <w:ind w:left="1080" w:hanging="720"/>
      </w:pPr>
      <w:rPr>
        <w:rFonts w:ascii="Times New Roman" w:hAnsi="Times New Roman" w:cs="Times New Roman" w:hint="default"/>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BE97960"/>
    <w:multiLevelType w:val="hybridMultilevel"/>
    <w:tmpl w:val="6D724774"/>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3" w15:restartNumberingAfterBreak="0">
    <w:nsid w:val="4E4F6309"/>
    <w:multiLevelType w:val="hybridMultilevel"/>
    <w:tmpl w:val="E3C0EAAC"/>
    <w:lvl w:ilvl="0" w:tplc="7CAC5CBA">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5001729E"/>
    <w:multiLevelType w:val="hybridMultilevel"/>
    <w:tmpl w:val="C7FEEEAC"/>
    <w:lvl w:ilvl="0" w:tplc="16F28D62">
      <w:start w:val="14"/>
      <w:numFmt w:val="bullet"/>
      <w:lvlText w:val="-"/>
      <w:lvlJc w:val="left"/>
      <w:pPr>
        <w:ind w:left="360" w:hanging="360"/>
      </w:pPr>
      <w:rPr>
        <w:rFonts w:ascii="Aptos" w:eastAsiaTheme="minorHAnsi" w:hAnsi="Aptos" w:cstheme="minorBid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5" w15:restartNumberingAfterBreak="0">
    <w:nsid w:val="51463B43"/>
    <w:multiLevelType w:val="hybridMultilevel"/>
    <w:tmpl w:val="7750BDD8"/>
    <w:lvl w:ilvl="0" w:tplc="AEB839BA">
      <w:start w:val="1"/>
      <w:numFmt w:val="lowerRoman"/>
      <w:lvlText w:val="%1)"/>
      <w:lvlJc w:val="left"/>
      <w:pPr>
        <w:ind w:left="720" w:hanging="720"/>
      </w:pPr>
      <w:rPr>
        <w:rFonts w:ascii="Calibri" w:hAnsi="Calibri" w:cs="Calibri" w:hint="default"/>
        <w:sz w:val="18"/>
        <w:szCs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529B3B21"/>
    <w:multiLevelType w:val="multilevel"/>
    <w:tmpl w:val="65D05AB2"/>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ascii="Times New Roman" w:eastAsiaTheme="minorHAnsi" w:hAnsi="Times New Roman" w:cs="Times New Roman"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68" w15:restartNumberingAfterBreak="0">
    <w:nsid w:val="55C10E65"/>
    <w:multiLevelType w:val="multilevel"/>
    <w:tmpl w:val="65D05AB2"/>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ascii="Times New Roman" w:eastAsiaTheme="minorHAnsi" w:hAnsi="Times New Roman" w:cs="Times New Roman"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9" w15:restartNumberingAfterBreak="0">
    <w:nsid w:val="58270A06"/>
    <w:multiLevelType w:val="multilevel"/>
    <w:tmpl w:val="0409001F"/>
    <w:styleLink w:val="111111"/>
    <w:lvl w:ilvl="0">
      <w:start w:val="1"/>
      <w:numFmt w:val="decimal"/>
      <w:lvlText w:val="%1."/>
      <w:lvlJc w:val="left"/>
      <w:pPr>
        <w:ind w:left="360" w:hanging="360"/>
      </w:pPr>
      <w:rPr>
        <w:rFonts w:ascii="Arial" w:hAnsi="Arial"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583107B0"/>
    <w:multiLevelType w:val="hybridMultilevel"/>
    <w:tmpl w:val="39B680BC"/>
    <w:lvl w:ilvl="0" w:tplc="1809000F">
      <w:start w:val="1"/>
      <w:numFmt w:val="decimal"/>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59DC0AE4"/>
    <w:multiLevelType w:val="hybridMultilevel"/>
    <w:tmpl w:val="CB9E24FA"/>
    <w:lvl w:ilvl="0" w:tplc="A8F09C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73" w15:restartNumberingAfterBreak="0">
    <w:nsid w:val="5BEF197E"/>
    <w:multiLevelType w:val="hybridMultilevel"/>
    <w:tmpl w:val="61FC58FA"/>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7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6" w15:restartNumberingAfterBreak="0">
    <w:nsid w:val="61E42B25"/>
    <w:multiLevelType w:val="hybridMultilevel"/>
    <w:tmpl w:val="24261472"/>
    <w:lvl w:ilvl="0" w:tplc="C4CC6FC4">
      <w:start w:val="1"/>
      <w:numFmt w:val="lowerLetter"/>
      <w:lvlText w:val="%1)"/>
      <w:lvlJc w:val="left"/>
      <w:pPr>
        <w:ind w:left="515" w:hanging="360"/>
      </w:pPr>
    </w:lvl>
    <w:lvl w:ilvl="1" w:tplc="18090019">
      <w:start w:val="1"/>
      <w:numFmt w:val="lowerLetter"/>
      <w:lvlText w:val="%2."/>
      <w:lvlJc w:val="left"/>
      <w:pPr>
        <w:ind w:left="1235" w:hanging="360"/>
      </w:pPr>
    </w:lvl>
    <w:lvl w:ilvl="2" w:tplc="1809001B">
      <w:start w:val="1"/>
      <w:numFmt w:val="lowerRoman"/>
      <w:lvlText w:val="%3."/>
      <w:lvlJc w:val="right"/>
      <w:pPr>
        <w:ind w:left="1955" w:hanging="180"/>
      </w:pPr>
    </w:lvl>
    <w:lvl w:ilvl="3" w:tplc="1809000F">
      <w:start w:val="1"/>
      <w:numFmt w:val="decimal"/>
      <w:lvlText w:val="%4."/>
      <w:lvlJc w:val="left"/>
      <w:pPr>
        <w:ind w:left="2675" w:hanging="360"/>
      </w:pPr>
    </w:lvl>
    <w:lvl w:ilvl="4" w:tplc="18090019">
      <w:start w:val="1"/>
      <w:numFmt w:val="lowerLetter"/>
      <w:lvlText w:val="%5."/>
      <w:lvlJc w:val="left"/>
      <w:pPr>
        <w:ind w:left="3395" w:hanging="360"/>
      </w:pPr>
    </w:lvl>
    <w:lvl w:ilvl="5" w:tplc="1809001B">
      <w:start w:val="1"/>
      <w:numFmt w:val="lowerRoman"/>
      <w:lvlText w:val="%6."/>
      <w:lvlJc w:val="right"/>
      <w:pPr>
        <w:ind w:left="4115" w:hanging="180"/>
      </w:pPr>
    </w:lvl>
    <w:lvl w:ilvl="6" w:tplc="1809000F">
      <w:start w:val="1"/>
      <w:numFmt w:val="decimal"/>
      <w:lvlText w:val="%7."/>
      <w:lvlJc w:val="left"/>
      <w:pPr>
        <w:ind w:left="4835" w:hanging="360"/>
      </w:pPr>
    </w:lvl>
    <w:lvl w:ilvl="7" w:tplc="18090019">
      <w:start w:val="1"/>
      <w:numFmt w:val="lowerLetter"/>
      <w:lvlText w:val="%8."/>
      <w:lvlJc w:val="left"/>
      <w:pPr>
        <w:ind w:left="5555" w:hanging="360"/>
      </w:pPr>
    </w:lvl>
    <w:lvl w:ilvl="8" w:tplc="1809001B">
      <w:start w:val="1"/>
      <w:numFmt w:val="lowerRoman"/>
      <w:lvlText w:val="%9."/>
      <w:lvlJc w:val="right"/>
      <w:pPr>
        <w:ind w:left="6275" w:hanging="180"/>
      </w:pPr>
    </w:lvl>
  </w:abstractNum>
  <w:abstractNum w:abstractNumId="7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78" w15:restartNumberingAfterBreak="0">
    <w:nsid w:val="6829EC44"/>
    <w:multiLevelType w:val="hybridMultilevel"/>
    <w:tmpl w:val="FFFFFFFF"/>
    <w:lvl w:ilvl="0" w:tplc="75B4E6B4">
      <w:start w:val="1"/>
      <w:numFmt w:val="bullet"/>
      <w:lvlText w:val="-"/>
      <w:lvlJc w:val="left"/>
      <w:pPr>
        <w:ind w:left="412" w:hanging="360"/>
      </w:pPr>
      <w:rPr>
        <w:rFonts w:ascii="Aptos" w:hAnsi="Aptos" w:hint="default"/>
      </w:rPr>
    </w:lvl>
    <w:lvl w:ilvl="1" w:tplc="303248C8">
      <w:start w:val="1"/>
      <w:numFmt w:val="bullet"/>
      <w:lvlText w:val="o"/>
      <w:lvlJc w:val="left"/>
      <w:pPr>
        <w:ind w:left="1132" w:hanging="360"/>
      </w:pPr>
      <w:rPr>
        <w:rFonts w:ascii="Courier New" w:hAnsi="Courier New" w:hint="default"/>
      </w:rPr>
    </w:lvl>
    <w:lvl w:ilvl="2" w:tplc="A1D047F0">
      <w:start w:val="1"/>
      <w:numFmt w:val="bullet"/>
      <w:lvlText w:val=""/>
      <w:lvlJc w:val="left"/>
      <w:pPr>
        <w:ind w:left="1852" w:hanging="360"/>
      </w:pPr>
      <w:rPr>
        <w:rFonts w:ascii="Wingdings" w:hAnsi="Wingdings" w:hint="default"/>
      </w:rPr>
    </w:lvl>
    <w:lvl w:ilvl="3" w:tplc="43AC83EE">
      <w:start w:val="1"/>
      <w:numFmt w:val="bullet"/>
      <w:lvlText w:val=""/>
      <w:lvlJc w:val="left"/>
      <w:pPr>
        <w:ind w:left="2572" w:hanging="360"/>
      </w:pPr>
      <w:rPr>
        <w:rFonts w:ascii="Symbol" w:hAnsi="Symbol" w:hint="default"/>
      </w:rPr>
    </w:lvl>
    <w:lvl w:ilvl="4" w:tplc="9F9000CA">
      <w:start w:val="1"/>
      <w:numFmt w:val="bullet"/>
      <w:lvlText w:val="o"/>
      <w:lvlJc w:val="left"/>
      <w:pPr>
        <w:ind w:left="3292" w:hanging="360"/>
      </w:pPr>
      <w:rPr>
        <w:rFonts w:ascii="Courier New" w:hAnsi="Courier New" w:hint="default"/>
      </w:rPr>
    </w:lvl>
    <w:lvl w:ilvl="5" w:tplc="B894749C">
      <w:start w:val="1"/>
      <w:numFmt w:val="bullet"/>
      <w:lvlText w:val=""/>
      <w:lvlJc w:val="left"/>
      <w:pPr>
        <w:ind w:left="4012" w:hanging="360"/>
      </w:pPr>
      <w:rPr>
        <w:rFonts w:ascii="Wingdings" w:hAnsi="Wingdings" w:hint="default"/>
      </w:rPr>
    </w:lvl>
    <w:lvl w:ilvl="6" w:tplc="EEC80BF2">
      <w:start w:val="1"/>
      <w:numFmt w:val="bullet"/>
      <w:lvlText w:val=""/>
      <w:lvlJc w:val="left"/>
      <w:pPr>
        <w:ind w:left="4732" w:hanging="360"/>
      </w:pPr>
      <w:rPr>
        <w:rFonts w:ascii="Symbol" w:hAnsi="Symbol" w:hint="default"/>
      </w:rPr>
    </w:lvl>
    <w:lvl w:ilvl="7" w:tplc="AFEC6E52">
      <w:start w:val="1"/>
      <w:numFmt w:val="bullet"/>
      <w:lvlText w:val="o"/>
      <w:lvlJc w:val="left"/>
      <w:pPr>
        <w:ind w:left="5452" w:hanging="360"/>
      </w:pPr>
      <w:rPr>
        <w:rFonts w:ascii="Courier New" w:hAnsi="Courier New" w:hint="default"/>
      </w:rPr>
    </w:lvl>
    <w:lvl w:ilvl="8" w:tplc="AC54A14E">
      <w:start w:val="1"/>
      <w:numFmt w:val="bullet"/>
      <w:lvlText w:val=""/>
      <w:lvlJc w:val="left"/>
      <w:pPr>
        <w:ind w:left="6172" w:hanging="360"/>
      </w:pPr>
      <w:rPr>
        <w:rFonts w:ascii="Wingdings" w:hAnsi="Wingdings" w:hint="default"/>
      </w:rPr>
    </w:lvl>
  </w:abstractNum>
  <w:abstractNum w:abstractNumId="79" w15:restartNumberingAfterBreak="0">
    <w:nsid w:val="6AF51219"/>
    <w:multiLevelType w:val="hybridMultilevel"/>
    <w:tmpl w:val="F4BE9E7E"/>
    <w:lvl w:ilvl="0" w:tplc="167C1572">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81" w15:restartNumberingAfterBreak="0">
    <w:nsid w:val="6EAE5E87"/>
    <w:multiLevelType w:val="hybridMultilevel"/>
    <w:tmpl w:val="5B067C72"/>
    <w:lvl w:ilvl="0" w:tplc="50D44480">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0D27178"/>
    <w:multiLevelType w:val="hybridMultilevel"/>
    <w:tmpl w:val="C8B431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3"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84" w15:restartNumberingAfterBreak="0">
    <w:nsid w:val="7CBE4812"/>
    <w:multiLevelType w:val="singleLevel"/>
    <w:tmpl w:val="2D86CAC8"/>
    <w:name w:val="Considérant"/>
    <w:lvl w:ilvl="0">
      <w:start w:val="1"/>
      <w:numFmt w:val="decimal"/>
      <w:lvlRestart w:val="0"/>
      <w:pStyle w:val="Considrant"/>
      <w:lvlText w:val="(%1)"/>
      <w:lvlJc w:val="left"/>
      <w:pPr>
        <w:tabs>
          <w:tab w:val="num" w:pos="709"/>
        </w:tabs>
        <w:ind w:left="709" w:hanging="709"/>
      </w:pPr>
      <w:rPr>
        <w:b w:val="0"/>
        <w:bCs w:val="0"/>
      </w:rPr>
    </w:lvl>
  </w:abstractNum>
  <w:abstractNum w:abstractNumId="85" w15:restartNumberingAfterBreak="0">
    <w:nsid w:val="7F727AB9"/>
    <w:multiLevelType w:val="hybridMultilevel"/>
    <w:tmpl w:val="418E646A"/>
    <w:lvl w:ilvl="0" w:tplc="60EE0B4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num>
  <w:num w:numId="6">
    <w:abstractNumId w:val="75"/>
  </w:num>
  <w:num w:numId="7">
    <w:abstractNumId w:val="53"/>
  </w:num>
  <w:num w:numId="8">
    <w:abstractNumId w:val="77"/>
  </w:num>
  <w:num w:numId="9">
    <w:abstractNumId w:val="38"/>
  </w:num>
  <w:num w:numId="10">
    <w:abstractNumId w:val="54"/>
  </w:num>
  <w:num w:numId="11">
    <w:abstractNumId w:val="55"/>
  </w:num>
  <w:num w:numId="12">
    <w:abstractNumId w:val="28"/>
  </w:num>
  <w:num w:numId="13">
    <w:abstractNumId w:val="59"/>
  </w:num>
  <w:num w:numId="14">
    <w:abstractNumId w:val="72"/>
  </w:num>
  <w:num w:numId="15">
    <w:abstractNumId w:val="74"/>
  </w:num>
  <w:num w:numId="16">
    <w:abstractNumId w:val="37"/>
  </w:num>
  <w:num w:numId="17">
    <w:abstractNumId w:val="67"/>
  </w:num>
  <w:num w:numId="18">
    <w:abstractNumId w:val="84"/>
  </w:num>
  <w:num w:numId="19">
    <w:abstractNumId w:val="9"/>
  </w:num>
  <w:num w:numId="20">
    <w:abstractNumId w:val="7"/>
  </w:num>
  <w:num w:numId="21">
    <w:abstractNumId w:val="6"/>
  </w:num>
  <w:num w:numId="22">
    <w:abstractNumId w:val="5"/>
  </w:num>
  <w:num w:numId="23">
    <w:abstractNumId w:val="43"/>
  </w:num>
  <w:num w:numId="24">
    <w:abstractNumId w:val="58"/>
  </w:num>
  <w:num w:numId="25">
    <w:abstractNumId w:val="51"/>
  </w:num>
  <w:num w:numId="26">
    <w:abstractNumId w:val="83"/>
  </w:num>
  <w:num w:numId="27">
    <w:abstractNumId w:val="46"/>
  </w:num>
  <w:num w:numId="28">
    <w:abstractNumId w:val="80"/>
  </w:num>
  <w:num w:numId="29">
    <w:abstractNumId w:val="19"/>
  </w:num>
  <w:num w:numId="30">
    <w:abstractNumId w:val="32"/>
  </w:num>
  <w:num w:numId="31">
    <w:abstractNumId w:val="40"/>
  </w:num>
  <w:num w:numId="32">
    <w:abstractNumId w:val="42"/>
  </w:num>
  <w:num w:numId="33">
    <w:abstractNumId w:val="48"/>
  </w:num>
  <w:num w:numId="34">
    <w:abstractNumId w:val="69"/>
  </w:num>
  <w:num w:numId="35">
    <w:abstractNumId w:val="36"/>
  </w:num>
  <w:num w:numId="36">
    <w:abstractNumId w:val="50"/>
  </w:num>
  <w:num w:numId="37">
    <w:abstractNumId w:val="4"/>
  </w:num>
  <w:num w:numId="38">
    <w:abstractNumId w:val="8"/>
  </w:num>
  <w:num w:numId="39">
    <w:abstractNumId w:val="3"/>
  </w:num>
  <w:num w:numId="40">
    <w:abstractNumId w:val="2"/>
  </w:num>
  <w:num w:numId="41">
    <w:abstractNumId w:val="1"/>
  </w:num>
  <w:num w:numId="42">
    <w:abstractNumId w:val="0"/>
  </w:num>
  <w:num w:numId="43">
    <w:abstractNumId w:val="35"/>
  </w:num>
  <w:num w:numId="44">
    <w:abstractNumId w:val="43"/>
  </w:num>
  <w:num w:numId="45">
    <w:abstractNumId w:val="81"/>
  </w:num>
  <w:num w:numId="46">
    <w:abstractNumId w:val="23"/>
  </w:num>
  <w:num w:numId="47">
    <w:abstractNumId w:val="49"/>
  </w:num>
  <w:num w:numId="48">
    <w:abstractNumId w:val="63"/>
  </w:num>
  <w:num w:numId="49">
    <w:abstractNumId w:val="26"/>
  </w:num>
  <w:num w:numId="5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82"/>
  </w:num>
  <w:num w:numId="58">
    <w:abstractNumId w:val="68"/>
  </w:num>
  <w:num w:numId="59">
    <w:abstractNumId w:val="62"/>
  </w:num>
  <w:num w:numId="60">
    <w:abstractNumId w:val="30"/>
  </w:num>
  <w:num w:numId="61">
    <w:abstractNumId w:val="20"/>
  </w:num>
  <w:num w:numId="62">
    <w:abstractNumId w:val="52"/>
  </w:num>
  <w:num w:numId="63">
    <w:abstractNumId w:val="15"/>
  </w:num>
  <w:num w:numId="64">
    <w:abstractNumId w:val="14"/>
  </w:num>
  <w:num w:numId="65">
    <w:abstractNumId w:val="64"/>
  </w:num>
  <w:num w:numId="66">
    <w:abstractNumId w:val="45"/>
  </w:num>
  <w:num w:numId="67">
    <w:abstractNumId w:val="78"/>
  </w:num>
  <w:num w:numId="68">
    <w:abstractNumId w:val="11"/>
  </w:num>
  <w:num w:numId="69">
    <w:abstractNumId w:val="60"/>
  </w:num>
  <w:num w:numId="70">
    <w:abstractNumId w:val="61"/>
  </w:num>
  <w:num w:numId="71">
    <w:abstractNumId w:val="47"/>
  </w:num>
  <w:num w:numId="72">
    <w:abstractNumId w:val="71"/>
  </w:num>
  <w:num w:numId="73">
    <w:abstractNumId w:val="22"/>
  </w:num>
  <w:num w:numId="74">
    <w:abstractNumId w:val="21"/>
  </w:num>
  <w:num w:numId="75">
    <w:abstractNumId w:val="17"/>
  </w:num>
  <w:num w:numId="76">
    <w:abstractNumId w:val="16"/>
  </w:num>
  <w:num w:numId="77">
    <w:abstractNumId w:val="57"/>
  </w:num>
  <w:num w:numId="78">
    <w:abstractNumId w:val="73"/>
  </w:num>
  <w:num w:numId="79">
    <w:abstractNumId w:val="12"/>
  </w:num>
  <w:num w:numId="80">
    <w:abstractNumId w:val="34"/>
  </w:num>
  <w:num w:numId="81">
    <w:abstractNumId w:val="41"/>
  </w:num>
  <w:num w:numId="82">
    <w:abstractNumId w:val="25"/>
  </w:num>
  <w:num w:numId="83">
    <w:abstractNumId w:val="44"/>
  </w:num>
  <w:num w:numId="84">
    <w:abstractNumId w:val="56"/>
  </w:num>
  <w:num w:numId="85">
    <w:abstractNumId w:val="65"/>
  </w:num>
  <w:num w:numId="86">
    <w:abstractNumId w:val="13"/>
  </w:num>
  <w:num w:numId="87">
    <w:abstractNumId w:val="79"/>
  </w:num>
  <w:num w:numId="88">
    <w:abstractNumId w:val="18"/>
  </w:num>
  <w:num w:numId="89">
    <w:abstractNumId w:val="85"/>
  </w:num>
  <w:num w:numId="90">
    <w:abstractNumId w:val="66"/>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Pr>
  <w:compat>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DocStatus" w:val="Green"/>
    <w:docVar w:name="DocuWriteMetaData" w:val="&lt;metadataset docuwriteversion=&quot;4.14.2&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7-07&lt;/text&gt;_x000d__x000a_  &lt;/metadata&gt;_x000d__x000a_  &lt;metadata key=&quot;md_Prefix&quot;&gt;_x000d__x000a_    &lt;text&gt;&lt;/text&gt;_x000d__x000a_  &lt;/metadata&gt;_x000d__x000a_  &lt;metadata key=&quot;md_DocumentNumber&quot;&gt;_x000d__x000a_    &lt;text&gt;10914&lt;/text&gt;_x000d__x000a_  &lt;/metadata&gt;_x000d__x000a_  &lt;metadata key=&quot;md_YearDocumentNumber&quot;&gt;_x000d__x000a_    &lt;text&gt;2026&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865&lt;/text&gt;_x000d__x000a_      &lt;text&gt;UEM 289&lt;/text&gt;_x000d__x000a_      &lt;text&gt;FIN 933&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75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the Implementing Decision of 15 December 2022 on the approval of the assessment of the recovery and resilience plan for Hungary&quot;&gt;&amp;lt;FlowDocument xmlns=&quot;http://schemas.microsoft.com/winfx/2006/xaml/presentation&quot;&amp;gt;&amp;lt;Paragraph&amp;gt;ANNEX to the COUNCIL IMPLEMENTING DECISION amending the Implementing Decision of 15 December 2022 on the approval of the assessment of the recovery and resilience plan for Hungary&amp;lt;/Paragraph&amp;gt;&amp;lt;/FlowDocument&amp;gt;&lt;/xaml&gt;_x000d__x000a_  &lt;/metadata&gt;_x000d__x000a_  &lt;metadata key=&quot;md_SubjectFootnote&quot;&gt;_x000d__x000a_    &lt;text&gt;&lt;/text&gt;_x000d__x000a_  &lt;/metadata&gt;_x000d__x000a_  &lt;metadata key=&quot;md_DG&quot;&gt;_x000d__x000a_    &lt;text&gt;ECOFIN.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EPKit_DocumentHasBeenSaved" w:val="true"/>
    <w:docVar w:name="LW_ACCOMPAGNANT.CP" w:val="to the "/>
    <w:docVar w:name="LW_ANNEX_NBR_FIRST" w:val="1"/>
    <w:docVar w:name="LW_ANNEX_NBR_LAST" w:val="1"/>
    <w:docVar w:name="LW_ANNEX_UNIQUE" w:val="1"/>
    <w:docVar w:name="LW_CORRIGENDUM" w:val="&lt;UNUSED&gt;"/>
    <w:docVar w:name="LW_COVERPAGE_EXISTS" w:val="True"/>
    <w:docVar w:name="LW_COVERPAGE_GUID" w:val="B93AF8FD-E723-4D87-80AA-3F45429FD68C"/>
    <w:docVar w:name="LW_COVERPAGE_TYPE" w:val="1"/>
    <w:docVar w:name="LW_CROSSREFERENCE" w:val="{SWD(2026) 264 final}"/>
    <w:docVar w:name="LW_DocType" w:val="NORMAL"/>
    <w:docVar w:name="LW_EMISSION" w:val="5.8.2026"/>
    <w:docVar w:name="LW_EMISSION_ISODATE" w:val="2026-08-05"/>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mending the Implementing Decision of 15 December 2022 on the approval of the assessment of the recovery and resilience plan for Hungary_x000d__x000d__x000d__x000d__x000b_"/>
    <w:docVar w:name="LW_PART_NBR" w:val="1"/>
    <w:docVar w:name="LW_PART_NBR_TOTAL" w:val="1"/>
    <w:docVar w:name="LW_REF.INST.NEW" w:val="COM"/>
    <w:docVar w:name="LW_REF.INST.NEW_ADOPTED" w:val="final"/>
    <w:docVar w:name="LW_REF.INST.NEW_TEXT" w:val="(2026) 43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w:docVar w:name="LwApiVersions" w:val="LW4CoDe 1.24.5.0; LW 9.2, Build 20251112"/>
  </w:docVars>
  <w:rsids>
    <w:rsidRoot w:val="00A86151"/>
    <w:rsid w:val="00000312"/>
    <w:rsid w:val="00000890"/>
    <w:rsid w:val="000009D6"/>
    <w:rsid w:val="00000DE3"/>
    <w:rsid w:val="00001948"/>
    <w:rsid w:val="00001F1C"/>
    <w:rsid w:val="00002236"/>
    <w:rsid w:val="00002667"/>
    <w:rsid w:val="000026EB"/>
    <w:rsid w:val="00002CBE"/>
    <w:rsid w:val="00002DA2"/>
    <w:rsid w:val="00002E9A"/>
    <w:rsid w:val="000031DC"/>
    <w:rsid w:val="000038CA"/>
    <w:rsid w:val="00003A4F"/>
    <w:rsid w:val="00003DE9"/>
    <w:rsid w:val="00004EB5"/>
    <w:rsid w:val="00004F45"/>
    <w:rsid w:val="000064B3"/>
    <w:rsid w:val="00006A2D"/>
    <w:rsid w:val="00006BAF"/>
    <w:rsid w:val="00006E8C"/>
    <w:rsid w:val="00006FE2"/>
    <w:rsid w:val="00007000"/>
    <w:rsid w:val="00007571"/>
    <w:rsid w:val="000102A5"/>
    <w:rsid w:val="00010696"/>
    <w:rsid w:val="000106C3"/>
    <w:rsid w:val="00010ECC"/>
    <w:rsid w:val="000114BD"/>
    <w:rsid w:val="00011C28"/>
    <w:rsid w:val="00011ED6"/>
    <w:rsid w:val="0001203A"/>
    <w:rsid w:val="00012AF0"/>
    <w:rsid w:val="00012CBD"/>
    <w:rsid w:val="0001360D"/>
    <w:rsid w:val="00013848"/>
    <w:rsid w:val="000139ED"/>
    <w:rsid w:val="00013A39"/>
    <w:rsid w:val="00014000"/>
    <w:rsid w:val="000153BF"/>
    <w:rsid w:val="00015ACB"/>
    <w:rsid w:val="000160FF"/>
    <w:rsid w:val="000161CA"/>
    <w:rsid w:val="00016861"/>
    <w:rsid w:val="00016B0C"/>
    <w:rsid w:val="00016BCB"/>
    <w:rsid w:val="000175DB"/>
    <w:rsid w:val="00017737"/>
    <w:rsid w:val="00020957"/>
    <w:rsid w:val="000212CA"/>
    <w:rsid w:val="00021720"/>
    <w:rsid w:val="00021FE5"/>
    <w:rsid w:val="0002206A"/>
    <w:rsid w:val="000227E9"/>
    <w:rsid w:val="00023523"/>
    <w:rsid w:val="00023850"/>
    <w:rsid w:val="00023C02"/>
    <w:rsid w:val="00023F0C"/>
    <w:rsid w:val="00025334"/>
    <w:rsid w:val="00026A3C"/>
    <w:rsid w:val="00026C83"/>
    <w:rsid w:val="000274CC"/>
    <w:rsid w:val="00027B5B"/>
    <w:rsid w:val="00027C16"/>
    <w:rsid w:val="000302DC"/>
    <w:rsid w:val="00030914"/>
    <w:rsid w:val="00030F22"/>
    <w:rsid w:val="000310AF"/>
    <w:rsid w:val="0003173D"/>
    <w:rsid w:val="000318B6"/>
    <w:rsid w:val="00031CF7"/>
    <w:rsid w:val="00032627"/>
    <w:rsid w:val="00032995"/>
    <w:rsid w:val="000329CB"/>
    <w:rsid w:val="000330D1"/>
    <w:rsid w:val="00033157"/>
    <w:rsid w:val="000331E0"/>
    <w:rsid w:val="0003379D"/>
    <w:rsid w:val="00034A88"/>
    <w:rsid w:val="00034C30"/>
    <w:rsid w:val="00035635"/>
    <w:rsid w:val="0003604B"/>
    <w:rsid w:val="000363CF"/>
    <w:rsid w:val="00036C61"/>
    <w:rsid w:val="00036EDD"/>
    <w:rsid w:val="00037736"/>
    <w:rsid w:val="000378FC"/>
    <w:rsid w:val="00037A84"/>
    <w:rsid w:val="00037FF2"/>
    <w:rsid w:val="00040069"/>
    <w:rsid w:val="000400BD"/>
    <w:rsid w:val="000405B8"/>
    <w:rsid w:val="00040BB0"/>
    <w:rsid w:val="000411EC"/>
    <w:rsid w:val="00041719"/>
    <w:rsid w:val="00041ED6"/>
    <w:rsid w:val="000429C7"/>
    <w:rsid w:val="00042AA5"/>
    <w:rsid w:val="00042AB8"/>
    <w:rsid w:val="00043411"/>
    <w:rsid w:val="00043C77"/>
    <w:rsid w:val="00043D85"/>
    <w:rsid w:val="00043F91"/>
    <w:rsid w:val="000446D3"/>
    <w:rsid w:val="00044F4A"/>
    <w:rsid w:val="000450D9"/>
    <w:rsid w:val="00045C59"/>
    <w:rsid w:val="00046067"/>
    <w:rsid w:val="000468A3"/>
    <w:rsid w:val="00047B43"/>
    <w:rsid w:val="00047C7D"/>
    <w:rsid w:val="00047E1B"/>
    <w:rsid w:val="00047E7A"/>
    <w:rsid w:val="0005018E"/>
    <w:rsid w:val="000514BE"/>
    <w:rsid w:val="00051867"/>
    <w:rsid w:val="000521B0"/>
    <w:rsid w:val="0005274A"/>
    <w:rsid w:val="00052D7C"/>
    <w:rsid w:val="00052E48"/>
    <w:rsid w:val="00053F5D"/>
    <w:rsid w:val="000552E6"/>
    <w:rsid w:val="00055B72"/>
    <w:rsid w:val="00055EE6"/>
    <w:rsid w:val="00056698"/>
    <w:rsid w:val="00057E95"/>
    <w:rsid w:val="0006080F"/>
    <w:rsid w:val="00061744"/>
    <w:rsid w:val="00061D10"/>
    <w:rsid w:val="00061D46"/>
    <w:rsid w:val="00062043"/>
    <w:rsid w:val="00062268"/>
    <w:rsid w:val="0006255E"/>
    <w:rsid w:val="00064B45"/>
    <w:rsid w:val="00064E39"/>
    <w:rsid w:val="00065202"/>
    <w:rsid w:val="00065C91"/>
    <w:rsid w:val="000671D0"/>
    <w:rsid w:val="000672F7"/>
    <w:rsid w:val="00067463"/>
    <w:rsid w:val="000679E3"/>
    <w:rsid w:val="0007037D"/>
    <w:rsid w:val="000703F4"/>
    <w:rsid w:val="00070461"/>
    <w:rsid w:val="00070492"/>
    <w:rsid w:val="00071FD3"/>
    <w:rsid w:val="000722A8"/>
    <w:rsid w:val="00072CF9"/>
    <w:rsid w:val="0007306A"/>
    <w:rsid w:val="000731BB"/>
    <w:rsid w:val="00073E3D"/>
    <w:rsid w:val="00074000"/>
    <w:rsid w:val="00074110"/>
    <w:rsid w:val="00074337"/>
    <w:rsid w:val="0007454B"/>
    <w:rsid w:val="00074901"/>
    <w:rsid w:val="00074AA4"/>
    <w:rsid w:val="00075646"/>
    <w:rsid w:val="00075738"/>
    <w:rsid w:val="000759CA"/>
    <w:rsid w:val="00075A66"/>
    <w:rsid w:val="00075C72"/>
    <w:rsid w:val="0008001B"/>
    <w:rsid w:val="000800E1"/>
    <w:rsid w:val="00080466"/>
    <w:rsid w:val="000808A5"/>
    <w:rsid w:val="00080DE3"/>
    <w:rsid w:val="00081956"/>
    <w:rsid w:val="00081BA3"/>
    <w:rsid w:val="00081FF6"/>
    <w:rsid w:val="000820C8"/>
    <w:rsid w:val="00082AAC"/>
    <w:rsid w:val="00082D45"/>
    <w:rsid w:val="00082E3E"/>
    <w:rsid w:val="00083744"/>
    <w:rsid w:val="000841E9"/>
    <w:rsid w:val="00084E49"/>
    <w:rsid w:val="00085595"/>
    <w:rsid w:val="00085BA2"/>
    <w:rsid w:val="00086159"/>
    <w:rsid w:val="00086435"/>
    <w:rsid w:val="000864CB"/>
    <w:rsid w:val="000865E6"/>
    <w:rsid w:val="00086656"/>
    <w:rsid w:val="00086670"/>
    <w:rsid w:val="000870DE"/>
    <w:rsid w:val="000877B9"/>
    <w:rsid w:val="00087B3A"/>
    <w:rsid w:val="00090286"/>
    <w:rsid w:val="00090FD8"/>
    <w:rsid w:val="000912B7"/>
    <w:rsid w:val="00091CD4"/>
    <w:rsid w:val="00092806"/>
    <w:rsid w:val="00092FC2"/>
    <w:rsid w:val="00093458"/>
    <w:rsid w:val="000938B3"/>
    <w:rsid w:val="00094586"/>
    <w:rsid w:val="0009464C"/>
    <w:rsid w:val="000947B9"/>
    <w:rsid w:val="0009513D"/>
    <w:rsid w:val="000952A3"/>
    <w:rsid w:val="000953C3"/>
    <w:rsid w:val="00095BBE"/>
    <w:rsid w:val="00095FED"/>
    <w:rsid w:val="000963BC"/>
    <w:rsid w:val="0009646E"/>
    <w:rsid w:val="00096B0A"/>
    <w:rsid w:val="000971C9"/>
    <w:rsid w:val="00097C16"/>
    <w:rsid w:val="00097E5F"/>
    <w:rsid w:val="00097E8C"/>
    <w:rsid w:val="00097E9F"/>
    <w:rsid w:val="000A1BC0"/>
    <w:rsid w:val="000A25E4"/>
    <w:rsid w:val="000A27C7"/>
    <w:rsid w:val="000A2D05"/>
    <w:rsid w:val="000A2F92"/>
    <w:rsid w:val="000A3002"/>
    <w:rsid w:val="000A3B93"/>
    <w:rsid w:val="000A3FAF"/>
    <w:rsid w:val="000A3FF7"/>
    <w:rsid w:val="000A43B0"/>
    <w:rsid w:val="000A45A4"/>
    <w:rsid w:val="000A4920"/>
    <w:rsid w:val="000A525C"/>
    <w:rsid w:val="000A5435"/>
    <w:rsid w:val="000A5D0F"/>
    <w:rsid w:val="000A6580"/>
    <w:rsid w:val="000A6CE1"/>
    <w:rsid w:val="000A7721"/>
    <w:rsid w:val="000B0DCC"/>
    <w:rsid w:val="000B1052"/>
    <w:rsid w:val="000B27F9"/>
    <w:rsid w:val="000B2A9C"/>
    <w:rsid w:val="000B2FCB"/>
    <w:rsid w:val="000B30A7"/>
    <w:rsid w:val="000B333C"/>
    <w:rsid w:val="000B3340"/>
    <w:rsid w:val="000B33F2"/>
    <w:rsid w:val="000B34D0"/>
    <w:rsid w:val="000B3907"/>
    <w:rsid w:val="000B3913"/>
    <w:rsid w:val="000B3E82"/>
    <w:rsid w:val="000B525A"/>
    <w:rsid w:val="000B527D"/>
    <w:rsid w:val="000B5580"/>
    <w:rsid w:val="000B5802"/>
    <w:rsid w:val="000B5AA7"/>
    <w:rsid w:val="000B6F55"/>
    <w:rsid w:val="000B70D7"/>
    <w:rsid w:val="000B722C"/>
    <w:rsid w:val="000B79FC"/>
    <w:rsid w:val="000C0785"/>
    <w:rsid w:val="000C0A40"/>
    <w:rsid w:val="000C12A2"/>
    <w:rsid w:val="000C15DE"/>
    <w:rsid w:val="000C21B7"/>
    <w:rsid w:val="000C2229"/>
    <w:rsid w:val="000C27FE"/>
    <w:rsid w:val="000C2F29"/>
    <w:rsid w:val="000C3978"/>
    <w:rsid w:val="000C3BF4"/>
    <w:rsid w:val="000C4202"/>
    <w:rsid w:val="000C43EE"/>
    <w:rsid w:val="000C4A7C"/>
    <w:rsid w:val="000C4FEC"/>
    <w:rsid w:val="000C5822"/>
    <w:rsid w:val="000C5FC0"/>
    <w:rsid w:val="000C6BBD"/>
    <w:rsid w:val="000C6DCD"/>
    <w:rsid w:val="000C701A"/>
    <w:rsid w:val="000C74E7"/>
    <w:rsid w:val="000C758C"/>
    <w:rsid w:val="000C774F"/>
    <w:rsid w:val="000C7DE0"/>
    <w:rsid w:val="000D004E"/>
    <w:rsid w:val="000D04FB"/>
    <w:rsid w:val="000D0933"/>
    <w:rsid w:val="000D0C2F"/>
    <w:rsid w:val="000D224D"/>
    <w:rsid w:val="000D23F6"/>
    <w:rsid w:val="000D2666"/>
    <w:rsid w:val="000D2C05"/>
    <w:rsid w:val="000D2F1F"/>
    <w:rsid w:val="000D2FB9"/>
    <w:rsid w:val="000D3755"/>
    <w:rsid w:val="000D3B64"/>
    <w:rsid w:val="000D5445"/>
    <w:rsid w:val="000D649E"/>
    <w:rsid w:val="000D6731"/>
    <w:rsid w:val="000D6D14"/>
    <w:rsid w:val="000D77B8"/>
    <w:rsid w:val="000D7A01"/>
    <w:rsid w:val="000D7E2F"/>
    <w:rsid w:val="000D7E83"/>
    <w:rsid w:val="000D7F33"/>
    <w:rsid w:val="000D7F57"/>
    <w:rsid w:val="000D7F7E"/>
    <w:rsid w:val="000E0220"/>
    <w:rsid w:val="000E0757"/>
    <w:rsid w:val="000E098F"/>
    <w:rsid w:val="000E124A"/>
    <w:rsid w:val="000E1593"/>
    <w:rsid w:val="000E2618"/>
    <w:rsid w:val="000E274C"/>
    <w:rsid w:val="000E2FBD"/>
    <w:rsid w:val="000E32E8"/>
    <w:rsid w:val="000E330C"/>
    <w:rsid w:val="000E34BD"/>
    <w:rsid w:val="000E3A78"/>
    <w:rsid w:val="000E3B81"/>
    <w:rsid w:val="000E3D24"/>
    <w:rsid w:val="000E42B6"/>
    <w:rsid w:val="000E47CD"/>
    <w:rsid w:val="000E48B0"/>
    <w:rsid w:val="000E4E00"/>
    <w:rsid w:val="000E50A2"/>
    <w:rsid w:val="000E554C"/>
    <w:rsid w:val="000E57D3"/>
    <w:rsid w:val="000E58D3"/>
    <w:rsid w:val="000E6266"/>
    <w:rsid w:val="000E67DF"/>
    <w:rsid w:val="000E6F83"/>
    <w:rsid w:val="000E730A"/>
    <w:rsid w:val="000F0DFD"/>
    <w:rsid w:val="000F10A6"/>
    <w:rsid w:val="000F14BF"/>
    <w:rsid w:val="000F1604"/>
    <w:rsid w:val="000F171F"/>
    <w:rsid w:val="000F1826"/>
    <w:rsid w:val="000F1852"/>
    <w:rsid w:val="000F2259"/>
    <w:rsid w:val="000F247B"/>
    <w:rsid w:val="000F2D1D"/>
    <w:rsid w:val="000F305A"/>
    <w:rsid w:val="000F33EA"/>
    <w:rsid w:val="000F36BB"/>
    <w:rsid w:val="000F394E"/>
    <w:rsid w:val="000F423C"/>
    <w:rsid w:val="000F426E"/>
    <w:rsid w:val="000F4CBC"/>
    <w:rsid w:val="000F4EB1"/>
    <w:rsid w:val="000F5420"/>
    <w:rsid w:val="000F614C"/>
    <w:rsid w:val="000F656C"/>
    <w:rsid w:val="000F6796"/>
    <w:rsid w:val="000F72C8"/>
    <w:rsid w:val="000F7405"/>
    <w:rsid w:val="001001F1"/>
    <w:rsid w:val="00100468"/>
    <w:rsid w:val="0010046A"/>
    <w:rsid w:val="00100B0D"/>
    <w:rsid w:val="001011D3"/>
    <w:rsid w:val="00101214"/>
    <w:rsid w:val="00101693"/>
    <w:rsid w:val="00101694"/>
    <w:rsid w:val="00101F83"/>
    <w:rsid w:val="001027EA"/>
    <w:rsid w:val="00102AB9"/>
    <w:rsid w:val="00102D5E"/>
    <w:rsid w:val="001036C5"/>
    <w:rsid w:val="001037AB"/>
    <w:rsid w:val="001037DD"/>
    <w:rsid w:val="001044B3"/>
    <w:rsid w:val="00104636"/>
    <w:rsid w:val="0010564A"/>
    <w:rsid w:val="0010624C"/>
    <w:rsid w:val="00107536"/>
    <w:rsid w:val="00107697"/>
    <w:rsid w:val="0010792E"/>
    <w:rsid w:val="001106AC"/>
    <w:rsid w:val="001108E4"/>
    <w:rsid w:val="00110BF4"/>
    <w:rsid w:val="001112A7"/>
    <w:rsid w:val="0011171F"/>
    <w:rsid w:val="00111AE4"/>
    <w:rsid w:val="00112815"/>
    <w:rsid w:val="00112E59"/>
    <w:rsid w:val="00112EF5"/>
    <w:rsid w:val="00113068"/>
    <w:rsid w:val="001130B0"/>
    <w:rsid w:val="0011342F"/>
    <w:rsid w:val="00113914"/>
    <w:rsid w:val="001139EC"/>
    <w:rsid w:val="00113BF8"/>
    <w:rsid w:val="00114085"/>
    <w:rsid w:val="00114236"/>
    <w:rsid w:val="00114601"/>
    <w:rsid w:val="00114CCD"/>
    <w:rsid w:val="00114E2E"/>
    <w:rsid w:val="00115216"/>
    <w:rsid w:val="001158CA"/>
    <w:rsid w:val="00115C45"/>
    <w:rsid w:val="0011647A"/>
    <w:rsid w:val="00117277"/>
    <w:rsid w:val="00117900"/>
    <w:rsid w:val="00117EAA"/>
    <w:rsid w:val="001208DF"/>
    <w:rsid w:val="00120B84"/>
    <w:rsid w:val="00120E0D"/>
    <w:rsid w:val="00121475"/>
    <w:rsid w:val="001214FE"/>
    <w:rsid w:val="0012151B"/>
    <w:rsid w:val="00121599"/>
    <w:rsid w:val="001215FF"/>
    <w:rsid w:val="001224D8"/>
    <w:rsid w:val="001227DD"/>
    <w:rsid w:val="00122ECB"/>
    <w:rsid w:val="001238A4"/>
    <w:rsid w:val="001238CD"/>
    <w:rsid w:val="00123A4E"/>
    <w:rsid w:val="0012466B"/>
    <w:rsid w:val="0012476C"/>
    <w:rsid w:val="00124F0A"/>
    <w:rsid w:val="001251C6"/>
    <w:rsid w:val="001253C7"/>
    <w:rsid w:val="001255D8"/>
    <w:rsid w:val="00125897"/>
    <w:rsid w:val="00125B40"/>
    <w:rsid w:val="00125C2B"/>
    <w:rsid w:val="00126157"/>
    <w:rsid w:val="0012627E"/>
    <w:rsid w:val="0012676C"/>
    <w:rsid w:val="00126828"/>
    <w:rsid w:val="00126877"/>
    <w:rsid w:val="00126C40"/>
    <w:rsid w:val="00127CF9"/>
    <w:rsid w:val="00127D25"/>
    <w:rsid w:val="00127D72"/>
    <w:rsid w:val="00130070"/>
    <w:rsid w:val="00130878"/>
    <w:rsid w:val="00130EE9"/>
    <w:rsid w:val="0013115E"/>
    <w:rsid w:val="001318A8"/>
    <w:rsid w:val="00131B19"/>
    <w:rsid w:val="00132073"/>
    <w:rsid w:val="001321B3"/>
    <w:rsid w:val="00132307"/>
    <w:rsid w:val="00132D31"/>
    <w:rsid w:val="00134380"/>
    <w:rsid w:val="001348CF"/>
    <w:rsid w:val="00134A5B"/>
    <w:rsid w:val="00134CC6"/>
    <w:rsid w:val="00135069"/>
    <w:rsid w:val="00135BBC"/>
    <w:rsid w:val="00135DE0"/>
    <w:rsid w:val="00136199"/>
    <w:rsid w:val="001366E8"/>
    <w:rsid w:val="00137DE8"/>
    <w:rsid w:val="00140176"/>
    <w:rsid w:val="00140749"/>
    <w:rsid w:val="00141587"/>
    <w:rsid w:val="001429FA"/>
    <w:rsid w:val="00143177"/>
    <w:rsid w:val="00143AE6"/>
    <w:rsid w:val="00143DE9"/>
    <w:rsid w:val="00143DF0"/>
    <w:rsid w:val="00143EC9"/>
    <w:rsid w:val="00144239"/>
    <w:rsid w:val="00144A49"/>
    <w:rsid w:val="00144FF1"/>
    <w:rsid w:val="001455EB"/>
    <w:rsid w:val="0014574A"/>
    <w:rsid w:val="00145837"/>
    <w:rsid w:val="00145A43"/>
    <w:rsid w:val="00146160"/>
    <w:rsid w:val="001463AC"/>
    <w:rsid w:val="0014656F"/>
    <w:rsid w:val="00146C99"/>
    <w:rsid w:val="00147A27"/>
    <w:rsid w:val="00147D0E"/>
    <w:rsid w:val="00147E10"/>
    <w:rsid w:val="00150244"/>
    <w:rsid w:val="0015025B"/>
    <w:rsid w:val="00150383"/>
    <w:rsid w:val="001513BB"/>
    <w:rsid w:val="00151610"/>
    <w:rsid w:val="00151B4D"/>
    <w:rsid w:val="00152015"/>
    <w:rsid w:val="001520B4"/>
    <w:rsid w:val="001527DE"/>
    <w:rsid w:val="00153262"/>
    <w:rsid w:val="00153857"/>
    <w:rsid w:val="001538CC"/>
    <w:rsid w:val="00153DE9"/>
    <w:rsid w:val="00154043"/>
    <w:rsid w:val="001541C4"/>
    <w:rsid w:val="0015443A"/>
    <w:rsid w:val="001549EE"/>
    <w:rsid w:val="00154A01"/>
    <w:rsid w:val="00154A18"/>
    <w:rsid w:val="0015505E"/>
    <w:rsid w:val="00155C57"/>
    <w:rsid w:val="00155C6A"/>
    <w:rsid w:val="0015701B"/>
    <w:rsid w:val="00157449"/>
    <w:rsid w:val="00157EA8"/>
    <w:rsid w:val="00157EC9"/>
    <w:rsid w:val="00157EF4"/>
    <w:rsid w:val="0016072A"/>
    <w:rsid w:val="001608E2"/>
    <w:rsid w:val="00160B35"/>
    <w:rsid w:val="00160B88"/>
    <w:rsid w:val="00161601"/>
    <w:rsid w:val="001624A9"/>
    <w:rsid w:val="0016263F"/>
    <w:rsid w:val="00162CFF"/>
    <w:rsid w:val="00162F46"/>
    <w:rsid w:val="0016394C"/>
    <w:rsid w:val="001645A0"/>
    <w:rsid w:val="00164831"/>
    <w:rsid w:val="001652D6"/>
    <w:rsid w:val="00165425"/>
    <w:rsid w:val="00165677"/>
    <w:rsid w:val="00165AE5"/>
    <w:rsid w:val="00166C74"/>
    <w:rsid w:val="00167559"/>
    <w:rsid w:val="0016768A"/>
    <w:rsid w:val="0016768D"/>
    <w:rsid w:val="001702D2"/>
    <w:rsid w:val="001702E8"/>
    <w:rsid w:val="001705FB"/>
    <w:rsid w:val="00170675"/>
    <w:rsid w:val="00170FAD"/>
    <w:rsid w:val="001711FC"/>
    <w:rsid w:val="001719D7"/>
    <w:rsid w:val="00171CF7"/>
    <w:rsid w:val="00172036"/>
    <w:rsid w:val="001722EE"/>
    <w:rsid w:val="0017298A"/>
    <w:rsid w:val="00172E08"/>
    <w:rsid w:val="001734A7"/>
    <w:rsid w:val="00173875"/>
    <w:rsid w:val="00173B3D"/>
    <w:rsid w:val="00173BA1"/>
    <w:rsid w:val="00173C4A"/>
    <w:rsid w:val="00174531"/>
    <w:rsid w:val="0017473F"/>
    <w:rsid w:val="001748C6"/>
    <w:rsid w:val="001752F9"/>
    <w:rsid w:val="0017595F"/>
    <w:rsid w:val="00175F84"/>
    <w:rsid w:val="00176718"/>
    <w:rsid w:val="0017682F"/>
    <w:rsid w:val="00176E04"/>
    <w:rsid w:val="00177411"/>
    <w:rsid w:val="00177597"/>
    <w:rsid w:val="001775BE"/>
    <w:rsid w:val="00180188"/>
    <w:rsid w:val="0018078B"/>
    <w:rsid w:val="00180A30"/>
    <w:rsid w:val="00180BAF"/>
    <w:rsid w:val="00180C9A"/>
    <w:rsid w:val="001810D4"/>
    <w:rsid w:val="001813E2"/>
    <w:rsid w:val="0018175B"/>
    <w:rsid w:val="0018197A"/>
    <w:rsid w:val="00181D46"/>
    <w:rsid w:val="001820A8"/>
    <w:rsid w:val="001821F1"/>
    <w:rsid w:val="00182969"/>
    <w:rsid w:val="001831EE"/>
    <w:rsid w:val="001834C4"/>
    <w:rsid w:val="0018366B"/>
    <w:rsid w:val="00183AA2"/>
    <w:rsid w:val="00184618"/>
    <w:rsid w:val="0018475E"/>
    <w:rsid w:val="00184FFA"/>
    <w:rsid w:val="0018528F"/>
    <w:rsid w:val="00185B91"/>
    <w:rsid w:val="00186270"/>
    <w:rsid w:val="001864FC"/>
    <w:rsid w:val="0018670E"/>
    <w:rsid w:val="0018701C"/>
    <w:rsid w:val="001877A3"/>
    <w:rsid w:val="00190309"/>
    <w:rsid w:val="001907B8"/>
    <w:rsid w:val="00191E95"/>
    <w:rsid w:val="00191EC3"/>
    <w:rsid w:val="00192410"/>
    <w:rsid w:val="00192A76"/>
    <w:rsid w:val="00193442"/>
    <w:rsid w:val="001935D6"/>
    <w:rsid w:val="00194065"/>
    <w:rsid w:val="001948BD"/>
    <w:rsid w:val="00194D0D"/>
    <w:rsid w:val="00194E80"/>
    <w:rsid w:val="001952A1"/>
    <w:rsid w:val="00195914"/>
    <w:rsid w:val="001959C3"/>
    <w:rsid w:val="00195AB2"/>
    <w:rsid w:val="00195B4F"/>
    <w:rsid w:val="00196021"/>
    <w:rsid w:val="00196483"/>
    <w:rsid w:val="001967F8"/>
    <w:rsid w:val="00196862"/>
    <w:rsid w:val="001A055F"/>
    <w:rsid w:val="001A0B24"/>
    <w:rsid w:val="001A0EB1"/>
    <w:rsid w:val="001A25AC"/>
    <w:rsid w:val="001A28D1"/>
    <w:rsid w:val="001A2C4A"/>
    <w:rsid w:val="001A2E4C"/>
    <w:rsid w:val="001A32EB"/>
    <w:rsid w:val="001A3384"/>
    <w:rsid w:val="001A3BE6"/>
    <w:rsid w:val="001A3BEB"/>
    <w:rsid w:val="001A4431"/>
    <w:rsid w:val="001A44D0"/>
    <w:rsid w:val="001A4502"/>
    <w:rsid w:val="001A45A8"/>
    <w:rsid w:val="001A48FB"/>
    <w:rsid w:val="001A4D65"/>
    <w:rsid w:val="001A5485"/>
    <w:rsid w:val="001A5717"/>
    <w:rsid w:val="001A5979"/>
    <w:rsid w:val="001A5CD7"/>
    <w:rsid w:val="001A5DA5"/>
    <w:rsid w:val="001A600D"/>
    <w:rsid w:val="001A6218"/>
    <w:rsid w:val="001A66CC"/>
    <w:rsid w:val="001A6B49"/>
    <w:rsid w:val="001A6B72"/>
    <w:rsid w:val="001A6EEF"/>
    <w:rsid w:val="001A6F90"/>
    <w:rsid w:val="001A7115"/>
    <w:rsid w:val="001A7C03"/>
    <w:rsid w:val="001B0355"/>
    <w:rsid w:val="001B056A"/>
    <w:rsid w:val="001B08B9"/>
    <w:rsid w:val="001B0A13"/>
    <w:rsid w:val="001B164A"/>
    <w:rsid w:val="001B1756"/>
    <w:rsid w:val="001B1F1C"/>
    <w:rsid w:val="001B2BAB"/>
    <w:rsid w:val="001B2BF3"/>
    <w:rsid w:val="001B2CA7"/>
    <w:rsid w:val="001B346F"/>
    <w:rsid w:val="001B36B0"/>
    <w:rsid w:val="001B392A"/>
    <w:rsid w:val="001B3C79"/>
    <w:rsid w:val="001B3D6D"/>
    <w:rsid w:val="001B500D"/>
    <w:rsid w:val="001B52ED"/>
    <w:rsid w:val="001B59B3"/>
    <w:rsid w:val="001B6347"/>
    <w:rsid w:val="001B6964"/>
    <w:rsid w:val="001B7126"/>
    <w:rsid w:val="001B7F11"/>
    <w:rsid w:val="001B7FB6"/>
    <w:rsid w:val="001C024C"/>
    <w:rsid w:val="001C0597"/>
    <w:rsid w:val="001C1230"/>
    <w:rsid w:val="001C15F2"/>
    <w:rsid w:val="001C16DE"/>
    <w:rsid w:val="001C16E9"/>
    <w:rsid w:val="001C2320"/>
    <w:rsid w:val="001C260A"/>
    <w:rsid w:val="001C26A6"/>
    <w:rsid w:val="001C2810"/>
    <w:rsid w:val="001C3144"/>
    <w:rsid w:val="001C3339"/>
    <w:rsid w:val="001C3938"/>
    <w:rsid w:val="001C3951"/>
    <w:rsid w:val="001C399D"/>
    <w:rsid w:val="001C3C1D"/>
    <w:rsid w:val="001C411F"/>
    <w:rsid w:val="001C4197"/>
    <w:rsid w:val="001C43A2"/>
    <w:rsid w:val="001C4532"/>
    <w:rsid w:val="001C4A3A"/>
    <w:rsid w:val="001C4B0D"/>
    <w:rsid w:val="001C4BB0"/>
    <w:rsid w:val="001C4BFF"/>
    <w:rsid w:val="001C5492"/>
    <w:rsid w:val="001C56E4"/>
    <w:rsid w:val="001C5C17"/>
    <w:rsid w:val="001C6329"/>
    <w:rsid w:val="001C6712"/>
    <w:rsid w:val="001C69C6"/>
    <w:rsid w:val="001C6CAE"/>
    <w:rsid w:val="001C75C9"/>
    <w:rsid w:val="001C77E3"/>
    <w:rsid w:val="001C7932"/>
    <w:rsid w:val="001C7B5B"/>
    <w:rsid w:val="001D0380"/>
    <w:rsid w:val="001D03AC"/>
    <w:rsid w:val="001D0966"/>
    <w:rsid w:val="001D0A3E"/>
    <w:rsid w:val="001D0B2B"/>
    <w:rsid w:val="001D0C9A"/>
    <w:rsid w:val="001D0DD1"/>
    <w:rsid w:val="001D0FB1"/>
    <w:rsid w:val="001D1022"/>
    <w:rsid w:val="001D1057"/>
    <w:rsid w:val="001D111B"/>
    <w:rsid w:val="001D1AF7"/>
    <w:rsid w:val="001D1FCF"/>
    <w:rsid w:val="001D263E"/>
    <w:rsid w:val="001D29ED"/>
    <w:rsid w:val="001D3976"/>
    <w:rsid w:val="001D3BAD"/>
    <w:rsid w:val="001D3C3E"/>
    <w:rsid w:val="001D3C8E"/>
    <w:rsid w:val="001D3E4E"/>
    <w:rsid w:val="001D435B"/>
    <w:rsid w:val="001D4E04"/>
    <w:rsid w:val="001D53DE"/>
    <w:rsid w:val="001D5D19"/>
    <w:rsid w:val="001D5D52"/>
    <w:rsid w:val="001D69CD"/>
    <w:rsid w:val="001D7217"/>
    <w:rsid w:val="001D744D"/>
    <w:rsid w:val="001E00AF"/>
    <w:rsid w:val="001E0660"/>
    <w:rsid w:val="001E0770"/>
    <w:rsid w:val="001E123F"/>
    <w:rsid w:val="001E1648"/>
    <w:rsid w:val="001E175F"/>
    <w:rsid w:val="001E1B20"/>
    <w:rsid w:val="001E2954"/>
    <w:rsid w:val="001E2BAC"/>
    <w:rsid w:val="001E2D1E"/>
    <w:rsid w:val="001E34AE"/>
    <w:rsid w:val="001E34C2"/>
    <w:rsid w:val="001E35EB"/>
    <w:rsid w:val="001E3ED9"/>
    <w:rsid w:val="001E3F67"/>
    <w:rsid w:val="001E4635"/>
    <w:rsid w:val="001E4985"/>
    <w:rsid w:val="001E4C08"/>
    <w:rsid w:val="001E5193"/>
    <w:rsid w:val="001E542B"/>
    <w:rsid w:val="001E553E"/>
    <w:rsid w:val="001E5EE2"/>
    <w:rsid w:val="001E5F70"/>
    <w:rsid w:val="001E647F"/>
    <w:rsid w:val="001E70C1"/>
    <w:rsid w:val="001E7160"/>
    <w:rsid w:val="001E7174"/>
    <w:rsid w:val="001E7A6F"/>
    <w:rsid w:val="001E7B1F"/>
    <w:rsid w:val="001E7C4C"/>
    <w:rsid w:val="001E7E7E"/>
    <w:rsid w:val="001F03EA"/>
    <w:rsid w:val="001F1599"/>
    <w:rsid w:val="001F1698"/>
    <w:rsid w:val="001F1CA9"/>
    <w:rsid w:val="001F1F77"/>
    <w:rsid w:val="001F2913"/>
    <w:rsid w:val="001F3201"/>
    <w:rsid w:val="001F32DB"/>
    <w:rsid w:val="001F38A4"/>
    <w:rsid w:val="001F3A1F"/>
    <w:rsid w:val="001F48FC"/>
    <w:rsid w:val="001F4ABB"/>
    <w:rsid w:val="001F547F"/>
    <w:rsid w:val="001F56E3"/>
    <w:rsid w:val="001F5B3C"/>
    <w:rsid w:val="001F6951"/>
    <w:rsid w:val="001F6E6D"/>
    <w:rsid w:val="001F72B0"/>
    <w:rsid w:val="001F7383"/>
    <w:rsid w:val="001F7796"/>
    <w:rsid w:val="001F7A46"/>
    <w:rsid w:val="001F7AB4"/>
    <w:rsid w:val="001F7C04"/>
    <w:rsid w:val="00200363"/>
    <w:rsid w:val="0020083C"/>
    <w:rsid w:val="002010D5"/>
    <w:rsid w:val="002013F4"/>
    <w:rsid w:val="0020160D"/>
    <w:rsid w:val="00201DC4"/>
    <w:rsid w:val="0020276E"/>
    <w:rsid w:val="002031F6"/>
    <w:rsid w:val="00203506"/>
    <w:rsid w:val="00203DBD"/>
    <w:rsid w:val="00204177"/>
    <w:rsid w:val="0020441A"/>
    <w:rsid w:val="00205E48"/>
    <w:rsid w:val="00206F43"/>
    <w:rsid w:val="0020700F"/>
    <w:rsid w:val="002072CE"/>
    <w:rsid w:val="0020733E"/>
    <w:rsid w:val="00207DDB"/>
    <w:rsid w:val="00207F91"/>
    <w:rsid w:val="00210144"/>
    <w:rsid w:val="002102F0"/>
    <w:rsid w:val="00210C56"/>
    <w:rsid w:val="0021184E"/>
    <w:rsid w:val="00211D56"/>
    <w:rsid w:val="00212E13"/>
    <w:rsid w:val="00213353"/>
    <w:rsid w:val="002135E7"/>
    <w:rsid w:val="00213F8C"/>
    <w:rsid w:val="00214893"/>
    <w:rsid w:val="002152B2"/>
    <w:rsid w:val="00215A68"/>
    <w:rsid w:val="00215B57"/>
    <w:rsid w:val="0021645F"/>
    <w:rsid w:val="00216471"/>
    <w:rsid w:val="00216531"/>
    <w:rsid w:val="0021693D"/>
    <w:rsid w:val="00216EC7"/>
    <w:rsid w:val="002171C8"/>
    <w:rsid w:val="00217CCD"/>
    <w:rsid w:val="00220359"/>
    <w:rsid w:val="0022089C"/>
    <w:rsid w:val="00220924"/>
    <w:rsid w:val="002214BE"/>
    <w:rsid w:val="0022257A"/>
    <w:rsid w:val="002226AF"/>
    <w:rsid w:val="00222A45"/>
    <w:rsid w:val="0022377B"/>
    <w:rsid w:val="00223E52"/>
    <w:rsid w:val="0022490E"/>
    <w:rsid w:val="00224D64"/>
    <w:rsid w:val="002255F7"/>
    <w:rsid w:val="0022569B"/>
    <w:rsid w:val="00225B84"/>
    <w:rsid w:val="002272AB"/>
    <w:rsid w:val="002279A9"/>
    <w:rsid w:val="00230EAC"/>
    <w:rsid w:val="00231208"/>
    <w:rsid w:val="00231473"/>
    <w:rsid w:val="002314D7"/>
    <w:rsid w:val="0023184B"/>
    <w:rsid w:val="00231AEB"/>
    <w:rsid w:val="00231F8B"/>
    <w:rsid w:val="00232027"/>
    <w:rsid w:val="0023255A"/>
    <w:rsid w:val="00232ED1"/>
    <w:rsid w:val="00232F12"/>
    <w:rsid w:val="002333B5"/>
    <w:rsid w:val="002335E7"/>
    <w:rsid w:val="00233669"/>
    <w:rsid w:val="002356A1"/>
    <w:rsid w:val="0023580A"/>
    <w:rsid w:val="00235942"/>
    <w:rsid w:val="00235CEB"/>
    <w:rsid w:val="00236355"/>
    <w:rsid w:val="00236B3C"/>
    <w:rsid w:val="00236D68"/>
    <w:rsid w:val="00237207"/>
    <w:rsid w:val="0023736D"/>
    <w:rsid w:val="002373D3"/>
    <w:rsid w:val="00237F58"/>
    <w:rsid w:val="0024105C"/>
    <w:rsid w:val="002414DC"/>
    <w:rsid w:val="0024168B"/>
    <w:rsid w:val="00241857"/>
    <w:rsid w:val="00241A82"/>
    <w:rsid w:val="00241EC6"/>
    <w:rsid w:val="00242938"/>
    <w:rsid w:val="00242A07"/>
    <w:rsid w:val="002431B1"/>
    <w:rsid w:val="002436E0"/>
    <w:rsid w:val="0024387E"/>
    <w:rsid w:val="00243AC4"/>
    <w:rsid w:val="00243FC6"/>
    <w:rsid w:val="002440EF"/>
    <w:rsid w:val="002441BD"/>
    <w:rsid w:val="002448D5"/>
    <w:rsid w:val="0024495F"/>
    <w:rsid w:val="00244F8C"/>
    <w:rsid w:val="0024502B"/>
    <w:rsid w:val="0024504E"/>
    <w:rsid w:val="0024545B"/>
    <w:rsid w:val="00245A0F"/>
    <w:rsid w:val="00245ACE"/>
    <w:rsid w:val="00245B04"/>
    <w:rsid w:val="00246B34"/>
    <w:rsid w:val="00246E1C"/>
    <w:rsid w:val="00247494"/>
    <w:rsid w:val="00247A55"/>
    <w:rsid w:val="00250B63"/>
    <w:rsid w:val="00250CC0"/>
    <w:rsid w:val="00250F97"/>
    <w:rsid w:val="0025160E"/>
    <w:rsid w:val="00251BE1"/>
    <w:rsid w:val="00251EF1"/>
    <w:rsid w:val="00252587"/>
    <w:rsid w:val="002525EC"/>
    <w:rsid w:val="002535F9"/>
    <w:rsid w:val="00253A70"/>
    <w:rsid w:val="00253BFD"/>
    <w:rsid w:val="00253C72"/>
    <w:rsid w:val="00254040"/>
    <w:rsid w:val="00254425"/>
    <w:rsid w:val="00254B43"/>
    <w:rsid w:val="002553DA"/>
    <w:rsid w:val="00255C8A"/>
    <w:rsid w:val="00255F1A"/>
    <w:rsid w:val="00255FFB"/>
    <w:rsid w:val="002560D6"/>
    <w:rsid w:val="002562B4"/>
    <w:rsid w:val="002566B0"/>
    <w:rsid w:val="00256724"/>
    <w:rsid w:val="00256C5A"/>
    <w:rsid w:val="00257492"/>
    <w:rsid w:val="0026036B"/>
    <w:rsid w:val="00260745"/>
    <w:rsid w:val="00260A16"/>
    <w:rsid w:val="00260B31"/>
    <w:rsid w:val="00260C64"/>
    <w:rsid w:val="00261051"/>
    <w:rsid w:val="00261B23"/>
    <w:rsid w:val="00261C3A"/>
    <w:rsid w:val="00261C78"/>
    <w:rsid w:val="0026200E"/>
    <w:rsid w:val="002626B3"/>
    <w:rsid w:val="00262BB2"/>
    <w:rsid w:val="002632AE"/>
    <w:rsid w:val="002637C8"/>
    <w:rsid w:val="002638F8"/>
    <w:rsid w:val="00264554"/>
    <w:rsid w:val="0026463D"/>
    <w:rsid w:val="00264D0B"/>
    <w:rsid w:val="00264D2E"/>
    <w:rsid w:val="002650A5"/>
    <w:rsid w:val="00265574"/>
    <w:rsid w:val="00266291"/>
    <w:rsid w:val="002663FF"/>
    <w:rsid w:val="00266920"/>
    <w:rsid w:val="00266B27"/>
    <w:rsid w:val="002672F7"/>
    <w:rsid w:val="0026752F"/>
    <w:rsid w:val="002675A6"/>
    <w:rsid w:val="00267CD3"/>
    <w:rsid w:val="00267D5D"/>
    <w:rsid w:val="00267DA0"/>
    <w:rsid w:val="00270654"/>
    <w:rsid w:val="00270800"/>
    <w:rsid w:val="00270CB7"/>
    <w:rsid w:val="00271418"/>
    <w:rsid w:val="00271905"/>
    <w:rsid w:val="00271E07"/>
    <w:rsid w:val="00272D35"/>
    <w:rsid w:val="00272D3A"/>
    <w:rsid w:val="00272F5D"/>
    <w:rsid w:val="00272FC9"/>
    <w:rsid w:val="00273261"/>
    <w:rsid w:val="002747F0"/>
    <w:rsid w:val="00274AF7"/>
    <w:rsid w:val="00274DAC"/>
    <w:rsid w:val="00275F91"/>
    <w:rsid w:val="00276068"/>
    <w:rsid w:val="0027661B"/>
    <w:rsid w:val="00276A3A"/>
    <w:rsid w:val="002775F5"/>
    <w:rsid w:val="00280066"/>
    <w:rsid w:val="0028011D"/>
    <w:rsid w:val="0028095D"/>
    <w:rsid w:val="00281192"/>
    <w:rsid w:val="0028232C"/>
    <w:rsid w:val="002824F2"/>
    <w:rsid w:val="002825EC"/>
    <w:rsid w:val="00282880"/>
    <w:rsid w:val="00282A72"/>
    <w:rsid w:val="00283461"/>
    <w:rsid w:val="00283BB3"/>
    <w:rsid w:val="0028418E"/>
    <w:rsid w:val="002846DB"/>
    <w:rsid w:val="00285105"/>
    <w:rsid w:val="00285758"/>
    <w:rsid w:val="00285C80"/>
    <w:rsid w:val="00285D89"/>
    <w:rsid w:val="00286FE1"/>
    <w:rsid w:val="00287222"/>
    <w:rsid w:val="0028792F"/>
    <w:rsid w:val="00290ADE"/>
    <w:rsid w:val="00291710"/>
    <w:rsid w:val="00291D32"/>
    <w:rsid w:val="00292075"/>
    <w:rsid w:val="0029212F"/>
    <w:rsid w:val="00292347"/>
    <w:rsid w:val="002923F9"/>
    <w:rsid w:val="0029243D"/>
    <w:rsid w:val="0029243F"/>
    <w:rsid w:val="00292749"/>
    <w:rsid w:val="00292FCB"/>
    <w:rsid w:val="002934FE"/>
    <w:rsid w:val="002936E1"/>
    <w:rsid w:val="00293CEE"/>
    <w:rsid w:val="00294554"/>
    <w:rsid w:val="002945CF"/>
    <w:rsid w:val="002948F5"/>
    <w:rsid w:val="00294C00"/>
    <w:rsid w:val="00294DFF"/>
    <w:rsid w:val="00295263"/>
    <w:rsid w:val="00295386"/>
    <w:rsid w:val="00295FEA"/>
    <w:rsid w:val="00296C18"/>
    <w:rsid w:val="00296E3E"/>
    <w:rsid w:val="00297009"/>
    <w:rsid w:val="002971C7"/>
    <w:rsid w:val="002979F2"/>
    <w:rsid w:val="00297BD0"/>
    <w:rsid w:val="002A175F"/>
    <w:rsid w:val="002A2873"/>
    <w:rsid w:val="002A2FBE"/>
    <w:rsid w:val="002A349B"/>
    <w:rsid w:val="002A349E"/>
    <w:rsid w:val="002A3BB1"/>
    <w:rsid w:val="002A3C75"/>
    <w:rsid w:val="002A3FF2"/>
    <w:rsid w:val="002A4F65"/>
    <w:rsid w:val="002A5075"/>
    <w:rsid w:val="002A5694"/>
    <w:rsid w:val="002A62B4"/>
    <w:rsid w:val="002A73BB"/>
    <w:rsid w:val="002A73C2"/>
    <w:rsid w:val="002A762E"/>
    <w:rsid w:val="002A7B41"/>
    <w:rsid w:val="002A7B75"/>
    <w:rsid w:val="002A7D36"/>
    <w:rsid w:val="002B014D"/>
    <w:rsid w:val="002B02EA"/>
    <w:rsid w:val="002B02F1"/>
    <w:rsid w:val="002B0669"/>
    <w:rsid w:val="002B0935"/>
    <w:rsid w:val="002B162E"/>
    <w:rsid w:val="002B1ABE"/>
    <w:rsid w:val="002B1FEF"/>
    <w:rsid w:val="002B2665"/>
    <w:rsid w:val="002B2759"/>
    <w:rsid w:val="002B33FE"/>
    <w:rsid w:val="002B3B05"/>
    <w:rsid w:val="002B3CFE"/>
    <w:rsid w:val="002B4EE1"/>
    <w:rsid w:val="002B5559"/>
    <w:rsid w:val="002B5667"/>
    <w:rsid w:val="002B5AF1"/>
    <w:rsid w:val="002B63EA"/>
    <w:rsid w:val="002B67A3"/>
    <w:rsid w:val="002B6A56"/>
    <w:rsid w:val="002B6A6B"/>
    <w:rsid w:val="002B78FA"/>
    <w:rsid w:val="002C0248"/>
    <w:rsid w:val="002C077C"/>
    <w:rsid w:val="002C11E0"/>
    <w:rsid w:val="002C196C"/>
    <w:rsid w:val="002C1AFE"/>
    <w:rsid w:val="002C1F1C"/>
    <w:rsid w:val="002C2DFF"/>
    <w:rsid w:val="002C3EAE"/>
    <w:rsid w:val="002C3F2B"/>
    <w:rsid w:val="002C46F2"/>
    <w:rsid w:val="002C473A"/>
    <w:rsid w:val="002C47EC"/>
    <w:rsid w:val="002C578B"/>
    <w:rsid w:val="002C5996"/>
    <w:rsid w:val="002C5A97"/>
    <w:rsid w:val="002C5E5E"/>
    <w:rsid w:val="002C6305"/>
    <w:rsid w:val="002C69AE"/>
    <w:rsid w:val="002C7051"/>
    <w:rsid w:val="002C7622"/>
    <w:rsid w:val="002C775D"/>
    <w:rsid w:val="002C78DB"/>
    <w:rsid w:val="002C7953"/>
    <w:rsid w:val="002C7AF6"/>
    <w:rsid w:val="002D07E2"/>
    <w:rsid w:val="002D1A4A"/>
    <w:rsid w:val="002D1FA7"/>
    <w:rsid w:val="002D2752"/>
    <w:rsid w:val="002D2F78"/>
    <w:rsid w:val="002D370D"/>
    <w:rsid w:val="002D3AFF"/>
    <w:rsid w:val="002D3CFD"/>
    <w:rsid w:val="002D3F9E"/>
    <w:rsid w:val="002D47FB"/>
    <w:rsid w:val="002D4D42"/>
    <w:rsid w:val="002D5003"/>
    <w:rsid w:val="002D5B73"/>
    <w:rsid w:val="002D63BC"/>
    <w:rsid w:val="002D79B2"/>
    <w:rsid w:val="002D7D6F"/>
    <w:rsid w:val="002D7D9C"/>
    <w:rsid w:val="002D7E50"/>
    <w:rsid w:val="002E024D"/>
    <w:rsid w:val="002E0474"/>
    <w:rsid w:val="002E063A"/>
    <w:rsid w:val="002E0812"/>
    <w:rsid w:val="002E0C0E"/>
    <w:rsid w:val="002E0F69"/>
    <w:rsid w:val="002E147A"/>
    <w:rsid w:val="002E1D4A"/>
    <w:rsid w:val="002E2666"/>
    <w:rsid w:val="002E26F0"/>
    <w:rsid w:val="002E2938"/>
    <w:rsid w:val="002E3282"/>
    <w:rsid w:val="002E3697"/>
    <w:rsid w:val="002E3BB6"/>
    <w:rsid w:val="002E45A8"/>
    <w:rsid w:val="002E468B"/>
    <w:rsid w:val="002E492B"/>
    <w:rsid w:val="002E53A2"/>
    <w:rsid w:val="002E5566"/>
    <w:rsid w:val="002E56DF"/>
    <w:rsid w:val="002E5839"/>
    <w:rsid w:val="002E5B56"/>
    <w:rsid w:val="002E664C"/>
    <w:rsid w:val="002E69CA"/>
    <w:rsid w:val="002F0543"/>
    <w:rsid w:val="002F0D1D"/>
    <w:rsid w:val="002F0E61"/>
    <w:rsid w:val="002F14A2"/>
    <w:rsid w:val="002F14E9"/>
    <w:rsid w:val="002F1D21"/>
    <w:rsid w:val="002F1EB1"/>
    <w:rsid w:val="002F208D"/>
    <w:rsid w:val="002F284A"/>
    <w:rsid w:val="002F3372"/>
    <w:rsid w:val="002F34A6"/>
    <w:rsid w:val="002F3FD8"/>
    <w:rsid w:val="002F4219"/>
    <w:rsid w:val="002F4B5E"/>
    <w:rsid w:val="002F51A1"/>
    <w:rsid w:val="002F5611"/>
    <w:rsid w:val="002F579D"/>
    <w:rsid w:val="002F57B6"/>
    <w:rsid w:val="002F5B26"/>
    <w:rsid w:val="002F5C78"/>
    <w:rsid w:val="002F5D9E"/>
    <w:rsid w:val="002F64DC"/>
    <w:rsid w:val="002F6539"/>
    <w:rsid w:val="002F71F8"/>
    <w:rsid w:val="002F7C26"/>
    <w:rsid w:val="002F7CA3"/>
    <w:rsid w:val="002F7EDB"/>
    <w:rsid w:val="002F7F6A"/>
    <w:rsid w:val="00300001"/>
    <w:rsid w:val="0030108C"/>
    <w:rsid w:val="00301140"/>
    <w:rsid w:val="00301441"/>
    <w:rsid w:val="00301D5B"/>
    <w:rsid w:val="00301F57"/>
    <w:rsid w:val="00301F6E"/>
    <w:rsid w:val="00302CAB"/>
    <w:rsid w:val="003030AD"/>
    <w:rsid w:val="003031CB"/>
    <w:rsid w:val="0030367D"/>
    <w:rsid w:val="00304472"/>
    <w:rsid w:val="0030615F"/>
    <w:rsid w:val="003074D2"/>
    <w:rsid w:val="0030795A"/>
    <w:rsid w:val="00307EF6"/>
    <w:rsid w:val="00307F0D"/>
    <w:rsid w:val="00310619"/>
    <w:rsid w:val="00310709"/>
    <w:rsid w:val="00310DB3"/>
    <w:rsid w:val="00311149"/>
    <w:rsid w:val="00311544"/>
    <w:rsid w:val="0031174E"/>
    <w:rsid w:val="00311D84"/>
    <w:rsid w:val="00312BB7"/>
    <w:rsid w:val="00313459"/>
    <w:rsid w:val="00313B12"/>
    <w:rsid w:val="00314273"/>
    <w:rsid w:val="00314293"/>
    <w:rsid w:val="00314421"/>
    <w:rsid w:val="00314B4F"/>
    <w:rsid w:val="00315050"/>
    <w:rsid w:val="003155D7"/>
    <w:rsid w:val="00315699"/>
    <w:rsid w:val="0031571C"/>
    <w:rsid w:val="00315A1B"/>
    <w:rsid w:val="00316114"/>
    <w:rsid w:val="00316235"/>
    <w:rsid w:val="003162A4"/>
    <w:rsid w:val="00316600"/>
    <w:rsid w:val="00316891"/>
    <w:rsid w:val="003169C2"/>
    <w:rsid w:val="0031792D"/>
    <w:rsid w:val="00317BF3"/>
    <w:rsid w:val="003203E6"/>
    <w:rsid w:val="00320A6C"/>
    <w:rsid w:val="00320B8F"/>
    <w:rsid w:val="00321CBE"/>
    <w:rsid w:val="00322318"/>
    <w:rsid w:val="0032294A"/>
    <w:rsid w:val="003259A9"/>
    <w:rsid w:val="00325C9E"/>
    <w:rsid w:val="00325DE7"/>
    <w:rsid w:val="003262F0"/>
    <w:rsid w:val="00326D4B"/>
    <w:rsid w:val="00326D75"/>
    <w:rsid w:val="0032733C"/>
    <w:rsid w:val="00327AD6"/>
    <w:rsid w:val="00330030"/>
    <w:rsid w:val="003305F5"/>
    <w:rsid w:val="00331290"/>
    <w:rsid w:val="00331E49"/>
    <w:rsid w:val="00332106"/>
    <w:rsid w:val="00332172"/>
    <w:rsid w:val="00332426"/>
    <w:rsid w:val="00332509"/>
    <w:rsid w:val="003328CF"/>
    <w:rsid w:val="00332C51"/>
    <w:rsid w:val="00332FDA"/>
    <w:rsid w:val="00333226"/>
    <w:rsid w:val="00333588"/>
    <w:rsid w:val="0033373C"/>
    <w:rsid w:val="00333C64"/>
    <w:rsid w:val="00334261"/>
    <w:rsid w:val="00334985"/>
    <w:rsid w:val="0033503B"/>
    <w:rsid w:val="003350EB"/>
    <w:rsid w:val="00335493"/>
    <w:rsid w:val="0033663D"/>
    <w:rsid w:val="003368C9"/>
    <w:rsid w:val="003368E3"/>
    <w:rsid w:val="00336D19"/>
    <w:rsid w:val="0033702E"/>
    <w:rsid w:val="00340318"/>
    <w:rsid w:val="00340B59"/>
    <w:rsid w:val="00340C3E"/>
    <w:rsid w:val="0034161E"/>
    <w:rsid w:val="00341820"/>
    <w:rsid w:val="00341EE3"/>
    <w:rsid w:val="00342517"/>
    <w:rsid w:val="003429B4"/>
    <w:rsid w:val="00342D50"/>
    <w:rsid w:val="003432CA"/>
    <w:rsid w:val="003432F3"/>
    <w:rsid w:val="00343305"/>
    <w:rsid w:val="00343499"/>
    <w:rsid w:val="003435FE"/>
    <w:rsid w:val="0034376C"/>
    <w:rsid w:val="003440A5"/>
    <w:rsid w:val="00344843"/>
    <w:rsid w:val="00344A40"/>
    <w:rsid w:val="003454AF"/>
    <w:rsid w:val="0034585C"/>
    <w:rsid w:val="00345ABD"/>
    <w:rsid w:val="003463AE"/>
    <w:rsid w:val="00346436"/>
    <w:rsid w:val="003505F7"/>
    <w:rsid w:val="00350A6F"/>
    <w:rsid w:val="0035192A"/>
    <w:rsid w:val="0035361F"/>
    <w:rsid w:val="0035381D"/>
    <w:rsid w:val="0035393D"/>
    <w:rsid w:val="003545C4"/>
    <w:rsid w:val="00354B99"/>
    <w:rsid w:val="00354CA0"/>
    <w:rsid w:val="00354E2B"/>
    <w:rsid w:val="003558E4"/>
    <w:rsid w:val="0035594D"/>
    <w:rsid w:val="00355A9F"/>
    <w:rsid w:val="00356628"/>
    <w:rsid w:val="00356E4B"/>
    <w:rsid w:val="003574FC"/>
    <w:rsid w:val="0036030C"/>
    <w:rsid w:val="003607DB"/>
    <w:rsid w:val="00360827"/>
    <w:rsid w:val="0036100B"/>
    <w:rsid w:val="003612DF"/>
    <w:rsid w:val="003614FA"/>
    <w:rsid w:val="0036253F"/>
    <w:rsid w:val="00362C7B"/>
    <w:rsid w:val="00362CC3"/>
    <w:rsid w:val="003635C4"/>
    <w:rsid w:val="0036371A"/>
    <w:rsid w:val="00364DC2"/>
    <w:rsid w:val="00365295"/>
    <w:rsid w:val="003654C8"/>
    <w:rsid w:val="0036577B"/>
    <w:rsid w:val="0036596D"/>
    <w:rsid w:val="00365E81"/>
    <w:rsid w:val="00366253"/>
    <w:rsid w:val="003665F6"/>
    <w:rsid w:val="003669F6"/>
    <w:rsid w:val="00367977"/>
    <w:rsid w:val="00367D49"/>
    <w:rsid w:val="00370132"/>
    <w:rsid w:val="00370271"/>
    <w:rsid w:val="003710E9"/>
    <w:rsid w:val="00371154"/>
    <w:rsid w:val="003712D4"/>
    <w:rsid w:val="00371796"/>
    <w:rsid w:val="003726F5"/>
    <w:rsid w:val="00373A21"/>
    <w:rsid w:val="00374281"/>
    <w:rsid w:val="003743CA"/>
    <w:rsid w:val="0037464F"/>
    <w:rsid w:val="00374F5A"/>
    <w:rsid w:val="00375685"/>
    <w:rsid w:val="00375C1B"/>
    <w:rsid w:val="00375EC3"/>
    <w:rsid w:val="00377497"/>
    <w:rsid w:val="003775F1"/>
    <w:rsid w:val="003804F0"/>
    <w:rsid w:val="003807BB"/>
    <w:rsid w:val="003808DA"/>
    <w:rsid w:val="003809B7"/>
    <w:rsid w:val="003811AD"/>
    <w:rsid w:val="0038127E"/>
    <w:rsid w:val="00381B55"/>
    <w:rsid w:val="00381F17"/>
    <w:rsid w:val="00381FBA"/>
    <w:rsid w:val="003821DD"/>
    <w:rsid w:val="003825D6"/>
    <w:rsid w:val="0038289B"/>
    <w:rsid w:val="003829B0"/>
    <w:rsid w:val="00382B06"/>
    <w:rsid w:val="00382E12"/>
    <w:rsid w:val="0038311B"/>
    <w:rsid w:val="003831D2"/>
    <w:rsid w:val="0038352E"/>
    <w:rsid w:val="00383713"/>
    <w:rsid w:val="003838A6"/>
    <w:rsid w:val="003848F2"/>
    <w:rsid w:val="003855B4"/>
    <w:rsid w:val="00385D15"/>
    <w:rsid w:val="00386317"/>
    <w:rsid w:val="00386A43"/>
    <w:rsid w:val="00386B5F"/>
    <w:rsid w:val="00386D7A"/>
    <w:rsid w:val="0038737A"/>
    <w:rsid w:val="00387BC5"/>
    <w:rsid w:val="00390060"/>
    <w:rsid w:val="003902AC"/>
    <w:rsid w:val="00390819"/>
    <w:rsid w:val="00391B7D"/>
    <w:rsid w:val="00391F9A"/>
    <w:rsid w:val="0039233F"/>
    <w:rsid w:val="003923F9"/>
    <w:rsid w:val="00392DEA"/>
    <w:rsid w:val="003930C2"/>
    <w:rsid w:val="00393109"/>
    <w:rsid w:val="00393306"/>
    <w:rsid w:val="00393AE4"/>
    <w:rsid w:val="00393CEE"/>
    <w:rsid w:val="00394245"/>
    <w:rsid w:val="0039443C"/>
    <w:rsid w:val="003948AD"/>
    <w:rsid w:val="0039506C"/>
    <w:rsid w:val="00395163"/>
    <w:rsid w:val="0039537B"/>
    <w:rsid w:val="003959B7"/>
    <w:rsid w:val="00395D2A"/>
    <w:rsid w:val="00395DB1"/>
    <w:rsid w:val="00395F12"/>
    <w:rsid w:val="00396071"/>
    <w:rsid w:val="003962D6"/>
    <w:rsid w:val="00397279"/>
    <w:rsid w:val="0039787D"/>
    <w:rsid w:val="00397B37"/>
    <w:rsid w:val="00397D77"/>
    <w:rsid w:val="003A07AF"/>
    <w:rsid w:val="003A080B"/>
    <w:rsid w:val="003A0B6F"/>
    <w:rsid w:val="003A0CF5"/>
    <w:rsid w:val="003A19AA"/>
    <w:rsid w:val="003A1EE2"/>
    <w:rsid w:val="003A20F1"/>
    <w:rsid w:val="003A2149"/>
    <w:rsid w:val="003A27F1"/>
    <w:rsid w:val="003A29C0"/>
    <w:rsid w:val="003A37A9"/>
    <w:rsid w:val="003A39FE"/>
    <w:rsid w:val="003A3C98"/>
    <w:rsid w:val="003A3C9E"/>
    <w:rsid w:val="003A4FCD"/>
    <w:rsid w:val="003A5322"/>
    <w:rsid w:val="003A5333"/>
    <w:rsid w:val="003A5D15"/>
    <w:rsid w:val="003A5EC3"/>
    <w:rsid w:val="003A5F7B"/>
    <w:rsid w:val="003A6273"/>
    <w:rsid w:val="003A658D"/>
    <w:rsid w:val="003A6ABF"/>
    <w:rsid w:val="003A6B1A"/>
    <w:rsid w:val="003A7000"/>
    <w:rsid w:val="003A7568"/>
    <w:rsid w:val="003A77AD"/>
    <w:rsid w:val="003A7966"/>
    <w:rsid w:val="003B01D1"/>
    <w:rsid w:val="003B0C24"/>
    <w:rsid w:val="003B0D9F"/>
    <w:rsid w:val="003B0EE7"/>
    <w:rsid w:val="003B0EF6"/>
    <w:rsid w:val="003B1B6F"/>
    <w:rsid w:val="003B1E8A"/>
    <w:rsid w:val="003B2DCC"/>
    <w:rsid w:val="003B31FF"/>
    <w:rsid w:val="003B3627"/>
    <w:rsid w:val="003B42F4"/>
    <w:rsid w:val="003B4E99"/>
    <w:rsid w:val="003B521A"/>
    <w:rsid w:val="003B5843"/>
    <w:rsid w:val="003B66AE"/>
    <w:rsid w:val="003B7051"/>
    <w:rsid w:val="003B7643"/>
    <w:rsid w:val="003B7A5A"/>
    <w:rsid w:val="003B7AA9"/>
    <w:rsid w:val="003B7D63"/>
    <w:rsid w:val="003C0553"/>
    <w:rsid w:val="003C0748"/>
    <w:rsid w:val="003C0D60"/>
    <w:rsid w:val="003C10C2"/>
    <w:rsid w:val="003C184A"/>
    <w:rsid w:val="003C19D8"/>
    <w:rsid w:val="003C1B21"/>
    <w:rsid w:val="003C20D7"/>
    <w:rsid w:val="003C2182"/>
    <w:rsid w:val="003C233C"/>
    <w:rsid w:val="003C2479"/>
    <w:rsid w:val="003C2C49"/>
    <w:rsid w:val="003C322E"/>
    <w:rsid w:val="003C35F7"/>
    <w:rsid w:val="003C4848"/>
    <w:rsid w:val="003C4951"/>
    <w:rsid w:val="003C4C03"/>
    <w:rsid w:val="003C5712"/>
    <w:rsid w:val="003C5DEB"/>
    <w:rsid w:val="003C639C"/>
    <w:rsid w:val="003C6635"/>
    <w:rsid w:val="003C66D3"/>
    <w:rsid w:val="003C6818"/>
    <w:rsid w:val="003C6BE3"/>
    <w:rsid w:val="003C7310"/>
    <w:rsid w:val="003D013A"/>
    <w:rsid w:val="003D14FB"/>
    <w:rsid w:val="003D1ABF"/>
    <w:rsid w:val="003D21DB"/>
    <w:rsid w:val="003D2B7B"/>
    <w:rsid w:val="003D2D36"/>
    <w:rsid w:val="003D3177"/>
    <w:rsid w:val="003D353D"/>
    <w:rsid w:val="003D3944"/>
    <w:rsid w:val="003D3E14"/>
    <w:rsid w:val="003D46B9"/>
    <w:rsid w:val="003D47AA"/>
    <w:rsid w:val="003D4830"/>
    <w:rsid w:val="003D4AE2"/>
    <w:rsid w:val="003D522C"/>
    <w:rsid w:val="003D5E93"/>
    <w:rsid w:val="003D69C1"/>
    <w:rsid w:val="003D7029"/>
    <w:rsid w:val="003D71DF"/>
    <w:rsid w:val="003D7611"/>
    <w:rsid w:val="003D77EE"/>
    <w:rsid w:val="003D782B"/>
    <w:rsid w:val="003E0C88"/>
    <w:rsid w:val="003E0FC0"/>
    <w:rsid w:val="003E190C"/>
    <w:rsid w:val="003E19B0"/>
    <w:rsid w:val="003E1BB4"/>
    <w:rsid w:val="003E1C58"/>
    <w:rsid w:val="003E1C7D"/>
    <w:rsid w:val="003E1ED4"/>
    <w:rsid w:val="003E1F65"/>
    <w:rsid w:val="003E2BEB"/>
    <w:rsid w:val="003E2D83"/>
    <w:rsid w:val="003E2F9B"/>
    <w:rsid w:val="003E3167"/>
    <w:rsid w:val="003E3A39"/>
    <w:rsid w:val="003E3E86"/>
    <w:rsid w:val="003E4CA3"/>
    <w:rsid w:val="003E4F9B"/>
    <w:rsid w:val="003E58C3"/>
    <w:rsid w:val="003E62E5"/>
    <w:rsid w:val="003E6996"/>
    <w:rsid w:val="003E69D6"/>
    <w:rsid w:val="003E6A0A"/>
    <w:rsid w:val="003E78B3"/>
    <w:rsid w:val="003E7C48"/>
    <w:rsid w:val="003E7F59"/>
    <w:rsid w:val="003F0CBE"/>
    <w:rsid w:val="003F18CE"/>
    <w:rsid w:val="003F1B24"/>
    <w:rsid w:val="003F234D"/>
    <w:rsid w:val="003F273C"/>
    <w:rsid w:val="003F2752"/>
    <w:rsid w:val="003F2943"/>
    <w:rsid w:val="003F2A29"/>
    <w:rsid w:val="003F2A49"/>
    <w:rsid w:val="003F3259"/>
    <w:rsid w:val="003F3CAF"/>
    <w:rsid w:val="003F3D73"/>
    <w:rsid w:val="003F3E32"/>
    <w:rsid w:val="003F3E4C"/>
    <w:rsid w:val="003F470E"/>
    <w:rsid w:val="003F4A9A"/>
    <w:rsid w:val="003F50E1"/>
    <w:rsid w:val="003F529B"/>
    <w:rsid w:val="003F52C7"/>
    <w:rsid w:val="003F5495"/>
    <w:rsid w:val="003F5D97"/>
    <w:rsid w:val="003F62D0"/>
    <w:rsid w:val="003F68A8"/>
    <w:rsid w:val="003F68AF"/>
    <w:rsid w:val="003F68C3"/>
    <w:rsid w:val="003F696B"/>
    <w:rsid w:val="003F6CDD"/>
    <w:rsid w:val="003F6FB5"/>
    <w:rsid w:val="003F7751"/>
    <w:rsid w:val="003F78AD"/>
    <w:rsid w:val="00400209"/>
    <w:rsid w:val="0040056F"/>
    <w:rsid w:val="00400751"/>
    <w:rsid w:val="00401ADC"/>
    <w:rsid w:val="00401ADE"/>
    <w:rsid w:val="00401F04"/>
    <w:rsid w:val="0040216D"/>
    <w:rsid w:val="00402508"/>
    <w:rsid w:val="004026AF"/>
    <w:rsid w:val="00402803"/>
    <w:rsid w:val="00403173"/>
    <w:rsid w:val="004031EF"/>
    <w:rsid w:val="004045A7"/>
    <w:rsid w:val="004045BA"/>
    <w:rsid w:val="00405721"/>
    <w:rsid w:val="00405779"/>
    <w:rsid w:val="00405963"/>
    <w:rsid w:val="00405C9D"/>
    <w:rsid w:val="0040650C"/>
    <w:rsid w:val="00406704"/>
    <w:rsid w:val="00406998"/>
    <w:rsid w:val="00407202"/>
    <w:rsid w:val="0040724C"/>
    <w:rsid w:val="00410940"/>
    <w:rsid w:val="004109B7"/>
    <w:rsid w:val="00410BE6"/>
    <w:rsid w:val="004111D3"/>
    <w:rsid w:val="00411200"/>
    <w:rsid w:val="00411810"/>
    <w:rsid w:val="004121E1"/>
    <w:rsid w:val="004125BA"/>
    <w:rsid w:val="004125CF"/>
    <w:rsid w:val="004127D6"/>
    <w:rsid w:val="0041326C"/>
    <w:rsid w:val="004136D9"/>
    <w:rsid w:val="0041388F"/>
    <w:rsid w:val="00414704"/>
    <w:rsid w:val="00414DAC"/>
    <w:rsid w:val="00415810"/>
    <w:rsid w:val="0041590D"/>
    <w:rsid w:val="00415A0A"/>
    <w:rsid w:val="00415F96"/>
    <w:rsid w:val="004162B4"/>
    <w:rsid w:val="004164B1"/>
    <w:rsid w:val="004167EA"/>
    <w:rsid w:val="004171C6"/>
    <w:rsid w:val="00417916"/>
    <w:rsid w:val="004205C5"/>
    <w:rsid w:val="00420CBF"/>
    <w:rsid w:val="00420D55"/>
    <w:rsid w:val="0042198C"/>
    <w:rsid w:val="00421CA8"/>
    <w:rsid w:val="0042238B"/>
    <w:rsid w:val="00422668"/>
    <w:rsid w:val="00422BAA"/>
    <w:rsid w:val="00422CBC"/>
    <w:rsid w:val="00422E58"/>
    <w:rsid w:val="00423065"/>
    <w:rsid w:val="00423ECE"/>
    <w:rsid w:val="00424070"/>
    <w:rsid w:val="004242C5"/>
    <w:rsid w:val="00424547"/>
    <w:rsid w:val="00424E68"/>
    <w:rsid w:val="00425ABA"/>
    <w:rsid w:val="00425EB3"/>
    <w:rsid w:val="00425FAA"/>
    <w:rsid w:val="00426E98"/>
    <w:rsid w:val="00427077"/>
    <w:rsid w:val="0042724F"/>
    <w:rsid w:val="004272E9"/>
    <w:rsid w:val="00427911"/>
    <w:rsid w:val="004279F1"/>
    <w:rsid w:val="00427F08"/>
    <w:rsid w:val="004301AD"/>
    <w:rsid w:val="00430498"/>
    <w:rsid w:val="004305AB"/>
    <w:rsid w:val="00430CAD"/>
    <w:rsid w:val="0043167E"/>
    <w:rsid w:val="00431C95"/>
    <w:rsid w:val="00431CA4"/>
    <w:rsid w:val="004327CD"/>
    <w:rsid w:val="00432AAD"/>
    <w:rsid w:val="00433E43"/>
    <w:rsid w:val="00434832"/>
    <w:rsid w:val="00434861"/>
    <w:rsid w:val="00435564"/>
    <w:rsid w:val="00436B61"/>
    <w:rsid w:val="004370F4"/>
    <w:rsid w:val="004375ED"/>
    <w:rsid w:val="00437616"/>
    <w:rsid w:val="00437729"/>
    <w:rsid w:val="004377D1"/>
    <w:rsid w:val="00437880"/>
    <w:rsid w:val="00437CC7"/>
    <w:rsid w:val="004404AC"/>
    <w:rsid w:val="004405B7"/>
    <w:rsid w:val="004409C9"/>
    <w:rsid w:val="00440A0D"/>
    <w:rsid w:val="00440E9D"/>
    <w:rsid w:val="00440F51"/>
    <w:rsid w:val="00441768"/>
    <w:rsid w:val="00441A53"/>
    <w:rsid w:val="00441B87"/>
    <w:rsid w:val="00442105"/>
    <w:rsid w:val="0044229E"/>
    <w:rsid w:val="004429C3"/>
    <w:rsid w:val="0044375E"/>
    <w:rsid w:val="00443A64"/>
    <w:rsid w:val="00443B6C"/>
    <w:rsid w:val="00443C42"/>
    <w:rsid w:val="00444469"/>
    <w:rsid w:val="00444F75"/>
    <w:rsid w:val="00444FD3"/>
    <w:rsid w:val="0044662A"/>
    <w:rsid w:val="00446875"/>
    <w:rsid w:val="004476BF"/>
    <w:rsid w:val="00447ED2"/>
    <w:rsid w:val="004500E6"/>
    <w:rsid w:val="0045105A"/>
    <w:rsid w:val="004524AF"/>
    <w:rsid w:val="004524F5"/>
    <w:rsid w:val="00452871"/>
    <w:rsid w:val="00452EA2"/>
    <w:rsid w:val="004537C5"/>
    <w:rsid w:val="00454443"/>
    <w:rsid w:val="00454C1F"/>
    <w:rsid w:val="00454E90"/>
    <w:rsid w:val="00454F6C"/>
    <w:rsid w:val="0045529C"/>
    <w:rsid w:val="00456DCF"/>
    <w:rsid w:val="00457160"/>
    <w:rsid w:val="004602A9"/>
    <w:rsid w:val="00460454"/>
    <w:rsid w:val="0046057F"/>
    <w:rsid w:val="00460800"/>
    <w:rsid w:val="0046179D"/>
    <w:rsid w:val="004618E6"/>
    <w:rsid w:val="00461BF4"/>
    <w:rsid w:val="00462C9E"/>
    <w:rsid w:val="004631EF"/>
    <w:rsid w:val="00463348"/>
    <w:rsid w:val="00463BC4"/>
    <w:rsid w:val="00463E53"/>
    <w:rsid w:val="00463FD9"/>
    <w:rsid w:val="0046450D"/>
    <w:rsid w:val="004650A6"/>
    <w:rsid w:val="0046576E"/>
    <w:rsid w:val="00465BA9"/>
    <w:rsid w:val="00465F8D"/>
    <w:rsid w:val="0046749D"/>
    <w:rsid w:val="00467E0C"/>
    <w:rsid w:val="00470AC8"/>
    <w:rsid w:val="00470D29"/>
    <w:rsid w:val="004711DA"/>
    <w:rsid w:val="004712BE"/>
    <w:rsid w:val="00471832"/>
    <w:rsid w:val="00472370"/>
    <w:rsid w:val="0047250B"/>
    <w:rsid w:val="00472DBB"/>
    <w:rsid w:val="004736D4"/>
    <w:rsid w:val="00473BAE"/>
    <w:rsid w:val="00473C33"/>
    <w:rsid w:val="00473EA5"/>
    <w:rsid w:val="004745AF"/>
    <w:rsid w:val="0047485D"/>
    <w:rsid w:val="00474A62"/>
    <w:rsid w:val="00475371"/>
    <w:rsid w:val="004754E7"/>
    <w:rsid w:val="00475FE7"/>
    <w:rsid w:val="004766C3"/>
    <w:rsid w:val="00476864"/>
    <w:rsid w:val="0047783B"/>
    <w:rsid w:val="004779B8"/>
    <w:rsid w:val="0048080C"/>
    <w:rsid w:val="00480CBB"/>
    <w:rsid w:val="00480DE9"/>
    <w:rsid w:val="0048121F"/>
    <w:rsid w:val="00481375"/>
    <w:rsid w:val="0048195F"/>
    <w:rsid w:val="00482283"/>
    <w:rsid w:val="00482649"/>
    <w:rsid w:val="004826AD"/>
    <w:rsid w:val="00482757"/>
    <w:rsid w:val="00482CC4"/>
    <w:rsid w:val="00482E44"/>
    <w:rsid w:val="00482E8E"/>
    <w:rsid w:val="004833F3"/>
    <w:rsid w:val="00483652"/>
    <w:rsid w:val="00483D5E"/>
    <w:rsid w:val="004847D2"/>
    <w:rsid w:val="00484B91"/>
    <w:rsid w:val="00485030"/>
    <w:rsid w:val="00485121"/>
    <w:rsid w:val="00485C99"/>
    <w:rsid w:val="00486009"/>
    <w:rsid w:val="004861BD"/>
    <w:rsid w:val="004868FF"/>
    <w:rsid w:val="00486C91"/>
    <w:rsid w:val="00486FA3"/>
    <w:rsid w:val="0048736E"/>
    <w:rsid w:val="004873E2"/>
    <w:rsid w:val="004874B5"/>
    <w:rsid w:val="00487988"/>
    <w:rsid w:val="00487ADB"/>
    <w:rsid w:val="00487E5E"/>
    <w:rsid w:val="00487EC0"/>
    <w:rsid w:val="004904D6"/>
    <w:rsid w:val="00490912"/>
    <w:rsid w:val="00490BC6"/>
    <w:rsid w:val="00491A40"/>
    <w:rsid w:val="00491EBA"/>
    <w:rsid w:val="00492218"/>
    <w:rsid w:val="004929C4"/>
    <w:rsid w:val="00492A94"/>
    <w:rsid w:val="00492B1B"/>
    <w:rsid w:val="00492BBD"/>
    <w:rsid w:val="00492F94"/>
    <w:rsid w:val="00493313"/>
    <w:rsid w:val="004937D4"/>
    <w:rsid w:val="004937F3"/>
    <w:rsid w:val="00494402"/>
    <w:rsid w:val="00495925"/>
    <w:rsid w:val="0049657A"/>
    <w:rsid w:val="00496A36"/>
    <w:rsid w:val="00496A65"/>
    <w:rsid w:val="00496C9F"/>
    <w:rsid w:val="004970BA"/>
    <w:rsid w:val="004973FE"/>
    <w:rsid w:val="00497B79"/>
    <w:rsid w:val="00497D04"/>
    <w:rsid w:val="00497DEE"/>
    <w:rsid w:val="004A07FF"/>
    <w:rsid w:val="004A0C27"/>
    <w:rsid w:val="004A13E6"/>
    <w:rsid w:val="004A19A9"/>
    <w:rsid w:val="004A2FCA"/>
    <w:rsid w:val="004A4052"/>
    <w:rsid w:val="004A4735"/>
    <w:rsid w:val="004A4CBB"/>
    <w:rsid w:val="004A51CD"/>
    <w:rsid w:val="004A534A"/>
    <w:rsid w:val="004A56EA"/>
    <w:rsid w:val="004A574C"/>
    <w:rsid w:val="004A7007"/>
    <w:rsid w:val="004A73FF"/>
    <w:rsid w:val="004A75C7"/>
    <w:rsid w:val="004A7E18"/>
    <w:rsid w:val="004B010E"/>
    <w:rsid w:val="004B040C"/>
    <w:rsid w:val="004B0A25"/>
    <w:rsid w:val="004B0ABF"/>
    <w:rsid w:val="004B0C6C"/>
    <w:rsid w:val="004B0E74"/>
    <w:rsid w:val="004B105C"/>
    <w:rsid w:val="004B11AD"/>
    <w:rsid w:val="004B1383"/>
    <w:rsid w:val="004B18CC"/>
    <w:rsid w:val="004B224C"/>
    <w:rsid w:val="004B3BA3"/>
    <w:rsid w:val="004B3D17"/>
    <w:rsid w:val="004B41C4"/>
    <w:rsid w:val="004B4E76"/>
    <w:rsid w:val="004B4F05"/>
    <w:rsid w:val="004B4FBB"/>
    <w:rsid w:val="004B5FC0"/>
    <w:rsid w:val="004B69D8"/>
    <w:rsid w:val="004B744F"/>
    <w:rsid w:val="004C06BC"/>
    <w:rsid w:val="004C096A"/>
    <w:rsid w:val="004C1030"/>
    <w:rsid w:val="004C17B1"/>
    <w:rsid w:val="004C1957"/>
    <w:rsid w:val="004C1B15"/>
    <w:rsid w:val="004C21D2"/>
    <w:rsid w:val="004C2205"/>
    <w:rsid w:val="004C296D"/>
    <w:rsid w:val="004C2C79"/>
    <w:rsid w:val="004C2D57"/>
    <w:rsid w:val="004C3A22"/>
    <w:rsid w:val="004C41ED"/>
    <w:rsid w:val="004C41FD"/>
    <w:rsid w:val="004C43AC"/>
    <w:rsid w:val="004C4E56"/>
    <w:rsid w:val="004C524C"/>
    <w:rsid w:val="004C533E"/>
    <w:rsid w:val="004C5843"/>
    <w:rsid w:val="004C5A29"/>
    <w:rsid w:val="004C6719"/>
    <w:rsid w:val="004C70B4"/>
    <w:rsid w:val="004C7B6C"/>
    <w:rsid w:val="004C7C54"/>
    <w:rsid w:val="004D0381"/>
    <w:rsid w:val="004D099D"/>
    <w:rsid w:val="004D0BE9"/>
    <w:rsid w:val="004D13B6"/>
    <w:rsid w:val="004D1A91"/>
    <w:rsid w:val="004D2669"/>
    <w:rsid w:val="004D29D8"/>
    <w:rsid w:val="004D2AF2"/>
    <w:rsid w:val="004D37C3"/>
    <w:rsid w:val="004D37FB"/>
    <w:rsid w:val="004D3A11"/>
    <w:rsid w:val="004D3B99"/>
    <w:rsid w:val="004D3BA2"/>
    <w:rsid w:val="004D4318"/>
    <w:rsid w:val="004D435C"/>
    <w:rsid w:val="004D4401"/>
    <w:rsid w:val="004D46D3"/>
    <w:rsid w:val="004D4734"/>
    <w:rsid w:val="004D4850"/>
    <w:rsid w:val="004D4895"/>
    <w:rsid w:val="004D4B96"/>
    <w:rsid w:val="004D5E3A"/>
    <w:rsid w:val="004D63B2"/>
    <w:rsid w:val="004D7857"/>
    <w:rsid w:val="004D79A6"/>
    <w:rsid w:val="004D7CA1"/>
    <w:rsid w:val="004D7D1D"/>
    <w:rsid w:val="004E0699"/>
    <w:rsid w:val="004E0CFA"/>
    <w:rsid w:val="004E11C6"/>
    <w:rsid w:val="004E13C6"/>
    <w:rsid w:val="004E1743"/>
    <w:rsid w:val="004E176D"/>
    <w:rsid w:val="004E1B08"/>
    <w:rsid w:val="004E245B"/>
    <w:rsid w:val="004E27B5"/>
    <w:rsid w:val="004E2983"/>
    <w:rsid w:val="004E2CB8"/>
    <w:rsid w:val="004E2CCD"/>
    <w:rsid w:val="004E2DBC"/>
    <w:rsid w:val="004E2E17"/>
    <w:rsid w:val="004E2FD4"/>
    <w:rsid w:val="004E36DB"/>
    <w:rsid w:val="004E3C02"/>
    <w:rsid w:val="004E4777"/>
    <w:rsid w:val="004E57FF"/>
    <w:rsid w:val="004E59F7"/>
    <w:rsid w:val="004E5BEC"/>
    <w:rsid w:val="004E681D"/>
    <w:rsid w:val="004E6A64"/>
    <w:rsid w:val="004E6A7B"/>
    <w:rsid w:val="004E6FCA"/>
    <w:rsid w:val="004E71DB"/>
    <w:rsid w:val="004E7B26"/>
    <w:rsid w:val="004F0499"/>
    <w:rsid w:val="004F0791"/>
    <w:rsid w:val="004F1324"/>
    <w:rsid w:val="004F1CAC"/>
    <w:rsid w:val="004F1E6B"/>
    <w:rsid w:val="004F26BB"/>
    <w:rsid w:val="004F295C"/>
    <w:rsid w:val="004F2A21"/>
    <w:rsid w:val="004F38D8"/>
    <w:rsid w:val="004F401E"/>
    <w:rsid w:val="004F4A6C"/>
    <w:rsid w:val="004F51CE"/>
    <w:rsid w:val="004F5565"/>
    <w:rsid w:val="004F5C0B"/>
    <w:rsid w:val="004F646D"/>
    <w:rsid w:val="004F6D01"/>
    <w:rsid w:val="004F6DC9"/>
    <w:rsid w:val="004F6E4C"/>
    <w:rsid w:val="004F7BA2"/>
    <w:rsid w:val="00500A38"/>
    <w:rsid w:val="00500E57"/>
    <w:rsid w:val="00501068"/>
    <w:rsid w:val="00501BA1"/>
    <w:rsid w:val="00502216"/>
    <w:rsid w:val="005027FC"/>
    <w:rsid w:val="005028AE"/>
    <w:rsid w:val="005028E9"/>
    <w:rsid w:val="00502C09"/>
    <w:rsid w:val="00502C1D"/>
    <w:rsid w:val="00502E7A"/>
    <w:rsid w:val="0050327F"/>
    <w:rsid w:val="00503A32"/>
    <w:rsid w:val="00503AB7"/>
    <w:rsid w:val="00503BD2"/>
    <w:rsid w:val="00503D7D"/>
    <w:rsid w:val="0050425B"/>
    <w:rsid w:val="0050452D"/>
    <w:rsid w:val="00504788"/>
    <w:rsid w:val="00505197"/>
    <w:rsid w:val="005051A8"/>
    <w:rsid w:val="0050597A"/>
    <w:rsid w:val="00505B21"/>
    <w:rsid w:val="00505E2B"/>
    <w:rsid w:val="00506087"/>
    <w:rsid w:val="00506FBA"/>
    <w:rsid w:val="00507017"/>
    <w:rsid w:val="0051090E"/>
    <w:rsid w:val="00511963"/>
    <w:rsid w:val="005127F7"/>
    <w:rsid w:val="00512895"/>
    <w:rsid w:val="00512F75"/>
    <w:rsid w:val="005138D6"/>
    <w:rsid w:val="005141F4"/>
    <w:rsid w:val="00514C2C"/>
    <w:rsid w:val="005161C6"/>
    <w:rsid w:val="0051678B"/>
    <w:rsid w:val="00516E54"/>
    <w:rsid w:val="0051734A"/>
    <w:rsid w:val="00517BA6"/>
    <w:rsid w:val="00520017"/>
    <w:rsid w:val="00520672"/>
    <w:rsid w:val="00520B28"/>
    <w:rsid w:val="00520FD2"/>
    <w:rsid w:val="00521D8F"/>
    <w:rsid w:val="00522438"/>
    <w:rsid w:val="00523178"/>
    <w:rsid w:val="0052368F"/>
    <w:rsid w:val="00523BA2"/>
    <w:rsid w:val="00523C37"/>
    <w:rsid w:val="00523C38"/>
    <w:rsid w:val="00524448"/>
    <w:rsid w:val="005244C5"/>
    <w:rsid w:val="0052457B"/>
    <w:rsid w:val="005245CD"/>
    <w:rsid w:val="005247EF"/>
    <w:rsid w:val="00524CAA"/>
    <w:rsid w:val="00524F93"/>
    <w:rsid w:val="005250A9"/>
    <w:rsid w:val="005250DF"/>
    <w:rsid w:val="005251BA"/>
    <w:rsid w:val="005253B4"/>
    <w:rsid w:val="00525864"/>
    <w:rsid w:val="0052590E"/>
    <w:rsid w:val="00525A87"/>
    <w:rsid w:val="00525E76"/>
    <w:rsid w:val="005260D4"/>
    <w:rsid w:val="005263DB"/>
    <w:rsid w:val="005263ED"/>
    <w:rsid w:val="00526576"/>
    <w:rsid w:val="00530567"/>
    <w:rsid w:val="0053059A"/>
    <w:rsid w:val="00530BEB"/>
    <w:rsid w:val="00530FA7"/>
    <w:rsid w:val="005313B3"/>
    <w:rsid w:val="0053155A"/>
    <w:rsid w:val="0053212B"/>
    <w:rsid w:val="005321B8"/>
    <w:rsid w:val="00532522"/>
    <w:rsid w:val="00532781"/>
    <w:rsid w:val="005328C1"/>
    <w:rsid w:val="00532AA0"/>
    <w:rsid w:val="0053321A"/>
    <w:rsid w:val="00533746"/>
    <w:rsid w:val="00533BE3"/>
    <w:rsid w:val="00533C2F"/>
    <w:rsid w:val="00533E17"/>
    <w:rsid w:val="0053435E"/>
    <w:rsid w:val="00534985"/>
    <w:rsid w:val="00534A0A"/>
    <w:rsid w:val="00535180"/>
    <w:rsid w:val="005353FD"/>
    <w:rsid w:val="00535685"/>
    <w:rsid w:val="00535DAB"/>
    <w:rsid w:val="005363F6"/>
    <w:rsid w:val="0053674A"/>
    <w:rsid w:val="00537D48"/>
    <w:rsid w:val="00540EE6"/>
    <w:rsid w:val="0054108E"/>
    <w:rsid w:val="005410CB"/>
    <w:rsid w:val="0054146C"/>
    <w:rsid w:val="00541B29"/>
    <w:rsid w:val="00541C90"/>
    <w:rsid w:val="0054291A"/>
    <w:rsid w:val="00542BFF"/>
    <w:rsid w:val="00543BFF"/>
    <w:rsid w:val="00543F31"/>
    <w:rsid w:val="0054405C"/>
    <w:rsid w:val="00544225"/>
    <w:rsid w:val="00544F15"/>
    <w:rsid w:val="0054524B"/>
    <w:rsid w:val="005453B4"/>
    <w:rsid w:val="00545459"/>
    <w:rsid w:val="005455F5"/>
    <w:rsid w:val="005456B7"/>
    <w:rsid w:val="005459B3"/>
    <w:rsid w:val="005465D1"/>
    <w:rsid w:val="00546796"/>
    <w:rsid w:val="0054685D"/>
    <w:rsid w:val="00546C15"/>
    <w:rsid w:val="00546EDB"/>
    <w:rsid w:val="00547102"/>
    <w:rsid w:val="005472BF"/>
    <w:rsid w:val="00547761"/>
    <w:rsid w:val="005478FB"/>
    <w:rsid w:val="00547AF7"/>
    <w:rsid w:val="00547AF8"/>
    <w:rsid w:val="00547B67"/>
    <w:rsid w:val="00547F85"/>
    <w:rsid w:val="00550098"/>
    <w:rsid w:val="00550B89"/>
    <w:rsid w:val="00550DEA"/>
    <w:rsid w:val="005510C8"/>
    <w:rsid w:val="005513A1"/>
    <w:rsid w:val="005515D6"/>
    <w:rsid w:val="0055175B"/>
    <w:rsid w:val="00551A93"/>
    <w:rsid w:val="00551BCC"/>
    <w:rsid w:val="00552111"/>
    <w:rsid w:val="005522A3"/>
    <w:rsid w:val="00552774"/>
    <w:rsid w:val="0055387A"/>
    <w:rsid w:val="00553928"/>
    <w:rsid w:val="005540B3"/>
    <w:rsid w:val="005549F5"/>
    <w:rsid w:val="00554C01"/>
    <w:rsid w:val="00554F19"/>
    <w:rsid w:val="00554F4B"/>
    <w:rsid w:val="00555DB3"/>
    <w:rsid w:val="00556220"/>
    <w:rsid w:val="005563FE"/>
    <w:rsid w:val="00556550"/>
    <w:rsid w:val="00556835"/>
    <w:rsid w:val="00556C8E"/>
    <w:rsid w:val="005602F9"/>
    <w:rsid w:val="005607F5"/>
    <w:rsid w:val="005608E4"/>
    <w:rsid w:val="005609A7"/>
    <w:rsid w:val="005611CB"/>
    <w:rsid w:val="005618AF"/>
    <w:rsid w:val="00561BC8"/>
    <w:rsid w:val="00562A39"/>
    <w:rsid w:val="00562A3B"/>
    <w:rsid w:val="00562F55"/>
    <w:rsid w:val="005638C1"/>
    <w:rsid w:val="005639DA"/>
    <w:rsid w:val="00563D1D"/>
    <w:rsid w:val="005640BA"/>
    <w:rsid w:val="00564893"/>
    <w:rsid w:val="00564CC9"/>
    <w:rsid w:val="00565541"/>
    <w:rsid w:val="005656B5"/>
    <w:rsid w:val="005656C8"/>
    <w:rsid w:val="005660E9"/>
    <w:rsid w:val="0056614C"/>
    <w:rsid w:val="0056629F"/>
    <w:rsid w:val="005664C0"/>
    <w:rsid w:val="00567193"/>
    <w:rsid w:val="00567D39"/>
    <w:rsid w:val="00567D8B"/>
    <w:rsid w:val="00570263"/>
    <w:rsid w:val="005705D3"/>
    <w:rsid w:val="005712B1"/>
    <w:rsid w:val="005714A4"/>
    <w:rsid w:val="005714B2"/>
    <w:rsid w:val="00571FC9"/>
    <w:rsid w:val="0057247A"/>
    <w:rsid w:val="005726DF"/>
    <w:rsid w:val="00572FA3"/>
    <w:rsid w:val="0057321F"/>
    <w:rsid w:val="0057362A"/>
    <w:rsid w:val="00573EAC"/>
    <w:rsid w:val="00573ED4"/>
    <w:rsid w:val="0057575A"/>
    <w:rsid w:val="005757AF"/>
    <w:rsid w:val="0057632B"/>
    <w:rsid w:val="00576343"/>
    <w:rsid w:val="0057778D"/>
    <w:rsid w:val="00577A69"/>
    <w:rsid w:val="00580636"/>
    <w:rsid w:val="00580F73"/>
    <w:rsid w:val="0058166B"/>
    <w:rsid w:val="00581AEA"/>
    <w:rsid w:val="00582101"/>
    <w:rsid w:val="00582627"/>
    <w:rsid w:val="00582EFD"/>
    <w:rsid w:val="005833CA"/>
    <w:rsid w:val="005836F9"/>
    <w:rsid w:val="00583AE0"/>
    <w:rsid w:val="00583D0D"/>
    <w:rsid w:val="00584A2C"/>
    <w:rsid w:val="00584CB0"/>
    <w:rsid w:val="0058551C"/>
    <w:rsid w:val="00585EAF"/>
    <w:rsid w:val="00585EB1"/>
    <w:rsid w:val="00586466"/>
    <w:rsid w:val="005867B5"/>
    <w:rsid w:val="00586FC9"/>
    <w:rsid w:val="00587560"/>
    <w:rsid w:val="00587A2A"/>
    <w:rsid w:val="00587F4D"/>
    <w:rsid w:val="00590772"/>
    <w:rsid w:val="00591454"/>
    <w:rsid w:val="00591479"/>
    <w:rsid w:val="00591576"/>
    <w:rsid w:val="00591633"/>
    <w:rsid w:val="005916D8"/>
    <w:rsid w:val="00591D1D"/>
    <w:rsid w:val="00593412"/>
    <w:rsid w:val="005935DB"/>
    <w:rsid w:val="005938E2"/>
    <w:rsid w:val="00593BEF"/>
    <w:rsid w:val="00593EAD"/>
    <w:rsid w:val="005945E2"/>
    <w:rsid w:val="00594767"/>
    <w:rsid w:val="0059552E"/>
    <w:rsid w:val="005955D8"/>
    <w:rsid w:val="00595A70"/>
    <w:rsid w:val="0059734E"/>
    <w:rsid w:val="005974AB"/>
    <w:rsid w:val="00597F5A"/>
    <w:rsid w:val="005A0923"/>
    <w:rsid w:val="005A1203"/>
    <w:rsid w:val="005A128F"/>
    <w:rsid w:val="005A1558"/>
    <w:rsid w:val="005A1900"/>
    <w:rsid w:val="005A19B2"/>
    <w:rsid w:val="005A1BA4"/>
    <w:rsid w:val="005A27A8"/>
    <w:rsid w:val="005A2B02"/>
    <w:rsid w:val="005A2B49"/>
    <w:rsid w:val="005A2E5A"/>
    <w:rsid w:val="005A2EE3"/>
    <w:rsid w:val="005A3300"/>
    <w:rsid w:val="005A3489"/>
    <w:rsid w:val="005A3980"/>
    <w:rsid w:val="005A4915"/>
    <w:rsid w:val="005A4C7C"/>
    <w:rsid w:val="005A4D4F"/>
    <w:rsid w:val="005A4F3F"/>
    <w:rsid w:val="005A5714"/>
    <w:rsid w:val="005A5985"/>
    <w:rsid w:val="005A73AD"/>
    <w:rsid w:val="005A7A45"/>
    <w:rsid w:val="005A7B9D"/>
    <w:rsid w:val="005A7D26"/>
    <w:rsid w:val="005B0381"/>
    <w:rsid w:val="005B06C5"/>
    <w:rsid w:val="005B0A39"/>
    <w:rsid w:val="005B0B9B"/>
    <w:rsid w:val="005B1A06"/>
    <w:rsid w:val="005B2044"/>
    <w:rsid w:val="005B245E"/>
    <w:rsid w:val="005B24C2"/>
    <w:rsid w:val="005B2D0E"/>
    <w:rsid w:val="005B3F3E"/>
    <w:rsid w:val="005B41D2"/>
    <w:rsid w:val="005B437A"/>
    <w:rsid w:val="005B4416"/>
    <w:rsid w:val="005B463F"/>
    <w:rsid w:val="005B46B4"/>
    <w:rsid w:val="005B49A2"/>
    <w:rsid w:val="005B4F6A"/>
    <w:rsid w:val="005B539F"/>
    <w:rsid w:val="005B5A02"/>
    <w:rsid w:val="005B5B80"/>
    <w:rsid w:val="005B66C2"/>
    <w:rsid w:val="005B6D05"/>
    <w:rsid w:val="005B6EB8"/>
    <w:rsid w:val="005B7F34"/>
    <w:rsid w:val="005C1141"/>
    <w:rsid w:val="005C1435"/>
    <w:rsid w:val="005C1B1D"/>
    <w:rsid w:val="005C1E12"/>
    <w:rsid w:val="005C1E15"/>
    <w:rsid w:val="005C204C"/>
    <w:rsid w:val="005C216D"/>
    <w:rsid w:val="005C2318"/>
    <w:rsid w:val="005C29FF"/>
    <w:rsid w:val="005C2BC2"/>
    <w:rsid w:val="005C2F67"/>
    <w:rsid w:val="005C315F"/>
    <w:rsid w:val="005C32A9"/>
    <w:rsid w:val="005C3445"/>
    <w:rsid w:val="005C3E10"/>
    <w:rsid w:val="005C3E4E"/>
    <w:rsid w:val="005C4240"/>
    <w:rsid w:val="005C49EF"/>
    <w:rsid w:val="005C4E62"/>
    <w:rsid w:val="005C5B2A"/>
    <w:rsid w:val="005C5F98"/>
    <w:rsid w:val="005C6473"/>
    <w:rsid w:val="005C693B"/>
    <w:rsid w:val="005C71A2"/>
    <w:rsid w:val="005C73F5"/>
    <w:rsid w:val="005C75C8"/>
    <w:rsid w:val="005D07E2"/>
    <w:rsid w:val="005D0BB4"/>
    <w:rsid w:val="005D0D14"/>
    <w:rsid w:val="005D1122"/>
    <w:rsid w:val="005D166E"/>
    <w:rsid w:val="005D1B13"/>
    <w:rsid w:val="005D2116"/>
    <w:rsid w:val="005D2312"/>
    <w:rsid w:val="005D2A6E"/>
    <w:rsid w:val="005D2DD6"/>
    <w:rsid w:val="005D3139"/>
    <w:rsid w:val="005D38BC"/>
    <w:rsid w:val="005D420A"/>
    <w:rsid w:val="005D59E3"/>
    <w:rsid w:val="005D5B41"/>
    <w:rsid w:val="005D6B6F"/>
    <w:rsid w:val="005D7EE0"/>
    <w:rsid w:val="005D7FF4"/>
    <w:rsid w:val="005E08AA"/>
    <w:rsid w:val="005E0B90"/>
    <w:rsid w:val="005E0EBE"/>
    <w:rsid w:val="005E1899"/>
    <w:rsid w:val="005E3147"/>
    <w:rsid w:val="005E337B"/>
    <w:rsid w:val="005E33A3"/>
    <w:rsid w:val="005E34E9"/>
    <w:rsid w:val="005E351F"/>
    <w:rsid w:val="005E3779"/>
    <w:rsid w:val="005E48B3"/>
    <w:rsid w:val="005E51AA"/>
    <w:rsid w:val="005E556C"/>
    <w:rsid w:val="005E580D"/>
    <w:rsid w:val="005E5E15"/>
    <w:rsid w:val="005E5EA8"/>
    <w:rsid w:val="005E6370"/>
    <w:rsid w:val="005E64FD"/>
    <w:rsid w:val="005E6C7B"/>
    <w:rsid w:val="005E6E87"/>
    <w:rsid w:val="005E6E9D"/>
    <w:rsid w:val="005E72D9"/>
    <w:rsid w:val="005F0B60"/>
    <w:rsid w:val="005F0E44"/>
    <w:rsid w:val="005F0E56"/>
    <w:rsid w:val="005F1214"/>
    <w:rsid w:val="005F14B4"/>
    <w:rsid w:val="005F186A"/>
    <w:rsid w:val="005F1C2D"/>
    <w:rsid w:val="005F20D9"/>
    <w:rsid w:val="005F28FE"/>
    <w:rsid w:val="005F3B47"/>
    <w:rsid w:val="005F4859"/>
    <w:rsid w:val="005F4C51"/>
    <w:rsid w:val="005F5F11"/>
    <w:rsid w:val="005F63AF"/>
    <w:rsid w:val="005F6587"/>
    <w:rsid w:val="005F675A"/>
    <w:rsid w:val="005F68F3"/>
    <w:rsid w:val="005F79B0"/>
    <w:rsid w:val="006001C7"/>
    <w:rsid w:val="006009D4"/>
    <w:rsid w:val="00600BA0"/>
    <w:rsid w:val="00600D46"/>
    <w:rsid w:val="00601310"/>
    <w:rsid w:val="006015CD"/>
    <w:rsid w:val="00602207"/>
    <w:rsid w:val="00602714"/>
    <w:rsid w:val="00602E0F"/>
    <w:rsid w:val="00602F93"/>
    <w:rsid w:val="0060300D"/>
    <w:rsid w:val="00603520"/>
    <w:rsid w:val="00603563"/>
    <w:rsid w:val="006038E8"/>
    <w:rsid w:val="00603B79"/>
    <w:rsid w:val="00603E4D"/>
    <w:rsid w:val="00603EAC"/>
    <w:rsid w:val="00604B54"/>
    <w:rsid w:val="006052E1"/>
    <w:rsid w:val="00605419"/>
    <w:rsid w:val="00605724"/>
    <w:rsid w:val="00605D75"/>
    <w:rsid w:val="00606692"/>
    <w:rsid w:val="00606B23"/>
    <w:rsid w:val="00606ED5"/>
    <w:rsid w:val="0060741A"/>
    <w:rsid w:val="006078F3"/>
    <w:rsid w:val="00610883"/>
    <w:rsid w:val="006110C8"/>
    <w:rsid w:val="00611141"/>
    <w:rsid w:val="00611182"/>
    <w:rsid w:val="0061172E"/>
    <w:rsid w:val="00611816"/>
    <w:rsid w:val="00611D51"/>
    <w:rsid w:val="0061228E"/>
    <w:rsid w:val="0061371D"/>
    <w:rsid w:val="0061398D"/>
    <w:rsid w:val="00613A4D"/>
    <w:rsid w:val="00613CBC"/>
    <w:rsid w:val="00613EFF"/>
    <w:rsid w:val="006149D9"/>
    <w:rsid w:val="006149F5"/>
    <w:rsid w:val="00614C76"/>
    <w:rsid w:val="006159B9"/>
    <w:rsid w:val="00616859"/>
    <w:rsid w:val="00616902"/>
    <w:rsid w:val="006173A3"/>
    <w:rsid w:val="006179C6"/>
    <w:rsid w:val="00617AD3"/>
    <w:rsid w:val="00617AE2"/>
    <w:rsid w:val="00617CBB"/>
    <w:rsid w:val="00620036"/>
    <w:rsid w:val="00620B53"/>
    <w:rsid w:val="006212FF"/>
    <w:rsid w:val="0062137F"/>
    <w:rsid w:val="006219B0"/>
    <w:rsid w:val="00621E27"/>
    <w:rsid w:val="00622509"/>
    <w:rsid w:val="00622E60"/>
    <w:rsid w:val="00623256"/>
    <w:rsid w:val="00623EAB"/>
    <w:rsid w:val="006245C0"/>
    <w:rsid w:val="00624A7B"/>
    <w:rsid w:val="0062536E"/>
    <w:rsid w:val="00626052"/>
    <w:rsid w:val="006278F7"/>
    <w:rsid w:val="0063020B"/>
    <w:rsid w:val="00630405"/>
    <w:rsid w:val="006304EE"/>
    <w:rsid w:val="006304EF"/>
    <w:rsid w:val="00632399"/>
    <w:rsid w:val="00632418"/>
    <w:rsid w:val="00632A6A"/>
    <w:rsid w:val="00632BD3"/>
    <w:rsid w:val="00633083"/>
    <w:rsid w:val="00633788"/>
    <w:rsid w:val="0063462A"/>
    <w:rsid w:val="006347ED"/>
    <w:rsid w:val="00634BFE"/>
    <w:rsid w:val="00634DAD"/>
    <w:rsid w:val="0063513E"/>
    <w:rsid w:val="006352E5"/>
    <w:rsid w:val="0063549E"/>
    <w:rsid w:val="00635864"/>
    <w:rsid w:val="00636231"/>
    <w:rsid w:val="00636483"/>
    <w:rsid w:val="00636949"/>
    <w:rsid w:val="0063713F"/>
    <w:rsid w:val="00637433"/>
    <w:rsid w:val="006376AD"/>
    <w:rsid w:val="006376CF"/>
    <w:rsid w:val="00637CBF"/>
    <w:rsid w:val="006403A0"/>
    <w:rsid w:val="00640653"/>
    <w:rsid w:val="006407EA"/>
    <w:rsid w:val="00640DCF"/>
    <w:rsid w:val="00641118"/>
    <w:rsid w:val="00641791"/>
    <w:rsid w:val="00642167"/>
    <w:rsid w:val="006432B8"/>
    <w:rsid w:val="006432F2"/>
    <w:rsid w:val="00643875"/>
    <w:rsid w:val="006438A5"/>
    <w:rsid w:val="00646B36"/>
    <w:rsid w:val="00647293"/>
    <w:rsid w:val="0064780D"/>
    <w:rsid w:val="00650204"/>
    <w:rsid w:val="00650380"/>
    <w:rsid w:val="00650483"/>
    <w:rsid w:val="00650567"/>
    <w:rsid w:val="006507A7"/>
    <w:rsid w:val="0065099F"/>
    <w:rsid w:val="00650DB4"/>
    <w:rsid w:val="00651970"/>
    <w:rsid w:val="00651DF2"/>
    <w:rsid w:val="006521B9"/>
    <w:rsid w:val="00652A65"/>
    <w:rsid w:val="00652D84"/>
    <w:rsid w:val="00653565"/>
    <w:rsid w:val="0065360D"/>
    <w:rsid w:val="00653738"/>
    <w:rsid w:val="00653B77"/>
    <w:rsid w:val="006541A7"/>
    <w:rsid w:val="0065420B"/>
    <w:rsid w:val="0065482E"/>
    <w:rsid w:val="0065573E"/>
    <w:rsid w:val="00655C36"/>
    <w:rsid w:val="00655FAA"/>
    <w:rsid w:val="006561F6"/>
    <w:rsid w:val="00656627"/>
    <w:rsid w:val="006566C1"/>
    <w:rsid w:val="00656E8A"/>
    <w:rsid w:val="00657159"/>
    <w:rsid w:val="0065754E"/>
    <w:rsid w:val="0065757F"/>
    <w:rsid w:val="0066032E"/>
    <w:rsid w:val="00660466"/>
    <w:rsid w:val="00660782"/>
    <w:rsid w:val="006611A2"/>
    <w:rsid w:val="0066158B"/>
    <w:rsid w:val="0066164D"/>
    <w:rsid w:val="006617C8"/>
    <w:rsid w:val="006617E1"/>
    <w:rsid w:val="00661CB6"/>
    <w:rsid w:val="006626AC"/>
    <w:rsid w:val="00662746"/>
    <w:rsid w:val="00662FA7"/>
    <w:rsid w:val="0066300A"/>
    <w:rsid w:val="00663264"/>
    <w:rsid w:val="006632B4"/>
    <w:rsid w:val="00663FE4"/>
    <w:rsid w:val="006644C5"/>
    <w:rsid w:val="00664DC7"/>
    <w:rsid w:val="006652E4"/>
    <w:rsid w:val="0066570D"/>
    <w:rsid w:val="0066588A"/>
    <w:rsid w:val="00665CD0"/>
    <w:rsid w:val="00666F5C"/>
    <w:rsid w:val="00666FEA"/>
    <w:rsid w:val="00667819"/>
    <w:rsid w:val="006679BB"/>
    <w:rsid w:val="00667E4C"/>
    <w:rsid w:val="006706D7"/>
    <w:rsid w:val="00670973"/>
    <w:rsid w:val="006714F8"/>
    <w:rsid w:val="0067176A"/>
    <w:rsid w:val="00672A94"/>
    <w:rsid w:val="0067302A"/>
    <w:rsid w:val="00673092"/>
    <w:rsid w:val="006731F7"/>
    <w:rsid w:val="00674B27"/>
    <w:rsid w:val="00674CF6"/>
    <w:rsid w:val="00675226"/>
    <w:rsid w:val="00675B2C"/>
    <w:rsid w:val="00676409"/>
    <w:rsid w:val="0067646D"/>
    <w:rsid w:val="0067688B"/>
    <w:rsid w:val="00676FF7"/>
    <w:rsid w:val="006777DB"/>
    <w:rsid w:val="00677F54"/>
    <w:rsid w:val="00677F7B"/>
    <w:rsid w:val="00680150"/>
    <w:rsid w:val="0068029F"/>
    <w:rsid w:val="00680650"/>
    <w:rsid w:val="00680AB7"/>
    <w:rsid w:val="006815CD"/>
    <w:rsid w:val="00681855"/>
    <w:rsid w:val="00681C8C"/>
    <w:rsid w:val="00682085"/>
    <w:rsid w:val="006826BF"/>
    <w:rsid w:val="00682BB2"/>
    <w:rsid w:val="00683941"/>
    <w:rsid w:val="00683DC1"/>
    <w:rsid w:val="00684265"/>
    <w:rsid w:val="00684B00"/>
    <w:rsid w:val="006850B5"/>
    <w:rsid w:val="00685F0F"/>
    <w:rsid w:val="00686434"/>
    <w:rsid w:val="00686BC5"/>
    <w:rsid w:val="00686D6F"/>
    <w:rsid w:val="00686FDF"/>
    <w:rsid w:val="00687826"/>
    <w:rsid w:val="006879F4"/>
    <w:rsid w:val="00687CC7"/>
    <w:rsid w:val="0069022F"/>
    <w:rsid w:val="00690751"/>
    <w:rsid w:val="00690F23"/>
    <w:rsid w:val="00691224"/>
    <w:rsid w:val="006916D7"/>
    <w:rsid w:val="0069170A"/>
    <w:rsid w:val="00691B95"/>
    <w:rsid w:val="006926A0"/>
    <w:rsid w:val="006926E5"/>
    <w:rsid w:val="00692735"/>
    <w:rsid w:val="00692B07"/>
    <w:rsid w:val="00693AA7"/>
    <w:rsid w:val="00693CC8"/>
    <w:rsid w:val="0069455E"/>
    <w:rsid w:val="00694846"/>
    <w:rsid w:val="00695D0E"/>
    <w:rsid w:val="00695F0C"/>
    <w:rsid w:val="00695F8E"/>
    <w:rsid w:val="00696107"/>
    <w:rsid w:val="006962A4"/>
    <w:rsid w:val="0069636E"/>
    <w:rsid w:val="00696392"/>
    <w:rsid w:val="00696FFA"/>
    <w:rsid w:val="00697EA8"/>
    <w:rsid w:val="006A00C7"/>
    <w:rsid w:val="006A09C3"/>
    <w:rsid w:val="006A0B75"/>
    <w:rsid w:val="006A1386"/>
    <w:rsid w:val="006A13E1"/>
    <w:rsid w:val="006A1A5B"/>
    <w:rsid w:val="006A1D07"/>
    <w:rsid w:val="006A1F8C"/>
    <w:rsid w:val="006A2547"/>
    <w:rsid w:val="006A256E"/>
    <w:rsid w:val="006A30D5"/>
    <w:rsid w:val="006A3251"/>
    <w:rsid w:val="006A510C"/>
    <w:rsid w:val="006A5156"/>
    <w:rsid w:val="006A5289"/>
    <w:rsid w:val="006A53F3"/>
    <w:rsid w:val="006A5ED8"/>
    <w:rsid w:val="006A607C"/>
    <w:rsid w:val="006A61D8"/>
    <w:rsid w:val="006A6732"/>
    <w:rsid w:val="006A6BDD"/>
    <w:rsid w:val="006A6BF5"/>
    <w:rsid w:val="006A74C7"/>
    <w:rsid w:val="006A7992"/>
    <w:rsid w:val="006B02B1"/>
    <w:rsid w:val="006B04DB"/>
    <w:rsid w:val="006B054B"/>
    <w:rsid w:val="006B0566"/>
    <w:rsid w:val="006B0AEE"/>
    <w:rsid w:val="006B10F1"/>
    <w:rsid w:val="006B1155"/>
    <w:rsid w:val="006B1435"/>
    <w:rsid w:val="006B1892"/>
    <w:rsid w:val="006B1948"/>
    <w:rsid w:val="006B1A3E"/>
    <w:rsid w:val="006B2CA3"/>
    <w:rsid w:val="006B3C90"/>
    <w:rsid w:val="006B3EAF"/>
    <w:rsid w:val="006B4200"/>
    <w:rsid w:val="006B42A8"/>
    <w:rsid w:val="006B4BA8"/>
    <w:rsid w:val="006B4D0B"/>
    <w:rsid w:val="006B582C"/>
    <w:rsid w:val="006B65E3"/>
    <w:rsid w:val="006B692A"/>
    <w:rsid w:val="006B6A9D"/>
    <w:rsid w:val="006B7228"/>
    <w:rsid w:val="006B72E5"/>
    <w:rsid w:val="006B7411"/>
    <w:rsid w:val="006B7B9D"/>
    <w:rsid w:val="006C12F7"/>
    <w:rsid w:val="006C15E3"/>
    <w:rsid w:val="006C1D88"/>
    <w:rsid w:val="006C2984"/>
    <w:rsid w:val="006C2C40"/>
    <w:rsid w:val="006C2F2D"/>
    <w:rsid w:val="006C3643"/>
    <w:rsid w:val="006C3881"/>
    <w:rsid w:val="006C39B0"/>
    <w:rsid w:val="006C3EA3"/>
    <w:rsid w:val="006C3F2D"/>
    <w:rsid w:val="006C41E0"/>
    <w:rsid w:val="006C4344"/>
    <w:rsid w:val="006C435E"/>
    <w:rsid w:val="006C4CEF"/>
    <w:rsid w:val="006C50A8"/>
    <w:rsid w:val="006C55B6"/>
    <w:rsid w:val="006C5D71"/>
    <w:rsid w:val="006C6274"/>
    <w:rsid w:val="006C6304"/>
    <w:rsid w:val="006C647B"/>
    <w:rsid w:val="006C654B"/>
    <w:rsid w:val="006C6589"/>
    <w:rsid w:val="006C6F0E"/>
    <w:rsid w:val="006C719C"/>
    <w:rsid w:val="006C71B9"/>
    <w:rsid w:val="006C7D6C"/>
    <w:rsid w:val="006C7DFB"/>
    <w:rsid w:val="006D032E"/>
    <w:rsid w:val="006D0791"/>
    <w:rsid w:val="006D0A96"/>
    <w:rsid w:val="006D1226"/>
    <w:rsid w:val="006D12A1"/>
    <w:rsid w:val="006D1EF5"/>
    <w:rsid w:val="006D2E58"/>
    <w:rsid w:val="006D35DD"/>
    <w:rsid w:val="006D36C5"/>
    <w:rsid w:val="006D384E"/>
    <w:rsid w:val="006D38FE"/>
    <w:rsid w:val="006D3A6A"/>
    <w:rsid w:val="006D3AA4"/>
    <w:rsid w:val="006D3DEE"/>
    <w:rsid w:val="006D403A"/>
    <w:rsid w:val="006D48BB"/>
    <w:rsid w:val="006D4931"/>
    <w:rsid w:val="006D4FB7"/>
    <w:rsid w:val="006D5187"/>
    <w:rsid w:val="006D55D8"/>
    <w:rsid w:val="006D5ED7"/>
    <w:rsid w:val="006D686D"/>
    <w:rsid w:val="006D6D73"/>
    <w:rsid w:val="006D6DCC"/>
    <w:rsid w:val="006D7343"/>
    <w:rsid w:val="006D73F5"/>
    <w:rsid w:val="006D78C6"/>
    <w:rsid w:val="006D7E5B"/>
    <w:rsid w:val="006E0743"/>
    <w:rsid w:val="006E0E66"/>
    <w:rsid w:val="006E10B6"/>
    <w:rsid w:val="006E1FED"/>
    <w:rsid w:val="006E1FF5"/>
    <w:rsid w:val="006E263B"/>
    <w:rsid w:val="006E2B1D"/>
    <w:rsid w:val="006E2BE3"/>
    <w:rsid w:val="006E359A"/>
    <w:rsid w:val="006E379B"/>
    <w:rsid w:val="006E38A1"/>
    <w:rsid w:val="006E3BA9"/>
    <w:rsid w:val="006E3D82"/>
    <w:rsid w:val="006E402C"/>
    <w:rsid w:val="006E4225"/>
    <w:rsid w:val="006E434B"/>
    <w:rsid w:val="006E4429"/>
    <w:rsid w:val="006E4C3C"/>
    <w:rsid w:val="006E4DA6"/>
    <w:rsid w:val="006E4FC9"/>
    <w:rsid w:val="006E5141"/>
    <w:rsid w:val="006E55B3"/>
    <w:rsid w:val="006E5C04"/>
    <w:rsid w:val="006E5E6B"/>
    <w:rsid w:val="006E6038"/>
    <w:rsid w:val="006E6122"/>
    <w:rsid w:val="006E62DC"/>
    <w:rsid w:val="006E6B0D"/>
    <w:rsid w:val="006E6B9E"/>
    <w:rsid w:val="006E6F7D"/>
    <w:rsid w:val="006E6FF4"/>
    <w:rsid w:val="006E73BC"/>
    <w:rsid w:val="006E7F9E"/>
    <w:rsid w:val="006F0AB3"/>
    <w:rsid w:val="006F13EE"/>
    <w:rsid w:val="006F18AF"/>
    <w:rsid w:val="006F1BE4"/>
    <w:rsid w:val="006F27C4"/>
    <w:rsid w:val="006F39F4"/>
    <w:rsid w:val="006F3BA2"/>
    <w:rsid w:val="006F3F6E"/>
    <w:rsid w:val="006F4237"/>
    <w:rsid w:val="006F432C"/>
    <w:rsid w:val="006F4CA1"/>
    <w:rsid w:val="006F4D55"/>
    <w:rsid w:val="006F4EAE"/>
    <w:rsid w:val="006F54C0"/>
    <w:rsid w:val="006F57FE"/>
    <w:rsid w:val="006F5CB7"/>
    <w:rsid w:val="006F5F7D"/>
    <w:rsid w:val="006F5FB7"/>
    <w:rsid w:val="006F61D6"/>
    <w:rsid w:val="006F6BD4"/>
    <w:rsid w:val="006F6D59"/>
    <w:rsid w:val="006F7084"/>
    <w:rsid w:val="006F7A7E"/>
    <w:rsid w:val="00700BFA"/>
    <w:rsid w:val="00700FE1"/>
    <w:rsid w:val="007011EF"/>
    <w:rsid w:val="00701BF0"/>
    <w:rsid w:val="00701FD5"/>
    <w:rsid w:val="00702547"/>
    <w:rsid w:val="00702CC6"/>
    <w:rsid w:val="00702E23"/>
    <w:rsid w:val="00702E3D"/>
    <w:rsid w:val="00703590"/>
    <w:rsid w:val="00703C97"/>
    <w:rsid w:val="00704C62"/>
    <w:rsid w:val="00705613"/>
    <w:rsid w:val="00706005"/>
    <w:rsid w:val="00706536"/>
    <w:rsid w:val="0070698F"/>
    <w:rsid w:val="00706D6A"/>
    <w:rsid w:val="00706DE7"/>
    <w:rsid w:val="00707378"/>
    <w:rsid w:val="00707431"/>
    <w:rsid w:val="007078AD"/>
    <w:rsid w:val="00707F97"/>
    <w:rsid w:val="00710551"/>
    <w:rsid w:val="00710ACC"/>
    <w:rsid w:val="00711563"/>
    <w:rsid w:val="00711F31"/>
    <w:rsid w:val="00712519"/>
    <w:rsid w:val="0071256F"/>
    <w:rsid w:val="00712948"/>
    <w:rsid w:val="00712A3D"/>
    <w:rsid w:val="00712F05"/>
    <w:rsid w:val="00713146"/>
    <w:rsid w:val="0071371D"/>
    <w:rsid w:val="00714BCF"/>
    <w:rsid w:val="00714DC3"/>
    <w:rsid w:val="00714FEC"/>
    <w:rsid w:val="00716176"/>
    <w:rsid w:val="00716487"/>
    <w:rsid w:val="00716D06"/>
    <w:rsid w:val="0072050C"/>
    <w:rsid w:val="007207C0"/>
    <w:rsid w:val="00721E8C"/>
    <w:rsid w:val="00721F69"/>
    <w:rsid w:val="00722482"/>
    <w:rsid w:val="00722A33"/>
    <w:rsid w:val="00722B3D"/>
    <w:rsid w:val="00722C11"/>
    <w:rsid w:val="00722E67"/>
    <w:rsid w:val="00722EC5"/>
    <w:rsid w:val="00723680"/>
    <w:rsid w:val="00723FD0"/>
    <w:rsid w:val="007244E0"/>
    <w:rsid w:val="00724609"/>
    <w:rsid w:val="0072510C"/>
    <w:rsid w:val="007262F5"/>
    <w:rsid w:val="00726EA1"/>
    <w:rsid w:val="00727D25"/>
    <w:rsid w:val="007303FF"/>
    <w:rsid w:val="0073054E"/>
    <w:rsid w:val="00730BAE"/>
    <w:rsid w:val="00730EE7"/>
    <w:rsid w:val="00730EF5"/>
    <w:rsid w:val="00731863"/>
    <w:rsid w:val="00731C5C"/>
    <w:rsid w:val="00731D5F"/>
    <w:rsid w:val="00731E6F"/>
    <w:rsid w:val="007324F6"/>
    <w:rsid w:val="00732765"/>
    <w:rsid w:val="00732B9C"/>
    <w:rsid w:val="007332B7"/>
    <w:rsid w:val="00733719"/>
    <w:rsid w:val="00733BE7"/>
    <w:rsid w:val="00733C6B"/>
    <w:rsid w:val="00733E4B"/>
    <w:rsid w:val="00733F09"/>
    <w:rsid w:val="007345A4"/>
    <w:rsid w:val="007345E8"/>
    <w:rsid w:val="007349C9"/>
    <w:rsid w:val="007352B5"/>
    <w:rsid w:val="00735914"/>
    <w:rsid w:val="00735D8A"/>
    <w:rsid w:val="00736712"/>
    <w:rsid w:val="00736B20"/>
    <w:rsid w:val="007371CC"/>
    <w:rsid w:val="00737394"/>
    <w:rsid w:val="007376C9"/>
    <w:rsid w:val="0073770C"/>
    <w:rsid w:val="00737F64"/>
    <w:rsid w:val="0074088E"/>
    <w:rsid w:val="00740ABA"/>
    <w:rsid w:val="00740CEC"/>
    <w:rsid w:val="00741722"/>
    <w:rsid w:val="00742AA6"/>
    <w:rsid w:val="00743447"/>
    <w:rsid w:val="00743A02"/>
    <w:rsid w:val="00743B44"/>
    <w:rsid w:val="00743F8A"/>
    <w:rsid w:val="007440CC"/>
    <w:rsid w:val="007445A2"/>
    <w:rsid w:val="00744DCF"/>
    <w:rsid w:val="00745594"/>
    <w:rsid w:val="00745834"/>
    <w:rsid w:val="00745BF0"/>
    <w:rsid w:val="00746299"/>
    <w:rsid w:val="007464CE"/>
    <w:rsid w:val="00746863"/>
    <w:rsid w:val="00746F63"/>
    <w:rsid w:val="00747757"/>
    <w:rsid w:val="0074794E"/>
    <w:rsid w:val="00747C97"/>
    <w:rsid w:val="00747EC8"/>
    <w:rsid w:val="007501B5"/>
    <w:rsid w:val="007508D1"/>
    <w:rsid w:val="00750B45"/>
    <w:rsid w:val="00750C9B"/>
    <w:rsid w:val="00750F11"/>
    <w:rsid w:val="00751352"/>
    <w:rsid w:val="007516EE"/>
    <w:rsid w:val="00751A3F"/>
    <w:rsid w:val="00752773"/>
    <w:rsid w:val="007529E2"/>
    <w:rsid w:val="00752A2E"/>
    <w:rsid w:val="007531BE"/>
    <w:rsid w:val="00753A8F"/>
    <w:rsid w:val="007543F7"/>
    <w:rsid w:val="0075483D"/>
    <w:rsid w:val="00754852"/>
    <w:rsid w:val="00754D6B"/>
    <w:rsid w:val="00754DCF"/>
    <w:rsid w:val="00755BB3"/>
    <w:rsid w:val="00755C10"/>
    <w:rsid w:val="00756211"/>
    <w:rsid w:val="00756F76"/>
    <w:rsid w:val="007572BA"/>
    <w:rsid w:val="00757BDF"/>
    <w:rsid w:val="0076025C"/>
    <w:rsid w:val="007605D0"/>
    <w:rsid w:val="0076155E"/>
    <w:rsid w:val="00762965"/>
    <w:rsid w:val="00762BB0"/>
    <w:rsid w:val="00762E3C"/>
    <w:rsid w:val="00763214"/>
    <w:rsid w:val="00763ABD"/>
    <w:rsid w:val="007645C8"/>
    <w:rsid w:val="00764689"/>
    <w:rsid w:val="00764821"/>
    <w:rsid w:val="007648B1"/>
    <w:rsid w:val="00764DF4"/>
    <w:rsid w:val="00765001"/>
    <w:rsid w:val="00765665"/>
    <w:rsid w:val="00765CDA"/>
    <w:rsid w:val="00765D01"/>
    <w:rsid w:val="00765E1C"/>
    <w:rsid w:val="00765FC8"/>
    <w:rsid w:val="00766365"/>
    <w:rsid w:val="007679B0"/>
    <w:rsid w:val="00767E09"/>
    <w:rsid w:val="00770284"/>
    <w:rsid w:val="007703E8"/>
    <w:rsid w:val="0077072C"/>
    <w:rsid w:val="007708C4"/>
    <w:rsid w:val="00770ECF"/>
    <w:rsid w:val="007713F0"/>
    <w:rsid w:val="007723D0"/>
    <w:rsid w:val="007725CB"/>
    <w:rsid w:val="0077271D"/>
    <w:rsid w:val="0077297F"/>
    <w:rsid w:val="00772B69"/>
    <w:rsid w:val="00772CE5"/>
    <w:rsid w:val="00772DC6"/>
    <w:rsid w:val="00773496"/>
    <w:rsid w:val="00775012"/>
    <w:rsid w:val="0077502D"/>
    <w:rsid w:val="007753C5"/>
    <w:rsid w:val="00775832"/>
    <w:rsid w:val="007765A3"/>
    <w:rsid w:val="007765C0"/>
    <w:rsid w:val="00776C30"/>
    <w:rsid w:val="00776F34"/>
    <w:rsid w:val="00777219"/>
    <w:rsid w:val="0078005C"/>
    <w:rsid w:val="00780759"/>
    <w:rsid w:val="0078081D"/>
    <w:rsid w:val="00780D8E"/>
    <w:rsid w:val="007811E0"/>
    <w:rsid w:val="00781232"/>
    <w:rsid w:val="0078124B"/>
    <w:rsid w:val="00781754"/>
    <w:rsid w:val="00782594"/>
    <w:rsid w:val="00782823"/>
    <w:rsid w:val="00782883"/>
    <w:rsid w:val="00782AF2"/>
    <w:rsid w:val="00782BC8"/>
    <w:rsid w:val="00782C22"/>
    <w:rsid w:val="00782C7A"/>
    <w:rsid w:val="00782F20"/>
    <w:rsid w:val="007832F1"/>
    <w:rsid w:val="0078358A"/>
    <w:rsid w:val="007835EF"/>
    <w:rsid w:val="00783805"/>
    <w:rsid w:val="007848AA"/>
    <w:rsid w:val="007849D0"/>
    <w:rsid w:val="00784A10"/>
    <w:rsid w:val="007852D3"/>
    <w:rsid w:val="00785E76"/>
    <w:rsid w:val="00785FF6"/>
    <w:rsid w:val="00786806"/>
    <w:rsid w:val="00786B99"/>
    <w:rsid w:val="00786E98"/>
    <w:rsid w:val="007870B2"/>
    <w:rsid w:val="00787309"/>
    <w:rsid w:val="00787734"/>
    <w:rsid w:val="007877C9"/>
    <w:rsid w:val="00787E26"/>
    <w:rsid w:val="007903CE"/>
    <w:rsid w:val="007903DF"/>
    <w:rsid w:val="007905BC"/>
    <w:rsid w:val="00791987"/>
    <w:rsid w:val="007931F7"/>
    <w:rsid w:val="0079328E"/>
    <w:rsid w:val="007932BB"/>
    <w:rsid w:val="0079378B"/>
    <w:rsid w:val="00793D5A"/>
    <w:rsid w:val="0079452E"/>
    <w:rsid w:val="007947C1"/>
    <w:rsid w:val="00794BA8"/>
    <w:rsid w:val="00794F58"/>
    <w:rsid w:val="00795BDA"/>
    <w:rsid w:val="00795FBE"/>
    <w:rsid w:val="00796073"/>
    <w:rsid w:val="00796400"/>
    <w:rsid w:val="007967CB"/>
    <w:rsid w:val="007974A9"/>
    <w:rsid w:val="007974D8"/>
    <w:rsid w:val="00797CF2"/>
    <w:rsid w:val="007A055A"/>
    <w:rsid w:val="007A0D03"/>
    <w:rsid w:val="007A11D0"/>
    <w:rsid w:val="007A1423"/>
    <w:rsid w:val="007A1AE1"/>
    <w:rsid w:val="007A20E6"/>
    <w:rsid w:val="007A230B"/>
    <w:rsid w:val="007A2B36"/>
    <w:rsid w:val="007A2C01"/>
    <w:rsid w:val="007A2D52"/>
    <w:rsid w:val="007A3151"/>
    <w:rsid w:val="007A3F9C"/>
    <w:rsid w:val="007A4F9A"/>
    <w:rsid w:val="007A5498"/>
    <w:rsid w:val="007A5FCE"/>
    <w:rsid w:val="007A62B8"/>
    <w:rsid w:val="007A6D6C"/>
    <w:rsid w:val="007A6F24"/>
    <w:rsid w:val="007A749F"/>
    <w:rsid w:val="007A7A13"/>
    <w:rsid w:val="007A7DDC"/>
    <w:rsid w:val="007B0328"/>
    <w:rsid w:val="007B12B5"/>
    <w:rsid w:val="007B14DC"/>
    <w:rsid w:val="007B1593"/>
    <w:rsid w:val="007B17DD"/>
    <w:rsid w:val="007B18EC"/>
    <w:rsid w:val="007B27D5"/>
    <w:rsid w:val="007B2AAB"/>
    <w:rsid w:val="007B3786"/>
    <w:rsid w:val="007B3ADF"/>
    <w:rsid w:val="007B3EBF"/>
    <w:rsid w:val="007B4038"/>
    <w:rsid w:val="007B4FD7"/>
    <w:rsid w:val="007B5377"/>
    <w:rsid w:val="007B5F9F"/>
    <w:rsid w:val="007B6560"/>
    <w:rsid w:val="007B6BFB"/>
    <w:rsid w:val="007B7065"/>
    <w:rsid w:val="007B7CF5"/>
    <w:rsid w:val="007B7F01"/>
    <w:rsid w:val="007B7F78"/>
    <w:rsid w:val="007C077A"/>
    <w:rsid w:val="007C0790"/>
    <w:rsid w:val="007C07F9"/>
    <w:rsid w:val="007C08C7"/>
    <w:rsid w:val="007C0962"/>
    <w:rsid w:val="007C1FBC"/>
    <w:rsid w:val="007C3726"/>
    <w:rsid w:val="007C38AD"/>
    <w:rsid w:val="007C3A7E"/>
    <w:rsid w:val="007C3AE5"/>
    <w:rsid w:val="007C4105"/>
    <w:rsid w:val="007C4917"/>
    <w:rsid w:val="007C4A2B"/>
    <w:rsid w:val="007C51D1"/>
    <w:rsid w:val="007C5917"/>
    <w:rsid w:val="007C5D6A"/>
    <w:rsid w:val="007C5E14"/>
    <w:rsid w:val="007C5F47"/>
    <w:rsid w:val="007C620B"/>
    <w:rsid w:val="007C6AF1"/>
    <w:rsid w:val="007C73E7"/>
    <w:rsid w:val="007D0B8F"/>
    <w:rsid w:val="007D1042"/>
    <w:rsid w:val="007D139A"/>
    <w:rsid w:val="007D1C33"/>
    <w:rsid w:val="007D1DD3"/>
    <w:rsid w:val="007D1DE7"/>
    <w:rsid w:val="007D2366"/>
    <w:rsid w:val="007D268B"/>
    <w:rsid w:val="007D26BF"/>
    <w:rsid w:val="007D29EA"/>
    <w:rsid w:val="007D2A73"/>
    <w:rsid w:val="007D2BA4"/>
    <w:rsid w:val="007D3925"/>
    <w:rsid w:val="007D39BD"/>
    <w:rsid w:val="007D3A3F"/>
    <w:rsid w:val="007D3BA1"/>
    <w:rsid w:val="007D4DCB"/>
    <w:rsid w:val="007D4EBA"/>
    <w:rsid w:val="007D52AE"/>
    <w:rsid w:val="007D573C"/>
    <w:rsid w:val="007D63AC"/>
    <w:rsid w:val="007D6A7D"/>
    <w:rsid w:val="007D6E41"/>
    <w:rsid w:val="007D72ED"/>
    <w:rsid w:val="007D7558"/>
    <w:rsid w:val="007D76D7"/>
    <w:rsid w:val="007E1CB3"/>
    <w:rsid w:val="007E1F18"/>
    <w:rsid w:val="007E20E0"/>
    <w:rsid w:val="007E2643"/>
    <w:rsid w:val="007E4CB9"/>
    <w:rsid w:val="007E4CFF"/>
    <w:rsid w:val="007E4DDC"/>
    <w:rsid w:val="007E4F95"/>
    <w:rsid w:val="007E5B22"/>
    <w:rsid w:val="007E5D0A"/>
    <w:rsid w:val="007E6FE1"/>
    <w:rsid w:val="007E7480"/>
    <w:rsid w:val="007E7858"/>
    <w:rsid w:val="007E7AA6"/>
    <w:rsid w:val="007E7AEB"/>
    <w:rsid w:val="007F01E4"/>
    <w:rsid w:val="007F031E"/>
    <w:rsid w:val="007F0E1B"/>
    <w:rsid w:val="007F1520"/>
    <w:rsid w:val="007F1BCC"/>
    <w:rsid w:val="007F2185"/>
    <w:rsid w:val="007F257E"/>
    <w:rsid w:val="007F265D"/>
    <w:rsid w:val="007F322E"/>
    <w:rsid w:val="007F3AE4"/>
    <w:rsid w:val="007F3EF3"/>
    <w:rsid w:val="007F4271"/>
    <w:rsid w:val="007F436A"/>
    <w:rsid w:val="007F499B"/>
    <w:rsid w:val="007F4A1E"/>
    <w:rsid w:val="007F4BCB"/>
    <w:rsid w:val="007F4F6A"/>
    <w:rsid w:val="007F55DF"/>
    <w:rsid w:val="007F5627"/>
    <w:rsid w:val="007F5B54"/>
    <w:rsid w:val="007F5BF3"/>
    <w:rsid w:val="007F5C4B"/>
    <w:rsid w:val="007F6941"/>
    <w:rsid w:val="007F6C2B"/>
    <w:rsid w:val="007F7B3B"/>
    <w:rsid w:val="00800272"/>
    <w:rsid w:val="00800DCA"/>
    <w:rsid w:val="00800E58"/>
    <w:rsid w:val="00801161"/>
    <w:rsid w:val="00801447"/>
    <w:rsid w:val="008015A5"/>
    <w:rsid w:val="00801975"/>
    <w:rsid w:val="00802286"/>
    <w:rsid w:val="008027A9"/>
    <w:rsid w:val="00802D8A"/>
    <w:rsid w:val="008030BE"/>
    <w:rsid w:val="008033B5"/>
    <w:rsid w:val="00803985"/>
    <w:rsid w:val="008040E1"/>
    <w:rsid w:val="008043C1"/>
    <w:rsid w:val="008044DC"/>
    <w:rsid w:val="00804B18"/>
    <w:rsid w:val="00804BE2"/>
    <w:rsid w:val="00805D1A"/>
    <w:rsid w:val="008060CB"/>
    <w:rsid w:val="0080687B"/>
    <w:rsid w:val="00806920"/>
    <w:rsid w:val="00806FA5"/>
    <w:rsid w:val="00807F5B"/>
    <w:rsid w:val="0081001D"/>
    <w:rsid w:val="008101B9"/>
    <w:rsid w:val="00810CF4"/>
    <w:rsid w:val="008118D6"/>
    <w:rsid w:val="00811963"/>
    <w:rsid w:val="00811A1D"/>
    <w:rsid w:val="00811D15"/>
    <w:rsid w:val="00812212"/>
    <w:rsid w:val="0081230F"/>
    <w:rsid w:val="00812D1F"/>
    <w:rsid w:val="00812D5F"/>
    <w:rsid w:val="00812E0F"/>
    <w:rsid w:val="00812FF5"/>
    <w:rsid w:val="0081392D"/>
    <w:rsid w:val="0081496D"/>
    <w:rsid w:val="00814ED7"/>
    <w:rsid w:val="00815E3D"/>
    <w:rsid w:val="008162C0"/>
    <w:rsid w:val="0081648D"/>
    <w:rsid w:val="00816521"/>
    <w:rsid w:val="008169CE"/>
    <w:rsid w:val="00816A81"/>
    <w:rsid w:val="00816C76"/>
    <w:rsid w:val="00817096"/>
    <w:rsid w:val="0081794F"/>
    <w:rsid w:val="008179F6"/>
    <w:rsid w:val="00817A6A"/>
    <w:rsid w:val="00820296"/>
    <w:rsid w:val="00820648"/>
    <w:rsid w:val="00820B36"/>
    <w:rsid w:val="00820CA5"/>
    <w:rsid w:val="008214DC"/>
    <w:rsid w:val="00821BBE"/>
    <w:rsid w:val="00821E35"/>
    <w:rsid w:val="008223AD"/>
    <w:rsid w:val="008223B7"/>
    <w:rsid w:val="00822776"/>
    <w:rsid w:val="0082290C"/>
    <w:rsid w:val="0082358C"/>
    <w:rsid w:val="008235ED"/>
    <w:rsid w:val="0082395D"/>
    <w:rsid w:val="008242B7"/>
    <w:rsid w:val="008253FE"/>
    <w:rsid w:val="00825FE0"/>
    <w:rsid w:val="00826059"/>
    <w:rsid w:val="0082664F"/>
    <w:rsid w:val="00826694"/>
    <w:rsid w:val="00826F75"/>
    <w:rsid w:val="00827345"/>
    <w:rsid w:val="00827788"/>
    <w:rsid w:val="008304CA"/>
    <w:rsid w:val="008309C9"/>
    <w:rsid w:val="008310FB"/>
    <w:rsid w:val="00831122"/>
    <w:rsid w:val="0083133D"/>
    <w:rsid w:val="00831352"/>
    <w:rsid w:val="00831B7F"/>
    <w:rsid w:val="0083222C"/>
    <w:rsid w:val="008326B8"/>
    <w:rsid w:val="00832AF0"/>
    <w:rsid w:val="00832BF0"/>
    <w:rsid w:val="0083389B"/>
    <w:rsid w:val="00835993"/>
    <w:rsid w:val="008359CE"/>
    <w:rsid w:val="00836481"/>
    <w:rsid w:val="0083654B"/>
    <w:rsid w:val="00836BEE"/>
    <w:rsid w:val="00837769"/>
    <w:rsid w:val="0083795B"/>
    <w:rsid w:val="00840AA3"/>
    <w:rsid w:val="00840E21"/>
    <w:rsid w:val="0084104A"/>
    <w:rsid w:val="008422B1"/>
    <w:rsid w:val="0084231B"/>
    <w:rsid w:val="008424D6"/>
    <w:rsid w:val="00842584"/>
    <w:rsid w:val="00842675"/>
    <w:rsid w:val="0084413E"/>
    <w:rsid w:val="008442EE"/>
    <w:rsid w:val="0084449A"/>
    <w:rsid w:val="00844D57"/>
    <w:rsid w:val="00844D8A"/>
    <w:rsid w:val="00844EC3"/>
    <w:rsid w:val="0084595A"/>
    <w:rsid w:val="00845BDA"/>
    <w:rsid w:val="00845C76"/>
    <w:rsid w:val="00845FFB"/>
    <w:rsid w:val="00846723"/>
    <w:rsid w:val="00846C1A"/>
    <w:rsid w:val="00846EC0"/>
    <w:rsid w:val="008471A3"/>
    <w:rsid w:val="00847B5E"/>
    <w:rsid w:val="00850065"/>
    <w:rsid w:val="00850628"/>
    <w:rsid w:val="00850CC1"/>
    <w:rsid w:val="0085119A"/>
    <w:rsid w:val="00851AB4"/>
    <w:rsid w:val="0085240E"/>
    <w:rsid w:val="008525C6"/>
    <w:rsid w:val="00853050"/>
    <w:rsid w:val="008531C7"/>
    <w:rsid w:val="008538B0"/>
    <w:rsid w:val="00853FFC"/>
    <w:rsid w:val="00854179"/>
    <w:rsid w:val="008543F0"/>
    <w:rsid w:val="00854E58"/>
    <w:rsid w:val="008558D9"/>
    <w:rsid w:val="008568FA"/>
    <w:rsid w:val="00856E3E"/>
    <w:rsid w:val="008572A8"/>
    <w:rsid w:val="00857377"/>
    <w:rsid w:val="0085795F"/>
    <w:rsid w:val="008600DE"/>
    <w:rsid w:val="0086039E"/>
    <w:rsid w:val="00860414"/>
    <w:rsid w:val="00860481"/>
    <w:rsid w:val="0086098C"/>
    <w:rsid w:val="00861CB4"/>
    <w:rsid w:val="00862FC2"/>
    <w:rsid w:val="0086315E"/>
    <w:rsid w:val="0086362B"/>
    <w:rsid w:val="00863C5B"/>
    <w:rsid w:val="00863F86"/>
    <w:rsid w:val="00863FFA"/>
    <w:rsid w:val="008641D8"/>
    <w:rsid w:val="00864421"/>
    <w:rsid w:val="00864A16"/>
    <w:rsid w:val="00864BBA"/>
    <w:rsid w:val="00864D95"/>
    <w:rsid w:val="00864E47"/>
    <w:rsid w:val="008650BD"/>
    <w:rsid w:val="00865436"/>
    <w:rsid w:val="0086582E"/>
    <w:rsid w:val="00865F24"/>
    <w:rsid w:val="00865F49"/>
    <w:rsid w:val="008661B1"/>
    <w:rsid w:val="008664C3"/>
    <w:rsid w:val="00867071"/>
    <w:rsid w:val="00870362"/>
    <w:rsid w:val="008703D2"/>
    <w:rsid w:val="0087123B"/>
    <w:rsid w:val="008713D4"/>
    <w:rsid w:val="00871ECB"/>
    <w:rsid w:val="00872142"/>
    <w:rsid w:val="008725E6"/>
    <w:rsid w:val="0087265A"/>
    <w:rsid w:val="00872768"/>
    <w:rsid w:val="00872A99"/>
    <w:rsid w:val="0087366C"/>
    <w:rsid w:val="00873CCA"/>
    <w:rsid w:val="00873E01"/>
    <w:rsid w:val="00874139"/>
    <w:rsid w:val="008744E8"/>
    <w:rsid w:val="008746E2"/>
    <w:rsid w:val="008749F4"/>
    <w:rsid w:val="00874B0D"/>
    <w:rsid w:val="00874E90"/>
    <w:rsid w:val="008750E1"/>
    <w:rsid w:val="008759C0"/>
    <w:rsid w:val="00876503"/>
    <w:rsid w:val="00876A3F"/>
    <w:rsid w:val="00876C7D"/>
    <w:rsid w:val="0087725D"/>
    <w:rsid w:val="008774E0"/>
    <w:rsid w:val="0087772B"/>
    <w:rsid w:val="00877777"/>
    <w:rsid w:val="00877969"/>
    <w:rsid w:val="00877A9A"/>
    <w:rsid w:val="00877D49"/>
    <w:rsid w:val="00880028"/>
    <w:rsid w:val="00880885"/>
    <w:rsid w:val="00881330"/>
    <w:rsid w:val="00881734"/>
    <w:rsid w:val="00882693"/>
    <w:rsid w:val="00883CD2"/>
    <w:rsid w:val="00883D8C"/>
    <w:rsid w:val="00883EC3"/>
    <w:rsid w:val="00883F42"/>
    <w:rsid w:val="008842E3"/>
    <w:rsid w:val="0088482A"/>
    <w:rsid w:val="0088490C"/>
    <w:rsid w:val="00884BDA"/>
    <w:rsid w:val="00885151"/>
    <w:rsid w:val="00885BEE"/>
    <w:rsid w:val="00885C28"/>
    <w:rsid w:val="00885C89"/>
    <w:rsid w:val="00886293"/>
    <w:rsid w:val="00886527"/>
    <w:rsid w:val="00886A66"/>
    <w:rsid w:val="00886DF7"/>
    <w:rsid w:val="00887258"/>
    <w:rsid w:val="008904BB"/>
    <w:rsid w:val="008907C6"/>
    <w:rsid w:val="00890A02"/>
    <w:rsid w:val="00890ACE"/>
    <w:rsid w:val="008912E0"/>
    <w:rsid w:val="00891421"/>
    <w:rsid w:val="008916BA"/>
    <w:rsid w:val="008917D8"/>
    <w:rsid w:val="00891F59"/>
    <w:rsid w:val="00892323"/>
    <w:rsid w:val="0089248F"/>
    <w:rsid w:val="00892BD9"/>
    <w:rsid w:val="00892D06"/>
    <w:rsid w:val="00892E80"/>
    <w:rsid w:val="0089404E"/>
    <w:rsid w:val="00894139"/>
    <w:rsid w:val="00894421"/>
    <w:rsid w:val="00894468"/>
    <w:rsid w:val="00894AB9"/>
    <w:rsid w:val="00894D3A"/>
    <w:rsid w:val="00895CC5"/>
    <w:rsid w:val="00895EF8"/>
    <w:rsid w:val="00896205"/>
    <w:rsid w:val="0089646A"/>
    <w:rsid w:val="00896991"/>
    <w:rsid w:val="00896AAF"/>
    <w:rsid w:val="00896D27"/>
    <w:rsid w:val="00897425"/>
    <w:rsid w:val="00897537"/>
    <w:rsid w:val="0089764F"/>
    <w:rsid w:val="008976EA"/>
    <w:rsid w:val="00897794"/>
    <w:rsid w:val="00897938"/>
    <w:rsid w:val="00897CF7"/>
    <w:rsid w:val="008A0B7B"/>
    <w:rsid w:val="008A0DEB"/>
    <w:rsid w:val="008A118B"/>
    <w:rsid w:val="008A1B33"/>
    <w:rsid w:val="008A1E11"/>
    <w:rsid w:val="008A29C2"/>
    <w:rsid w:val="008A33F0"/>
    <w:rsid w:val="008A40F8"/>
    <w:rsid w:val="008A4369"/>
    <w:rsid w:val="008A47E5"/>
    <w:rsid w:val="008A4EEA"/>
    <w:rsid w:val="008A5883"/>
    <w:rsid w:val="008A5B5D"/>
    <w:rsid w:val="008A6085"/>
    <w:rsid w:val="008A6241"/>
    <w:rsid w:val="008A629B"/>
    <w:rsid w:val="008A6E85"/>
    <w:rsid w:val="008A73BA"/>
    <w:rsid w:val="008A79DD"/>
    <w:rsid w:val="008A7AF8"/>
    <w:rsid w:val="008B03A4"/>
    <w:rsid w:val="008B1F78"/>
    <w:rsid w:val="008B2770"/>
    <w:rsid w:val="008B2E33"/>
    <w:rsid w:val="008B3290"/>
    <w:rsid w:val="008B3478"/>
    <w:rsid w:val="008B3561"/>
    <w:rsid w:val="008B427B"/>
    <w:rsid w:val="008B4428"/>
    <w:rsid w:val="008B4615"/>
    <w:rsid w:val="008B4A01"/>
    <w:rsid w:val="008B4B32"/>
    <w:rsid w:val="008B4E7A"/>
    <w:rsid w:val="008B4FF0"/>
    <w:rsid w:val="008B501D"/>
    <w:rsid w:val="008B5D76"/>
    <w:rsid w:val="008B6327"/>
    <w:rsid w:val="008B66F4"/>
    <w:rsid w:val="008B6B3D"/>
    <w:rsid w:val="008B6B63"/>
    <w:rsid w:val="008B71A8"/>
    <w:rsid w:val="008B72C4"/>
    <w:rsid w:val="008B7BBB"/>
    <w:rsid w:val="008C0463"/>
    <w:rsid w:val="008C0766"/>
    <w:rsid w:val="008C0C99"/>
    <w:rsid w:val="008C1801"/>
    <w:rsid w:val="008C1E2B"/>
    <w:rsid w:val="008C20C6"/>
    <w:rsid w:val="008C3B3C"/>
    <w:rsid w:val="008C40C6"/>
    <w:rsid w:val="008C4BA4"/>
    <w:rsid w:val="008C5044"/>
    <w:rsid w:val="008C549D"/>
    <w:rsid w:val="008C5760"/>
    <w:rsid w:val="008C5F70"/>
    <w:rsid w:val="008C62D9"/>
    <w:rsid w:val="008C6F6C"/>
    <w:rsid w:val="008C789B"/>
    <w:rsid w:val="008C7CEE"/>
    <w:rsid w:val="008D0466"/>
    <w:rsid w:val="008D0E8D"/>
    <w:rsid w:val="008D1075"/>
    <w:rsid w:val="008D10BD"/>
    <w:rsid w:val="008D116C"/>
    <w:rsid w:val="008D1929"/>
    <w:rsid w:val="008D1F16"/>
    <w:rsid w:val="008D281F"/>
    <w:rsid w:val="008D3463"/>
    <w:rsid w:val="008D34DB"/>
    <w:rsid w:val="008D3872"/>
    <w:rsid w:val="008D47FF"/>
    <w:rsid w:val="008D5BD1"/>
    <w:rsid w:val="008D6988"/>
    <w:rsid w:val="008D6D3D"/>
    <w:rsid w:val="008D7C4D"/>
    <w:rsid w:val="008D7F96"/>
    <w:rsid w:val="008E05CA"/>
    <w:rsid w:val="008E1133"/>
    <w:rsid w:val="008E1D02"/>
    <w:rsid w:val="008E1E1D"/>
    <w:rsid w:val="008E20C7"/>
    <w:rsid w:val="008E2100"/>
    <w:rsid w:val="008E24CF"/>
    <w:rsid w:val="008E2A67"/>
    <w:rsid w:val="008E33A8"/>
    <w:rsid w:val="008E38A2"/>
    <w:rsid w:val="008E3AE1"/>
    <w:rsid w:val="008E3D92"/>
    <w:rsid w:val="008E4725"/>
    <w:rsid w:val="008E54F2"/>
    <w:rsid w:val="008E731F"/>
    <w:rsid w:val="008E7792"/>
    <w:rsid w:val="008E7D0C"/>
    <w:rsid w:val="008F0799"/>
    <w:rsid w:val="008F08E4"/>
    <w:rsid w:val="008F0B87"/>
    <w:rsid w:val="008F1881"/>
    <w:rsid w:val="008F1EA3"/>
    <w:rsid w:val="008F2226"/>
    <w:rsid w:val="008F2542"/>
    <w:rsid w:val="008F2968"/>
    <w:rsid w:val="008F2A20"/>
    <w:rsid w:val="008F2C45"/>
    <w:rsid w:val="008F2CB8"/>
    <w:rsid w:val="008F3ADB"/>
    <w:rsid w:val="008F3BA2"/>
    <w:rsid w:val="008F3DF0"/>
    <w:rsid w:val="008F4184"/>
    <w:rsid w:val="008F45B7"/>
    <w:rsid w:val="008F4786"/>
    <w:rsid w:val="008F4A06"/>
    <w:rsid w:val="008F4E45"/>
    <w:rsid w:val="008F51C6"/>
    <w:rsid w:val="008F551E"/>
    <w:rsid w:val="008F5C4E"/>
    <w:rsid w:val="008F5EF3"/>
    <w:rsid w:val="008F721E"/>
    <w:rsid w:val="008F7305"/>
    <w:rsid w:val="008F7495"/>
    <w:rsid w:val="008F7BAA"/>
    <w:rsid w:val="009005E4"/>
    <w:rsid w:val="00900B2B"/>
    <w:rsid w:val="00900E4A"/>
    <w:rsid w:val="00900F49"/>
    <w:rsid w:val="009011A6"/>
    <w:rsid w:val="009013D9"/>
    <w:rsid w:val="0090151F"/>
    <w:rsid w:val="009015BA"/>
    <w:rsid w:val="00901745"/>
    <w:rsid w:val="00901B4A"/>
    <w:rsid w:val="009023A9"/>
    <w:rsid w:val="00903004"/>
    <w:rsid w:val="00903F75"/>
    <w:rsid w:val="0090414A"/>
    <w:rsid w:val="009044E8"/>
    <w:rsid w:val="00904665"/>
    <w:rsid w:val="00906246"/>
    <w:rsid w:val="009062B3"/>
    <w:rsid w:val="00906708"/>
    <w:rsid w:val="00906D0D"/>
    <w:rsid w:val="00907485"/>
    <w:rsid w:val="0090757A"/>
    <w:rsid w:val="00907600"/>
    <w:rsid w:val="00907608"/>
    <w:rsid w:val="00910812"/>
    <w:rsid w:val="00910DB8"/>
    <w:rsid w:val="00910FC1"/>
    <w:rsid w:val="0091109D"/>
    <w:rsid w:val="00911A3A"/>
    <w:rsid w:val="0091213F"/>
    <w:rsid w:val="00912365"/>
    <w:rsid w:val="009126E8"/>
    <w:rsid w:val="009127DE"/>
    <w:rsid w:val="00912B2A"/>
    <w:rsid w:val="00913355"/>
    <w:rsid w:val="009143B0"/>
    <w:rsid w:val="00914CAD"/>
    <w:rsid w:val="00914D9D"/>
    <w:rsid w:val="00914DB6"/>
    <w:rsid w:val="0091561E"/>
    <w:rsid w:val="009158BE"/>
    <w:rsid w:val="009165AC"/>
    <w:rsid w:val="009167E3"/>
    <w:rsid w:val="009169BE"/>
    <w:rsid w:val="00920187"/>
    <w:rsid w:val="0092067A"/>
    <w:rsid w:val="00920839"/>
    <w:rsid w:val="00920B37"/>
    <w:rsid w:val="00920CEF"/>
    <w:rsid w:val="00920DF1"/>
    <w:rsid w:val="00920F83"/>
    <w:rsid w:val="00921710"/>
    <w:rsid w:val="009217FD"/>
    <w:rsid w:val="00921BC8"/>
    <w:rsid w:val="0092222A"/>
    <w:rsid w:val="00922258"/>
    <w:rsid w:val="00922922"/>
    <w:rsid w:val="00922CA7"/>
    <w:rsid w:val="0092307F"/>
    <w:rsid w:val="009232BF"/>
    <w:rsid w:val="00923438"/>
    <w:rsid w:val="009234B2"/>
    <w:rsid w:val="009234C0"/>
    <w:rsid w:val="00923F04"/>
    <w:rsid w:val="00924035"/>
    <w:rsid w:val="009245A5"/>
    <w:rsid w:val="00924621"/>
    <w:rsid w:val="00924997"/>
    <w:rsid w:val="009252CE"/>
    <w:rsid w:val="00926133"/>
    <w:rsid w:val="00926BBA"/>
    <w:rsid w:val="00926CEC"/>
    <w:rsid w:val="00926CF1"/>
    <w:rsid w:val="00926F94"/>
    <w:rsid w:val="009270C5"/>
    <w:rsid w:val="009271F6"/>
    <w:rsid w:val="009273B5"/>
    <w:rsid w:val="00927814"/>
    <w:rsid w:val="00930E93"/>
    <w:rsid w:val="009314BF"/>
    <w:rsid w:val="00931F71"/>
    <w:rsid w:val="0093210E"/>
    <w:rsid w:val="00932910"/>
    <w:rsid w:val="00932D94"/>
    <w:rsid w:val="00932DC7"/>
    <w:rsid w:val="00934C28"/>
    <w:rsid w:val="00934C2E"/>
    <w:rsid w:val="00934C80"/>
    <w:rsid w:val="00934D30"/>
    <w:rsid w:val="00934ED4"/>
    <w:rsid w:val="0093519F"/>
    <w:rsid w:val="00935935"/>
    <w:rsid w:val="00935A69"/>
    <w:rsid w:val="009369FB"/>
    <w:rsid w:val="009371CE"/>
    <w:rsid w:val="00937970"/>
    <w:rsid w:val="00937DE2"/>
    <w:rsid w:val="0094001B"/>
    <w:rsid w:val="00941547"/>
    <w:rsid w:val="00941628"/>
    <w:rsid w:val="00942886"/>
    <w:rsid w:val="009431CF"/>
    <w:rsid w:val="00943623"/>
    <w:rsid w:val="00943A2E"/>
    <w:rsid w:val="00944A62"/>
    <w:rsid w:val="00944D52"/>
    <w:rsid w:val="00945051"/>
    <w:rsid w:val="009450BC"/>
    <w:rsid w:val="009453CE"/>
    <w:rsid w:val="00945516"/>
    <w:rsid w:val="009456B8"/>
    <w:rsid w:val="00945761"/>
    <w:rsid w:val="00945A0F"/>
    <w:rsid w:val="00945C93"/>
    <w:rsid w:val="00946330"/>
    <w:rsid w:val="009468EE"/>
    <w:rsid w:val="00947427"/>
    <w:rsid w:val="009474CE"/>
    <w:rsid w:val="009474D7"/>
    <w:rsid w:val="00947825"/>
    <w:rsid w:val="00947B08"/>
    <w:rsid w:val="009501D0"/>
    <w:rsid w:val="009505DC"/>
    <w:rsid w:val="0095111F"/>
    <w:rsid w:val="009513DB"/>
    <w:rsid w:val="00951434"/>
    <w:rsid w:val="00951446"/>
    <w:rsid w:val="009515DE"/>
    <w:rsid w:val="009518A0"/>
    <w:rsid w:val="009518D0"/>
    <w:rsid w:val="00951ED3"/>
    <w:rsid w:val="00952449"/>
    <w:rsid w:val="009538BB"/>
    <w:rsid w:val="00953C90"/>
    <w:rsid w:val="009540C7"/>
    <w:rsid w:val="0095460E"/>
    <w:rsid w:val="00955135"/>
    <w:rsid w:val="0095525D"/>
    <w:rsid w:val="00955738"/>
    <w:rsid w:val="00955CAF"/>
    <w:rsid w:val="00955FF4"/>
    <w:rsid w:val="00956AB0"/>
    <w:rsid w:val="00956CD4"/>
    <w:rsid w:val="009577F0"/>
    <w:rsid w:val="00957A66"/>
    <w:rsid w:val="00960287"/>
    <w:rsid w:val="00960DCB"/>
    <w:rsid w:val="00961D27"/>
    <w:rsid w:val="00961E47"/>
    <w:rsid w:val="00961EC6"/>
    <w:rsid w:val="00961EFC"/>
    <w:rsid w:val="009635C5"/>
    <w:rsid w:val="00963954"/>
    <w:rsid w:val="009639CD"/>
    <w:rsid w:val="0096515F"/>
    <w:rsid w:val="0096583B"/>
    <w:rsid w:val="00965907"/>
    <w:rsid w:val="0096649E"/>
    <w:rsid w:val="00966759"/>
    <w:rsid w:val="00966C0A"/>
    <w:rsid w:val="00967897"/>
    <w:rsid w:val="009701C1"/>
    <w:rsid w:val="009706A9"/>
    <w:rsid w:val="00971140"/>
    <w:rsid w:val="0097121D"/>
    <w:rsid w:val="0097139F"/>
    <w:rsid w:val="00971938"/>
    <w:rsid w:val="009724DA"/>
    <w:rsid w:val="00972C32"/>
    <w:rsid w:val="00973C47"/>
    <w:rsid w:val="00975173"/>
    <w:rsid w:val="0097619D"/>
    <w:rsid w:val="009766B8"/>
    <w:rsid w:val="00976941"/>
    <w:rsid w:val="00977127"/>
    <w:rsid w:val="009771E6"/>
    <w:rsid w:val="009774AE"/>
    <w:rsid w:val="00980080"/>
    <w:rsid w:val="009800C7"/>
    <w:rsid w:val="00980309"/>
    <w:rsid w:val="009803A9"/>
    <w:rsid w:val="009804C7"/>
    <w:rsid w:val="0098092E"/>
    <w:rsid w:val="00980A7B"/>
    <w:rsid w:val="00981620"/>
    <w:rsid w:val="009816D4"/>
    <w:rsid w:val="009818EC"/>
    <w:rsid w:val="0098219E"/>
    <w:rsid w:val="009824A3"/>
    <w:rsid w:val="009824F4"/>
    <w:rsid w:val="00982B23"/>
    <w:rsid w:val="00982E5D"/>
    <w:rsid w:val="009831B0"/>
    <w:rsid w:val="009839E0"/>
    <w:rsid w:val="00983D5A"/>
    <w:rsid w:val="00983FD1"/>
    <w:rsid w:val="0098409D"/>
    <w:rsid w:val="00984EB3"/>
    <w:rsid w:val="00985048"/>
    <w:rsid w:val="00985475"/>
    <w:rsid w:val="00985691"/>
    <w:rsid w:val="00985F05"/>
    <w:rsid w:val="00986490"/>
    <w:rsid w:val="009866B6"/>
    <w:rsid w:val="00986812"/>
    <w:rsid w:val="009868B8"/>
    <w:rsid w:val="009869E4"/>
    <w:rsid w:val="009876DF"/>
    <w:rsid w:val="009878DC"/>
    <w:rsid w:val="00990257"/>
    <w:rsid w:val="00990626"/>
    <w:rsid w:val="00990E61"/>
    <w:rsid w:val="0099153A"/>
    <w:rsid w:val="00991646"/>
    <w:rsid w:val="00991B1A"/>
    <w:rsid w:val="0099214E"/>
    <w:rsid w:val="0099257B"/>
    <w:rsid w:val="0099287E"/>
    <w:rsid w:val="00992CD8"/>
    <w:rsid w:val="00992F74"/>
    <w:rsid w:val="00993656"/>
    <w:rsid w:val="009937EA"/>
    <w:rsid w:val="00993D11"/>
    <w:rsid w:val="00993EF1"/>
    <w:rsid w:val="009942A4"/>
    <w:rsid w:val="009943C2"/>
    <w:rsid w:val="00994780"/>
    <w:rsid w:val="00994AC6"/>
    <w:rsid w:val="009956B8"/>
    <w:rsid w:val="00995B5B"/>
    <w:rsid w:val="00995CE1"/>
    <w:rsid w:val="00995CF5"/>
    <w:rsid w:val="00995F95"/>
    <w:rsid w:val="00996BD2"/>
    <w:rsid w:val="009974F7"/>
    <w:rsid w:val="009974FE"/>
    <w:rsid w:val="009976B2"/>
    <w:rsid w:val="00997DC2"/>
    <w:rsid w:val="00997DD5"/>
    <w:rsid w:val="009A01A8"/>
    <w:rsid w:val="009A08B0"/>
    <w:rsid w:val="009A08E2"/>
    <w:rsid w:val="009A0B44"/>
    <w:rsid w:val="009A0E9E"/>
    <w:rsid w:val="009A0F32"/>
    <w:rsid w:val="009A0F72"/>
    <w:rsid w:val="009A1275"/>
    <w:rsid w:val="009A142B"/>
    <w:rsid w:val="009A1712"/>
    <w:rsid w:val="009A1AA5"/>
    <w:rsid w:val="009A1AD9"/>
    <w:rsid w:val="009A2262"/>
    <w:rsid w:val="009A260D"/>
    <w:rsid w:val="009A2651"/>
    <w:rsid w:val="009A30B4"/>
    <w:rsid w:val="009A40F0"/>
    <w:rsid w:val="009A45C1"/>
    <w:rsid w:val="009A488F"/>
    <w:rsid w:val="009A494B"/>
    <w:rsid w:val="009A4E0A"/>
    <w:rsid w:val="009A4E97"/>
    <w:rsid w:val="009A669B"/>
    <w:rsid w:val="009A68FB"/>
    <w:rsid w:val="009A6F10"/>
    <w:rsid w:val="009A72CB"/>
    <w:rsid w:val="009A75A2"/>
    <w:rsid w:val="009A7A6B"/>
    <w:rsid w:val="009B0104"/>
    <w:rsid w:val="009B0249"/>
    <w:rsid w:val="009B045D"/>
    <w:rsid w:val="009B1C12"/>
    <w:rsid w:val="009B256A"/>
    <w:rsid w:val="009B2D2B"/>
    <w:rsid w:val="009B36BC"/>
    <w:rsid w:val="009B3E20"/>
    <w:rsid w:val="009B4227"/>
    <w:rsid w:val="009B4CCD"/>
    <w:rsid w:val="009B4FCB"/>
    <w:rsid w:val="009B5BD5"/>
    <w:rsid w:val="009B5FA3"/>
    <w:rsid w:val="009B6397"/>
    <w:rsid w:val="009B6B02"/>
    <w:rsid w:val="009B6E46"/>
    <w:rsid w:val="009B7366"/>
    <w:rsid w:val="009B7516"/>
    <w:rsid w:val="009B77E9"/>
    <w:rsid w:val="009C0006"/>
    <w:rsid w:val="009C02CF"/>
    <w:rsid w:val="009C1292"/>
    <w:rsid w:val="009C14F3"/>
    <w:rsid w:val="009C1E45"/>
    <w:rsid w:val="009C2156"/>
    <w:rsid w:val="009C24E2"/>
    <w:rsid w:val="009C2E4D"/>
    <w:rsid w:val="009C3786"/>
    <w:rsid w:val="009C398E"/>
    <w:rsid w:val="009C4BD8"/>
    <w:rsid w:val="009C50A4"/>
    <w:rsid w:val="009C5193"/>
    <w:rsid w:val="009C5266"/>
    <w:rsid w:val="009C5B55"/>
    <w:rsid w:val="009C6ACE"/>
    <w:rsid w:val="009C6C95"/>
    <w:rsid w:val="009C73F7"/>
    <w:rsid w:val="009C7639"/>
    <w:rsid w:val="009D01ED"/>
    <w:rsid w:val="009D0861"/>
    <w:rsid w:val="009D0873"/>
    <w:rsid w:val="009D1827"/>
    <w:rsid w:val="009D1A6C"/>
    <w:rsid w:val="009D1CC4"/>
    <w:rsid w:val="009D28DA"/>
    <w:rsid w:val="009D2D0D"/>
    <w:rsid w:val="009D2D4D"/>
    <w:rsid w:val="009D2E60"/>
    <w:rsid w:val="009D3285"/>
    <w:rsid w:val="009D3420"/>
    <w:rsid w:val="009D37A1"/>
    <w:rsid w:val="009D37C1"/>
    <w:rsid w:val="009D3CA4"/>
    <w:rsid w:val="009D3E52"/>
    <w:rsid w:val="009D5B01"/>
    <w:rsid w:val="009D690B"/>
    <w:rsid w:val="009D6995"/>
    <w:rsid w:val="009D6A08"/>
    <w:rsid w:val="009D6A8D"/>
    <w:rsid w:val="009D6B39"/>
    <w:rsid w:val="009D6B52"/>
    <w:rsid w:val="009E0549"/>
    <w:rsid w:val="009E0B97"/>
    <w:rsid w:val="009E1297"/>
    <w:rsid w:val="009E31DB"/>
    <w:rsid w:val="009E3AD5"/>
    <w:rsid w:val="009E3C72"/>
    <w:rsid w:val="009E419B"/>
    <w:rsid w:val="009E4AF8"/>
    <w:rsid w:val="009E4EBD"/>
    <w:rsid w:val="009E4FFA"/>
    <w:rsid w:val="009E5E0E"/>
    <w:rsid w:val="009E5E8D"/>
    <w:rsid w:val="009E6418"/>
    <w:rsid w:val="009E6539"/>
    <w:rsid w:val="009E737C"/>
    <w:rsid w:val="009E767D"/>
    <w:rsid w:val="009E7AD1"/>
    <w:rsid w:val="009E7C20"/>
    <w:rsid w:val="009F0825"/>
    <w:rsid w:val="009F0C15"/>
    <w:rsid w:val="009F1112"/>
    <w:rsid w:val="009F2039"/>
    <w:rsid w:val="009F20C7"/>
    <w:rsid w:val="009F2884"/>
    <w:rsid w:val="009F2B33"/>
    <w:rsid w:val="009F2D71"/>
    <w:rsid w:val="009F2D72"/>
    <w:rsid w:val="009F3FBF"/>
    <w:rsid w:val="009F416B"/>
    <w:rsid w:val="009F42A4"/>
    <w:rsid w:val="009F49CE"/>
    <w:rsid w:val="009F4DCF"/>
    <w:rsid w:val="009F5BF8"/>
    <w:rsid w:val="009F5D33"/>
    <w:rsid w:val="009F5EB9"/>
    <w:rsid w:val="009F658B"/>
    <w:rsid w:val="009F6966"/>
    <w:rsid w:val="009F6B6E"/>
    <w:rsid w:val="009F6DB2"/>
    <w:rsid w:val="009F6EF8"/>
    <w:rsid w:val="009F6F6F"/>
    <w:rsid w:val="00A0046B"/>
    <w:rsid w:val="00A00805"/>
    <w:rsid w:val="00A00A07"/>
    <w:rsid w:val="00A019D6"/>
    <w:rsid w:val="00A024A1"/>
    <w:rsid w:val="00A02A5D"/>
    <w:rsid w:val="00A02CD6"/>
    <w:rsid w:val="00A02D8C"/>
    <w:rsid w:val="00A02E8E"/>
    <w:rsid w:val="00A03B1F"/>
    <w:rsid w:val="00A03B2B"/>
    <w:rsid w:val="00A04766"/>
    <w:rsid w:val="00A04E11"/>
    <w:rsid w:val="00A05414"/>
    <w:rsid w:val="00A05631"/>
    <w:rsid w:val="00A0571F"/>
    <w:rsid w:val="00A05AFB"/>
    <w:rsid w:val="00A06085"/>
    <w:rsid w:val="00A070B3"/>
    <w:rsid w:val="00A07E7B"/>
    <w:rsid w:val="00A102A9"/>
    <w:rsid w:val="00A103AC"/>
    <w:rsid w:val="00A1040C"/>
    <w:rsid w:val="00A106BB"/>
    <w:rsid w:val="00A1084B"/>
    <w:rsid w:val="00A10A4D"/>
    <w:rsid w:val="00A11225"/>
    <w:rsid w:val="00A11B4D"/>
    <w:rsid w:val="00A11F38"/>
    <w:rsid w:val="00A12A08"/>
    <w:rsid w:val="00A12E70"/>
    <w:rsid w:val="00A134E3"/>
    <w:rsid w:val="00A1366E"/>
    <w:rsid w:val="00A149A6"/>
    <w:rsid w:val="00A14CE6"/>
    <w:rsid w:val="00A14D05"/>
    <w:rsid w:val="00A14E44"/>
    <w:rsid w:val="00A14EB2"/>
    <w:rsid w:val="00A15466"/>
    <w:rsid w:val="00A176BE"/>
    <w:rsid w:val="00A208A8"/>
    <w:rsid w:val="00A20A35"/>
    <w:rsid w:val="00A20C75"/>
    <w:rsid w:val="00A210C6"/>
    <w:rsid w:val="00A21208"/>
    <w:rsid w:val="00A21723"/>
    <w:rsid w:val="00A2239F"/>
    <w:rsid w:val="00A2362B"/>
    <w:rsid w:val="00A241A2"/>
    <w:rsid w:val="00A24E32"/>
    <w:rsid w:val="00A25619"/>
    <w:rsid w:val="00A25C69"/>
    <w:rsid w:val="00A25DAD"/>
    <w:rsid w:val="00A25E1D"/>
    <w:rsid w:val="00A26004"/>
    <w:rsid w:val="00A261DA"/>
    <w:rsid w:val="00A26526"/>
    <w:rsid w:val="00A26B05"/>
    <w:rsid w:val="00A26B9A"/>
    <w:rsid w:val="00A26D2C"/>
    <w:rsid w:val="00A26E26"/>
    <w:rsid w:val="00A272E7"/>
    <w:rsid w:val="00A274AF"/>
    <w:rsid w:val="00A27706"/>
    <w:rsid w:val="00A27B58"/>
    <w:rsid w:val="00A30CBD"/>
    <w:rsid w:val="00A31497"/>
    <w:rsid w:val="00A32C96"/>
    <w:rsid w:val="00A32FC6"/>
    <w:rsid w:val="00A33141"/>
    <w:rsid w:val="00A33151"/>
    <w:rsid w:val="00A33EBC"/>
    <w:rsid w:val="00A349A8"/>
    <w:rsid w:val="00A35331"/>
    <w:rsid w:val="00A355E5"/>
    <w:rsid w:val="00A3594C"/>
    <w:rsid w:val="00A36351"/>
    <w:rsid w:val="00A36526"/>
    <w:rsid w:val="00A36757"/>
    <w:rsid w:val="00A36974"/>
    <w:rsid w:val="00A4001A"/>
    <w:rsid w:val="00A4018D"/>
    <w:rsid w:val="00A418AC"/>
    <w:rsid w:val="00A41927"/>
    <w:rsid w:val="00A4277C"/>
    <w:rsid w:val="00A433E1"/>
    <w:rsid w:val="00A43B34"/>
    <w:rsid w:val="00A43C50"/>
    <w:rsid w:val="00A43F6E"/>
    <w:rsid w:val="00A453C0"/>
    <w:rsid w:val="00A46673"/>
    <w:rsid w:val="00A46B16"/>
    <w:rsid w:val="00A4733A"/>
    <w:rsid w:val="00A50423"/>
    <w:rsid w:val="00A504D2"/>
    <w:rsid w:val="00A50609"/>
    <w:rsid w:val="00A51071"/>
    <w:rsid w:val="00A51709"/>
    <w:rsid w:val="00A5183B"/>
    <w:rsid w:val="00A51E83"/>
    <w:rsid w:val="00A52559"/>
    <w:rsid w:val="00A525C9"/>
    <w:rsid w:val="00A52D3D"/>
    <w:rsid w:val="00A53087"/>
    <w:rsid w:val="00A530EB"/>
    <w:rsid w:val="00A530F4"/>
    <w:rsid w:val="00A535CC"/>
    <w:rsid w:val="00A53D3D"/>
    <w:rsid w:val="00A54652"/>
    <w:rsid w:val="00A54990"/>
    <w:rsid w:val="00A55293"/>
    <w:rsid w:val="00A56710"/>
    <w:rsid w:val="00A56787"/>
    <w:rsid w:val="00A56D9C"/>
    <w:rsid w:val="00A5759F"/>
    <w:rsid w:val="00A57955"/>
    <w:rsid w:val="00A60A0F"/>
    <w:rsid w:val="00A60E3B"/>
    <w:rsid w:val="00A610B0"/>
    <w:rsid w:val="00A615BB"/>
    <w:rsid w:val="00A61750"/>
    <w:rsid w:val="00A6179D"/>
    <w:rsid w:val="00A621DF"/>
    <w:rsid w:val="00A62337"/>
    <w:rsid w:val="00A623D4"/>
    <w:rsid w:val="00A62470"/>
    <w:rsid w:val="00A6271B"/>
    <w:rsid w:val="00A62987"/>
    <w:rsid w:val="00A62AC3"/>
    <w:rsid w:val="00A62B87"/>
    <w:rsid w:val="00A63030"/>
    <w:rsid w:val="00A63407"/>
    <w:rsid w:val="00A635C3"/>
    <w:rsid w:val="00A63C9B"/>
    <w:rsid w:val="00A64E0E"/>
    <w:rsid w:val="00A65420"/>
    <w:rsid w:val="00A65654"/>
    <w:rsid w:val="00A65905"/>
    <w:rsid w:val="00A665D2"/>
    <w:rsid w:val="00A668AD"/>
    <w:rsid w:val="00A66925"/>
    <w:rsid w:val="00A67000"/>
    <w:rsid w:val="00A6730B"/>
    <w:rsid w:val="00A67563"/>
    <w:rsid w:val="00A6779C"/>
    <w:rsid w:val="00A67900"/>
    <w:rsid w:val="00A67F2A"/>
    <w:rsid w:val="00A71130"/>
    <w:rsid w:val="00A711D8"/>
    <w:rsid w:val="00A71DEE"/>
    <w:rsid w:val="00A71E33"/>
    <w:rsid w:val="00A72194"/>
    <w:rsid w:val="00A72621"/>
    <w:rsid w:val="00A726D1"/>
    <w:rsid w:val="00A737D1"/>
    <w:rsid w:val="00A7394D"/>
    <w:rsid w:val="00A7414D"/>
    <w:rsid w:val="00A74729"/>
    <w:rsid w:val="00A7549F"/>
    <w:rsid w:val="00A756D2"/>
    <w:rsid w:val="00A7641F"/>
    <w:rsid w:val="00A7664D"/>
    <w:rsid w:val="00A770A6"/>
    <w:rsid w:val="00A7794D"/>
    <w:rsid w:val="00A80BBD"/>
    <w:rsid w:val="00A80F0D"/>
    <w:rsid w:val="00A81EAF"/>
    <w:rsid w:val="00A82582"/>
    <w:rsid w:val="00A826A5"/>
    <w:rsid w:val="00A82AA8"/>
    <w:rsid w:val="00A82BBF"/>
    <w:rsid w:val="00A8322B"/>
    <w:rsid w:val="00A8331B"/>
    <w:rsid w:val="00A835AB"/>
    <w:rsid w:val="00A84533"/>
    <w:rsid w:val="00A84652"/>
    <w:rsid w:val="00A8511D"/>
    <w:rsid w:val="00A852C2"/>
    <w:rsid w:val="00A854C0"/>
    <w:rsid w:val="00A8591D"/>
    <w:rsid w:val="00A85B22"/>
    <w:rsid w:val="00A85DCF"/>
    <w:rsid w:val="00A86151"/>
    <w:rsid w:val="00A8663C"/>
    <w:rsid w:val="00A86F39"/>
    <w:rsid w:val="00A87685"/>
    <w:rsid w:val="00A87754"/>
    <w:rsid w:val="00A90115"/>
    <w:rsid w:val="00A901BF"/>
    <w:rsid w:val="00A90310"/>
    <w:rsid w:val="00A90650"/>
    <w:rsid w:val="00A91F3D"/>
    <w:rsid w:val="00A922AA"/>
    <w:rsid w:val="00A929AA"/>
    <w:rsid w:val="00A931B9"/>
    <w:rsid w:val="00A93396"/>
    <w:rsid w:val="00A938BE"/>
    <w:rsid w:val="00A942CC"/>
    <w:rsid w:val="00A943A5"/>
    <w:rsid w:val="00A9506A"/>
    <w:rsid w:val="00A95E80"/>
    <w:rsid w:val="00A95FB1"/>
    <w:rsid w:val="00A96332"/>
    <w:rsid w:val="00A965D6"/>
    <w:rsid w:val="00A966D3"/>
    <w:rsid w:val="00A96B41"/>
    <w:rsid w:val="00A97531"/>
    <w:rsid w:val="00AA0276"/>
    <w:rsid w:val="00AA0F1E"/>
    <w:rsid w:val="00AA101A"/>
    <w:rsid w:val="00AA1157"/>
    <w:rsid w:val="00AA1B53"/>
    <w:rsid w:val="00AA1C8B"/>
    <w:rsid w:val="00AA2657"/>
    <w:rsid w:val="00AA336D"/>
    <w:rsid w:val="00AA384B"/>
    <w:rsid w:val="00AA4953"/>
    <w:rsid w:val="00AA4AD2"/>
    <w:rsid w:val="00AA4F12"/>
    <w:rsid w:val="00AA5880"/>
    <w:rsid w:val="00AA5C5B"/>
    <w:rsid w:val="00AA60C2"/>
    <w:rsid w:val="00AA7351"/>
    <w:rsid w:val="00AA77D5"/>
    <w:rsid w:val="00AA7DAF"/>
    <w:rsid w:val="00AB1058"/>
    <w:rsid w:val="00AB1AA5"/>
    <w:rsid w:val="00AB1AC4"/>
    <w:rsid w:val="00AB2455"/>
    <w:rsid w:val="00AB27EB"/>
    <w:rsid w:val="00AB3711"/>
    <w:rsid w:val="00AB40B2"/>
    <w:rsid w:val="00AB4475"/>
    <w:rsid w:val="00AB46FD"/>
    <w:rsid w:val="00AB47B5"/>
    <w:rsid w:val="00AB4BC5"/>
    <w:rsid w:val="00AB4C6C"/>
    <w:rsid w:val="00AB4EB7"/>
    <w:rsid w:val="00AB556C"/>
    <w:rsid w:val="00AB56F2"/>
    <w:rsid w:val="00AB5A40"/>
    <w:rsid w:val="00AB60E7"/>
    <w:rsid w:val="00AB63BC"/>
    <w:rsid w:val="00AB7CE4"/>
    <w:rsid w:val="00AB7D8D"/>
    <w:rsid w:val="00AC05A1"/>
    <w:rsid w:val="00AC0740"/>
    <w:rsid w:val="00AC0D5F"/>
    <w:rsid w:val="00AC1505"/>
    <w:rsid w:val="00AC15F9"/>
    <w:rsid w:val="00AC1E04"/>
    <w:rsid w:val="00AC1EBB"/>
    <w:rsid w:val="00AC37EA"/>
    <w:rsid w:val="00AC39B1"/>
    <w:rsid w:val="00AC4939"/>
    <w:rsid w:val="00AC577C"/>
    <w:rsid w:val="00AC5D9C"/>
    <w:rsid w:val="00AC6C44"/>
    <w:rsid w:val="00AC6ECC"/>
    <w:rsid w:val="00AC701A"/>
    <w:rsid w:val="00AC70EF"/>
    <w:rsid w:val="00AC79BF"/>
    <w:rsid w:val="00AD00FE"/>
    <w:rsid w:val="00AD028A"/>
    <w:rsid w:val="00AD0C8C"/>
    <w:rsid w:val="00AD12CC"/>
    <w:rsid w:val="00AD171F"/>
    <w:rsid w:val="00AD1EED"/>
    <w:rsid w:val="00AD25C3"/>
    <w:rsid w:val="00AD2989"/>
    <w:rsid w:val="00AD31FE"/>
    <w:rsid w:val="00AD3C31"/>
    <w:rsid w:val="00AD4245"/>
    <w:rsid w:val="00AD446F"/>
    <w:rsid w:val="00AD4828"/>
    <w:rsid w:val="00AD4BC2"/>
    <w:rsid w:val="00AD4CDB"/>
    <w:rsid w:val="00AD4E99"/>
    <w:rsid w:val="00AD4F10"/>
    <w:rsid w:val="00AD4F1D"/>
    <w:rsid w:val="00AD4FFC"/>
    <w:rsid w:val="00AD5363"/>
    <w:rsid w:val="00AD5D79"/>
    <w:rsid w:val="00AD61FD"/>
    <w:rsid w:val="00AD6D3D"/>
    <w:rsid w:val="00AD76CC"/>
    <w:rsid w:val="00AE0576"/>
    <w:rsid w:val="00AE0ECE"/>
    <w:rsid w:val="00AE0FD6"/>
    <w:rsid w:val="00AE1133"/>
    <w:rsid w:val="00AE1377"/>
    <w:rsid w:val="00AE189E"/>
    <w:rsid w:val="00AE1E09"/>
    <w:rsid w:val="00AE2DDF"/>
    <w:rsid w:val="00AE2F71"/>
    <w:rsid w:val="00AE30EF"/>
    <w:rsid w:val="00AE31B0"/>
    <w:rsid w:val="00AE3C67"/>
    <w:rsid w:val="00AE3F8B"/>
    <w:rsid w:val="00AE43FD"/>
    <w:rsid w:val="00AE4943"/>
    <w:rsid w:val="00AE4F60"/>
    <w:rsid w:val="00AE5260"/>
    <w:rsid w:val="00AE5533"/>
    <w:rsid w:val="00AE5B17"/>
    <w:rsid w:val="00AE5B6D"/>
    <w:rsid w:val="00AE5BCE"/>
    <w:rsid w:val="00AE6398"/>
    <w:rsid w:val="00AE681C"/>
    <w:rsid w:val="00AE6FB4"/>
    <w:rsid w:val="00AF0384"/>
    <w:rsid w:val="00AF0A2D"/>
    <w:rsid w:val="00AF0EAA"/>
    <w:rsid w:val="00AF1B59"/>
    <w:rsid w:val="00AF34CE"/>
    <w:rsid w:val="00AF376A"/>
    <w:rsid w:val="00AF445B"/>
    <w:rsid w:val="00AF5B34"/>
    <w:rsid w:val="00AF5CFB"/>
    <w:rsid w:val="00AF639E"/>
    <w:rsid w:val="00AF6969"/>
    <w:rsid w:val="00AF6A21"/>
    <w:rsid w:val="00AF7A6C"/>
    <w:rsid w:val="00B00721"/>
    <w:rsid w:val="00B00C62"/>
    <w:rsid w:val="00B00ECD"/>
    <w:rsid w:val="00B013FC"/>
    <w:rsid w:val="00B0210E"/>
    <w:rsid w:val="00B024FC"/>
    <w:rsid w:val="00B02861"/>
    <w:rsid w:val="00B02882"/>
    <w:rsid w:val="00B02EBF"/>
    <w:rsid w:val="00B03F52"/>
    <w:rsid w:val="00B04AF3"/>
    <w:rsid w:val="00B051BC"/>
    <w:rsid w:val="00B05793"/>
    <w:rsid w:val="00B05927"/>
    <w:rsid w:val="00B065A2"/>
    <w:rsid w:val="00B06679"/>
    <w:rsid w:val="00B067D7"/>
    <w:rsid w:val="00B068D2"/>
    <w:rsid w:val="00B06D74"/>
    <w:rsid w:val="00B06FFD"/>
    <w:rsid w:val="00B076C5"/>
    <w:rsid w:val="00B10250"/>
    <w:rsid w:val="00B10518"/>
    <w:rsid w:val="00B10854"/>
    <w:rsid w:val="00B108CF"/>
    <w:rsid w:val="00B10C77"/>
    <w:rsid w:val="00B10C7D"/>
    <w:rsid w:val="00B11DD9"/>
    <w:rsid w:val="00B1259C"/>
    <w:rsid w:val="00B12989"/>
    <w:rsid w:val="00B12EE9"/>
    <w:rsid w:val="00B12F9F"/>
    <w:rsid w:val="00B13479"/>
    <w:rsid w:val="00B1399B"/>
    <w:rsid w:val="00B13D44"/>
    <w:rsid w:val="00B13F9F"/>
    <w:rsid w:val="00B143B2"/>
    <w:rsid w:val="00B14785"/>
    <w:rsid w:val="00B15037"/>
    <w:rsid w:val="00B15440"/>
    <w:rsid w:val="00B15758"/>
    <w:rsid w:val="00B16401"/>
    <w:rsid w:val="00B1651B"/>
    <w:rsid w:val="00B16AB6"/>
    <w:rsid w:val="00B16B01"/>
    <w:rsid w:val="00B16B8B"/>
    <w:rsid w:val="00B170B2"/>
    <w:rsid w:val="00B1737D"/>
    <w:rsid w:val="00B17E0C"/>
    <w:rsid w:val="00B20BF4"/>
    <w:rsid w:val="00B20F6D"/>
    <w:rsid w:val="00B2112E"/>
    <w:rsid w:val="00B21683"/>
    <w:rsid w:val="00B21833"/>
    <w:rsid w:val="00B21B60"/>
    <w:rsid w:val="00B22127"/>
    <w:rsid w:val="00B222FC"/>
    <w:rsid w:val="00B22369"/>
    <w:rsid w:val="00B2253E"/>
    <w:rsid w:val="00B229CF"/>
    <w:rsid w:val="00B22C21"/>
    <w:rsid w:val="00B22DBE"/>
    <w:rsid w:val="00B23259"/>
    <w:rsid w:val="00B23296"/>
    <w:rsid w:val="00B23D94"/>
    <w:rsid w:val="00B2475D"/>
    <w:rsid w:val="00B24CD0"/>
    <w:rsid w:val="00B24EBB"/>
    <w:rsid w:val="00B25ED7"/>
    <w:rsid w:val="00B26028"/>
    <w:rsid w:val="00B26260"/>
    <w:rsid w:val="00B27117"/>
    <w:rsid w:val="00B27490"/>
    <w:rsid w:val="00B2750F"/>
    <w:rsid w:val="00B27766"/>
    <w:rsid w:val="00B30E3A"/>
    <w:rsid w:val="00B30FCA"/>
    <w:rsid w:val="00B3175C"/>
    <w:rsid w:val="00B31E23"/>
    <w:rsid w:val="00B31E37"/>
    <w:rsid w:val="00B32D7E"/>
    <w:rsid w:val="00B33106"/>
    <w:rsid w:val="00B335A9"/>
    <w:rsid w:val="00B34387"/>
    <w:rsid w:val="00B34684"/>
    <w:rsid w:val="00B34B63"/>
    <w:rsid w:val="00B352A2"/>
    <w:rsid w:val="00B365B1"/>
    <w:rsid w:val="00B365C8"/>
    <w:rsid w:val="00B366AA"/>
    <w:rsid w:val="00B36779"/>
    <w:rsid w:val="00B36D04"/>
    <w:rsid w:val="00B37157"/>
    <w:rsid w:val="00B373D1"/>
    <w:rsid w:val="00B37686"/>
    <w:rsid w:val="00B379CB"/>
    <w:rsid w:val="00B4039D"/>
    <w:rsid w:val="00B40409"/>
    <w:rsid w:val="00B404B8"/>
    <w:rsid w:val="00B40858"/>
    <w:rsid w:val="00B40A3F"/>
    <w:rsid w:val="00B41EB7"/>
    <w:rsid w:val="00B4222F"/>
    <w:rsid w:val="00B42317"/>
    <w:rsid w:val="00B4297D"/>
    <w:rsid w:val="00B42F07"/>
    <w:rsid w:val="00B43A4E"/>
    <w:rsid w:val="00B43AB1"/>
    <w:rsid w:val="00B43E86"/>
    <w:rsid w:val="00B441BC"/>
    <w:rsid w:val="00B44663"/>
    <w:rsid w:val="00B44A9F"/>
    <w:rsid w:val="00B44D0C"/>
    <w:rsid w:val="00B454E6"/>
    <w:rsid w:val="00B45699"/>
    <w:rsid w:val="00B45D52"/>
    <w:rsid w:val="00B46B02"/>
    <w:rsid w:val="00B46DF0"/>
    <w:rsid w:val="00B477B2"/>
    <w:rsid w:val="00B47F0C"/>
    <w:rsid w:val="00B47F28"/>
    <w:rsid w:val="00B50030"/>
    <w:rsid w:val="00B50300"/>
    <w:rsid w:val="00B50D67"/>
    <w:rsid w:val="00B51361"/>
    <w:rsid w:val="00B518DD"/>
    <w:rsid w:val="00B51F8F"/>
    <w:rsid w:val="00B520B2"/>
    <w:rsid w:val="00B52838"/>
    <w:rsid w:val="00B52E84"/>
    <w:rsid w:val="00B53337"/>
    <w:rsid w:val="00B533DD"/>
    <w:rsid w:val="00B53DE2"/>
    <w:rsid w:val="00B53F0A"/>
    <w:rsid w:val="00B53F10"/>
    <w:rsid w:val="00B54D02"/>
    <w:rsid w:val="00B5571F"/>
    <w:rsid w:val="00B561F5"/>
    <w:rsid w:val="00B562E4"/>
    <w:rsid w:val="00B5669B"/>
    <w:rsid w:val="00B56936"/>
    <w:rsid w:val="00B56B3F"/>
    <w:rsid w:val="00B56CCC"/>
    <w:rsid w:val="00B56EFD"/>
    <w:rsid w:val="00B56F4E"/>
    <w:rsid w:val="00B56F5F"/>
    <w:rsid w:val="00B5708D"/>
    <w:rsid w:val="00B5764C"/>
    <w:rsid w:val="00B57654"/>
    <w:rsid w:val="00B57A31"/>
    <w:rsid w:val="00B57A50"/>
    <w:rsid w:val="00B60A2E"/>
    <w:rsid w:val="00B60A7A"/>
    <w:rsid w:val="00B60F01"/>
    <w:rsid w:val="00B60F79"/>
    <w:rsid w:val="00B610BD"/>
    <w:rsid w:val="00B61C07"/>
    <w:rsid w:val="00B62998"/>
    <w:rsid w:val="00B630E4"/>
    <w:rsid w:val="00B63336"/>
    <w:rsid w:val="00B63D30"/>
    <w:rsid w:val="00B63D48"/>
    <w:rsid w:val="00B647FD"/>
    <w:rsid w:val="00B64A7D"/>
    <w:rsid w:val="00B64F67"/>
    <w:rsid w:val="00B65B62"/>
    <w:rsid w:val="00B65D43"/>
    <w:rsid w:val="00B663C5"/>
    <w:rsid w:val="00B665DC"/>
    <w:rsid w:val="00B66A36"/>
    <w:rsid w:val="00B66E23"/>
    <w:rsid w:val="00B66E73"/>
    <w:rsid w:val="00B67064"/>
    <w:rsid w:val="00B67B5A"/>
    <w:rsid w:val="00B70475"/>
    <w:rsid w:val="00B70E1E"/>
    <w:rsid w:val="00B716FF"/>
    <w:rsid w:val="00B72774"/>
    <w:rsid w:val="00B73F04"/>
    <w:rsid w:val="00B74AF9"/>
    <w:rsid w:val="00B74BAF"/>
    <w:rsid w:val="00B75676"/>
    <w:rsid w:val="00B756E8"/>
    <w:rsid w:val="00B75ED2"/>
    <w:rsid w:val="00B764D9"/>
    <w:rsid w:val="00B765A3"/>
    <w:rsid w:val="00B766AD"/>
    <w:rsid w:val="00B76868"/>
    <w:rsid w:val="00B76CFF"/>
    <w:rsid w:val="00B76E7F"/>
    <w:rsid w:val="00B77D2C"/>
    <w:rsid w:val="00B80693"/>
    <w:rsid w:val="00B807E9"/>
    <w:rsid w:val="00B8095E"/>
    <w:rsid w:val="00B80D5C"/>
    <w:rsid w:val="00B80E91"/>
    <w:rsid w:val="00B812D8"/>
    <w:rsid w:val="00B82074"/>
    <w:rsid w:val="00B82099"/>
    <w:rsid w:val="00B8234F"/>
    <w:rsid w:val="00B82743"/>
    <w:rsid w:val="00B82A5C"/>
    <w:rsid w:val="00B836DC"/>
    <w:rsid w:val="00B83938"/>
    <w:rsid w:val="00B8432C"/>
    <w:rsid w:val="00B847C3"/>
    <w:rsid w:val="00B8519C"/>
    <w:rsid w:val="00B851A2"/>
    <w:rsid w:val="00B8586F"/>
    <w:rsid w:val="00B858F7"/>
    <w:rsid w:val="00B86509"/>
    <w:rsid w:val="00B866A8"/>
    <w:rsid w:val="00B877D5"/>
    <w:rsid w:val="00B87865"/>
    <w:rsid w:val="00B87A4A"/>
    <w:rsid w:val="00B901F7"/>
    <w:rsid w:val="00B905EE"/>
    <w:rsid w:val="00B90CAC"/>
    <w:rsid w:val="00B91194"/>
    <w:rsid w:val="00B9141B"/>
    <w:rsid w:val="00B916D3"/>
    <w:rsid w:val="00B9182F"/>
    <w:rsid w:val="00B92967"/>
    <w:rsid w:val="00B92A78"/>
    <w:rsid w:val="00B937BF"/>
    <w:rsid w:val="00B93B1E"/>
    <w:rsid w:val="00B944CE"/>
    <w:rsid w:val="00B949B2"/>
    <w:rsid w:val="00B9551D"/>
    <w:rsid w:val="00B95D31"/>
    <w:rsid w:val="00B9693E"/>
    <w:rsid w:val="00B96ABD"/>
    <w:rsid w:val="00BA0F57"/>
    <w:rsid w:val="00BA0FC3"/>
    <w:rsid w:val="00BA1340"/>
    <w:rsid w:val="00BA1793"/>
    <w:rsid w:val="00BA1844"/>
    <w:rsid w:val="00BA18AD"/>
    <w:rsid w:val="00BA1FE5"/>
    <w:rsid w:val="00BA223A"/>
    <w:rsid w:val="00BA2243"/>
    <w:rsid w:val="00BA240C"/>
    <w:rsid w:val="00BA28C9"/>
    <w:rsid w:val="00BA2B8E"/>
    <w:rsid w:val="00BA2E57"/>
    <w:rsid w:val="00BA2FA5"/>
    <w:rsid w:val="00BA30B1"/>
    <w:rsid w:val="00BA365E"/>
    <w:rsid w:val="00BA383E"/>
    <w:rsid w:val="00BA3B76"/>
    <w:rsid w:val="00BA45A2"/>
    <w:rsid w:val="00BA47BB"/>
    <w:rsid w:val="00BA4829"/>
    <w:rsid w:val="00BA5C46"/>
    <w:rsid w:val="00BA6033"/>
    <w:rsid w:val="00BA68B4"/>
    <w:rsid w:val="00BA7008"/>
    <w:rsid w:val="00BA758B"/>
    <w:rsid w:val="00BA7827"/>
    <w:rsid w:val="00BB03D5"/>
    <w:rsid w:val="00BB0712"/>
    <w:rsid w:val="00BB0FE1"/>
    <w:rsid w:val="00BB1660"/>
    <w:rsid w:val="00BB168F"/>
    <w:rsid w:val="00BB1CE4"/>
    <w:rsid w:val="00BB209D"/>
    <w:rsid w:val="00BB2AF9"/>
    <w:rsid w:val="00BB2B76"/>
    <w:rsid w:val="00BB46CD"/>
    <w:rsid w:val="00BB57D8"/>
    <w:rsid w:val="00BB66A0"/>
    <w:rsid w:val="00BB6994"/>
    <w:rsid w:val="00BB69A1"/>
    <w:rsid w:val="00BB6BC0"/>
    <w:rsid w:val="00BB6D2E"/>
    <w:rsid w:val="00BB6DCE"/>
    <w:rsid w:val="00BB7372"/>
    <w:rsid w:val="00BB750D"/>
    <w:rsid w:val="00BB758E"/>
    <w:rsid w:val="00BC060F"/>
    <w:rsid w:val="00BC0B0D"/>
    <w:rsid w:val="00BC106A"/>
    <w:rsid w:val="00BC1DF7"/>
    <w:rsid w:val="00BC21CB"/>
    <w:rsid w:val="00BC2386"/>
    <w:rsid w:val="00BC251E"/>
    <w:rsid w:val="00BC25AD"/>
    <w:rsid w:val="00BC2890"/>
    <w:rsid w:val="00BC2C5F"/>
    <w:rsid w:val="00BC3285"/>
    <w:rsid w:val="00BC34CD"/>
    <w:rsid w:val="00BC43FE"/>
    <w:rsid w:val="00BC4F61"/>
    <w:rsid w:val="00BC5044"/>
    <w:rsid w:val="00BC5502"/>
    <w:rsid w:val="00BC5D23"/>
    <w:rsid w:val="00BC62F8"/>
    <w:rsid w:val="00BC6548"/>
    <w:rsid w:val="00BC67B3"/>
    <w:rsid w:val="00BC67B4"/>
    <w:rsid w:val="00BC685E"/>
    <w:rsid w:val="00BC6E50"/>
    <w:rsid w:val="00BC6F3F"/>
    <w:rsid w:val="00BC7092"/>
    <w:rsid w:val="00BC7352"/>
    <w:rsid w:val="00BC789A"/>
    <w:rsid w:val="00BD0360"/>
    <w:rsid w:val="00BD0D9B"/>
    <w:rsid w:val="00BD0F21"/>
    <w:rsid w:val="00BD122C"/>
    <w:rsid w:val="00BD1F14"/>
    <w:rsid w:val="00BD206B"/>
    <w:rsid w:val="00BD27C5"/>
    <w:rsid w:val="00BD2BD6"/>
    <w:rsid w:val="00BD2C36"/>
    <w:rsid w:val="00BD305F"/>
    <w:rsid w:val="00BD3822"/>
    <w:rsid w:val="00BD39F0"/>
    <w:rsid w:val="00BD4378"/>
    <w:rsid w:val="00BD4F6C"/>
    <w:rsid w:val="00BD5616"/>
    <w:rsid w:val="00BD5759"/>
    <w:rsid w:val="00BD5BA2"/>
    <w:rsid w:val="00BD6FD4"/>
    <w:rsid w:val="00BD7820"/>
    <w:rsid w:val="00BE00EE"/>
    <w:rsid w:val="00BE03B2"/>
    <w:rsid w:val="00BE0B45"/>
    <w:rsid w:val="00BE1191"/>
    <w:rsid w:val="00BE1407"/>
    <w:rsid w:val="00BE1716"/>
    <w:rsid w:val="00BE17B6"/>
    <w:rsid w:val="00BE27DF"/>
    <w:rsid w:val="00BE369C"/>
    <w:rsid w:val="00BE3913"/>
    <w:rsid w:val="00BE4474"/>
    <w:rsid w:val="00BE468F"/>
    <w:rsid w:val="00BE4E38"/>
    <w:rsid w:val="00BE4E59"/>
    <w:rsid w:val="00BE5664"/>
    <w:rsid w:val="00BE57EF"/>
    <w:rsid w:val="00BE5B18"/>
    <w:rsid w:val="00BE5B5F"/>
    <w:rsid w:val="00BE6FC2"/>
    <w:rsid w:val="00BE79C4"/>
    <w:rsid w:val="00BE7F09"/>
    <w:rsid w:val="00BE7F9C"/>
    <w:rsid w:val="00BF0B7F"/>
    <w:rsid w:val="00BF1435"/>
    <w:rsid w:val="00BF14DD"/>
    <w:rsid w:val="00BF268F"/>
    <w:rsid w:val="00BF38F7"/>
    <w:rsid w:val="00BF3E31"/>
    <w:rsid w:val="00BF47FD"/>
    <w:rsid w:val="00BF4876"/>
    <w:rsid w:val="00BF4AA4"/>
    <w:rsid w:val="00BF50CD"/>
    <w:rsid w:val="00BF5CC6"/>
    <w:rsid w:val="00BF6121"/>
    <w:rsid w:val="00BF639F"/>
    <w:rsid w:val="00BF6D1C"/>
    <w:rsid w:val="00BF6D8C"/>
    <w:rsid w:val="00BF7297"/>
    <w:rsid w:val="00BF7412"/>
    <w:rsid w:val="00BF742A"/>
    <w:rsid w:val="00C01225"/>
    <w:rsid w:val="00C018B5"/>
    <w:rsid w:val="00C027EF"/>
    <w:rsid w:val="00C03CD1"/>
    <w:rsid w:val="00C0456D"/>
    <w:rsid w:val="00C046B0"/>
    <w:rsid w:val="00C04AB6"/>
    <w:rsid w:val="00C05183"/>
    <w:rsid w:val="00C053F2"/>
    <w:rsid w:val="00C054A3"/>
    <w:rsid w:val="00C055E9"/>
    <w:rsid w:val="00C05A33"/>
    <w:rsid w:val="00C0619D"/>
    <w:rsid w:val="00C06405"/>
    <w:rsid w:val="00C066EC"/>
    <w:rsid w:val="00C06E83"/>
    <w:rsid w:val="00C0765F"/>
    <w:rsid w:val="00C07F63"/>
    <w:rsid w:val="00C10720"/>
    <w:rsid w:val="00C10749"/>
    <w:rsid w:val="00C10CBB"/>
    <w:rsid w:val="00C10EF1"/>
    <w:rsid w:val="00C11151"/>
    <w:rsid w:val="00C1123F"/>
    <w:rsid w:val="00C1264F"/>
    <w:rsid w:val="00C12822"/>
    <w:rsid w:val="00C128AA"/>
    <w:rsid w:val="00C12EDF"/>
    <w:rsid w:val="00C131E9"/>
    <w:rsid w:val="00C1398C"/>
    <w:rsid w:val="00C146A6"/>
    <w:rsid w:val="00C1483A"/>
    <w:rsid w:val="00C14EB0"/>
    <w:rsid w:val="00C151A3"/>
    <w:rsid w:val="00C15517"/>
    <w:rsid w:val="00C15845"/>
    <w:rsid w:val="00C15C9D"/>
    <w:rsid w:val="00C15ED5"/>
    <w:rsid w:val="00C16063"/>
    <w:rsid w:val="00C16116"/>
    <w:rsid w:val="00C16905"/>
    <w:rsid w:val="00C169B9"/>
    <w:rsid w:val="00C16A9D"/>
    <w:rsid w:val="00C17222"/>
    <w:rsid w:val="00C17285"/>
    <w:rsid w:val="00C1761A"/>
    <w:rsid w:val="00C17937"/>
    <w:rsid w:val="00C17A8D"/>
    <w:rsid w:val="00C20AE8"/>
    <w:rsid w:val="00C214BB"/>
    <w:rsid w:val="00C21B5C"/>
    <w:rsid w:val="00C22AAC"/>
    <w:rsid w:val="00C2395A"/>
    <w:rsid w:val="00C23E7A"/>
    <w:rsid w:val="00C244AB"/>
    <w:rsid w:val="00C24935"/>
    <w:rsid w:val="00C256DC"/>
    <w:rsid w:val="00C25CA3"/>
    <w:rsid w:val="00C264B7"/>
    <w:rsid w:val="00C26832"/>
    <w:rsid w:val="00C26A6F"/>
    <w:rsid w:val="00C26D9B"/>
    <w:rsid w:val="00C27AF1"/>
    <w:rsid w:val="00C27C90"/>
    <w:rsid w:val="00C31D04"/>
    <w:rsid w:val="00C323E4"/>
    <w:rsid w:val="00C328F9"/>
    <w:rsid w:val="00C3331B"/>
    <w:rsid w:val="00C3349F"/>
    <w:rsid w:val="00C334E7"/>
    <w:rsid w:val="00C339FC"/>
    <w:rsid w:val="00C33C97"/>
    <w:rsid w:val="00C340E3"/>
    <w:rsid w:val="00C347D9"/>
    <w:rsid w:val="00C35319"/>
    <w:rsid w:val="00C3558D"/>
    <w:rsid w:val="00C35D8C"/>
    <w:rsid w:val="00C36009"/>
    <w:rsid w:val="00C36145"/>
    <w:rsid w:val="00C36B9C"/>
    <w:rsid w:val="00C36F77"/>
    <w:rsid w:val="00C37381"/>
    <w:rsid w:val="00C37502"/>
    <w:rsid w:val="00C375E6"/>
    <w:rsid w:val="00C3778D"/>
    <w:rsid w:val="00C37C8F"/>
    <w:rsid w:val="00C40707"/>
    <w:rsid w:val="00C41A05"/>
    <w:rsid w:val="00C41BE9"/>
    <w:rsid w:val="00C422FB"/>
    <w:rsid w:val="00C4299C"/>
    <w:rsid w:val="00C42A83"/>
    <w:rsid w:val="00C42D69"/>
    <w:rsid w:val="00C42FF1"/>
    <w:rsid w:val="00C432B4"/>
    <w:rsid w:val="00C4380E"/>
    <w:rsid w:val="00C43B3D"/>
    <w:rsid w:val="00C4449F"/>
    <w:rsid w:val="00C44A71"/>
    <w:rsid w:val="00C45031"/>
    <w:rsid w:val="00C455CB"/>
    <w:rsid w:val="00C456B7"/>
    <w:rsid w:val="00C456D6"/>
    <w:rsid w:val="00C45F71"/>
    <w:rsid w:val="00C46188"/>
    <w:rsid w:val="00C4669F"/>
    <w:rsid w:val="00C4722F"/>
    <w:rsid w:val="00C474A0"/>
    <w:rsid w:val="00C47568"/>
    <w:rsid w:val="00C475F2"/>
    <w:rsid w:val="00C47D2B"/>
    <w:rsid w:val="00C50548"/>
    <w:rsid w:val="00C50584"/>
    <w:rsid w:val="00C505BE"/>
    <w:rsid w:val="00C50AA8"/>
    <w:rsid w:val="00C510E2"/>
    <w:rsid w:val="00C51138"/>
    <w:rsid w:val="00C5139F"/>
    <w:rsid w:val="00C518A2"/>
    <w:rsid w:val="00C51BC4"/>
    <w:rsid w:val="00C522E8"/>
    <w:rsid w:val="00C5296F"/>
    <w:rsid w:val="00C52D58"/>
    <w:rsid w:val="00C53227"/>
    <w:rsid w:val="00C5371B"/>
    <w:rsid w:val="00C538C1"/>
    <w:rsid w:val="00C53B99"/>
    <w:rsid w:val="00C53C8F"/>
    <w:rsid w:val="00C546AE"/>
    <w:rsid w:val="00C54A9B"/>
    <w:rsid w:val="00C5580B"/>
    <w:rsid w:val="00C5665B"/>
    <w:rsid w:val="00C56891"/>
    <w:rsid w:val="00C56C5C"/>
    <w:rsid w:val="00C570D9"/>
    <w:rsid w:val="00C57B38"/>
    <w:rsid w:val="00C604FF"/>
    <w:rsid w:val="00C607C6"/>
    <w:rsid w:val="00C6104B"/>
    <w:rsid w:val="00C6127F"/>
    <w:rsid w:val="00C6181B"/>
    <w:rsid w:val="00C61D4A"/>
    <w:rsid w:val="00C61D85"/>
    <w:rsid w:val="00C61E85"/>
    <w:rsid w:val="00C62124"/>
    <w:rsid w:val="00C62425"/>
    <w:rsid w:val="00C628DA"/>
    <w:rsid w:val="00C628DE"/>
    <w:rsid w:val="00C62A43"/>
    <w:rsid w:val="00C62B5E"/>
    <w:rsid w:val="00C62D07"/>
    <w:rsid w:val="00C63EC5"/>
    <w:rsid w:val="00C64641"/>
    <w:rsid w:val="00C64ABF"/>
    <w:rsid w:val="00C651B6"/>
    <w:rsid w:val="00C65D12"/>
    <w:rsid w:val="00C65DBE"/>
    <w:rsid w:val="00C675BC"/>
    <w:rsid w:val="00C67F10"/>
    <w:rsid w:val="00C705F3"/>
    <w:rsid w:val="00C7084E"/>
    <w:rsid w:val="00C70AC7"/>
    <w:rsid w:val="00C71BB6"/>
    <w:rsid w:val="00C71C37"/>
    <w:rsid w:val="00C71FEF"/>
    <w:rsid w:val="00C725F9"/>
    <w:rsid w:val="00C72EC5"/>
    <w:rsid w:val="00C733AB"/>
    <w:rsid w:val="00C736C0"/>
    <w:rsid w:val="00C7381A"/>
    <w:rsid w:val="00C74262"/>
    <w:rsid w:val="00C74463"/>
    <w:rsid w:val="00C74D4F"/>
    <w:rsid w:val="00C759EA"/>
    <w:rsid w:val="00C75E7F"/>
    <w:rsid w:val="00C763F7"/>
    <w:rsid w:val="00C767DC"/>
    <w:rsid w:val="00C7697C"/>
    <w:rsid w:val="00C77504"/>
    <w:rsid w:val="00C776F9"/>
    <w:rsid w:val="00C77F71"/>
    <w:rsid w:val="00C802FA"/>
    <w:rsid w:val="00C8036F"/>
    <w:rsid w:val="00C80CCD"/>
    <w:rsid w:val="00C80FEA"/>
    <w:rsid w:val="00C81562"/>
    <w:rsid w:val="00C824CE"/>
    <w:rsid w:val="00C828B5"/>
    <w:rsid w:val="00C830D6"/>
    <w:rsid w:val="00C83663"/>
    <w:rsid w:val="00C83E2A"/>
    <w:rsid w:val="00C848E0"/>
    <w:rsid w:val="00C84CCF"/>
    <w:rsid w:val="00C85128"/>
    <w:rsid w:val="00C857B6"/>
    <w:rsid w:val="00C8635F"/>
    <w:rsid w:val="00C864D5"/>
    <w:rsid w:val="00C86666"/>
    <w:rsid w:val="00C86AFA"/>
    <w:rsid w:val="00C86EFD"/>
    <w:rsid w:val="00C86FB0"/>
    <w:rsid w:val="00C875D1"/>
    <w:rsid w:val="00C87741"/>
    <w:rsid w:val="00C87D33"/>
    <w:rsid w:val="00C901BA"/>
    <w:rsid w:val="00C906F2"/>
    <w:rsid w:val="00C91A51"/>
    <w:rsid w:val="00C91E5E"/>
    <w:rsid w:val="00C92466"/>
    <w:rsid w:val="00C92E33"/>
    <w:rsid w:val="00C93031"/>
    <w:rsid w:val="00C930B9"/>
    <w:rsid w:val="00C933C9"/>
    <w:rsid w:val="00C9369B"/>
    <w:rsid w:val="00C93C04"/>
    <w:rsid w:val="00C93D82"/>
    <w:rsid w:val="00C94493"/>
    <w:rsid w:val="00C946A3"/>
    <w:rsid w:val="00C9524D"/>
    <w:rsid w:val="00C958DE"/>
    <w:rsid w:val="00C95ADD"/>
    <w:rsid w:val="00C95EDB"/>
    <w:rsid w:val="00C96D0D"/>
    <w:rsid w:val="00C96DFE"/>
    <w:rsid w:val="00C96E2E"/>
    <w:rsid w:val="00C97B39"/>
    <w:rsid w:val="00CA05FA"/>
    <w:rsid w:val="00CA0C19"/>
    <w:rsid w:val="00CA0DB7"/>
    <w:rsid w:val="00CA114D"/>
    <w:rsid w:val="00CA1637"/>
    <w:rsid w:val="00CA20D0"/>
    <w:rsid w:val="00CA23F7"/>
    <w:rsid w:val="00CA2842"/>
    <w:rsid w:val="00CA2BF8"/>
    <w:rsid w:val="00CA3208"/>
    <w:rsid w:val="00CA3E6D"/>
    <w:rsid w:val="00CA3EEC"/>
    <w:rsid w:val="00CA45F5"/>
    <w:rsid w:val="00CA4926"/>
    <w:rsid w:val="00CA5864"/>
    <w:rsid w:val="00CA5E04"/>
    <w:rsid w:val="00CA6DB0"/>
    <w:rsid w:val="00CA6FC4"/>
    <w:rsid w:val="00CA7054"/>
    <w:rsid w:val="00CA7458"/>
    <w:rsid w:val="00CA75A7"/>
    <w:rsid w:val="00CA7B9B"/>
    <w:rsid w:val="00CA7CC2"/>
    <w:rsid w:val="00CA7EBB"/>
    <w:rsid w:val="00CB082E"/>
    <w:rsid w:val="00CB0F49"/>
    <w:rsid w:val="00CB11AC"/>
    <w:rsid w:val="00CB17B0"/>
    <w:rsid w:val="00CB1E8D"/>
    <w:rsid w:val="00CB3B86"/>
    <w:rsid w:val="00CB3DCA"/>
    <w:rsid w:val="00CB4A94"/>
    <w:rsid w:val="00CB52A9"/>
    <w:rsid w:val="00CB56C9"/>
    <w:rsid w:val="00CB5922"/>
    <w:rsid w:val="00CB59AC"/>
    <w:rsid w:val="00CB5E18"/>
    <w:rsid w:val="00CB61C4"/>
    <w:rsid w:val="00CB6D9F"/>
    <w:rsid w:val="00CB7892"/>
    <w:rsid w:val="00CB7AF6"/>
    <w:rsid w:val="00CC005D"/>
    <w:rsid w:val="00CC07D2"/>
    <w:rsid w:val="00CC0BC7"/>
    <w:rsid w:val="00CC1075"/>
    <w:rsid w:val="00CC1ED8"/>
    <w:rsid w:val="00CC1F48"/>
    <w:rsid w:val="00CC1F56"/>
    <w:rsid w:val="00CC2C35"/>
    <w:rsid w:val="00CC3B22"/>
    <w:rsid w:val="00CC3DEA"/>
    <w:rsid w:val="00CC4129"/>
    <w:rsid w:val="00CC4933"/>
    <w:rsid w:val="00CC4ECD"/>
    <w:rsid w:val="00CC554E"/>
    <w:rsid w:val="00CC5736"/>
    <w:rsid w:val="00CC6756"/>
    <w:rsid w:val="00CC6EF9"/>
    <w:rsid w:val="00CC7026"/>
    <w:rsid w:val="00CC7427"/>
    <w:rsid w:val="00CC7528"/>
    <w:rsid w:val="00CC7BDA"/>
    <w:rsid w:val="00CC7F82"/>
    <w:rsid w:val="00CD0524"/>
    <w:rsid w:val="00CD14DB"/>
    <w:rsid w:val="00CD1905"/>
    <w:rsid w:val="00CD2810"/>
    <w:rsid w:val="00CD2E6B"/>
    <w:rsid w:val="00CD2F86"/>
    <w:rsid w:val="00CD4655"/>
    <w:rsid w:val="00CD46C3"/>
    <w:rsid w:val="00CD5970"/>
    <w:rsid w:val="00CD5FC0"/>
    <w:rsid w:val="00CD61E2"/>
    <w:rsid w:val="00CD6B03"/>
    <w:rsid w:val="00CD6C5B"/>
    <w:rsid w:val="00CD7344"/>
    <w:rsid w:val="00CD77DF"/>
    <w:rsid w:val="00CD7D2C"/>
    <w:rsid w:val="00CD7EDE"/>
    <w:rsid w:val="00CE0759"/>
    <w:rsid w:val="00CE12D6"/>
    <w:rsid w:val="00CE246E"/>
    <w:rsid w:val="00CE34F7"/>
    <w:rsid w:val="00CE54F9"/>
    <w:rsid w:val="00CE5532"/>
    <w:rsid w:val="00CE563D"/>
    <w:rsid w:val="00CE5B6A"/>
    <w:rsid w:val="00CE5CB4"/>
    <w:rsid w:val="00CE62DB"/>
    <w:rsid w:val="00CE664A"/>
    <w:rsid w:val="00CE6684"/>
    <w:rsid w:val="00CE682B"/>
    <w:rsid w:val="00CE6D17"/>
    <w:rsid w:val="00CE6F46"/>
    <w:rsid w:val="00CE7364"/>
    <w:rsid w:val="00CE73A5"/>
    <w:rsid w:val="00CE74A6"/>
    <w:rsid w:val="00CF0101"/>
    <w:rsid w:val="00CF01B1"/>
    <w:rsid w:val="00CF0292"/>
    <w:rsid w:val="00CF1C2A"/>
    <w:rsid w:val="00CF2643"/>
    <w:rsid w:val="00CF2B1C"/>
    <w:rsid w:val="00CF2FA7"/>
    <w:rsid w:val="00CF2FBC"/>
    <w:rsid w:val="00CF3095"/>
    <w:rsid w:val="00CF355D"/>
    <w:rsid w:val="00CF3A86"/>
    <w:rsid w:val="00CF3EC3"/>
    <w:rsid w:val="00CF447D"/>
    <w:rsid w:val="00CF44D2"/>
    <w:rsid w:val="00CF4A5A"/>
    <w:rsid w:val="00CF4C19"/>
    <w:rsid w:val="00CF54D7"/>
    <w:rsid w:val="00CF5A8E"/>
    <w:rsid w:val="00CF5FEA"/>
    <w:rsid w:val="00CF60D1"/>
    <w:rsid w:val="00CF60F5"/>
    <w:rsid w:val="00CF6190"/>
    <w:rsid w:val="00CF674C"/>
    <w:rsid w:val="00CF6C96"/>
    <w:rsid w:val="00CF6FEA"/>
    <w:rsid w:val="00CF7585"/>
    <w:rsid w:val="00D00032"/>
    <w:rsid w:val="00D00174"/>
    <w:rsid w:val="00D00183"/>
    <w:rsid w:val="00D0051A"/>
    <w:rsid w:val="00D01309"/>
    <w:rsid w:val="00D01A85"/>
    <w:rsid w:val="00D0204E"/>
    <w:rsid w:val="00D020DB"/>
    <w:rsid w:val="00D02526"/>
    <w:rsid w:val="00D026CC"/>
    <w:rsid w:val="00D026EF"/>
    <w:rsid w:val="00D033FA"/>
    <w:rsid w:val="00D03465"/>
    <w:rsid w:val="00D03611"/>
    <w:rsid w:val="00D036C4"/>
    <w:rsid w:val="00D0391F"/>
    <w:rsid w:val="00D03E67"/>
    <w:rsid w:val="00D0420D"/>
    <w:rsid w:val="00D04435"/>
    <w:rsid w:val="00D04B39"/>
    <w:rsid w:val="00D0539F"/>
    <w:rsid w:val="00D056AD"/>
    <w:rsid w:val="00D05892"/>
    <w:rsid w:val="00D06777"/>
    <w:rsid w:val="00D067AF"/>
    <w:rsid w:val="00D068A5"/>
    <w:rsid w:val="00D06999"/>
    <w:rsid w:val="00D06C49"/>
    <w:rsid w:val="00D0719D"/>
    <w:rsid w:val="00D07367"/>
    <w:rsid w:val="00D0759E"/>
    <w:rsid w:val="00D07BFE"/>
    <w:rsid w:val="00D07FCB"/>
    <w:rsid w:val="00D108A1"/>
    <w:rsid w:val="00D10B2C"/>
    <w:rsid w:val="00D114EA"/>
    <w:rsid w:val="00D1177D"/>
    <w:rsid w:val="00D1183A"/>
    <w:rsid w:val="00D118D7"/>
    <w:rsid w:val="00D119A9"/>
    <w:rsid w:val="00D119D6"/>
    <w:rsid w:val="00D11F61"/>
    <w:rsid w:val="00D121F1"/>
    <w:rsid w:val="00D12770"/>
    <w:rsid w:val="00D12D6F"/>
    <w:rsid w:val="00D12E47"/>
    <w:rsid w:val="00D12FE3"/>
    <w:rsid w:val="00D13177"/>
    <w:rsid w:val="00D13D18"/>
    <w:rsid w:val="00D145EC"/>
    <w:rsid w:val="00D15579"/>
    <w:rsid w:val="00D15A86"/>
    <w:rsid w:val="00D15AA8"/>
    <w:rsid w:val="00D15F41"/>
    <w:rsid w:val="00D1653A"/>
    <w:rsid w:val="00D1782B"/>
    <w:rsid w:val="00D17968"/>
    <w:rsid w:val="00D17B49"/>
    <w:rsid w:val="00D21E04"/>
    <w:rsid w:val="00D22A27"/>
    <w:rsid w:val="00D22A32"/>
    <w:rsid w:val="00D22DAB"/>
    <w:rsid w:val="00D235F4"/>
    <w:rsid w:val="00D2388A"/>
    <w:rsid w:val="00D2444D"/>
    <w:rsid w:val="00D24989"/>
    <w:rsid w:val="00D24D3E"/>
    <w:rsid w:val="00D252A9"/>
    <w:rsid w:val="00D25995"/>
    <w:rsid w:val="00D25F1D"/>
    <w:rsid w:val="00D26C90"/>
    <w:rsid w:val="00D26E7C"/>
    <w:rsid w:val="00D26FAA"/>
    <w:rsid w:val="00D2711A"/>
    <w:rsid w:val="00D27247"/>
    <w:rsid w:val="00D278CC"/>
    <w:rsid w:val="00D27EC2"/>
    <w:rsid w:val="00D3039B"/>
    <w:rsid w:val="00D3099B"/>
    <w:rsid w:val="00D30D34"/>
    <w:rsid w:val="00D319A4"/>
    <w:rsid w:val="00D31CD1"/>
    <w:rsid w:val="00D31D23"/>
    <w:rsid w:val="00D32A2C"/>
    <w:rsid w:val="00D32A75"/>
    <w:rsid w:val="00D336FA"/>
    <w:rsid w:val="00D3495C"/>
    <w:rsid w:val="00D35084"/>
    <w:rsid w:val="00D35264"/>
    <w:rsid w:val="00D35819"/>
    <w:rsid w:val="00D35D9A"/>
    <w:rsid w:val="00D36090"/>
    <w:rsid w:val="00D3613F"/>
    <w:rsid w:val="00D36B70"/>
    <w:rsid w:val="00D36BC6"/>
    <w:rsid w:val="00D37456"/>
    <w:rsid w:val="00D37835"/>
    <w:rsid w:val="00D378AA"/>
    <w:rsid w:val="00D37A07"/>
    <w:rsid w:val="00D37D3A"/>
    <w:rsid w:val="00D37F4E"/>
    <w:rsid w:val="00D40007"/>
    <w:rsid w:val="00D40C5D"/>
    <w:rsid w:val="00D41975"/>
    <w:rsid w:val="00D41A35"/>
    <w:rsid w:val="00D41EBE"/>
    <w:rsid w:val="00D424E1"/>
    <w:rsid w:val="00D428B1"/>
    <w:rsid w:val="00D435B3"/>
    <w:rsid w:val="00D43D5E"/>
    <w:rsid w:val="00D43D9F"/>
    <w:rsid w:val="00D441F8"/>
    <w:rsid w:val="00D4483F"/>
    <w:rsid w:val="00D44AD7"/>
    <w:rsid w:val="00D44DE0"/>
    <w:rsid w:val="00D44FFC"/>
    <w:rsid w:val="00D45648"/>
    <w:rsid w:val="00D45FA7"/>
    <w:rsid w:val="00D45FC3"/>
    <w:rsid w:val="00D469C1"/>
    <w:rsid w:val="00D46B0F"/>
    <w:rsid w:val="00D4717B"/>
    <w:rsid w:val="00D47A78"/>
    <w:rsid w:val="00D47E79"/>
    <w:rsid w:val="00D50355"/>
    <w:rsid w:val="00D5083B"/>
    <w:rsid w:val="00D50E82"/>
    <w:rsid w:val="00D51577"/>
    <w:rsid w:val="00D519A7"/>
    <w:rsid w:val="00D52069"/>
    <w:rsid w:val="00D52605"/>
    <w:rsid w:val="00D53213"/>
    <w:rsid w:val="00D53623"/>
    <w:rsid w:val="00D53F77"/>
    <w:rsid w:val="00D542F6"/>
    <w:rsid w:val="00D54C3F"/>
    <w:rsid w:val="00D54EFB"/>
    <w:rsid w:val="00D558BB"/>
    <w:rsid w:val="00D559C8"/>
    <w:rsid w:val="00D55C39"/>
    <w:rsid w:val="00D55E6F"/>
    <w:rsid w:val="00D560A0"/>
    <w:rsid w:val="00D562B7"/>
    <w:rsid w:val="00D56A2B"/>
    <w:rsid w:val="00D5791B"/>
    <w:rsid w:val="00D57CAA"/>
    <w:rsid w:val="00D603B0"/>
    <w:rsid w:val="00D60BBC"/>
    <w:rsid w:val="00D61259"/>
    <w:rsid w:val="00D615A4"/>
    <w:rsid w:val="00D61A97"/>
    <w:rsid w:val="00D61E12"/>
    <w:rsid w:val="00D62411"/>
    <w:rsid w:val="00D6268D"/>
    <w:rsid w:val="00D62809"/>
    <w:rsid w:val="00D63E41"/>
    <w:rsid w:val="00D653F5"/>
    <w:rsid w:val="00D65747"/>
    <w:rsid w:val="00D665BA"/>
    <w:rsid w:val="00D6663F"/>
    <w:rsid w:val="00D67044"/>
    <w:rsid w:val="00D67AC1"/>
    <w:rsid w:val="00D67D2F"/>
    <w:rsid w:val="00D67E12"/>
    <w:rsid w:val="00D70D7E"/>
    <w:rsid w:val="00D71416"/>
    <w:rsid w:val="00D7287C"/>
    <w:rsid w:val="00D7293C"/>
    <w:rsid w:val="00D72D88"/>
    <w:rsid w:val="00D739E6"/>
    <w:rsid w:val="00D73F95"/>
    <w:rsid w:val="00D740BB"/>
    <w:rsid w:val="00D74821"/>
    <w:rsid w:val="00D74F48"/>
    <w:rsid w:val="00D752B0"/>
    <w:rsid w:val="00D75730"/>
    <w:rsid w:val="00D75CFD"/>
    <w:rsid w:val="00D763D9"/>
    <w:rsid w:val="00D7765B"/>
    <w:rsid w:val="00D77AE9"/>
    <w:rsid w:val="00D77F10"/>
    <w:rsid w:val="00D8120D"/>
    <w:rsid w:val="00D816D5"/>
    <w:rsid w:val="00D81713"/>
    <w:rsid w:val="00D81AF8"/>
    <w:rsid w:val="00D821AF"/>
    <w:rsid w:val="00D82291"/>
    <w:rsid w:val="00D822B1"/>
    <w:rsid w:val="00D82B61"/>
    <w:rsid w:val="00D82C5F"/>
    <w:rsid w:val="00D8345C"/>
    <w:rsid w:val="00D83620"/>
    <w:rsid w:val="00D838FC"/>
    <w:rsid w:val="00D83A87"/>
    <w:rsid w:val="00D84D61"/>
    <w:rsid w:val="00D85044"/>
    <w:rsid w:val="00D854A0"/>
    <w:rsid w:val="00D85626"/>
    <w:rsid w:val="00D85B8C"/>
    <w:rsid w:val="00D86964"/>
    <w:rsid w:val="00D871D0"/>
    <w:rsid w:val="00D87362"/>
    <w:rsid w:val="00D87417"/>
    <w:rsid w:val="00D878BC"/>
    <w:rsid w:val="00D879B8"/>
    <w:rsid w:val="00D9097B"/>
    <w:rsid w:val="00D90D6E"/>
    <w:rsid w:val="00D91B57"/>
    <w:rsid w:val="00D924B3"/>
    <w:rsid w:val="00D929ED"/>
    <w:rsid w:val="00D92BD7"/>
    <w:rsid w:val="00D92D0D"/>
    <w:rsid w:val="00D9327A"/>
    <w:rsid w:val="00D93774"/>
    <w:rsid w:val="00D93A20"/>
    <w:rsid w:val="00D93DFA"/>
    <w:rsid w:val="00D945E0"/>
    <w:rsid w:val="00D946B1"/>
    <w:rsid w:val="00D957E0"/>
    <w:rsid w:val="00D9581A"/>
    <w:rsid w:val="00D95941"/>
    <w:rsid w:val="00D95EFA"/>
    <w:rsid w:val="00D9640F"/>
    <w:rsid w:val="00D9662D"/>
    <w:rsid w:val="00D96D71"/>
    <w:rsid w:val="00D976A2"/>
    <w:rsid w:val="00D97DFA"/>
    <w:rsid w:val="00DA07CE"/>
    <w:rsid w:val="00DA0C75"/>
    <w:rsid w:val="00DA2136"/>
    <w:rsid w:val="00DA2618"/>
    <w:rsid w:val="00DA2D9F"/>
    <w:rsid w:val="00DA330B"/>
    <w:rsid w:val="00DA34D6"/>
    <w:rsid w:val="00DA3E87"/>
    <w:rsid w:val="00DA419E"/>
    <w:rsid w:val="00DA491F"/>
    <w:rsid w:val="00DA49CF"/>
    <w:rsid w:val="00DA51B9"/>
    <w:rsid w:val="00DA529B"/>
    <w:rsid w:val="00DA5451"/>
    <w:rsid w:val="00DA5493"/>
    <w:rsid w:val="00DA5DA2"/>
    <w:rsid w:val="00DA5E9A"/>
    <w:rsid w:val="00DA62BF"/>
    <w:rsid w:val="00DA670E"/>
    <w:rsid w:val="00DA6AA9"/>
    <w:rsid w:val="00DA6AD3"/>
    <w:rsid w:val="00DA75D2"/>
    <w:rsid w:val="00DA7D06"/>
    <w:rsid w:val="00DA7DF7"/>
    <w:rsid w:val="00DB00EF"/>
    <w:rsid w:val="00DB09D0"/>
    <w:rsid w:val="00DB0B2E"/>
    <w:rsid w:val="00DB10D4"/>
    <w:rsid w:val="00DB12EC"/>
    <w:rsid w:val="00DB18CE"/>
    <w:rsid w:val="00DB1B06"/>
    <w:rsid w:val="00DB1D03"/>
    <w:rsid w:val="00DB279F"/>
    <w:rsid w:val="00DB2CD3"/>
    <w:rsid w:val="00DB2DF5"/>
    <w:rsid w:val="00DB372C"/>
    <w:rsid w:val="00DB3E17"/>
    <w:rsid w:val="00DB44ED"/>
    <w:rsid w:val="00DB4558"/>
    <w:rsid w:val="00DB458A"/>
    <w:rsid w:val="00DB4F7A"/>
    <w:rsid w:val="00DB5F52"/>
    <w:rsid w:val="00DB6264"/>
    <w:rsid w:val="00DB66AD"/>
    <w:rsid w:val="00DB6A19"/>
    <w:rsid w:val="00DB6A7B"/>
    <w:rsid w:val="00DB6D0E"/>
    <w:rsid w:val="00DB78CE"/>
    <w:rsid w:val="00DB7E5B"/>
    <w:rsid w:val="00DC0BA0"/>
    <w:rsid w:val="00DC1179"/>
    <w:rsid w:val="00DC1C49"/>
    <w:rsid w:val="00DC1F28"/>
    <w:rsid w:val="00DC23A1"/>
    <w:rsid w:val="00DC2D65"/>
    <w:rsid w:val="00DC34C8"/>
    <w:rsid w:val="00DC45FD"/>
    <w:rsid w:val="00DC46C1"/>
    <w:rsid w:val="00DC4ADC"/>
    <w:rsid w:val="00DC4F2A"/>
    <w:rsid w:val="00DC515F"/>
    <w:rsid w:val="00DC527B"/>
    <w:rsid w:val="00DC5401"/>
    <w:rsid w:val="00DC584F"/>
    <w:rsid w:val="00DC5A67"/>
    <w:rsid w:val="00DC6619"/>
    <w:rsid w:val="00DC6C83"/>
    <w:rsid w:val="00DC6CCB"/>
    <w:rsid w:val="00DC70E1"/>
    <w:rsid w:val="00DC77A4"/>
    <w:rsid w:val="00DC7B98"/>
    <w:rsid w:val="00DC7E54"/>
    <w:rsid w:val="00DD13DB"/>
    <w:rsid w:val="00DD1963"/>
    <w:rsid w:val="00DD2DAE"/>
    <w:rsid w:val="00DD341B"/>
    <w:rsid w:val="00DD36A9"/>
    <w:rsid w:val="00DD3C3E"/>
    <w:rsid w:val="00DD3C5F"/>
    <w:rsid w:val="00DD3F3E"/>
    <w:rsid w:val="00DD499F"/>
    <w:rsid w:val="00DD4C81"/>
    <w:rsid w:val="00DD4CC8"/>
    <w:rsid w:val="00DD5759"/>
    <w:rsid w:val="00DD5B7C"/>
    <w:rsid w:val="00DD5EA3"/>
    <w:rsid w:val="00DD5FE4"/>
    <w:rsid w:val="00DD6415"/>
    <w:rsid w:val="00DD6620"/>
    <w:rsid w:val="00DD7BD8"/>
    <w:rsid w:val="00DD7C48"/>
    <w:rsid w:val="00DE0840"/>
    <w:rsid w:val="00DE0E1F"/>
    <w:rsid w:val="00DE13DF"/>
    <w:rsid w:val="00DE1771"/>
    <w:rsid w:val="00DE179E"/>
    <w:rsid w:val="00DE1F9B"/>
    <w:rsid w:val="00DE2118"/>
    <w:rsid w:val="00DE2572"/>
    <w:rsid w:val="00DE28B2"/>
    <w:rsid w:val="00DE2EBD"/>
    <w:rsid w:val="00DE3069"/>
    <w:rsid w:val="00DE375B"/>
    <w:rsid w:val="00DE3EBA"/>
    <w:rsid w:val="00DE4FD2"/>
    <w:rsid w:val="00DE5BB4"/>
    <w:rsid w:val="00DE621E"/>
    <w:rsid w:val="00DE62AF"/>
    <w:rsid w:val="00DE645E"/>
    <w:rsid w:val="00DE69D0"/>
    <w:rsid w:val="00DE71D8"/>
    <w:rsid w:val="00DE7C74"/>
    <w:rsid w:val="00DE7DC4"/>
    <w:rsid w:val="00DE7FDC"/>
    <w:rsid w:val="00DF0FA6"/>
    <w:rsid w:val="00DF14E1"/>
    <w:rsid w:val="00DF1A57"/>
    <w:rsid w:val="00DF1C5D"/>
    <w:rsid w:val="00DF2352"/>
    <w:rsid w:val="00DF36F4"/>
    <w:rsid w:val="00DF383F"/>
    <w:rsid w:val="00DF3912"/>
    <w:rsid w:val="00DF39B0"/>
    <w:rsid w:val="00DF49E5"/>
    <w:rsid w:val="00DF535F"/>
    <w:rsid w:val="00DF5601"/>
    <w:rsid w:val="00DF6058"/>
    <w:rsid w:val="00DF64B8"/>
    <w:rsid w:val="00DF64DD"/>
    <w:rsid w:val="00DF65C3"/>
    <w:rsid w:val="00DF6676"/>
    <w:rsid w:val="00DF6923"/>
    <w:rsid w:val="00DF70C7"/>
    <w:rsid w:val="00DF7412"/>
    <w:rsid w:val="00DF75E8"/>
    <w:rsid w:val="00DF79A8"/>
    <w:rsid w:val="00DF79DC"/>
    <w:rsid w:val="00E0042A"/>
    <w:rsid w:val="00E00953"/>
    <w:rsid w:val="00E00FB6"/>
    <w:rsid w:val="00E01433"/>
    <w:rsid w:val="00E01905"/>
    <w:rsid w:val="00E02156"/>
    <w:rsid w:val="00E024D3"/>
    <w:rsid w:val="00E028D2"/>
    <w:rsid w:val="00E02CF6"/>
    <w:rsid w:val="00E02F7C"/>
    <w:rsid w:val="00E03321"/>
    <w:rsid w:val="00E043B5"/>
    <w:rsid w:val="00E04F96"/>
    <w:rsid w:val="00E05053"/>
    <w:rsid w:val="00E058A3"/>
    <w:rsid w:val="00E06059"/>
    <w:rsid w:val="00E0606B"/>
    <w:rsid w:val="00E061C7"/>
    <w:rsid w:val="00E06A37"/>
    <w:rsid w:val="00E06FC6"/>
    <w:rsid w:val="00E075EB"/>
    <w:rsid w:val="00E07E8F"/>
    <w:rsid w:val="00E1012B"/>
    <w:rsid w:val="00E10845"/>
    <w:rsid w:val="00E10C3F"/>
    <w:rsid w:val="00E10E00"/>
    <w:rsid w:val="00E1109D"/>
    <w:rsid w:val="00E11609"/>
    <w:rsid w:val="00E11B36"/>
    <w:rsid w:val="00E11D4B"/>
    <w:rsid w:val="00E13295"/>
    <w:rsid w:val="00E132B7"/>
    <w:rsid w:val="00E1331B"/>
    <w:rsid w:val="00E13D83"/>
    <w:rsid w:val="00E14957"/>
    <w:rsid w:val="00E14CDE"/>
    <w:rsid w:val="00E14FE1"/>
    <w:rsid w:val="00E15064"/>
    <w:rsid w:val="00E15149"/>
    <w:rsid w:val="00E15956"/>
    <w:rsid w:val="00E15B50"/>
    <w:rsid w:val="00E1618D"/>
    <w:rsid w:val="00E1675B"/>
    <w:rsid w:val="00E1676D"/>
    <w:rsid w:val="00E16E50"/>
    <w:rsid w:val="00E20175"/>
    <w:rsid w:val="00E20257"/>
    <w:rsid w:val="00E202E5"/>
    <w:rsid w:val="00E20A52"/>
    <w:rsid w:val="00E20FB8"/>
    <w:rsid w:val="00E21347"/>
    <w:rsid w:val="00E218B5"/>
    <w:rsid w:val="00E220C1"/>
    <w:rsid w:val="00E22190"/>
    <w:rsid w:val="00E221C3"/>
    <w:rsid w:val="00E22336"/>
    <w:rsid w:val="00E2245F"/>
    <w:rsid w:val="00E22A7C"/>
    <w:rsid w:val="00E23730"/>
    <w:rsid w:val="00E24E06"/>
    <w:rsid w:val="00E252D9"/>
    <w:rsid w:val="00E2552C"/>
    <w:rsid w:val="00E257C5"/>
    <w:rsid w:val="00E2580C"/>
    <w:rsid w:val="00E2667E"/>
    <w:rsid w:val="00E26B7B"/>
    <w:rsid w:val="00E26CFF"/>
    <w:rsid w:val="00E273D3"/>
    <w:rsid w:val="00E2797F"/>
    <w:rsid w:val="00E300E5"/>
    <w:rsid w:val="00E3041D"/>
    <w:rsid w:val="00E311D5"/>
    <w:rsid w:val="00E313B9"/>
    <w:rsid w:val="00E3149A"/>
    <w:rsid w:val="00E321E1"/>
    <w:rsid w:val="00E323F6"/>
    <w:rsid w:val="00E32AA8"/>
    <w:rsid w:val="00E32B88"/>
    <w:rsid w:val="00E32CF4"/>
    <w:rsid w:val="00E3319A"/>
    <w:rsid w:val="00E332CF"/>
    <w:rsid w:val="00E3379D"/>
    <w:rsid w:val="00E33866"/>
    <w:rsid w:val="00E3446D"/>
    <w:rsid w:val="00E34D78"/>
    <w:rsid w:val="00E34E95"/>
    <w:rsid w:val="00E34F28"/>
    <w:rsid w:val="00E363E0"/>
    <w:rsid w:val="00E365ED"/>
    <w:rsid w:val="00E37390"/>
    <w:rsid w:val="00E37906"/>
    <w:rsid w:val="00E40371"/>
    <w:rsid w:val="00E413AE"/>
    <w:rsid w:val="00E41659"/>
    <w:rsid w:val="00E42438"/>
    <w:rsid w:val="00E42586"/>
    <w:rsid w:val="00E42AE4"/>
    <w:rsid w:val="00E42FCA"/>
    <w:rsid w:val="00E4448C"/>
    <w:rsid w:val="00E44FC2"/>
    <w:rsid w:val="00E4505E"/>
    <w:rsid w:val="00E4526A"/>
    <w:rsid w:val="00E454EF"/>
    <w:rsid w:val="00E45649"/>
    <w:rsid w:val="00E45E0D"/>
    <w:rsid w:val="00E45FC7"/>
    <w:rsid w:val="00E46083"/>
    <w:rsid w:val="00E464B4"/>
    <w:rsid w:val="00E4663A"/>
    <w:rsid w:val="00E4673F"/>
    <w:rsid w:val="00E469F3"/>
    <w:rsid w:val="00E46F07"/>
    <w:rsid w:val="00E470F4"/>
    <w:rsid w:val="00E477AC"/>
    <w:rsid w:val="00E477BE"/>
    <w:rsid w:val="00E47A0A"/>
    <w:rsid w:val="00E47BB4"/>
    <w:rsid w:val="00E507DF"/>
    <w:rsid w:val="00E50A3C"/>
    <w:rsid w:val="00E50BC9"/>
    <w:rsid w:val="00E50D72"/>
    <w:rsid w:val="00E52780"/>
    <w:rsid w:val="00E52E63"/>
    <w:rsid w:val="00E530FA"/>
    <w:rsid w:val="00E5440C"/>
    <w:rsid w:val="00E54991"/>
    <w:rsid w:val="00E54A95"/>
    <w:rsid w:val="00E54BDE"/>
    <w:rsid w:val="00E54DE8"/>
    <w:rsid w:val="00E5563A"/>
    <w:rsid w:val="00E56091"/>
    <w:rsid w:val="00E5687A"/>
    <w:rsid w:val="00E57131"/>
    <w:rsid w:val="00E571F9"/>
    <w:rsid w:val="00E573A2"/>
    <w:rsid w:val="00E573C2"/>
    <w:rsid w:val="00E574ED"/>
    <w:rsid w:val="00E57842"/>
    <w:rsid w:val="00E57B2D"/>
    <w:rsid w:val="00E57D28"/>
    <w:rsid w:val="00E60627"/>
    <w:rsid w:val="00E6188F"/>
    <w:rsid w:val="00E61923"/>
    <w:rsid w:val="00E619D8"/>
    <w:rsid w:val="00E6266C"/>
    <w:rsid w:val="00E62A14"/>
    <w:rsid w:val="00E63BE7"/>
    <w:rsid w:val="00E64236"/>
    <w:rsid w:val="00E64CF3"/>
    <w:rsid w:val="00E659F6"/>
    <w:rsid w:val="00E66167"/>
    <w:rsid w:val="00E661ED"/>
    <w:rsid w:val="00E665E3"/>
    <w:rsid w:val="00E667DE"/>
    <w:rsid w:val="00E67106"/>
    <w:rsid w:val="00E67250"/>
    <w:rsid w:val="00E6761F"/>
    <w:rsid w:val="00E6768F"/>
    <w:rsid w:val="00E709CF"/>
    <w:rsid w:val="00E70C6E"/>
    <w:rsid w:val="00E71660"/>
    <w:rsid w:val="00E717A5"/>
    <w:rsid w:val="00E723EB"/>
    <w:rsid w:val="00E73BB9"/>
    <w:rsid w:val="00E74626"/>
    <w:rsid w:val="00E74C6B"/>
    <w:rsid w:val="00E74DCA"/>
    <w:rsid w:val="00E74DFE"/>
    <w:rsid w:val="00E75212"/>
    <w:rsid w:val="00E75269"/>
    <w:rsid w:val="00E75DC2"/>
    <w:rsid w:val="00E75F31"/>
    <w:rsid w:val="00E76B7D"/>
    <w:rsid w:val="00E76B87"/>
    <w:rsid w:val="00E76CFD"/>
    <w:rsid w:val="00E76F22"/>
    <w:rsid w:val="00E77229"/>
    <w:rsid w:val="00E77559"/>
    <w:rsid w:val="00E77737"/>
    <w:rsid w:val="00E77E0A"/>
    <w:rsid w:val="00E801F1"/>
    <w:rsid w:val="00E801F2"/>
    <w:rsid w:val="00E80E16"/>
    <w:rsid w:val="00E8208D"/>
    <w:rsid w:val="00E82A6C"/>
    <w:rsid w:val="00E83669"/>
    <w:rsid w:val="00E83BBD"/>
    <w:rsid w:val="00E843AA"/>
    <w:rsid w:val="00E84E63"/>
    <w:rsid w:val="00E84E98"/>
    <w:rsid w:val="00E85885"/>
    <w:rsid w:val="00E858EA"/>
    <w:rsid w:val="00E8590E"/>
    <w:rsid w:val="00E859C2"/>
    <w:rsid w:val="00E85F9D"/>
    <w:rsid w:val="00E86156"/>
    <w:rsid w:val="00E86894"/>
    <w:rsid w:val="00E86D32"/>
    <w:rsid w:val="00E87710"/>
    <w:rsid w:val="00E87D6A"/>
    <w:rsid w:val="00E87DFE"/>
    <w:rsid w:val="00E90BFB"/>
    <w:rsid w:val="00E90FBA"/>
    <w:rsid w:val="00E9184B"/>
    <w:rsid w:val="00E91C47"/>
    <w:rsid w:val="00E91CB0"/>
    <w:rsid w:val="00E91EB6"/>
    <w:rsid w:val="00E92153"/>
    <w:rsid w:val="00E943D6"/>
    <w:rsid w:val="00E946D0"/>
    <w:rsid w:val="00E9499B"/>
    <w:rsid w:val="00E9502E"/>
    <w:rsid w:val="00E9548C"/>
    <w:rsid w:val="00E957C8"/>
    <w:rsid w:val="00E95BA7"/>
    <w:rsid w:val="00E95DC3"/>
    <w:rsid w:val="00E960C3"/>
    <w:rsid w:val="00E96242"/>
    <w:rsid w:val="00E962ED"/>
    <w:rsid w:val="00E963D4"/>
    <w:rsid w:val="00E96581"/>
    <w:rsid w:val="00E973E0"/>
    <w:rsid w:val="00E97569"/>
    <w:rsid w:val="00E97D8E"/>
    <w:rsid w:val="00EA0987"/>
    <w:rsid w:val="00EA0C3E"/>
    <w:rsid w:val="00EA0F39"/>
    <w:rsid w:val="00EA1033"/>
    <w:rsid w:val="00EA1AB2"/>
    <w:rsid w:val="00EA1D74"/>
    <w:rsid w:val="00EA1F54"/>
    <w:rsid w:val="00EA2934"/>
    <w:rsid w:val="00EA2D40"/>
    <w:rsid w:val="00EA2F0D"/>
    <w:rsid w:val="00EA3047"/>
    <w:rsid w:val="00EA38E4"/>
    <w:rsid w:val="00EA4353"/>
    <w:rsid w:val="00EA477E"/>
    <w:rsid w:val="00EA4B29"/>
    <w:rsid w:val="00EA615C"/>
    <w:rsid w:val="00EA64AF"/>
    <w:rsid w:val="00EA690E"/>
    <w:rsid w:val="00EA6C6D"/>
    <w:rsid w:val="00EA7584"/>
    <w:rsid w:val="00EA75D3"/>
    <w:rsid w:val="00EA7B7E"/>
    <w:rsid w:val="00EA7E26"/>
    <w:rsid w:val="00EB07F5"/>
    <w:rsid w:val="00EB0971"/>
    <w:rsid w:val="00EB15A7"/>
    <w:rsid w:val="00EB2017"/>
    <w:rsid w:val="00EB2EB5"/>
    <w:rsid w:val="00EB2F68"/>
    <w:rsid w:val="00EB36FB"/>
    <w:rsid w:val="00EB38DB"/>
    <w:rsid w:val="00EB4412"/>
    <w:rsid w:val="00EB4A22"/>
    <w:rsid w:val="00EB5862"/>
    <w:rsid w:val="00EB645B"/>
    <w:rsid w:val="00EB6645"/>
    <w:rsid w:val="00EB6B27"/>
    <w:rsid w:val="00EB6DC4"/>
    <w:rsid w:val="00EB6ECF"/>
    <w:rsid w:val="00EB6F17"/>
    <w:rsid w:val="00EB78BF"/>
    <w:rsid w:val="00EC0108"/>
    <w:rsid w:val="00EC0472"/>
    <w:rsid w:val="00EC049F"/>
    <w:rsid w:val="00EC0623"/>
    <w:rsid w:val="00EC0754"/>
    <w:rsid w:val="00EC07BC"/>
    <w:rsid w:val="00EC097A"/>
    <w:rsid w:val="00EC0A53"/>
    <w:rsid w:val="00EC0E3F"/>
    <w:rsid w:val="00EC130F"/>
    <w:rsid w:val="00EC1423"/>
    <w:rsid w:val="00EC15FE"/>
    <w:rsid w:val="00EC269E"/>
    <w:rsid w:val="00EC2B6F"/>
    <w:rsid w:val="00EC309C"/>
    <w:rsid w:val="00EC377F"/>
    <w:rsid w:val="00EC3A5B"/>
    <w:rsid w:val="00EC3B5F"/>
    <w:rsid w:val="00EC3EFF"/>
    <w:rsid w:val="00EC43B9"/>
    <w:rsid w:val="00EC582A"/>
    <w:rsid w:val="00EC6027"/>
    <w:rsid w:val="00EC6CA3"/>
    <w:rsid w:val="00EC7084"/>
    <w:rsid w:val="00EC716F"/>
    <w:rsid w:val="00EC755A"/>
    <w:rsid w:val="00EC7BEB"/>
    <w:rsid w:val="00EC7E96"/>
    <w:rsid w:val="00ED0066"/>
    <w:rsid w:val="00ED0CAF"/>
    <w:rsid w:val="00ED15FD"/>
    <w:rsid w:val="00ED18F0"/>
    <w:rsid w:val="00ED1F1C"/>
    <w:rsid w:val="00ED2185"/>
    <w:rsid w:val="00ED3252"/>
    <w:rsid w:val="00ED3419"/>
    <w:rsid w:val="00ED446A"/>
    <w:rsid w:val="00ED49A2"/>
    <w:rsid w:val="00ED49BC"/>
    <w:rsid w:val="00ED4B4D"/>
    <w:rsid w:val="00ED5316"/>
    <w:rsid w:val="00ED548B"/>
    <w:rsid w:val="00ED5768"/>
    <w:rsid w:val="00ED5F43"/>
    <w:rsid w:val="00ED6656"/>
    <w:rsid w:val="00ED71EB"/>
    <w:rsid w:val="00ED7370"/>
    <w:rsid w:val="00ED78B5"/>
    <w:rsid w:val="00ED7C35"/>
    <w:rsid w:val="00EE044A"/>
    <w:rsid w:val="00EE12DA"/>
    <w:rsid w:val="00EE1CCD"/>
    <w:rsid w:val="00EE2020"/>
    <w:rsid w:val="00EE3298"/>
    <w:rsid w:val="00EE3BCD"/>
    <w:rsid w:val="00EE3CE1"/>
    <w:rsid w:val="00EE4B85"/>
    <w:rsid w:val="00EE4FCC"/>
    <w:rsid w:val="00EE521D"/>
    <w:rsid w:val="00EE5CF0"/>
    <w:rsid w:val="00EE60CF"/>
    <w:rsid w:val="00EE6246"/>
    <w:rsid w:val="00EE6C49"/>
    <w:rsid w:val="00EE73C7"/>
    <w:rsid w:val="00EE7605"/>
    <w:rsid w:val="00EE7730"/>
    <w:rsid w:val="00EE7AAF"/>
    <w:rsid w:val="00EE7D21"/>
    <w:rsid w:val="00EE7EA0"/>
    <w:rsid w:val="00EF1030"/>
    <w:rsid w:val="00EF135D"/>
    <w:rsid w:val="00EF2779"/>
    <w:rsid w:val="00EF3496"/>
    <w:rsid w:val="00EF374C"/>
    <w:rsid w:val="00EF3DAB"/>
    <w:rsid w:val="00EF44FE"/>
    <w:rsid w:val="00EF46A0"/>
    <w:rsid w:val="00EF518D"/>
    <w:rsid w:val="00EF5470"/>
    <w:rsid w:val="00EF54E1"/>
    <w:rsid w:val="00EF55DD"/>
    <w:rsid w:val="00EF60D5"/>
    <w:rsid w:val="00EF61AC"/>
    <w:rsid w:val="00EF6414"/>
    <w:rsid w:val="00EF6FC1"/>
    <w:rsid w:val="00EF74BA"/>
    <w:rsid w:val="00EF7A3E"/>
    <w:rsid w:val="00F011FF"/>
    <w:rsid w:val="00F01421"/>
    <w:rsid w:val="00F01617"/>
    <w:rsid w:val="00F01655"/>
    <w:rsid w:val="00F016F4"/>
    <w:rsid w:val="00F0175A"/>
    <w:rsid w:val="00F01A1E"/>
    <w:rsid w:val="00F0279D"/>
    <w:rsid w:val="00F03034"/>
    <w:rsid w:val="00F03082"/>
    <w:rsid w:val="00F033E6"/>
    <w:rsid w:val="00F0354C"/>
    <w:rsid w:val="00F035C8"/>
    <w:rsid w:val="00F0384C"/>
    <w:rsid w:val="00F03E3B"/>
    <w:rsid w:val="00F03EA0"/>
    <w:rsid w:val="00F0407F"/>
    <w:rsid w:val="00F05ED2"/>
    <w:rsid w:val="00F05FAA"/>
    <w:rsid w:val="00F05FF5"/>
    <w:rsid w:val="00F060A8"/>
    <w:rsid w:val="00F06730"/>
    <w:rsid w:val="00F06B7F"/>
    <w:rsid w:val="00F07098"/>
    <w:rsid w:val="00F07ABB"/>
    <w:rsid w:val="00F07ACF"/>
    <w:rsid w:val="00F10146"/>
    <w:rsid w:val="00F11FF4"/>
    <w:rsid w:val="00F12173"/>
    <w:rsid w:val="00F12411"/>
    <w:rsid w:val="00F1244A"/>
    <w:rsid w:val="00F12921"/>
    <w:rsid w:val="00F13B1F"/>
    <w:rsid w:val="00F142B7"/>
    <w:rsid w:val="00F142BB"/>
    <w:rsid w:val="00F144C7"/>
    <w:rsid w:val="00F16258"/>
    <w:rsid w:val="00F165BC"/>
    <w:rsid w:val="00F169C3"/>
    <w:rsid w:val="00F16AB4"/>
    <w:rsid w:val="00F16BE3"/>
    <w:rsid w:val="00F17598"/>
    <w:rsid w:val="00F17702"/>
    <w:rsid w:val="00F177E0"/>
    <w:rsid w:val="00F208AA"/>
    <w:rsid w:val="00F21C96"/>
    <w:rsid w:val="00F22500"/>
    <w:rsid w:val="00F22ED9"/>
    <w:rsid w:val="00F2306C"/>
    <w:rsid w:val="00F2329F"/>
    <w:rsid w:val="00F233F5"/>
    <w:rsid w:val="00F2381B"/>
    <w:rsid w:val="00F23FFA"/>
    <w:rsid w:val="00F2492A"/>
    <w:rsid w:val="00F24B6A"/>
    <w:rsid w:val="00F255A5"/>
    <w:rsid w:val="00F25AD6"/>
    <w:rsid w:val="00F25D02"/>
    <w:rsid w:val="00F26129"/>
    <w:rsid w:val="00F26AF8"/>
    <w:rsid w:val="00F26D3F"/>
    <w:rsid w:val="00F26D6A"/>
    <w:rsid w:val="00F27077"/>
    <w:rsid w:val="00F273BC"/>
    <w:rsid w:val="00F278FD"/>
    <w:rsid w:val="00F27A3D"/>
    <w:rsid w:val="00F306BE"/>
    <w:rsid w:val="00F30A4A"/>
    <w:rsid w:val="00F30B5F"/>
    <w:rsid w:val="00F30BE6"/>
    <w:rsid w:val="00F30E77"/>
    <w:rsid w:val="00F31713"/>
    <w:rsid w:val="00F318DA"/>
    <w:rsid w:val="00F31A3A"/>
    <w:rsid w:val="00F31CAE"/>
    <w:rsid w:val="00F31D0B"/>
    <w:rsid w:val="00F31E33"/>
    <w:rsid w:val="00F32615"/>
    <w:rsid w:val="00F3298D"/>
    <w:rsid w:val="00F32A06"/>
    <w:rsid w:val="00F33172"/>
    <w:rsid w:val="00F34A18"/>
    <w:rsid w:val="00F34C2A"/>
    <w:rsid w:val="00F34F95"/>
    <w:rsid w:val="00F353CC"/>
    <w:rsid w:val="00F354D4"/>
    <w:rsid w:val="00F35929"/>
    <w:rsid w:val="00F35AA8"/>
    <w:rsid w:val="00F360EA"/>
    <w:rsid w:val="00F364E8"/>
    <w:rsid w:val="00F3666D"/>
    <w:rsid w:val="00F37535"/>
    <w:rsid w:val="00F3794A"/>
    <w:rsid w:val="00F37C67"/>
    <w:rsid w:val="00F4053A"/>
    <w:rsid w:val="00F407F3"/>
    <w:rsid w:val="00F41191"/>
    <w:rsid w:val="00F4159A"/>
    <w:rsid w:val="00F41603"/>
    <w:rsid w:val="00F4182F"/>
    <w:rsid w:val="00F41EAD"/>
    <w:rsid w:val="00F420D3"/>
    <w:rsid w:val="00F423C3"/>
    <w:rsid w:val="00F431F0"/>
    <w:rsid w:val="00F437CF"/>
    <w:rsid w:val="00F43C20"/>
    <w:rsid w:val="00F4463B"/>
    <w:rsid w:val="00F44DD1"/>
    <w:rsid w:val="00F46195"/>
    <w:rsid w:val="00F464D7"/>
    <w:rsid w:val="00F4675F"/>
    <w:rsid w:val="00F46820"/>
    <w:rsid w:val="00F469BC"/>
    <w:rsid w:val="00F47110"/>
    <w:rsid w:val="00F4763D"/>
    <w:rsid w:val="00F47973"/>
    <w:rsid w:val="00F47F63"/>
    <w:rsid w:val="00F508EE"/>
    <w:rsid w:val="00F51530"/>
    <w:rsid w:val="00F516EE"/>
    <w:rsid w:val="00F5177C"/>
    <w:rsid w:val="00F51D11"/>
    <w:rsid w:val="00F5230C"/>
    <w:rsid w:val="00F52782"/>
    <w:rsid w:val="00F52CDC"/>
    <w:rsid w:val="00F52D6E"/>
    <w:rsid w:val="00F5301C"/>
    <w:rsid w:val="00F5316D"/>
    <w:rsid w:val="00F53517"/>
    <w:rsid w:val="00F53705"/>
    <w:rsid w:val="00F53E30"/>
    <w:rsid w:val="00F53FDE"/>
    <w:rsid w:val="00F5442A"/>
    <w:rsid w:val="00F54952"/>
    <w:rsid w:val="00F557DB"/>
    <w:rsid w:val="00F55E21"/>
    <w:rsid w:val="00F55FF7"/>
    <w:rsid w:val="00F5762E"/>
    <w:rsid w:val="00F57D32"/>
    <w:rsid w:val="00F57DAB"/>
    <w:rsid w:val="00F600AC"/>
    <w:rsid w:val="00F60237"/>
    <w:rsid w:val="00F60B60"/>
    <w:rsid w:val="00F60D8A"/>
    <w:rsid w:val="00F61483"/>
    <w:rsid w:val="00F614E9"/>
    <w:rsid w:val="00F61664"/>
    <w:rsid w:val="00F61825"/>
    <w:rsid w:val="00F61963"/>
    <w:rsid w:val="00F6273F"/>
    <w:rsid w:val="00F628EC"/>
    <w:rsid w:val="00F63E76"/>
    <w:rsid w:val="00F64287"/>
    <w:rsid w:val="00F64BC7"/>
    <w:rsid w:val="00F64EF6"/>
    <w:rsid w:val="00F64FFE"/>
    <w:rsid w:val="00F65ED4"/>
    <w:rsid w:val="00F667FB"/>
    <w:rsid w:val="00F67692"/>
    <w:rsid w:val="00F678C0"/>
    <w:rsid w:val="00F67FEF"/>
    <w:rsid w:val="00F704E8"/>
    <w:rsid w:val="00F70B04"/>
    <w:rsid w:val="00F70E1B"/>
    <w:rsid w:val="00F713CB"/>
    <w:rsid w:val="00F726E9"/>
    <w:rsid w:val="00F72D8E"/>
    <w:rsid w:val="00F7316E"/>
    <w:rsid w:val="00F73F48"/>
    <w:rsid w:val="00F74747"/>
    <w:rsid w:val="00F7484E"/>
    <w:rsid w:val="00F74D60"/>
    <w:rsid w:val="00F74D89"/>
    <w:rsid w:val="00F74E00"/>
    <w:rsid w:val="00F75099"/>
    <w:rsid w:val="00F7513A"/>
    <w:rsid w:val="00F751F0"/>
    <w:rsid w:val="00F757CD"/>
    <w:rsid w:val="00F76C8B"/>
    <w:rsid w:val="00F76FAF"/>
    <w:rsid w:val="00F770AB"/>
    <w:rsid w:val="00F77BA0"/>
    <w:rsid w:val="00F77BFF"/>
    <w:rsid w:val="00F80607"/>
    <w:rsid w:val="00F80960"/>
    <w:rsid w:val="00F80F2C"/>
    <w:rsid w:val="00F81664"/>
    <w:rsid w:val="00F81CDA"/>
    <w:rsid w:val="00F81F38"/>
    <w:rsid w:val="00F821D2"/>
    <w:rsid w:val="00F83101"/>
    <w:rsid w:val="00F8343B"/>
    <w:rsid w:val="00F83667"/>
    <w:rsid w:val="00F83E4B"/>
    <w:rsid w:val="00F84420"/>
    <w:rsid w:val="00F85AF3"/>
    <w:rsid w:val="00F85D28"/>
    <w:rsid w:val="00F865F7"/>
    <w:rsid w:val="00F870BD"/>
    <w:rsid w:val="00F870E7"/>
    <w:rsid w:val="00F87894"/>
    <w:rsid w:val="00F9026C"/>
    <w:rsid w:val="00F907CF"/>
    <w:rsid w:val="00F9092F"/>
    <w:rsid w:val="00F90EF6"/>
    <w:rsid w:val="00F912A9"/>
    <w:rsid w:val="00F9159C"/>
    <w:rsid w:val="00F919C2"/>
    <w:rsid w:val="00F92791"/>
    <w:rsid w:val="00F92C0B"/>
    <w:rsid w:val="00F932B7"/>
    <w:rsid w:val="00F93D07"/>
    <w:rsid w:val="00F94831"/>
    <w:rsid w:val="00F94A35"/>
    <w:rsid w:val="00F94BF0"/>
    <w:rsid w:val="00F94ED1"/>
    <w:rsid w:val="00F94F11"/>
    <w:rsid w:val="00F95D93"/>
    <w:rsid w:val="00F960E1"/>
    <w:rsid w:val="00F9681A"/>
    <w:rsid w:val="00F9691D"/>
    <w:rsid w:val="00F96D5C"/>
    <w:rsid w:val="00F96F4F"/>
    <w:rsid w:val="00F972CB"/>
    <w:rsid w:val="00F97607"/>
    <w:rsid w:val="00F97CD5"/>
    <w:rsid w:val="00F97D14"/>
    <w:rsid w:val="00F97D50"/>
    <w:rsid w:val="00F97FBA"/>
    <w:rsid w:val="00FA01BE"/>
    <w:rsid w:val="00FA08B9"/>
    <w:rsid w:val="00FA1FFC"/>
    <w:rsid w:val="00FA2A0C"/>
    <w:rsid w:val="00FA34B8"/>
    <w:rsid w:val="00FA35A6"/>
    <w:rsid w:val="00FA38AD"/>
    <w:rsid w:val="00FA3B3F"/>
    <w:rsid w:val="00FA3C5E"/>
    <w:rsid w:val="00FA3EA3"/>
    <w:rsid w:val="00FA4164"/>
    <w:rsid w:val="00FA4231"/>
    <w:rsid w:val="00FA57DD"/>
    <w:rsid w:val="00FA5ECB"/>
    <w:rsid w:val="00FA6494"/>
    <w:rsid w:val="00FA682A"/>
    <w:rsid w:val="00FA6C94"/>
    <w:rsid w:val="00FA6E4F"/>
    <w:rsid w:val="00FA71C7"/>
    <w:rsid w:val="00FA72B2"/>
    <w:rsid w:val="00FA75B3"/>
    <w:rsid w:val="00FA776F"/>
    <w:rsid w:val="00FA7924"/>
    <w:rsid w:val="00FA7F10"/>
    <w:rsid w:val="00FB04AE"/>
    <w:rsid w:val="00FB07EB"/>
    <w:rsid w:val="00FB0EE4"/>
    <w:rsid w:val="00FB166F"/>
    <w:rsid w:val="00FB181F"/>
    <w:rsid w:val="00FB1BF3"/>
    <w:rsid w:val="00FB3AE8"/>
    <w:rsid w:val="00FB3E30"/>
    <w:rsid w:val="00FB418D"/>
    <w:rsid w:val="00FB4B2A"/>
    <w:rsid w:val="00FB4CAC"/>
    <w:rsid w:val="00FB5780"/>
    <w:rsid w:val="00FB5A7A"/>
    <w:rsid w:val="00FB5F71"/>
    <w:rsid w:val="00FB6013"/>
    <w:rsid w:val="00FB631E"/>
    <w:rsid w:val="00FB648D"/>
    <w:rsid w:val="00FB721C"/>
    <w:rsid w:val="00FB72B8"/>
    <w:rsid w:val="00FB7349"/>
    <w:rsid w:val="00FB73BF"/>
    <w:rsid w:val="00FB7829"/>
    <w:rsid w:val="00FB78FC"/>
    <w:rsid w:val="00FB7973"/>
    <w:rsid w:val="00FB7CDC"/>
    <w:rsid w:val="00FB7D4E"/>
    <w:rsid w:val="00FC0599"/>
    <w:rsid w:val="00FC0602"/>
    <w:rsid w:val="00FC0D54"/>
    <w:rsid w:val="00FC11C0"/>
    <w:rsid w:val="00FC1F9E"/>
    <w:rsid w:val="00FC3A36"/>
    <w:rsid w:val="00FC3D6A"/>
    <w:rsid w:val="00FC427C"/>
    <w:rsid w:val="00FC4395"/>
    <w:rsid w:val="00FC52DA"/>
    <w:rsid w:val="00FC56AD"/>
    <w:rsid w:val="00FC5991"/>
    <w:rsid w:val="00FC5D5F"/>
    <w:rsid w:val="00FC7D8C"/>
    <w:rsid w:val="00FD021D"/>
    <w:rsid w:val="00FD02D4"/>
    <w:rsid w:val="00FD04B5"/>
    <w:rsid w:val="00FD140F"/>
    <w:rsid w:val="00FD1824"/>
    <w:rsid w:val="00FD1F51"/>
    <w:rsid w:val="00FD223F"/>
    <w:rsid w:val="00FD226B"/>
    <w:rsid w:val="00FD2479"/>
    <w:rsid w:val="00FD261A"/>
    <w:rsid w:val="00FD2ABA"/>
    <w:rsid w:val="00FD2BE4"/>
    <w:rsid w:val="00FD3E27"/>
    <w:rsid w:val="00FD4A9C"/>
    <w:rsid w:val="00FD517A"/>
    <w:rsid w:val="00FD5609"/>
    <w:rsid w:val="00FD5BF1"/>
    <w:rsid w:val="00FD688F"/>
    <w:rsid w:val="00FD6B12"/>
    <w:rsid w:val="00FD718E"/>
    <w:rsid w:val="00FD71C3"/>
    <w:rsid w:val="00FD7914"/>
    <w:rsid w:val="00FE0280"/>
    <w:rsid w:val="00FE052F"/>
    <w:rsid w:val="00FE0946"/>
    <w:rsid w:val="00FE0A8E"/>
    <w:rsid w:val="00FE0ACC"/>
    <w:rsid w:val="00FE0C56"/>
    <w:rsid w:val="00FE0CC7"/>
    <w:rsid w:val="00FE0F99"/>
    <w:rsid w:val="00FE1366"/>
    <w:rsid w:val="00FE170E"/>
    <w:rsid w:val="00FE1811"/>
    <w:rsid w:val="00FE25AA"/>
    <w:rsid w:val="00FE25FC"/>
    <w:rsid w:val="00FE295E"/>
    <w:rsid w:val="00FE2CED"/>
    <w:rsid w:val="00FE2D29"/>
    <w:rsid w:val="00FE2FC6"/>
    <w:rsid w:val="00FE33A7"/>
    <w:rsid w:val="00FE403C"/>
    <w:rsid w:val="00FE450E"/>
    <w:rsid w:val="00FE47A0"/>
    <w:rsid w:val="00FE4DB7"/>
    <w:rsid w:val="00FE4E5F"/>
    <w:rsid w:val="00FE5664"/>
    <w:rsid w:val="00FE608B"/>
    <w:rsid w:val="00FE6812"/>
    <w:rsid w:val="00FE688A"/>
    <w:rsid w:val="00FE6D8B"/>
    <w:rsid w:val="00FE717B"/>
    <w:rsid w:val="00FE7ACA"/>
    <w:rsid w:val="00FF0282"/>
    <w:rsid w:val="00FF1580"/>
    <w:rsid w:val="00FF1FE5"/>
    <w:rsid w:val="00FF2020"/>
    <w:rsid w:val="00FF27C8"/>
    <w:rsid w:val="00FF2EE2"/>
    <w:rsid w:val="00FF5E11"/>
    <w:rsid w:val="00FF5ED0"/>
    <w:rsid w:val="00FF661F"/>
    <w:rsid w:val="00FF6685"/>
    <w:rsid w:val="00FF6A2D"/>
    <w:rsid w:val="00FF7360"/>
    <w:rsid w:val="00FF7D26"/>
    <w:rsid w:val="01BC5253"/>
    <w:rsid w:val="056C7C5E"/>
    <w:rsid w:val="073BD0F0"/>
    <w:rsid w:val="0A54F5C6"/>
    <w:rsid w:val="0A9CCC83"/>
    <w:rsid w:val="0C43F050"/>
    <w:rsid w:val="0CC1ACB7"/>
    <w:rsid w:val="0D0CD864"/>
    <w:rsid w:val="0F8DF14F"/>
    <w:rsid w:val="12CA10FE"/>
    <w:rsid w:val="153D2717"/>
    <w:rsid w:val="1630ACFE"/>
    <w:rsid w:val="18992AFC"/>
    <w:rsid w:val="1933AB9F"/>
    <w:rsid w:val="1B88479E"/>
    <w:rsid w:val="20C4320D"/>
    <w:rsid w:val="26D9DCD5"/>
    <w:rsid w:val="282BBC05"/>
    <w:rsid w:val="28883FAC"/>
    <w:rsid w:val="28B4052D"/>
    <w:rsid w:val="2DCB2C70"/>
    <w:rsid w:val="2E3536AF"/>
    <w:rsid w:val="2FF6B5A1"/>
    <w:rsid w:val="305FD984"/>
    <w:rsid w:val="3340E7AB"/>
    <w:rsid w:val="34C29336"/>
    <w:rsid w:val="354982A8"/>
    <w:rsid w:val="35F6E7A7"/>
    <w:rsid w:val="389AE04C"/>
    <w:rsid w:val="3A8BF4CE"/>
    <w:rsid w:val="3AC6811B"/>
    <w:rsid w:val="3B859B68"/>
    <w:rsid w:val="3CFCE408"/>
    <w:rsid w:val="3DCBEFD5"/>
    <w:rsid w:val="429925FA"/>
    <w:rsid w:val="4545C796"/>
    <w:rsid w:val="46EB046D"/>
    <w:rsid w:val="4E2B76F8"/>
    <w:rsid w:val="4FCE0860"/>
    <w:rsid w:val="5268A0DC"/>
    <w:rsid w:val="52FEE5F3"/>
    <w:rsid w:val="53EB28BD"/>
    <w:rsid w:val="5436A3DB"/>
    <w:rsid w:val="54C8371E"/>
    <w:rsid w:val="561ED622"/>
    <w:rsid w:val="56C31AEE"/>
    <w:rsid w:val="573251C9"/>
    <w:rsid w:val="5A19C4CA"/>
    <w:rsid w:val="5A86289A"/>
    <w:rsid w:val="5C20ED9B"/>
    <w:rsid w:val="5C9C0CDE"/>
    <w:rsid w:val="5CEBBED4"/>
    <w:rsid w:val="5EDF6B76"/>
    <w:rsid w:val="5EE80F7C"/>
    <w:rsid w:val="5FD95975"/>
    <w:rsid w:val="61822C30"/>
    <w:rsid w:val="6ECEF2AC"/>
    <w:rsid w:val="74BC4313"/>
    <w:rsid w:val="7554FD7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1FAC3EC"/>
  <w15:chartTrackingRefBased/>
  <w15:docId w15:val="{98D3C7E8-C330-4405-BA78-072040E1A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5873"/>
    <w:rPr>
      <w:lang w:val="en-GB"/>
    </w:rPr>
  </w:style>
  <w:style w:type="paragraph" w:styleId="Heading1">
    <w:name w:val="heading 1"/>
    <w:basedOn w:val="Normal"/>
    <w:next w:val="Normal"/>
    <w:link w:val="Heading1Char"/>
    <w:uiPriority w:val="9"/>
    <w:qFormat/>
    <w:rsid w:val="003B5873"/>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unhideWhenUsed/>
    <w:qFormat/>
    <w:rsid w:val="003B5873"/>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B5873"/>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3B5873"/>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3B5873"/>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3B5873"/>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3B5873"/>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DC139C"/>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DC139C"/>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tReferChar">
    <w:name w:val="EntRefer Char"/>
    <w:basedOn w:val="DefaultParagraphFont"/>
    <w:rsid w:val="00A43C50"/>
    <w:rPr>
      <w:rFonts w:ascii="Arial" w:eastAsia="Times New Roman" w:hAnsi="Arial" w:cs="Arial"/>
      <w:b/>
      <w:kern w:val="0"/>
      <w:sz w:val="23"/>
      <w:szCs w:val="20"/>
      <w:u w:color="606060"/>
      <w:lang w:val="en-GB" w:eastAsia="fr-BE"/>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Header">
    <w:name w:val="header"/>
    <w:basedOn w:val="Normal"/>
    <w:link w:val="HeaderChar"/>
    <w:uiPriority w:val="99"/>
    <w:unhideWhenUsed/>
    <w:rsid w:val="003B5873"/>
    <w:pPr>
      <w:tabs>
        <w:tab w:val="right" w:pos="9638"/>
      </w:tabs>
    </w:pPr>
  </w:style>
  <w:style w:type="character" w:customStyle="1" w:styleId="HeaderChar">
    <w:name w:val="Header Char"/>
    <w:basedOn w:val="DefaultParagraphFont"/>
    <w:link w:val="Header"/>
    <w:uiPriority w:val="99"/>
    <w:rsid w:val="00AA79E8"/>
  </w:style>
  <w:style w:type="paragraph" w:styleId="Footer">
    <w:name w:val="footer"/>
    <w:basedOn w:val="Normal"/>
    <w:link w:val="FooterChar"/>
    <w:uiPriority w:val="99"/>
    <w:unhideWhenUsed/>
    <w:rsid w:val="003B5873"/>
    <w:pPr>
      <w:tabs>
        <w:tab w:val="center" w:pos="4819"/>
        <w:tab w:val="center" w:pos="7370"/>
        <w:tab w:val="right" w:pos="9638"/>
      </w:tabs>
      <w:spacing w:after="0" w:line="240" w:lineRule="auto"/>
    </w:pPr>
  </w:style>
  <w:style w:type="character" w:customStyle="1" w:styleId="FooterChar">
    <w:name w:val="Footer Char"/>
    <w:basedOn w:val="DefaultParagraphFont"/>
    <w:link w:val="Footer"/>
    <w:uiPriority w:val="99"/>
    <w:rsid w:val="00AA79E8"/>
  </w:style>
  <w:style w:type="paragraph" w:styleId="FootnoteText">
    <w:name w:val="footnote text"/>
    <w:basedOn w:val="Normal"/>
    <w:link w:val="FootnoteTextChar"/>
    <w:uiPriority w:val="99"/>
    <w:unhideWhenUsed/>
    <w:rsid w:val="003B5873"/>
    <w:pPr>
      <w:spacing w:after="0" w:line="240" w:lineRule="auto"/>
      <w:ind w:left="720" w:hanging="720"/>
    </w:pPr>
    <w:rPr>
      <w:szCs w:val="20"/>
    </w:rPr>
  </w:style>
  <w:style w:type="character" w:customStyle="1" w:styleId="FootnoteTextChar">
    <w:name w:val="Footnote Text Char"/>
    <w:basedOn w:val="DefaultParagraphFont"/>
    <w:link w:val="FootnoteText"/>
    <w:uiPriority w:val="99"/>
    <w:rsid w:val="00AA79E8"/>
    <w:rPr>
      <w:szCs w:val="20"/>
    </w:rPr>
  </w:style>
  <w:style w:type="paragraph" w:customStyle="1" w:styleId="HeaderLandscape">
    <w:name w:val="HeaderLandscape"/>
    <w:basedOn w:val="Normal"/>
    <w:rsid w:val="003B5873"/>
    <w:pPr>
      <w:tabs>
        <w:tab w:val="right" w:pos="14570"/>
      </w:tabs>
    </w:pPr>
  </w:style>
  <w:style w:type="paragraph" w:customStyle="1" w:styleId="FooterLandscape">
    <w:name w:val="FooterLandscape"/>
    <w:basedOn w:val="Normal"/>
    <w:rsid w:val="003B5873"/>
    <w:pPr>
      <w:tabs>
        <w:tab w:val="center" w:pos="7285"/>
        <w:tab w:val="center" w:pos="10930"/>
        <w:tab w:val="right" w:pos="14570"/>
      </w:tabs>
      <w:spacing w:after="0" w:line="240" w:lineRule="auto"/>
    </w:pPr>
  </w:style>
  <w:style w:type="character" w:styleId="FootnoteReference">
    <w:name w:val="footnote reference"/>
    <w:basedOn w:val="DefaultParagraphFont"/>
    <w:uiPriority w:val="99"/>
    <w:unhideWhenUsed/>
    <w:rsid w:val="003B5873"/>
    <w:rPr>
      <w:b/>
      <w:bdr w:val="none" w:sz="0" w:space="0" w:color="auto"/>
      <w:shd w:val="clear" w:color="auto" w:fill="auto"/>
      <w:vertAlign w:val="superscript"/>
    </w:rPr>
  </w:style>
  <w:style w:type="paragraph" w:customStyle="1" w:styleId="HeaderCouncil">
    <w:name w:val="Header Council"/>
    <w:basedOn w:val="Normal"/>
    <w:link w:val="HeaderCouncilChar"/>
    <w:rsid w:val="003B5873"/>
    <w:pPr>
      <w:spacing w:after="0" w:line="240" w:lineRule="auto"/>
    </w:pPr>
    <w:rPr>
      <w:rFonts w:ascii="Times New Roman" w:hAnsi="Times New Roman"/>
      <w:sz w:val="2"/>
      <w:lang w:val="de-DE"/>
    </w:rPr>
  </w:style>
  <w:style w:type="paragraph" w:customStyle="1" w:styleId="FooterCouncil">
    <w:name w:val="Footer Council"/>
    <w:basedOn w:val="Normal"/>
    <w:link w:val="FooterCouncilChar"/>
    <w:rsid w:val="003B5873"/>
    <w:pPr>
      <w:spacing w:after="0" w:line="240" w:lineRule="auto"/>
    </w:pPr>
    <w:rPr>
      <w:rFonts w:ascii="Times New Roman" w:hAnsi="Times New Roman"/>
      <w:sz w:val="2"/>
      <w:lang w:val="de-DE"/>
    </w:rPr>
  </w:style>
  <w:style w:type="paragraph" w:customStyle="1" w:styleId="TechnicalBlock">
    <w:name w:val="Technical Block"/>
    <w:basedOn w:val="Normal"/>
    <w:next w:val="Normal"/>
    <w:link w:val="TechnicalBlockChar"/>
    <w:rsid w:val="003B5873"/>
    <w:pPr>
      <w:spacing w:after="240" w:line="240" w:lineRule="auto"/>
      <w:jc w:val="center"/>
    </w:pPr>
  </w:style>
  <w:style w:type="character" w:customStyle="1" w:styleId="Marker">
    <w:name w:val="Marker"/>
    <w:basedOn w:val="DefaultParagraphFont"/>
    <w:rsid w:val="00AA79E8"/>
    <w:rPr>
      <w:color w:val="0000FF"/>
      <w:bdr w:val="none" w:sz="0" w:space="0" w:color="auto"/>
      <w:shd w:val="clear" w:color="auto" w:fill="auto"/>
    </w:rPr>
  </w:style>
  <w:style w:type="character" w:customStyle="1" w:styleId="Marker1">
    <w:name w:val="Marker1"/>
    <w:basedOn w:val="DefaultParagraphFont"/>
    <w:rsid w:val="00AA79E8"/>
    <w:rPr>
      <w:color w:val="008000"/>
      <w:bdr w:val="none" w:sz="0" w:space="0" w:color="auto"/>
      <w:shd w:val="clear" w:color="auto" w:fill="auto"/>
    </w:rPr>
  </w:style>
  <w:style w:type="paragraph" w:customStyle="1" w:styleId="FinalLine">
    <w:name w:val="Final Line"/>
    <w:basedOn w:val="Normal"/>
    <w:next w:val="Normal"/>
    <w:rsid w:val="00AA79E8"/>
    <w:pPr>
      <w:pBdr>
        <w:bottom w:val="single" w:sz="4" w:space="0" w:color="000000"/>
      </w:pBdr>
      <w:spacing w:before="360"/>
      <w:ind w:left="3400" w:right="3400"/>
      <w:jc w:val="center"/>
    </w:pPr>
    <w:rPr>
      <w:b/>
    </w:rPr>
  </w:style>
  <w:style w:type="paragraph" w:customStyle="1" w:styleId="FinalLineLandscape">
    <w:name w:val="Final Line (Landscape)"/>
    <w:basedOn w:val="Normal"/>
    <w:next w:val="Normal"/>
    <w:rsid w:val="00AA79E8"/>
    <w:pPr>
      <w:pBdr>
        <w:bottom w:val="single" w:sz="4" w:space="0" w:color="000000"/>
      </w:pBdr>
      <w:spacing w:before="360"/>
      <w:ind w:left="5868" w:right="5868"/>
      <w:jc w:val="center"/>
    </w:pPr>
    <w:rPr>
      <w:b/>
    </w:rPr>
  </w:style>
  <w:style w:type="paragraph" w:customStyle="1" w:styleId="EntLogo">
    <w:name w:val="EntLogo"/>
    <w:basedOn w:val="Normal"/>
    <w:rsid w:val="00AA79E8"/>
    <w:pPr>
      <w:tabs>
        <w:tab w:val="right" w:pos="9639"/>
      </w:tabs>
      <w:spacing w:after="0"/>
    </w:pPr>
    <w:rPr>
      <w:b/>
    </w:rPr>
  </w:style>
  <w:style w:type="paragraph" w:customStyle="1" w:styleId="EntEmet">
    <w:name w:val="EntEmet"/>
    <w:basedOn w:val="Normal"/>
    <w:rsid w:val="00AA79E8"/>
    <w:pPr>
      <w:spacing w:before="40" w:after="0" w:line="240" w:lineRule="auto"/>
    </w:pPr>
  </w:style>
  <w:style w:type="paragraph" w:customStyle="1" w:styleId="EntInstit">
    <w:name w:val="EntInstit"/>
    <w:basedOn w:val="Normal"/>
    <w:rsid w:val="00AA79E8"/>
    <w:pPr>
      <w:spacing w:after="0" w:line="240" w:lineRule="auto"/>
      <w:jc w:val="right"/>
    </w:pPr>
    <w:rPr>
      <w:b/>
    </w:rPr>
  </w:style>
  <w:style w:type="paragraph" w:customStyle="1" w:styleId="EntRefer">
    <w:name w:val="EntRefer"/>
    <w:basedOn w:val="Normal"/>
    <w:rsid w:val="00AA79E8"/>
    <w:pPr>
      <w:spacing w:after="0" w:line="240" w:lineRule="auto"/>
    </w:pPr>
    <w:rPr>
      <w:b/>
    </w:rPr>
  </w:style>
  <w:style w:type="paragraph" w:customStyle="1" w:styleId="Genredudocument">
    <w:name w:val="Genre du document"/>
    <w:basedOn w:val="EntRefer"/>
    <w:next w:val="EntRefer"/>
    <w:rsid w:val="00AA79E8"/>
    <w:pPr>
      <w:spacing w:before="240"/>
    </w:pPr>
  </w:style>
  <w:style w:type="paragraph" w:customStyle="1" w:styleId="Languagesconcerned">
    <w:name w:val="Languages concerned"/>
    <w:basedOn w:val="Normal"/>
    <w:next w:val="Procedureapplicable"/>
    <w:rsid w:val="00AA79E8"/>
    <w:pPr>
      <w:spacing w:before="240"/>
    </w:pPr>
  </w:style>
  <w:style w:type="paragraph" w:customStyle="1" w:styleId="Procedureapplicable">
    <w:name w:val="Procedure applicable"/>
    <w:basedOn w:val="Normal"/>
    <w:next w:val="Proceduretype"/>
    <w:rsid w:val="00AA79E8"/>
    <w:pPr>
      <w:spacing w:before="240"/>
    </w:pPr>
  </w:style>
  <w:style w:type="paragraph" w:customStyle="1" w:styleId="Proceduretype">
    <w:name w:val="Procedure type"/>
    <w:basedOn w:val="Normal"/>
    <w:next w:val="Normal"/>
    <w:rsid w:val="00AA79E8"/>
    <w:pPr>
      <w:spacing w:before="240" w:after="0"/>
    </w:pPr>
  </w:style>
  <w:style w:type="paragraph" w:customStyle="1" w:styleId="Agreement">
    <w:name w:val="Agreement"/>
    <w:basedOn w:val="Normal"/>
    <w:next w:val="Normal"/>
    <w:rsid w:val="00AA79E8"/>
  </w:style>
  <w:style w:type="paragraph" w:customStyle="1" w:styleId="Timelimit">
    <w:name w:val="Time limit"/>
    <w:basedOn w:val="Normal"/>
    <w:next w:val="Normal"/>
    <w:rsid w:val="00AA79E8"/>
    <w:pPr>
      <w:spacing w:before="240"/>
    </w:pPr>
  </w:style>
  <w:style w:type="paragraph" w:customStyle="1" w:styleId="Remarks">
    <w:name w:val="Remarks"/>
    <w:basedOn w:val="Normal"/>
    <w:rsid w:val="00AA79E8"/>
    <w:pPr>
      <w:spacing w:before="240"/>
    </w:pPr>
  </w:style>
  <w:style w:type="paragraph" w:customStyle="1" w:styleId="Correctionnewlanguages">
    <w:name w:val="Correction new languages"/>
    <w:basedOn w:val="Normal"/>
    <w:next w:val="Normal"/>
    <w:rsid w:val="00AA79E8"/>
    <w:pPr>
      <w:spacing w:before="240"/>
    </w:pPr>
  </w:style>
  <w:style w:type="paragraph" w:customStyle="1" w:styleId="Anyobservations">
    <w:name w:val="Any observations"/>
    <w:basedOn w:val="Normal"/>
    <w:next w:val="Normal"/>
    <w:rsid w:val="00AA79E8"/>
    <w:pPr>
      <w:spacing w:before="240"/>
    </w:pPr>
    <w:rPr>
      <w:b/>
    </w:rPr>
  </w:style>
  <w:style w:type="paragraph" w:customStyle="1" w:styleId="Annextitle">
    <w:name w:val="Annex title"/>
    <w:basedOn w:val="Normal"/>
    <w:next w:val="Corrigendumtitle"/>
    <w:rsid w:val="00AA79E8"/>
    <w:pPr>
      <w:spacing w:after="0"/>
      <w:jc w:val="right"/>
    </w:pPr>
    <w:rPr>
      <w:b/>
      <w:u w:val="single"/>
    </w:rPr>
  </w:style>
  <w:style w:type="paragraph" w:customStyle="1" w:styleId="Corrigendumtitle">
    <w:name w:val="Corrigendum title"/>
    <w:basedOn w:val="Normal"/>
    <w:next w:val="Corrigendumto"/>
    <w:rsid w:val="00AA79E8"/>
    <w:pPr>
      <w:spacing w:before="240"/>
      <w:jc w:val="center"/>
    </w:pPr>
    <w:rPr>
      <w:b/>
    </w:rPr>
  </w:style>
  <w:style w:type="paragraph" w:customStyle="1" w:styleId="Corrigendumto">
    <w:name w:val="Corrigendum to"/>
    <w:basedOn w:val="Normal"/>
    <w:next w:val="Referencedocument"/>
    <w:rsid w:val="00AA79E8"/>
    <w:pPr>
      <w:spacing w:after="240"/>
      <w:jc w:val="center"/>
    </w:pPr>
    <w:rPr>
      <w:b/>
    </w:rPr>
  </w:style>
  <w:style w:type="paragraph" w:customStyle="1" w:styleId="Referencedocument">
    <w:name w:val="Reference document"/>
    <w:basedOn w:val="Normal"/>
    <w:rsid w:val="00AA79E8"/>
    <w:pPr>
      <w:spacing w:after="0"/>
      <w:jc w:val="center"/>
    </w:pPr>
  </w:style>
  <w:style w:type="paragraph" w:customStyle="1" w:styleId="Correctionpage">
    <w:name w:val="Correction page"/>
    <w:basedOn w:val="Normal"/>
    <w:next w:val="Correctionfortitle"/>
    <w:rsid w:val="00AA79E8"/>
    <w:pPr>
      <w:keepNext/>
      <w:spacing w:before="240"/>
    </w:pPr>
  </w:style>
  <w:style w:type="paragraph" w:customStyle="1" w:styleId="Correctionfortitle">
    <w:name w:val="Correction for title"/>
    <w:basedOn w:val="Normal"/>
    <w:next w:val="Correctionfortext"/>
    <w:rsid w:val="00AA79E8"/>
    <w:pPr>
      <w:keepNext/>
      <w:spacing w:after="240"/>
    </w:pPr>
    <w:rPr>
      <w:i/>
    </w:rPr>
  </w:style>
  <w:style w:type="paragraph" w:customStyle="1" w:styleId="Correctionfortext">
    <w:name w:val="Correction for text"/>
    <w:basedOn w:val="Normal"/>
    <w:rsid w:val="00AA79E8"/>
    <w:pPr>
      <w:spacing w:after="0"/>
    </w:pPr>
  </w:style>
  <w:style w:type="paragraph" w:customStyle="1" w:styleId="Correctionreadtitle">
    <w:name w:val="Correction read title"/>
    <w:basedOn w:val="Normal"/>
    <w:next w:val="Correctionreadtext"/>
    <w:rsid w:val="00AA79E8"/>
    <w:pPr>
      <w:keepNext/>
      <w:spacing w:after="240"/>
    </w:pPr>
    <w:rPr>
      <w:i/>
    </w:rPr>
  </w:style>
  <w:style w:type="paragraph" w:customStyle="1" w:styleId="Correctionreadtext">
    <w:name w:val="Correction read text"/>
    <w:basedOn w:val="Normal"/>
    <w:rsid w:val="00AA79E8"/>
    <w:pPr>
      <w:spacing w:after="0"/>
    </w:pPr>
  </w:style>
  <w:style w:type="paragraph" w:customStyle="1" w:styleId="Phraseofsignature">
    <w:name w:val="Phrase of signature"/>
    <w:basedOn w:val="Normal"/>
    <w:next w:val="Correctionpage"/>
    <w:rsid w:val="00AA79E8"/>
    <w:pPr>
      <w:spacing w:before="240"/>
    </w:pPr>
  </w:style>
  <w:style w:type="paragraph" w:customStyle="1" w:styleId="HeaderCouncilLarge">
    <w:name w:val="Header Council Large"/>
    <w:basedOn w:val="Normal"/>
    <w:link w:val="HeaderCouncilLargeChar"/>
    <w:rsid w:val="003B5873"/>
    <w:pPr>
      <w:spacing w:after="440"/>
      <w:ind w:left="-1134" w:right="-1134"/>
    </w:pPr>
    <w:rPr>
      <w:rFonts w:ascii="Times New Roman" w:hAnsi="Times New Roman"/>
      <w:sz w:val="2"/>
      <w:lang w:val="de-DE"/>
    </w:rPr>
  </w:style>
  <w:style w:type="character" w:customStyle="1" w:styleId="TechnicalBlockChar">
    <w:name w:val="Technical Block Char"/>
    <w:basedOn w:val="DefaultParagraphFont"/>
    <w:link w:val="TechnicalBlock"/>
    <w:rsid w:val="00CB1843"/>
  </w:style>
  <w:style w:type="character" w:customStyle="1" w:styleId="HeaderCouncilLargeChar">
    <w:name w:val="Header Council Large Char"/>
    <w:basedOn w:val="TechnicalBlockChar"/>
    <w:link w:val="HeaderCouncilLarge"/>
    <w:rsid w:val="00CB1843"/>
    <w:rPr>
      <w:sz w:val="2"/>
    </w:rPr>
  </w:style>
  <w:style w:type="paragraph" w:customStyle="1" w:styleId="FooterText">
    <w:name w:val="Footer Text"/>
    <w:basedOn w:val="Normal"/>
    <w:rsid w:val="003B5873"/>
    <w:pPr>
      <w:spacing w:after="0" w:line="240" w:lineRule="auto"/>
    </w:pPr>
    <w:rPr>
      <w:rFonts w:ascii="Times New Roman" w:eastAsia="Times New Roman" w:hAnsi="Times New Roman"/>
      <w:sz w:val="24"/>
      <w:szCs w:val="24"/>
    </w:rPr>
  </w:style>
  <w:style w:type="character" w:styleId="PlaceholderText">
    <w:name w:val="Placeholder Text"/>
    <w:basedOn w:val="DefaultParagraphFont"/>
    <w:uiPriority w:val="99"/>
    <w:semiHidden/>
    <w:rsid w:val="00CB1843"/>
    <w:rPr>
      <w:color w:val="808080"/>
    </w:rPr>
  </w:style>
  <w:style w:type="character" w:customStyle="1" w:styleId="Heading1Char">
    <w:name w:val="Heading 1 Char"/>
    <w:basedOn w:val="DefaultParagraphFont"/>
    <w:link w:val="Heading1"/>
    <w:uiPriority w:val="9"/>
    <w:rsid w:val="00DC139C"/>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rsid w:val="00DC139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DC139C"/>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rsid w:val="00DC139C"/>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DC139C"/>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DC139C"/>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DC139C"/>
    <w:rPr>
      <w:rFonts w:asciiTheme="majorHAnsi" w:eastAsiaTheme="majorEastAsia" w:hAnsiTheme="majorHAnsi" w:cstheme="majorBidi"/>
      <w:b/>
      <w:bCs/>
      <w:color w:val="1F3864" w:themeColor="accent1" w:themeShade="80"/>
    </w:rPr>
  </w:style>
  <w:style w:type="character" w:styleId="CommentReference">
    <w:name w:val="annotation reference"/>
    <w:basedOn w:val="DefaultParagraphFont"/>
    <w:uiPriority w:val="99"/>
    <w:unhideWhenUsed/>
    <w:qFormat/>
    <w:rsid w:val="00220ABB"/>
    <w:rPr>
      <w:sz w:val="16"/>
    </w:rPr>
  </w:style>
  <w:style w:type="paragraph" w:styleId="CommentText">
    <w:name w:val="annotation text"/>
    <w:basedOn w:val="Normal"/>
    <w:link w:val="CommentTextChar"/>
    <w:uiPriority w:val="99"/>
    <w:unhideWhenUsed/>
    <w:qFormat/>
    <w:rsid w:val="003B5873"/>
    <w:pPr>
      <w:spacing w:line="240" w:lineRule="auto"/>
      <w:jc w:val="both"/>
    </w:pPr>
    <w:rPr>
      <w:sz w:val="20"/>
      <w:szCs w:val="20"/>
      <w:lang w:val="bg" w:eastAsia="fr-BE"/>
    </w:rPr>
  </w:style>
  <w:style w:type="character" w:customStyle="1" w:styleId="CommentTextChar">
    <w:name w:val="Comment Text Char"/>
    <w:basedOn w:val="DefaultParagraphFont"/>
    <w:link w:val="CommentText"/>
    <w:uiPriority w:val="99"/>
    <w:qFormat/>
    <w:rsid w:val="00220ABB"/>
    <w:rPr>
      <w:sz w:val="20"/>
      <w:szCs w:val="20"/>
      <w:lang w:val="bg" w:eastAsia="fr-BE"/>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Welt L,b1,L,EC"/>
    <w:basedOn w:val="Normal"/>
    <w:link w:val="ListParagraphChar"/>
    <w:uiPriority w:val="34"/>
    <w:qFormat/>
    <w:rsid w:val="003B5873"/>
    <w:pPr>
      <w:ind w:left="720"/>
      <w:contextualSpacing/>
    </w:p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b1 Char"/>
    <w:basedOn w:val="DefaultParagraphFont"/>
    <w:link w:val="ListParagraph"/>
    <w:uiPriority w:val="34"/>
    <w:qFormat/>
    <w:locked/>
    <w:rsid w:val="00220ABB"/>
  </w:style>
  <w:style w:type="paragraph" w:styleId="BalloonText">
    <w:name w:val="Balloon Text"/>
    <w:basedOn w:val="Normal"/>
    <w:link w:val="BalloonTextChar"/>
    <w:uiPriority w:val="99"/>
    <w:semiHidden/>
    <w:unhideWhenUsed/>
    <w:rsid w:val="003B5873"/>
    <w:pPr>
      <w:spacing w:after="0" w:line="240" w:lineRule="auto"/>
    </w:pPr>
    <w:rPr>
      <w:rFonts w:ascii="Segoe UI" w:hAnsi="Segoe UI" w:cs="Segoe UI"/>
      <w:sz w:val="18"/>
      <w:szCs w:val="20"/>
      <w:lang w:val="bg" w:eastAsia="fr-BE"/>
    </w:rPr>
  </w:style>
  <w:style w:type="character" w:customStyle="1" w:styleId="BalloonTextChar">
    <w:name w:val="Balloon Text Char"/>
    <w:basedOn w:val="DefaultParagraphFont"/>
    <w:link w:val="BalloonText"/>
    <w:uiPriority w:val="99"/>
    <w:semiHidden/>
    <w:rsid w:val="00220ABB"/>
    <w:rPr>
      <w:rFonts w:ascii="Segoe UI" w:hAnsi="Segoe UI" w:cs="Segoe UI"/>
      <w:sz w:val="18"/>
      <w:szCs w:val="20"/>
      <w:lang w:val="bg" w:eastAsia="fr-BE"/>
    </w:rPr>
  </w:style>
  <w:style w:type="paragraph" w:styleId="CommentSubject">
    <w:name w:val="annotation subject"/>
    <w:basedOn w:val="CommentText"/>
    <w:next w:val="CommentText"/>
    <w:link w:val="CommentSubjectChar"/>
    <w:uiPriority w:val="99"/>
    <w:semiHidden/>
    <w:unhideWhenUsed/>
    <w:rsid w:val="003B5873"/>
    <w:pPr>
      <w:spacing w:after="200"/>
      <w:jc w:val="left"/>
    </w:pPr>
    <w:rPr>
      <w:b/>
    </w:rPr>
  </w:style>
  <w:style w:type="character" w:customStyle="1" w:styleId="CommentSubjectChar">
    <w:name w:val="Comment Subject Char"/>
    <w:basedOn w:val="CommentTextChar"/>
    <w:link w:val="CommentSubject"/>
    <w:uiPriority w:val="99"/>
    <w:semiHidden/>
    <w:rsid w:val="00220ABB"/>
    <w:rPr>
      <w:b/>
      <w:sz w:val="20"/>
      <w:szCs w:val="20"/>
      <w:lang w:val="bg" w:eastAsia="fr-BE"/>
    </w:rPr>
  </w:style>
  <w:style w:type="paragraph" w:styleId="Revision">
    <w:name w:val="Revision"/>
    <w:hidden/>
    <w:uiPriority w:val="99"/>
    <w:semiHidden/>
    <w:rsid w:val="003B5873"/>
    <w:pPr>
      <w:spacing w:after="0" w:line="240" w:lineRule="auto"/>
    </w:pPr>
    <w:rPr>
      <w:szCs w:val="20"/>
      <w:lang w:val="bg" w:eastAsia="fr-BE"/>
    </w:rPr>
  </w:style>
  <w:style w:type="character" w:styleId="Emphasis">
    <w:name w:val="Emphasis"/>
    <w:basedOn w:val="DefaultParagraphFont"/>
    <w:uiPriority w:val="20"/>
    <w:qFormat/>
    <w:rsid w:val="00DC139C"/>
    <w:rPr>
      <w:i/>
      <w:iCs/>
    </w:rPr>
  </w:style>
  <w:style w:type="character" w:customStyle="1" w:styleId="normaltextrun">
    <w:name w:val="normaltextrun"/>
    <w:basedOn w:val="DefaultParagraphFont"/>
    <w:rsid w:val="00220ABB"/>
  </w:style>
  <w:style w:type="character" w:customStyle="1" w:styleId="findhit">
    <w:name w:val="findhit"/>
    <w:basedOn w:val="DefaultParagraphFont"/>
    <w:rsid w:val="00220ABB"/>
  </w:style>
  <w:style w:type="character" w:customStyle="1" w:styleId="eop">
    <w:name w:val="eop"/>
    <w:basedOn w:val="DefaultParagraphFont"/>
    <w:rsid w:val="00220ABB"/>
  </w:style>
  <w:style w:type="table" w:styleId="GridTable1Light-Accent1">
    <w:name w:val="Grid Table 1 Light Accent 1"/>
    <w:basedOn w:val="TableNormal"/>
    <w:uiPriority w:val="46"/>
    <w:rsid w:val="00220ABB"/>
    <w:pPr>
      <w:spacing w:after="0" w:line="240" w:lineRule="auto"/>
    </w:pPr>
    <w:rPr>
      <w:szCs w:val="20"/>
      <w:lang w:val="bg" w:eastAsia="fr-BE"/>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Text1">
    <w:name w:val="Text 1"/>
    <w:basedOn w:val="Normal"/>
    <w:rsid w:val="003B5873"/>
    <w:pPr>
      <w:keepNext/>
      <w:spacing w:before="40" w:after="0"/>
      <w:jc w:val="both"/>
    </w:pPr>
    <w:rPr>
      <w:szCs w:val="20"/>
      <w:lang w:val="bg" w:eastAsia="fr-BE"/>
    </w:rPr>
  </w:style>
  <w:style w:type="character" w:styleId="IntenseEmphasis">
    <w:name w:val="Intense Emphasis"/>
    <w:basedOn w:val="DefaultParagraphFont"/>
    <w:uiPriority w:val="21"/>
    <w:qFormat/>
    <w:rsid w:val="003B5873"/>
    <w:rPr>
      <w:b/>
      <w:bCs/>
      <w:i/>
      <w:iCs/>
    </w:rPr>
  </w:style>
  <w:style w:type="paragraph" w:customStyle="1" w:styleId="ManualHeading1">
    <w:name w:val="Manual Heading 1"/>
    <w:basedOn w:val="Normal"/>
    <w:next w:val="Text1"/>
    <w:rsid w:val="003B5873"/>
    <w:pPr>
      <w:keepNext/>
      <w:tabs>
        <w:tab w:val="left" w:pos="850"/>
      </w:tabs>
      <w:spacing w:before="360" w:line="240" w:lineRule="auto"/>
      <w:ind w:left="850" w:hanging="850"/>
      <w:jc w:val="both"/>
      <w:outlineLvl w:val="0"/>
    </w:pPr>
    <w:rPr>
      <w:b/>
      <w:smallCaps/>
      <w:szCs w:val="20"/>
      <w:lang w:val="bg" w:eastAsia="fr-BE"/>
    </w:rPr>
  </w:style>
  <w:style w:type="table" w:styleId="TableGrid">
    <w:name w:val="Table Grid"/>
    <w:basedOn w:val="TableNormal"/>
    <w:uiPriority w:val="39"/>
    <w:rsid w:val="00220ABB"/>
    <w:pPr>
      <w:spacing w:after="0" w:line="240" w:lineRule="auto"/>
    </w:pPr>
    <w:rPr>
      <w:szCs w:val="20"/>
      <w:lang w:val="b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Par1">
    <w:name w:val="NumPar 1"/>
    <w:basedOn w:val="Normal"/>
    <w:next w:val="Normal"/>
    <w:rsid w:val="003B5873"/>
    <w:pPr>
      <w:numPr>
        <w:numId w:val="1"/>
      </w:numPr>
      <w:spacing w:line="240" w:lineRule="auto"/>
      <w:jc w:val="both"/>
    </w:pPr>
    <w:rPr>
      <w:szCs w:val="20"/>
      <w:lang w:val="bg" w:eastAsia="fr-BE"/>
    </w:rPr>
  </w:style>
  <w:style w:type="paragraph" w:customStyle="1" w:styleId="NumPar2">
    <w:name w:val="NumPar 2"/>
    <w:basedOn w:val="Normal"/>
    <w:next w:val="Normal"/>
    <w:rsid w:val="003B5873"/>
    <w:pPr>
      <w:numPr>
        <w:ilvl w:val="1"/>
        <w:numId w:val="2"/>
      </w:numPr>
      <w:spacing w:line="240" w:lineRule="auto"/>
      <w:jc w:val="both"/>
    </w:pPr>
    <w:rPr>
      <w:szCs w:val="20"/>
      <w:lang w:val="bg" w:eastAsia="fr-BE"/>
    </w:rPr>
  </w:style>
  <w:style w:type="paragraph" w:customStyle="1" w:styleId="NumPar3">
    <w:name w:val="NumPar 3"/>
    <w:basedOn w:val="Normal"/>
    <w:next w:val="Normal"/>
    <w:rsid w:val="003B5873"/>
    <w:pPr>
      <w:numPr>
        <w:ilvl w:val="2"/>
        <w:numId w:val="3"/>
      </w:numPr>
      <w:spacing w:line="240" w:lineRule="auto"/>
      <w:jc w:val="both"/>
    </w:pPr>
    <w:rPr>
      <w:szCs w:val="20"/>
      <w:lang w:val="bg" w:eastAsia="fr-BE"/>
    </w:rPr>
  </w:style>
  <w:style w:type="paragraph" w:customStyle="1" w:styleId="NumPar4">
    <w:name w:val="NumPar 4"/>
    <w:basedOn w:val="Normal"/>
    <w:next w:val="Normal"/>
    <w:rsid w:val="003B5873"/>
    <w:pPr>
      <w:numPr>
        <w:ilvl w:val="3"/>
        <w:numId w:val="4"/>
      </w:numPr>
      <w:spacing w:line="240" w:lineRule="auto"/>
      <w:jc w:val="both"/>
    </w:pPr>
    <w:rPr>
      <w:szCs w:val="20"/>
      <w:lang w:val="bg" w:eastAsia="fr-BE"/>
    </w:rPr>
  </w:style>
  <w:style w:type="paragraph" w:customStyle="1" w:styleId="paragraph">
    <w:name w:val="paragraph"/>
    <w:basedOn w:val="Normal"/>
    <w:rsid w:val="003B5873"/>
    <w:pPr>
      <w:spacing w:before="100" w:beforeAutospacing="1" w:after="100" w:afterAutospacing="1" w:line="240" w:lineRule="auto"/>
    </w:pPr>
    <w:rPr>
      <w:rFonts w:eastAsia="Times New Roman"/>
      <w:szCs w:val="20"/>
      <w:lang w:val="bg" w:eastAsia="fr-BE"/>
    </w:rPr>
  </w:style>
  <w:style w:type="paragraph" w:customStyle="1" w:styleId="Pagedecouverture">
    <w:name w:val="Page de couverture"/>
    <w:basedOn w:val="Normal"/>
    <w:next w:val="Normal"/>
    <w:rsid w:val="003B5873"/>
    <w:pPr>
      <w:spacing w:after="0" w:line="240" w:lineRule="auto"/>
      <w:jc w:val="both"/>
    </w:pPr>
    <w:rPr>
      <w:szCs w:val="20"/>
      <w:lang w:val="bg" w:eastAsia="fr-BE"/>
    </w:rPr>
  </w:style>
  <w:style w:type="paragraph" w:customStyle="1" w:styleId="FooterCoverPage">
    <w:name w:val="Footer Cover Page"/>
    <w:basedOn w:val="Normal"/>
    <w:link w:val="FooterCoverPageChar"/>
    <w:rsid w:val="003B5873"/>
    <w:pPr>
      <w:keepNext/>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20ABB"/>
    <w:rPr>
      <w:rFonts w:ascii="Times New Roman" w:hAnsi="Times New Roman" w:cs="Times New Roman"/>
      <w:sz w:val="24"/>
      <w:lang w:val="en-GB"/>
    </w:rPr>
  </w:style>
  <w:style w:type="paragraph" w:customStyle="1" w:styleId="FooterSensitivity">
    <w:name w:val="Footer Sensitivity"/>
    <w:basedOn w:val="Normal"/>
    <w:link w:val="FooterSensitivityChar"/>
    <w:rsid w:val="003B5873"/>
    <w:pPr>
      <w:keepNext/>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20ABB"/>
    <w:rPr>
      <w:rFonts w:ascii="Times New Roman" w:hAnsi="Times New Roman" w:cs="Times New Roman"/>
      <w:b/>
      <w:sz w:val="32"/>
      <w:lang w:val="en-GB"/>
    </w:rPr>
  </w:style>
  <w:style w:type="paragraph" w:customStyle="1" w:styleId="HeaderCoverPage">
    <w:name w:val="Header Cover Page"/>
    <w:basedOn w:val="Normal"/>
    <w:link w:val="HeaderCoverPageChar"/>
    <w:rsid w:val="003B5873"/>
    <w:pPr>
      <w:keepNext/>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20ABB"/>
    <w:rPr>
      <w:rFonts w:ascii="Times New Roman" w:hAnsi="Times New Roman" w:cs="Times New Roman"/>
      <w:sz w:val="24"/>
      <w:lang w:val="en-GB"/>
    </w:rPr>
  </w:style>
  <w:style w:type="paragraph" w:customStyle="1" w:styleId="HeaderSensitivity">
    <w:name w:val="Header Sensitivity"/>
    <w:basedOn w:val="Normal"/>
    <w:link w:val="HeaderSensitivityChar"/>
    <w:rsid w:val="003B5873"/>
    <w:pPr>
      <w:keepNext/>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20ABB"/>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3B5873"/>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20ABB"/>
    <w:rPr>
      <w:rFonts w:ascii="Times New Roman" w:hAnsi="Times New Roman" w:cs="Times New Roman"/>
      <w:sz w:val="28"/>
      <w:lang w:val="en-GB"/>
    </w:rPr>
  </w:style>
  <w:style w:type="table" w:customStyle="1" w:styleId="GridTable1Light-Accent11">
    <w:name w:val="Grid Table 1 Light - Accent 11"/>
    <w:basedOn w:val="TableNormal"/>
    <w:uiPriority w:val="46"/>
    <w:rsid w:val="00220ABB"/>
    <w:pPr>
      <w:spacing w:after="0" w:line="240" w:lineRule="auto"/>
    </w:pPr>
    <w:rPr>
      <w:szCs w:val="20"/>
      <w:lang w:val="bg" w:eastAsia="fr-B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P68B1DB1-Norml5">
    <w:name w:val="P68B1DB1-Norml5"/>
    <w:basedOn w:val="Normal"/>
    <w:rsid w:val="003B5873"/>
    <w:pPr>
      <w:spacing w:after="200" w:line="276" w:lineRule="auto"/>
    </w:pPr>
    <w:rPr>
      <w:rFonts w:eastAsia="Calibri"/>
      <w:szCs w:val="20"/>
      <w:lang w:val="bg" w:eastAsia="fr-BE"/>
    </w:rPr>
  </w:style>
  <w:style w:type="paragraph" w:customStyle="1" w:styleId="P1szvegSTPF">
    <w:name w:val="P1_szöveg_STPF"/>
    <w:basedOn w:val="Normal"/>
    <w:link w:val="P1szvegSTPFChar"/>
    <w:autoRedefine/>
    <w:qFormat/>
    <w:rsid w:val="003B5873"/>
    <w:pPr>
      <w:spacing w:line="240" w:lineRule="auto"/>
      <w:jc w:val="both"/>
    </w:pPr>
    <w:rPr>
      <w:rFonts w:cstheme="minorHAnsi"/>
      <w:smallCaps/>
      <w:szCs w:val="20"/>
      <w:lang w:val="bg" w:eastAsia="fr-BE"/>
    </w:rPr>
  </w:style>
  <w:style w:type="character" w:customStyle="1" w:styleId="P1szvegSTPFChar">
    <w:name w:val="P1_szöveg_STPF Char"/>
    <w:basedOn w:val="DefaultParagraphFont"/>
    <w:link w:val="P1szvegSTPF"/>
    <w:rsid w:val="00220ABB"/>
    <w:rPr>
      <w:rFonts w:cstheme="minorHAnsi"/>
      <w:smallCaps/>
      <w:szCs w:val="20"/>
      <w:lang w:val="bg" w:eastAsia="fr-BE"/>
    </w:rPr>
  </w:style>
  <w:style w:type="character" w:styleId="Hyperlink">
    <w:name w:val="Hyperlink"/>
    <w:basedOn w:val="DefaultParagraphFont"/>
    <w:uiPriority w:val="99"/>
    <w:unhideWhenUsed/>
    <w:rsid w:val="00220ABB"/>
    <w:rPr>
      <w:color w:val="0563C1" w:themeColor="hyperlink"/>
      <w:u w:val="single"/>
    </w:rPr>
  </w:style>
  <w:style w:type="character" w:customStyle="1" w:styleId="Bodytext1">
    <w:name w:val="Body text|1_"/>
    <w:basedOn w:val="DefaultParagraphFont"/>
    <w:link w:val="Bodytext10"/>
    <w:rsid w:val="00220ABB"/>
  </w:style>
  <w:style w:type="paragraph" w:customStyle="1" w:styleId="Bodytext10">
    <w:name w:val="Body text|1"/>
    <w:basedOn w:val="Normal"/>
    <w:link w:val="Bodytext1"/>
    <w:rsid w:val="003B5873"/>
    <w:pPr>
      <w:widowControl w:val="0"/>
      <w:spacing w:after="300" w:line="276" w:lineRule="auto"/>
    </w:pPr>
  </w:style>
  <w:style w:type="paragraph" w:customStyle="1" w:styleId="p3">
    <w:name w:val="p3"/>
    <w:basedOn w:val="Normal"/>
    <w:rsid w:val="003B5873"/>
    <w:pPr>
      <w:spacing w:before="100" w:beforeAutospacing="1" w:after="100" w:afterAutospacing="1" w:line="240" w:lineRule="auto"/>
    </w:pPr>
    <w:rPr>
      <w:szCs w:val="20"/>
      <w:lang w:val="bg" w:eastAsia="fr-BE"/>
    </w:rPr>
  </w:style>
  <w:style w:type="character" w:customStyle="1" w:styleId="s2">
    <w:name w:val="s2"/>
    <w:basedOn w:val="DefaultParagraphFont"/>
    <w:rsid w:val="00220ABB"/>
  </w:style>
  <w:style w:type="paragraph" w:styleId="NormalWeb">
    <w:name w:val="Normal (Web)"/>
    <w:basedOn w:val="Normal"/>
    <w:uiPriority w:val="99"/>
    <w:unhideWhenUsed/>
    <w:qFormat/>
    <w:rsid w:val="003B5873"/>
    <w:pPr>
      <w:spacing w:after="0" w:line="240" w:lineRule="auto"/>
    </w:pPr>
    <w:rPr>
      <w:szCs w:val="20"/>
      <w:lang w:val="bg" w:eastAsia="fr-BE"/>
    </w:rPr>
  </w:style>
  <w:style w:type="paragraph" w:styleId="TOCHeading">
    <w:name w:val="TOC Heading"/>
    <w:basedOn w:val="Heading1"/>
    <w:next w:val="Normal"/>
    <w:uiPriority w:val="39"/>
    <w:unhideWhenUsed/>
    <w:qFormat/>
    <w:rsid w:val="003B5873"/>
    <w:pPr>
      <w:outlineLvl w:val="9"/>
    </w:pPr>
  </w:style>
  <w:style w:type="paragraph" w:styleId="TOC1">
    <w:name w:val="toc 1"/>
    <w:basedOn w:val="Normal"/>
    <w:next w:val="Normal"/>
    <w:autoRedefine/>
    <w:uiPriority w:val="39"/>
    <w:unhideWhenUsed/>
    <w:rsid w:val="003B5873"/>
    <w:pPr>
      <w:spacing w:after="100" w:line="240" w:lineRule="auto"/>
    </w:pPr>
    <w:rPr>
      <w:szCs w:val="20"/>
      <w:lang w:val="bg" w:eastAsia="fr-BE"/>
    </w:rPr>
  </w:style>
  <w:style w:type="paragraph" w:customStyle="1" w:styleId="msonormal0">
    <w:name w:val="msonormal"/>
    <w:basedOn w:val="Normal"/>
    <w:rsid w:val="003B5873"/>
    <w:pPr>
      <w:spacing w:before="100" w:beforeAutospacing="1" w:after="100" w:afterAutospacing="1" w:line="240" w:lineRule="auto"/>
    </w:pPr>
    <w:rPr>
      <w:rFonts w:eastAsia="Times New Roman"/>
      <w:szCs w:val="20"/>
      <w:lang w:val="bg" w:eastAsia="fr-BE"/>
    </w:rPr>
  </w:style>
  <w:style w:type="character" w:customStyle="1" w:styleId="textrun">
    <w:name w:val="textrun"/>
    <w:basedOn w:val="DefaultParagraphFont"/>
    <w:rsid w:val="00220ABB"/>
  </w:style>
  <w:style w:type="character" w:customStyle="1" w:styleId="trackchangetextinsertion">
    <w:name w:val="trackchangetextinsertion"/>
    <w:basedOn w:val="DefaultParagraphFont"/>
    <w:rsid w:val="00220ABB"/>
  </w:style>
  <w:style w:type="character" w:customStyle="1" w:styleId="trackchangetextdeletionmarker">
    <w:name w:val="trackchangetextdeletionmarker"/>
    <w:basedOn w:val="DefaultParagraphFont"/>
    <w:rsid w:val="00220ABB"/>
  </w:style>
  <w:style w:type="character" w:customStyle="1" w:styleId="trackedchange">
    <w:name w:val="trackedchange"/>
    <w:basedOn w:val="DefaultParagraphFont"/>
    <w:rsid w:val="00220ABB"/>
  </w:style>
  <w:style w:type="character" w:customStyle="1" w:styleId="tabrun">
    <w:name w:val="tabrun"/>
    <w:basedOn w:val="DefaultParagraphFont"/>
    <w:rsid w:val="00220ABB"/>
  </w:style>
  <w:style w:type="character" w:customStyle="1" w:styleId="tabchar">
    <w:name w:val="tabchar"/>
    <w:basedOn w:val="DefaultParagraphFont"/>
    <w:rsid w:val="00220ABB"/>
  </w:style>
  <w:style w:type="paragraph" w:customStyle="1" w:styleId="outlineelement">
    <w:name w:val="outlineelement"/>
    <w:basedOn w:val="Normal"/>
    <w:rsid w:val="003B5873"/>
    <w:pPr>
      <w:spacing w:before="100" w:beforeAutospacing="1" w:after="100" w:afterAutospacing="1" w:line="240" w:lineRule="auto"/>
    </w:pPr>
    <w:rPr>
      <w:rFonts w:eastAsia="Times New Roman"/>
      <w:szCs w:val="20"/>
      <w:lang w:val="bg" w:eastAsia="fr-BE"/>
    </w:rPr>
  </w:style>
  <w:style w:type="numbering" w:customStyle="1" w:styleId="NoList1">
    <w:name w:val="No List1"/>
    <w:next w:val="NoList"/>
    <w:uiPriority w:val="99"/>
    <w:semiHidden/>
    <w:unhideWhenUsed/>
    <w:rsid w:val="00220ABB"/>
  </w:style>
  <w:style w:type="paragraph" w:customStyle="1" w:styleId="LegalNumPar">
    <w:name w:val="LegalNumPar"/>
    <w:basedOn w:val="Normal"/>
    <w:rsid w:val="003B5873"/>
    <w:pPr>
      <w:numPr>
        <w:numId w:val="5"/>
      </w:numPr>
      <w:ind w:left="720"/>
    </w:pPr>
    <w:rPr>
      <w:rFonts w:ascii="Calibri" w:hAnsi="Calibri"/>
      <w:szCs w:val="20"/>
      <w:lang w:val="bg" w:eastAsia="fr-BE"/>
    </w:rPr>
  </w:style>
  <w:style w:type="paragraph" w:customStyle="1" w:styleId="LegalNumPar2">
    <w:name w:val="LegalNumPar2"/>
    <w:basedOn w:val="Normal"/>
    <w:rsid w:val="003B5873"/>
    <w:pPr>
      <w:numPr>
        <w:ilvl w:val="1"/>
        <w:numId w:val="5"/>
      </w:numPr>
      <w:ind w:left="1440" w:hanging="360"/>
    </w:pPr>
    <w:rPr>
      <w:rFonts w:ascii="Calibri" w:hAnsi="Calibri"/>
      <w:szCs w:val="20"/>
      <w:lang w:val="bg" w:eastAsia="fr-BE"/>
    </w:rPr>
  </w:style>
  <w:style w:type="paragraph" w:customStyle="1" w:styleId="LegalNumPar3">
    <w:name w:val="LegalNumPar3"/>
    <w:basedOn w:val="Normal"/>
    <w:rsid w:val="003B5873"/>
    <w:pPr>
      <w:numPr>
        <w:ilvl w:val="2"/>
        <w:numId w:val="5"/>
      </w:numPr>
      <w:ind w:left="2160" w:hanging="360"/>
    </w:pPr>
    <w:rPr>
      <w:rFonts w:ascii="Calibri" w:hAnsi="Calibri"/>
      <w:szCs w:val="20"/>
      <w:lang w:val="bg" w:eastAsia="fr-BE"/>
    </w:rPr>
  </w:style>
  <w:style w:type="character" w:customStyle="1" w:styleId="Mention1">
    <w:name w:val="Mention1"/>
    <w:basedOn w:val="DefaultParagraphFont"/>
    <w:uiPriority w:val="99"/>
    <w:unhideWhenUsed/>
    <w:rsid w:val="00220ABB"/>
    <w:rPr>
      <w:color w:val="2B579A"/>
      <w:shd w:val="clear" w:color="auto" w:fill="E6E6E6"/>
    </w:rPr>
  </w:style>
  <w:style w:type="character" w:customStyle="1" w:styleId="Mention2">
    <w:name w:val="Mention2"/>
    <w:basedOn w:val="DefaultParagraphFont"/>
    <w:uiPriority w:val="99"/>
    <w:unhideWhenUsed/>
    <w:rsid w:val="00220ABB"/>
    <w:rPr>
      <w:color w:val="2B579A"/>
      <w:shd w:val="clear" w:color="auto" w:fill="E6E6E6"/>
    </w:rPr>
  </w:style>
  <w:style w:type="character" w:customStyle="1" w:styleId="superscript">
    <w:name w:val="superscript"/>
    <w:basedOn w:val="DefaultParagraphFont"/>
    <w:rsid w:val="00220ABB"/>
  </w:style>
  <w:style w:type="paragraph" w:customStyle="1" w:styleId="font5">
    <w:name w:val="font5"/>
    <w:basedOn w:val="Normal"/>
    <w:rsid w:val="003B5873"/>
    <w:pPr>
      <w:spacing w:before="100" w:beforeAutospacing="1" w:after="100" w:afterAutospacing="1" w:line="240" w:lineRule="auto"/>
    </w:pPr>
    <w:rPr>
      <w:rFonts w:eastAsia="Times New Roman"/>
      <w:color w:val="000000"/>
      <w:szCs w:val="20"/>
      <w:lang w:val="bg" w:eastAsia="fr-BE"/>
    </w:rPr>
  </w:style>
  <w:style w:type="paragraph" w:customStyle="1" w:styleId="font6">
    <w:name w:val="font6"/>
    <w:basedOn w:val="Normal"/>
    <w:rsid w:val="003B5873"/>
    <w:pPr>
      <w:spacing w:before="100" w:beforeAutospacing="1" w:after="100" w:afterAutospacing="1" w:line="240" w:lineRule="auto"/>
    </w:pPr>
    <w:rPr>
      <w:rFonts w:eastAsia="Times New Roman"/>
      <w:color w:val="000000"/>
      <w:szCs w:val="20"/>
      <w:lang w:val="bg" w:eastAsia="fr-BE"/>
    </w:rPr>
  </w:style>
  <w:style w:type="paragraph" w:customStyle="1" w:styleId="font7">
    <w:name w:val="font7"/>
    <w:basedOn w:val="Normal"/>
    <w:rsid w:val="003B5873"/>
    <w:pPr>
      <w:spacing w:before="100" w:beforeAutospacing="1" w:after="100" w:afterAutospacing="1" w:line="240" w:lineRule="auto"/>
    </w:pPr>
    <w:rPr>
      <w:rFonts w:eastAsia="Times New Roman"/>
      <w:color w:val="006100"/>
      <w:szCs w:val="20"/>
      <w:lang w:val="bg" w:eastAsia="fr-BE"/>
    </w:rPr>
  </w:style>
  <w:style w:type="paragraph" w:customStyle="1" w:styleId="font8">
    <w:name w:val="font8"/>
    <w:basedOn w:val="Normal"/>
    <w:rsid w:val="003B5873"/>
    <w:pPr>
      <w:spacing w:before="100" w:beforeAutospacing="1" w:after="100" w:afterAutospacing="1" w:line="240" w:lineRule="auto"/>
    </w:pPr>
    <w:rPr>
      <w:rFonts w:eastAsia="Times New Roman"/>
      <w:color w:val="006100"/>
      <w:szCs w:val="20"/>
      <w:lang w:val="bg" w:eastAsia="fr-BE"/>
    </w:rPr>
  </w:style>
  <w:style w:type="paragraph" w:customStyle="1" w:styleId="xl17">
    <w:name w:val="xl17"/>
    <w:basedOn w:val="Normal"/>
    <w:rsid w:val="003B5873"/>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top"/>
    </w:pPr>
    <w:rPr>
      <w:rFonts w:eastAsia="Times New Roman"/>
      <w:b/>
      <w:szCs w:val="20"/>
      <w:lang w:val="bg" w:eastAsia="fr-BE"/>
    </w:rPr>
  </w:style>
  <w:style w:type="paragraph" w:customStyle="1" w:styleId="xl18">
    <w:name w:val="xl18"/>
    <w:basedOn w:val="Normal"/>
    <w:rsid w:val="003B5873"/>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center"/>
    </w:pPr>
    <w:rPr>
      <w:rFonts w:eastAsia="Times New Roman"/>
      <w:color w:val="000000"/>
      <w:szCs w:val="20"/>
      <w:lang w:val="bg" w:eastAsia="fr-BE"/>
    </w:rPr>
  </w:style>
  <w:style w:type="paragraph" w:customStyle="1" w:styleId="xl19">
    <w:name w:val="xl19"/>
    <w:basedOn w:val="Normal"/>
    <w:rsid w:val="003B5873"/>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center"/>
    </w:pPr>
    <w:rPr>
      <w:rFonts w:eastAsia="Times New Roman"/>
      <w:color w:val="000000"/>
      <w:szCs w:val="20"/>
      <w:lang w:val="bg" w:eastAsia="fr-BE"/>
    </w:rPr>
  </w:style>
  <w:style w:type="paragraph" w:customStyle="1" w:styleId="xl21">
    <w:name w:val="xl21"/>
    <w:basedOn w:val="Normal"/>
    <w:rsid w:val="003B58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olor w:val="000000"/>
      <w:szCs w:val="20"/>
      <w:lang w:val="bg" w:eastAsia="fr-BE"/>
    </w:rPr>
  </w:style>
  <w:style w:type="paragraph" w:customStyle="1" w:styleId="xl22">
    <w:name w:val="xl22"/>
    <w:basedOn w:val="Normal"/>
    <w:rsid w:val="003B58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olor w:val="000000"/>
      <w:szCs w:val="20"/>
      <w:lang w:val="bg" w:eastAsia="fr-BE"/>
    </w:rPr>
  </w:style>
  <w:style w:type="paragraph" w:customStyle="1" w:styleId="xl23">
    <w:name w:val="xl23"/>
    <w:basedOn w:val="Normal"/>
    <w:rsid w:val="003B587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eastAsia="Times New Roman"/>
      <w:color w:val="000000"/>
      <w:szCs w:val="20"/>
      <w:lang w:val="bg" w:eastAsia="fr-BE"/>
    </w:rPr>
  </w:style>
  <w:style w:type="paragraph" w:customStyle="1" w:styleId="xl24">
    <w:name w:val="xl24"/>
    <w:basedOn w:val="Normal"/>
    <w:rsid w:val="003B587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eastAsia="Times New Roman"/>
      <w:color w:val="000000"/>
      <w:szCs w:val="20"/>
      <w:lang w:val="bg" w:eastAsia="fr-BE"/>
    </w:rPr>
  </w:style>
  <w:style w:type="paragraph" w:customStyle="1" w:styleId="xl71">
    <w:name w:val="xl71"/>
    <w:basedOn w:val="Normal"/>
    <w:rsid w:val="003B5873"/>
    <w:pPr>
      <w:pBdr>
        <w:top w:val="single" w:sz="4" w:space="0" w:color="auto"/>
        <w:left w:val="single" w:sz="4" w:space="0" w:color="auto"/>
        <w:bottom w:val="single" w:sz="4" w:space="0" w:color="auto"/>
      </w:pBdr>
      <w:shd w:val="clear" w:color="000000" w:fill="BDD7EE"/>
      <w:spacing w:before="100" w:beforeAutospacing="1" w:after="100" w:afterAutospacing="1" w:line="240" w:lineRule="auto"/>
      <w:jc w:val="center"/>
      <w:textAlignment w:val="center"/>
    </w:pPr>
    <w:rPr>
      <w:rFonts w:eastAsia="Times New Roman"/>
      <w:b/>
      <w:szCs w:val="20"/>
      <w:lang w:val="bg" w:eastAsia="fr-BE"/>
    </w:rPr>
  </w:style>
  <w:style w:type="paragraph" w:customStyle="1" w:styleId="xl72">
    <w:name w:val="xl72"/>
    <w:basedOn w:val="Normal"/>
    <w:rsid w:val="003B5873"/>
    <w:pPr>
      <w:pBdr>
        <w:top w:val="single" w:sz="4" w:space="0" w:color="auto"/>
        <w:bottom w:val="single" w:sz="4" w:space="0" w:color="auto"/>
      </w:pBdr>
      <w:shd w:val="clear" w:color="000000" w:fill="BDD7EE"/>
      <w:spacing w:before="100" w:beforeAutospacing="1" w:after="100" w:afterAutospacing="1" w:line="240" w:lineRule="auto"/>
      <w:jc w:val="center"/>
      <w:textAlignment w:val="center"/>
    </w:pPr>
    <w:rPr>
      <w:rFonts w:eastAsia="Times New Roman"/>
      <w:b/>
      <w:szCs w:val="20"/>
      <w:lang w:val="bg" w:eastAsia="fr-BE"/>
    </w:rPr>
  </w:style>
  <w:style w:type="paragraph" w:customStyle="1" w:styleId="xl73">
    <w:name w:val="xl73"/>
    <w:basedOn w:val="Normal"/>
    <w:rsid w:val="003B5873"/>
    <w:pPr>
      <w:pBdr>
        <w:top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eastAsia="Times New Roman"/>
      <w:b/>
      <w:szCs w:val="20"/>
      <w:lang w:val="bg" w:eastAsia="fr-BE"/>
    </w:rPr>
  </w:style>
  <w:style w:type="character" w:styleId="FollowedHyperlink">
    <w:name w:val="FollowedHyperlink"/>
    <w:basedOn w:val="DefaultParagraphFont"/>
    <w:uiPriority w:val="99"/>
    <w:semiHidden/>
    <w:unhideWhenUsed/>
    <w:rsid w:val="00220ABB"/>
    <w:rPr>
      <w:color w:val="954F72"/>
      <w:u w:val="single"/>
    </w:rPr>
  </w:style>
  <w:style w:type="character" w:customStyle="1" w:styleId="font71">
    <w:name w:val="font71"/>
    <w:basedOn w:val="DefaultParagraphFont"/>
    <w:rsid w:val="00220ABB"/>
    <w:rPr>
      <w:rFonts w:ascii="Times New Roman" w:hAnsi="Times New Roman" w:cs="Times New Roman" w:hint="default"/>
      <w:b w:val="0"/>
      <w:i w:val="0"/>
      <w:strike w:val="0"/>
      <w:dstrike w:val="0"/>
      <w:color w:val="006100"/>
      <w:sz w:val="24"/>
      <w:u w:val="none"/>
      <w:effect w:val="none"/>
    </w:rPr>
  </w:style>
  <w:style w:type="character" w:customStyle="1" w:styleId="font61">
    <w:name w:val="font61"/>
    <w:basedOn w:val="DefaultParagraphFont"/>
    <w:rsid w:val="00220ABB"/>
    <w:rPr>
      <w:rFonts w:ascii="Times New Roman" w:hAnsi="Times New Roman" w:cs="Times New Roman" w:hint="default"/>
      <w:b w:val="0"/>
      <w:i w:val="0"/>
      <w:strike w:val="0"/>
      <w:dstrike w:val="0"/>
      <w:color w:val="000000"/>
      <w:sz w:val="24"/>
      <w:u w:val="none"/>
      <w:effect w:val="none"/>
    </w:rPr>
  </w:style>
  <w:style w:type="character" w:customStyle="1" w:styleId="font81">
    <w:name w:val="font81"/>
    <w:basedOn w:val="DefaultParagraphFont"/>
    <w:rsid w:val="00220ABB"/>
    <w:rPr>
      <w:rFonts w:ascii="Times New Roman" w:hAnsi="Times New Roman" w:cs="Times New Roman" w:hint="default"/>
      <w:b w:val="0"/>
      <w:i w:val="0"/>
      <w:strike w:val="0"/>
      <w:dstrike w:val="0"/>
      <w:color w:val="006100"/>
      <w:sz w:val="24"/>
      <w:u w:val="none"/>
      <w:effect w:val="none"/>
    </w:rPr>
  </w:style>
  <w:style w:type="character" w:customStyle="1" w:styleId="font51">
    <w:name w:val="font51"/>
    <w:basedOn w:val="DefaultParagraphFont"/>
    <w:rsid w:val="00220ABB"/>
    <w:rPr>
      <w:rFonts w:ascii="Times New Roman" w:hAnsi="Times New Roman" w:cs="Times New Roman" w:hint="default"/>
      <w:b w:val="0"/>
      <w:i w:val="0"/>
      <w:strike w:val="0"/>
      <w:dstrike w:val="0"/>
      <w:color w:val="000000"/>
      <w:sz w:val="24"/>
      <w:u w:val="none"/>
      <w:effect w:val="none"/>
    </w:rPr>
  </w:style>
  <w:style w:type="character" w:customStyle="1" w:styleId="scxw131614104">
    <w:name w:val="scxw131614104"/>
    <w:basedOn w:val="DefaultParagraphFont"/>
    <w:rsid w:val="00220ABB"/>
  </w:style>
  <w:style w:type="character" w:customStyle="1" w:styleId="Mention3">
    <w:name w:val="Mention3"/>
    <w:basedOn w:val="DefaultParagraphFont"/>
    <w:uiPriority w:val="99"/>
    <w:unhideWhenUsed/>
    <w:rsid w:val="00220ABB"/>
    <w:rPr>
      <w:color w:val="2B579A"/>
      <w:shd w:val="clear" w:color="auto" w:fill="E6E6E6"/>
    </w:rPr>
  </w:style>
  <w:style w:type="character" w:customStyle="1" w:styleId="Mention4">
    <w:name w:val="Mention4"/>
    <w:basedOn w:val="DefaultParagraphFont"/>
    <w:uiPriority w:val="99"/>
    <w:unhideWhenUsed/>
    <w:rsid w:val="00220ABB"/>
    <w:rPr>
      <w:color w:val="2B579A"/>
      <w:shd w:val="clear" w:color="auto" w:fill="E1DFDD"/>
    </w:rPr>
  </w:style>
  <w:style w:type="paragraph" w:customStyle="1" w:styleId="Heading41">
    <w:name w:val="Heading 41"/>
    <w:basedOn w:val="Normal"/>
    <w:next w:val="Text1"/>
    <w:uiPriority w:val="9"/>
    <w:semiHidden/>
    <w:unhideWhenUsed/>
    <w:qFormat/>
    <w:rsid w:val="003B5873"/>
    <w:pPr>
      <w:keepNext/>
      <w:spacing w:line="240" w:lineRule="auto"/>
      <w:ind w:left="2520" w:hanging="360"/>
      <w:jc w:val="both"/>
      <w:outlineLvl w:val="3"/>
    </w:pPr>
    <w:rPr>
      <w:rFonts w:eastAsia="MS Gothic"/>
      <w:szCs w:val="20"/>
      <w:lang w:val="bg" w:eastAsia="fr-BE"/>
    </w:rPr>
  </w:style>
  <w:style w:type="paragraph" w:customStyle="1" w:styleId="Heading51">
    <w:name w:val="Heading 51"/>
    <w:basedOn w:val="Normal"/>
    <w:next w:val="Text2"/>
    <w:uiPriority w:val="9"/>
    <w:semiHidden/>
    <w:unhideWhenUsed/>
    <w:qFormat/>
    <w:rsid w:val="003B5873"/>
    <w:pPr>
      <w:keepNext/>
      <w:spacing w:line="240" w:lineRule="auto"/>
      <w:ind w:left="3240" w:hanging="360"/>
      <w:jc w:val="both"/>
      <w:outlineLvl w:val="4"/>
    </w:pPr>
    <w:rPr>
      <w:rFonts w:eastAsia="MS Gothic"/>
      <w:szCs w:val="20"/>
      <w:lang w:val="bg" w:eastAsia="fr-BE"/>
    </w:rPr>
  </w:style>
  <w:style w:type="paragraph" w:customStyle="1" w:styleId="Heading61">
    <w:name w:val="Heading 61"/>
    <w:basedOn w:val="Normal"/>
    <w:next w:val="Text2"/>
    <w:uiPriority w:val="9"/>
    <w:semiHidden/>
    <w:unhideWhenUsed/>
    <w:qFormat/>
    <w:rsid w:val="003B5873"/>
    <w:pPr>
      <w:keepNext/>
      <w:spacing w:line="240" w:lineRule="auto"/>
      <w:ind w:left="3960" w:hanging="360"/>
      <w:jc w:val="both"/>
      <w:outlineLvl w:val="5"/>
    </w:pPr>
    <w:rPr>
      <w:rFonts w:eastAsia="MS Gothic"/>
      <w:szCs w:val="20"/>
      <w:lang w:val="bg" w:eastAsia="fr-BE"/>
    </w:rPr>
  </w:style>
  <w:style w:type="paragraph" w:customStyle="1" w:styleId="Heading71">
    <w:name w:val="Heading 71"/>
    <w:basedOn w:val="Normal"/>
    <w:next w:val="Text2"/>
    <w:uiPriority w:val="9"/>
    <w:semiHidden/>
    <w:unhideWhenUsed/>
    <w:qFormat/>
    <w:rsid w:val="003B5873"/>
    <w:pPr>
      <w:keepNext/>
      <w:spacing w:line="240" w:lineRule="auto"/>
      <w:ind w:left="4680" w:hanging="360"/>
      <w:jc w:val="both"/>
      <w:outlineLvl w:val="6"/>
    </w:pPr>
    <w:rPr>
      <w:rFonts w:eastAsia="MS Gothic"/>
      <w:szCs w:val="20"/>
      <w:lang w:val="bg" w:eastAsia="fr-BE"/>
    </w:rPr>
  </w:style>
  <w:style w:type="numbering" w:customStyle="1" w:styleId="NoList2">
    <w:name w:val="No List2"/>
    <w:next w:val="NoList"/>
    <w:uiPriority w:val="99"/>
    <w:semiHidden/>
    <w:unhideWhenUsed/>
    <w:rsid w:val="00220ABB"/>
  </w:style>
  <w:style w:type="paragraph" w:styleId="TOC2">
    <w:name w:val="toc 2"/>
    <w:basedOn w:val="Normal"/>
    <w:next w:val="Normal"/>
    <w:uiPriority w:val="39"/>
    <w:semiHidden/>
    <w:unhideWhenUsed/>
    <w:rsid w:val="003B5873"/>
    <w:pPr>
      <w:tabs>
        <w:tab w:val="right" w:leader="dot" w:pos="9071"/>
      </w:tabs>
      <w:spacing w:before="60" w:line="240" w:lineRule="auto"/>
      <w:ind w:left="850" w:hanging="850"/>
    </w:pPr>
    <w:rPr>
      <w:szCs w:val="20"/>
      <w:lang w:val="bg" w:eastAsia="fr-BE"/>
    </w:rPr>
  </w:style>
  <w:style w:type="paragraph" w:styleId="TOC3">
    <w:name w:val="toc 3"/>
    <w:basedOn w:val="Normal"/>
    <w:next w:val="Normal"/>
    <w:uiPriority w:val="39"/>
    <w:semiHidden/>
    <w:unhideWhenUsed/>
    <w:rsid w:val="003B5873"/>
    <w:pPr>
      <w:tabs>
        <w:tab w:val="right" w:leader="dot" w:pos="9071"/>
      </w:tabs>
      <w:spacing w:before="60" w:line="240" w:lineRule="auto"/>
      <w:ind w:left="850" w:hanging="850"/>
    </w:pPr>
    <w:rPr>
      <w:szCs w:val="20"/>
      <w:lang w:val="bg" w:eastAsia="fr-BE"/>
    </w:rPr>
  </w:style>
  <w:style w:type="paragraph" w:styleId="TOC4">
    <w:name w:val="toc 4"/>
    <w:basedOn w:val="Normal"/>
    <w:next w:val="Normal"/>
    <w:uiPriority w:val="39"/>
    <w:semiHidden/>
    <w:unhideWhenUsed/>
    <w:rsid w:val="003B5873"/>
    <w:pPr>
      <w:tabs>
        <w:tab w:val="right" w:leader="dot" w:pos="9071"/>
      </w:tabs>
      <w:spacing w:before="60" w:line="240" w:lineRule="auto"/>
      <w:ind w:left="850" w:hanging="850"/>
    </w:pPr>
    <w:rPr>
      <w:szCs w:val="20"/>
      <w:lang w:val="bg" w:eastAsia="fr-BE"/>
    </w:rPr>
  </w:style>
  <w:style w:type="paragraph" w:styleId="TOC5">
    <w:name w:val="toc 5"/>
    <w:basedOn w:val="Normal"/>
    <w:next w:val="Normal"/>
    <w:uiPriority w:val="39"/>
    <w:semiHidden/>
    <w:unhideWhenUsed/>
    <w:rsid w:val="003B5873"/>
    <w:pPr>
      <w:tabs>
        <w:tab w:val="right" w:leader="dot" w:pos="9071"/>
      </w:tabs>
      <w:spacing w:before="300" w:line="240" w:lineRule="auto"/>
    </w:pPr>
    <w:rPr>
      <w:szCs w:val="20"/>
      <w:lang w:val="bg" w:eastAsia="fr-BE"/>
    </w:rPr>
  </w:style>
  <w:style w:type="paragraph" w:styleId="TOC6">
    <w:name w:val="toc 6"/>
    <w:basedOn w:val="Normal"/>
    <w:next w:val="Normal"/>
    <w:uiPriority w:val="39"/>
    <w:semiHidden/>
    <w:unhideWhenUsed/>
    <w:rsid w:val="003B5873"/>
    <w:pPr>
      <w:tabs>
        <w:tab w:val="right" w:leader="dot" w:pos="9071"/>
      </w:tabs>
      <w:spacing w:before="240" w:line="240" w:lineRule="auto"/>
    </w:pPr>
    <w:rPr>
      <w:szCs w:val="20"/>
      <w:lang w:val="bg" w:eastAsia="fr-BE"/>
    </w:rPr>
  </w:style>
  <w:style w:type="paragraph" w:styleId="TOC7">
    <w:name w:val="toc 7"/>
    <w:basedOn w:val="Normal"/>
    <w:next w:val="Normal"/>
    <w:uiPriority w:val="39"/>
    <w:semiHidden/>
    <w:unhideWhenUsed/>
    <w:rsid w:val="003B5873"/>
    <w:pPr>
      <w:tabs>
        <w:tab w:val="right" w:leader="dot" w:pos="9071"/>
      </w:tabs>
      <w:spacing w:before="180" w:line="240" w:lineRule="auto"/>
    </w:pPr>
    <w:rPr>
      <w:szCs w:val="20"/>
      <w:lang w:val="bg" w:eastAsia="fr-BE"/>
    </w:rPr>
  </w:style>
  <w:style w:type="paragraph" w:styleId="TOC8">
    <w:name w:val="toc 8"/>
    <w:basedOn w:val="Normal"/>
    <w:next w:val="Normal"/>
    <w:uiPriority w:val="39"/>
    <w:semiHidden/>
    <w:unhideWhenUsed/>
    <w:rsid w:val="003B5873"/>
    <w:pPr>
      <w:tabs>
        <w:tab w:val="right" w:leader="dot" w:pos="9071"/>
      </w:tabs>
      <w:spacing w:line="240" w:lineRule="auto"/>
    </w:pPr>
    <w:rPr>
      <w:szCs w:val="20"/>
      <w:lang w:val="bg" w:eastAsia="fr-BE"/>
    </w:rPr>
  </w:style>
  <w:style w:type="paragraph" w:styleId="TOC9">
    <w:name w:val="toc 9"/>
    <w:basedOn w:val="Normal"/>
    <w:next w:val="Normal"/>
    <w:uiPriority w:val="39"/>
    <w:semiHidden/>
    <w:unhideWhenUsed/>
    <w:rsid w:val="003B5873"/>
    <w:pPr>
      <w:tabs>
        <w:tab w:val="right" w:leader="dot" w:pos="9071"/>
      </w:tabs>
      <w:spacing w:line="240" w:lineRule="auto"/>
      <w:ind w:left="1417" w:hanging="1417"/>
    </w:pPr>
    <w:rPr>
      <w:szCs w:val="20"/>
      <w:lang w:val="bg" w:eastAsia="fr-BE"/>
    </w:rPr>
  </w:style>
  <w:style w:type="paragraph" w:customStyle="1" w:styleId="Text2">
    <w:name w:val="Text 2"/>
    <w:basedOn w:val="Normal"/>
    <w:rsid w:val="003B5873"/>
    <w:pPr>
      <w:spacing w:line="240" w:lineRule="auto"/>
      <w:ind w:left="1417"/>
      <w:jc w:val="both"/>
    </w:pPr>
    <w:rPr>
      <w:szCs w:val="20"/>
      <w:lang w:val="bg" w:eastAsia="fr-BE"/>
    </w:rPr>
  </w:style>
  <w:style w:type="paragraph" w:customStyle="1" w:styleId="Text3">
    <w:name w:val="Text 3"/>
    <w:basedOn w:val="Normal"/>
    <w:rsid w:val="003B5873"/>
    <w:pPr>
      <w:spacing w:line="240" w:lineRule="auto"/>
      <w:ind w:left="1984"/>
      <w:jc w:val="both"/>
    </w:pPr>
    <w:rPr>
      <w:szCs w:val="20"/>
      <w:lang w:val="bg" w:eastAsia="fr-BE"/>
    </w:rPr>
  </w:style>
  <w:style w:type="paragraph" w:customStyle="1" w:styleId="Text4">
    <w:name w:val="Text 4"/>
    <w:basedOn w:val="Normal"/>
    <w:rsid w:val="003B5873"/>
    <w:pPr>
      <w:spacing w:line="240" w:lineRule="auto"/>
      <w:ind w:left="2551"/>
      <w:jc w:val="both"/>
    </w:pPr>
    <w:rPr>
      <w:szCs w:val="20"/>
      <w:lang w:val="bg" w:eastAsia="fr-BE"/>
    </w:rPr>
  </w:style>
  <w:style w:type="paragraph" w:customStyle="1" w:styleId="Text5">
    <w:name w:val="Text 5"/>
    <w:basedOn w:val="Normal"/>
    <w:rsid w:val="003B5873"/>
    <w:pPr>
      <w:spacing w:line="240" w:lineRule="auto"/>
      <w:ind w:left="3118"/>
      <w:jc w:val="both"/>
    </w:pPr>
    <w:rPr>
      <w:szCs w:val="20"/>
      <w:lang w:val="bg" w:eastAsia="fr-BE"/>
    </w:rPr>
  </w:style>
  <w:style w:type="paragraph" w:customStyle="1" w:styleId="Text6">
    <w:name w:val="Text 6"/>
    <w:basedOn w:val="Normal"/>
    <w:rsid w:val="003B5873"/>
    <w:pPr>
      <w:spacing w:line="240" w:lineRule="auto"/>
      <w:ind w:left="3685"/>
      <w:jc w:val="both"/>
    </w:pPr>
    <w:rPr>
      <w:szCs w:val="20"/>
      <w:lang w:val="bg" w:eastAsia="fr-BE"/>
    </w:rPr>
  </w:style>
  <w:style w:type="paragraph" w:customStyle="1" w:styleId="NormalCentered">
    <w:name w:val="Normal Centered"/>
    <w:basedOn w:val="Normal"/>
    <w:rsid w:val="003B5873"/>
    <w:pPr>
      <w:spacing w:line="240" w:lineRule="auto"/>
      <w:jc w:val="center"/>
    </w:pPr>
    <w:rPr>
      <w:szCs w:val="20"/>
      <w:lang w:val="bg" w:eastAsia="fr-BE"/>
    </w:rPr>
  </w:style>
  <w:style w:type="paragraph" w:customStyle="1" w:styleId="NormalLeft">
    <w:name w:val="Normal Left"/>
    <w:basedOn w:val="Normal"/>
    <w:rsid w:val="003B5873"/>
    <w:pPr>
      <w:spacing w:line="240" w:lineRule="auto"/>
    </w:pPr>
    <w:rPr>
      <w:szCs w:val="20"/>
      <w:lang w:val="bg" w:eastAsia="fr-BE"/>
    </w:rPr>
  </w:style>
  <w:style w:type="paragraph" w:customStyle="1" w:styleId="NormalRight">
    <w:name w:val="Normal Right"/>
    <w:basedOn w:val="Normal"/>
    <w:rsid w:val="003B5873"/>
    <w:pPr>
      <w:spacing w:line="240" w:lineRule="auto"/>
      <w:jc w:val="right"/>
    </w:pPr>
    <w:rPr>
      <w:szCs w:val="20"/>
      <w:lang w:val="bg" w:eastAsia="fr-BE"/>
    </w:rPr>
  </w:style>
  <w:style w:type="paragraph" w:customStyle="1" w:styleId="QuotedText">
    <w:name w:val="Quoted Text"/>
    <w:basedOn w:val="Normal"/>
    <w:rsid w:val="003B5873"/>
    <w:pPr>
      <w:spacing w:line="240" w:lineRule="auto"/>
      <w:ind w:left="1417"/>
      <w:jc w:val="both"/>
    </w:pPr>
    <w:rPr>
      <w:szCs w:val="20"/>
      <w:lang w:val="bg" w:eastAsia="fr-BE"/>
    </w:rPr>
  </w:style>
  <w:style w:type="paragraph" w:customStyle="1" w:styleId="Point0">
    <w:name w:val="Point 0"/>
    <w:basedOn w:val="Normal"/>
    <w:rsid w:val="003B5873"/>
    <w:pPr>
      <w:spacing w:line="240" w:lineRule="auto"/>
      <w:ind w:left="850" w:hanging="850"/>
      <w:jc w:val="both"/>
    </w:pPr>
    <w:rPr>
      <w:szCs w:val="20"/>
      <w:lang w:val="bg" w:eastAsia="fr-BE"/>
    </w:rPr>
  </w:style>
  <w:style w:type="paragraph" w:customStyle="1" w:styleId="Point1">
    <w:name w:val="Point 1"/>
    <w:basedOn w:val="Normal"/>
    <w:rsid w:val="003B5873"/>
    <w:pPr>
      <w:spacing w:line="240" w:lineRule="auto"/>
      <w:ind w:left="1417" w:hanging="567"/>
      <w:jc w:val="both"/>
    </w:pPr>
    <w:rPr>
      <w:szCs w:val="20"/>
      <w:lang w:val="bg" w:eastAsia="fr-BE"/>
    </w:rPr>
  </w:style>
  <w:style w:type="paragraph" w:customStyle="1" w:styleId="Point2">
    <w:name w:val="Point 2"/>
    <w:basedOn w:val="Normal"/>
    <w:rsid w:val="003B5873"/>
    <w:pPr>
      <w:spacing w:line="240" w:lineRule="auto"/>
      <w:ind w:left="1984" w:hanging="567"/>
      <w:jc w:val="both"/>
    </w:pPr>
    <w:rPr>
      <w:szCs w:val="20"/>
      <w:lang w:val="bg" w:eastAsia="fr-BE"/>
    </w:rPr>
  </w:style>
  <w:style w:type="paragraph" w:customStyle="1" w:styleId="Point3">
    <w:name w:val="Point 3"/>
    <w:basedOn w:val="Normal"/>
    <w:rsid w:val="003B5873"/>
    <w:pPr>
      <w:spacing w:line="240" w:lineRule="auto"/>
      <w:ind w:left="2551" w:hanging="567"/>
      <w:jc w:val="both"/>
    </w:pPr>
    <w:rPr>
      <w:szCs w:val="20"/>
      <w:lang w:val="bg" w:eastAsia="fr-BE"/>
    </w:rPr>
  </w:style>
  <w:style w:type="paragraph" w:customStyle="1" w:styleId="Point4">
    <w:name w:val="Point 4"/>
    <w:basedOn w:val="Normal"/>
    <w:rsid w:val="003B5873"/>
    <w:pPr>
      <w:spacing w:line="240" w:lineRule="auto"/>
      <w:ind w:left="3118" w:hanging="567"/>
      <w:jc w:val="both"/>
    </w:pPr>
    <w:rPr>
      <w:szCs w:val="20"/>
      <w:lang w:val="bg" w:eastAsia="fr-BE"/>
    </w:rPr>
  </w:style>
  <w:style w:type="paragraph" w:customStyle="1" w:styleId="Point5">
    <w:name w:val="Point 5"/>
    <w:basedOn w:val="Normal"/>
    <w:rsid w:val="003B5873"/>
    <w:pPr>
      <w:spacing w:line="240" w:lineRule="auto"/>
      <w:ind w:left="3685" w:hanging="567"/>
      <w:jc w:val="both"/>
    </w:pPr>
    <w:rPr>
      <w:szCs w:val="20"/>
      <w:lang w:val="bg" w:eastAsia="fr-BE"/>
    </w:rPr>
  </w:style>
  <w:style w:type="paragraph" w:customStyle="1" w:styleId="Tiret0">
    <w:name w:val="Tiret 0"/>
    <w:basedOn w:val="Point0"/>
    <w:rsid w:val="00220ABB"/>
    <w:pPr>
      <w:numPr>
        <w:numId w:val="6"/>
      </w:numPr>
      <w:tabs>
        <w:tab w:val="clear" w:pos="850"/>
      </w:tabs>
    </w:pPr>
  </w:style>
  <w:style w:type="paragraph" w:customStyle="1" w:styleId="Tiret1">
    <w:name w:val="Tiret 1"/>
    <w:basedOn w:val="Point1"/>
    <w:rsid w:val="00220ABB"/>
    <w:pPr>
      <w:numPr>
        <w:numId w:val="7"/>
      </w:numPr>
      <w:tabs>
        <w:tab w:val="clear" w:pos="1417"/>
      </w:tabs>
      <w:ind w:left="1440" w:hanging="360"/>
    </w:pPr>
  </w:style>
  <w:style w:type="paragraph" w:customStyle="1" w:styleId="Tiret2">
    <w:name w:val="Tiret 2"/>
    <w:basedOn w:val="Point2"/>
    <w:rsid w:val="00220ABB"/>
    <w:pPr>
      <w:numPr>
        <w:numId w:val="8"/>
      </w:numPr>
      <w:tabs>
        <w:tab w:val="clear" w:pos="1984"/>
      </w:tabs>
    </w:pPr>
  </w:style>
  <w:style w:type="paragraph" w:customStyle="1" w:styleId="Tiret3">
    <w:name w:val="Tiret 3"/>
    <w:basedOn w:val="Point3"/>
    <w:rsid w:val="00220ABB"/>
    <w:pPr>
      <w:numPr>
        <w:numId w:val="9"/>
      </w:numPr>
      <w:tabs>
        <w:tab w:val="clear" w:pos="2551"/>
      </w:tabs>
      <w:ind w:left="1440" w:hanging="360"/>
    </w:pPr>
  </w:style>
  <w:style w:type="paragraph" w:customStyle="1" w:styleId="Tiret4">
    <w:name w:val="Tiret 4"/>
    <w:basedOn w:val="Point4"/>
    <w:rsid w:val="00220ABB"/>
    <w:pPr>
      <w:numPr>
        <w:numId w:val="10"/>
      </w:numPr>
      <w:tabs>
        <w:tab w:val="clear" w:pos="3118"/>
      </w:tabs>
      <w:ind w:left="1440" w:hanging="360"/>
    </w:pPr>
  </w:style>
  <w:style w:type="paragraph" w:customStyle="1" w:styleId="Tiret5">
    <w:name w:val="Tiret 5"/>
    <w:basedOn w:val="Point5"/>
    <w:rsid w:val="00220ABB"/>
    <w:pPr>
      <w:numPr>
        <w:numId w:val="11"/>
      </w:numPr>
      <w:ind w:left="785"/>
    </w:pPr>
  </w:style>
  <w:style w:type="paragraph" w:customStyle="1" w:styleId="PointDouble0">
    <w:name w:val="PointDouble 0"/>
    <w:basedOn w:val="Normal"/>
    <w:rsid w:val="003B5873"/>
    <w:pPr>
      <w:tabs>
        <w:tab w:val="left" w:pos="850"/>
      </w:tabs>
      <w:spacing w:line="240" w:lineRule="auto"/>
      <w:ind w:left="1417" w:hanging="1417"/>
      <w:jc w:val="both"/>
    </w:pPr>
    <w:rPr>
      <w:szCs w:val="20"/>
      <w:lang w:val="bg" w:eastAsia="fr-BE"/>
    </w:rPr>
  </w:style>
  <w:style w:type="paragraph" w:customStyle="1" w:styleId="PointDouble1">
    <w:name w:val="PointDouble 1"/>
    <w:basedOn w:val="Normal"/>
    <w:rsid w:val="003B5873"/>
    <w:pPr>
      <w:tabs>
        <w:tab w:val="left" w:pos="1417"/>
      </w:tabs>
      <w:spacing w:line="240" w:lineRule="auto"/>
      <w:ind w:left="1984" w:hanging="1134"/>
      <w:jc w:val="both"/>
    </w:pPr>
    <w:rPr>
      <w:szCs w:val="20"/>
      <w:lang w:val="bg" w:eastAsia="fr-BE"/>
    </w:rPr>
  </w:style>
  <w:style w:type="paragraph" w:customStyle="1" w:styleId="PointDouble2">
    <w:name w:val="PointDouble 2"/>
    <w:basedOn w:val="Normal"/>
    <w:rsid w:val="003B5873"/>
    <w:pPr>
      <w:tabs>
        <w:tab w:val="left" w:pos="1984"/>
      </w:tabs>
      <w:spacing w:line="240" w:lineRule="auto"/>
      <w:ind w:left="2551" w:hanging="1134"/>
      <w:jc w:val="both"/>
    </w:pPr>
    <w:rPr>
      <w:szCs w:val="20"/>
      <w:lang w:val="bg" w:eastAsia="fr-BE"/>
    </w:rPr>
  </w:style>
  <w:style w:type="paragraph" w:customStyle="1" w:styleId="PointDouble3">
    <w:name w:val="PointDouble 3"/>
    <w:basedOn w:val="Normal"/>
    <w:rsid w:val="003B5873"/>
    <w:pPr>
      <w:tabs>
        <w:tab w:val="left" w:pos="2551"/>
      </w:tabs>
      <w:spacing w:line="240" w:lineRule="auto"/>
      <w:ind w:left="3118" w:hanging="1134"/>
      <w:jc w:val="both"/>
    </w:pPr>
    <w:rPr>
      <w:szCs w:val="20"/>
      <w:lang w:val="bg" w:eastAsia="fr-BE"/>
    </w:rPr>
  </w:style>
  <w:style w:type="paragraph" w:customStyle="1" w:styleId="PointDouble4">
    <w:name w:val="PointDouble 4"/>
    <w:basedOn w:val="Normal"/>
    <w:rsid w:val="003B5873"/>
    <w:pPr>
      <w:tabs>
        <w:tab w:val="left" w:pos="3118"/>
      </w:tabs>
      <w:spacing w:line="240" w:lineRule="auto"/>
      <w:ind w:left="3685" w:hanging="1134"/>
      <w:jc w:val="both"/>
    </w:pPr>
    <w:rPr>
      <w:szCs w:val="20"/>
      <w:lang w:val="bg" w:eastAsia="fr-BE"/>
    </w:rPr>
  </w:style>
  <w:style w:type="paragraph" w:customStyle="1" w:styleId="PointTriple0">
    <w:name w:val="PointTriple 0"/>
    <w:basedOn w:val="Normal"/>
    <w:rsid w:val="003B5873"/>
    <w:pPr>
      <w:tabs>
        <w:tab w:val="left" w:pos="850"/>
        <w:tab w:val="left" w:pos="1417"/>
      </w:tabs>
      <w:spacing w:line="240" w:lineRule="auto"/>
      <w:ind w:left="1984" w:hanging="1984"/>
      <w:jc w:val="both"/>
    </w:pPr>
    <w:rPr>
      <w:szCs w:val="20"/>
      <w:lang w:val="bg" w:eastAsia="fr-BE"/>
    </w:rPr>
  </w:style>
  <w:style w:type="paragraph" w:customStyle="1" w:styleId="PointTriple1">
    <w:name w:val="PointTriple 1"/>
    <w:basedOn w:val="Normal"/>
    <w:rsid w:val="003B5873"/>
    <w:pPr>
      <w:tabs>
        <w:tab w:val="left" w:pos="1417"/>
        <w:tab w:val="left" w:pos="1984"/>
      </w:tabs>
      <w:spacing w:line="240" w:lineRule="auto"/>
      <w:ind w:left="2551" w:hanging="1701"/>
      <w:jc w:val="both"/>
    </w:pPr>
    <w:rPr>
      <w:szCs w:val="20"/>
      <w:lang w:val="bg" w:eastAsia="fr-BE"/>
    </w:rPr>
  </w:style>
  <w:style w:type="paragraph" w:customStyle="1" w:styleId="PointTriple2">
    <w:name w:val="PointTriple 2"/>
    <w:basedOn w:val="Normal"/>
    <w:rsid w:val="003B5873"/>
    <w:pPr>
      <w:tabs>
        <w:tab w:val="left" w:pos="1984"/>
        <w:tab w:val="left" w:pos="2551"/>
      </w:tabs>
      <w:spacing w:line="240" w:lineRule="auto"/>
      <w:ind w:left="3118" w:hanging="1701"/>
      <w:jc w:val="both"/>
    </w:pPr>
    <w:rPr>
      <w:szCs w:val="20"/>
      <w:lang w:val="bg" w:eastAsia="fr-BE"/>
    </w:rPr>
  </w:style>
  <w:style w:type="paragraph" w:customStyle="1" w:styleId="PointTriple3">
    <w:name w:val="PointTriple 3"/>
    <w:basedOn w:val="Normal"/>
    <w:rsid w:val="003B5873"/>
    <w:pPr>
      <w:tabs>
        <w:tab w:val="left" w:pos="2551"/>
        <w:tab w:val="left" w:pos="3118"/>
      </w:tabs>
      <w:spacing w:line="240" w:lineRule="auto"/>
      <w:ind w:left="3685" w:hanging="1701"/>
      <w:jc w:val="both"/>
    </w:pPr>
    <w:rPr>
      <w:szCs w:val="20"/>
      <w:lang w:val="bg" w:eastAsia="fr-BE"/>
    </w:rPr>
  </w:style>
  <w:style w:type="paragraph" w:customStyle="1" w:styleId="PointTriple4">
    <w:name w:val="PointTriple 4"/>
    <w:basedOn w:val="Normal"/>
    <w:rsid w:val="003B5873"/>
    <w:pPr>
      <w:tabs>
        <w:tab w:val="left" w:pos="3118"/>
        <w:tab w:val="left" w:pos="3685"/>
      </w:tabs>
      <w:spacing w:line="240" w:lineRule="auto"/>
      <w:ind w:left="4252" w:hanging="1701"/>
      <w:jc w:val="both"/>
    </w:pPr>
    <w:rPr>
      <w:szCs w:val="20"/>
      <w:lang w:val="bg" w:eastAsia="fr-BE"/>
    </w:rPr>
  </w:style>
  <w:style w:type="paragraph" w:customStyle="1" w:styleId="NumPar5">
    <w:name w:val="NumPar 5"/>
    <w:basedOn w:val="Normal"/>
    <w:next w:val="Text2"/>
    <w:rsid w:val="003B5873"/>
    <w:pPr>
      <w:spacing w:line="240" w:lineRule="auto"/>
      <w:ind w:left="3600" w:hanging="360"/>
      <w:jc w:val="both"/>
    </w:pPr>
    <w:rPr>
      <w:szCs w:val="20"/>
      <w:lang w:val="bg" w:eastAsia="fr-BE"/>
    </w:rPr>
  </w:style>
  <w:style w:type="paragraph" w:customStyle="1" w:styleId="NumPar6">
    <w:name w:val="NumPar 6"/>
    <w:basedOn w:val="Normal"/>
    <w:next w:val="Text2"/>
    <w:rsid w:val="003B5873"/>
    <w:pPr>
      <w:spacing w:line="240" w:lineRule="auto"/>
      <w:ind w:left="4320" w:hanging="360"/>
      <w:jc w:val="both"/>
    </w:pPr>
    <w:rPr>
      <w:szCs w:val="20"/>
      <w:lang w:val="bg" w:eastAsia="fr-BE"/>
    </w:rPr>
  </w:style>
  <w:style w:type="paragraph" w:customStyle="1" w:styleId="NumPar7">
    <w:name w:val="NumPar 7"/>
    <w:basedOn w:val="Normal"/>
    <w:next w:val="Text2"/>
    <w:rsid w:val="003B5873"/>
    <w:pPr>
      <w:spacing w:line="240" w:lineRule="auto"/>
      <w:ind w:left="5040" w:hanging="360"/>
      <w:jc w:val="both"/>
    </w:pPr>
    <w:rPr>
      <w:szCs w:val="20"/>
      <w:lang w:val="bg" w:eastAsia="fr-BE"/>
    </w:rPr>
  </w:style>
  <w:style w:type="paragraph" w:customStyle="1" w:styleId="ManualNumPar1">
    <w:name w:val="Manual NumPar 1"/>
    <w:basedOn w:val="Normal"/>
    <w:next w:val="Text1"/>
    <w:rsid w:val="003B5873"/>
    <w:pPr>
      <w:spacing w:line="240" w:lineRule="auto"/>
      <w:ind w:left="850" w:hanging="850"/>
      <w:jc w:val="both"/>
    </w:pPr>
    <w:rPr>
      <w:szCs w:val="20"/>
      <w:lang w:val="bg" w:eastAsia="fr-BE"/>
    </w:rPr>
  </w:style>
  <w:style w:type="paragraph" w:customStyle="1" w:styleId="ManualNumPar2">
    <w:name w:val="Manual NumPar 2"/>
    <w:basedOn w:val="Normal"/>
    <w:next w:val="Text1"/>
    <w:rsid w:val="003B5873"/>
    <w:pPr>
      <w:spacing w:line="240" w:lineRule="auto"/>
      <w:ind w:left="850" w:hanging="850"/>
      <w:jc w:val="both"/>
    </w:pPr>
    <w:rPr>
      <w:szCs w:val="20"/>
      <w:lang w:val="bg" w:eastAsia="fr-BE"/>
    </w:rPr>
  </w:style>
  <w:style w:type="paragraph" w:customStyle="1" w:styleId="ManualNumPar3">
    <w:name w:val="Manual NumPar 3"/>
    <w:basedOn w:val="Normal"/>
    <w:next w:val="Text1"/>
    <w:rsid w:val="003B5873"/>
    <w:pPr>
      <w:spacing w:line="240" w:lineRule="auto"/>
      <w:ind w:left="850" w:hanging="850"/>
      <w:jc w:val="both"/>
    </w:pPr>
    <w:rPr>
      <w:szCs w:val="20"/>
      <w:lang w:val="bg" w:eastAsia="fr-BE"/>
    </w:rPr>
  </w:style>
  <w:style w:type="paragraph" w:customStyle="1" w:styleId="ManualNumPar4">
    <w:name w:val="Manual NumPar 4"/>
    <w:basedOn w:val="Normal"/>
    <w:next w:val="Text1"/>
    <w:rsid w:val="003B5873"/>
    <w:pPr>
      <w:spacing w:line="240" w:lineRule="auto"/>
      <w:ind w:left="850" w:hanging="850"/>
      <w:jc w:val="both"/>
    </w:pPr>
    <w:rPr>
      <w:szCs w:val="20"/>
      <w:lang w:val="bg" w:eastAsia="fr-BE"/>
    </w:rPr>
  </w:style>
  <w:style w:type="paragraph" w:customStyle="1" w:styleId="ManualNumPar5">
    <w:name w:val="Manual NumPar 5"/>
    <w:basedOn w:val="Normal"/>
    <w:next w:val="Text2"/>
    <w:rsid w:val="003B5873"/>
    <w:pPr>
      <w:spacing w:line="240" w:lineRule="auto"/>
      <w:ind w:left="1417" w:hanging="1417"/>
      <w:jc w:val="both"/>
    </w:pPr>
    <w:rPr>
      <w:szCs w:val="20"/>
      <w:lang w:val="bg" w:eastAsia="fr-BE"/>
    </w:rPr>
  </w:style>
  <w:style w:type="paragraph" w:customStyle="1" w:styleId="ManualNumPar6">
    <w:name w:val="Manual NumPar 6"/>
    <w:basedOn w:val="Normal"/>
    <w:next w:val="Text2"/>
    <w:rsid w:val="003B5873"/>
    <w:pPr>
      <w:spacing w:line="240" w:lineRule="auto"/>
      <w:ind w:left="1417" w:hanging="1417"/>
      <w:jc w:val="both"/>
    </w:pPr>
    <w:rPr>
      <w:szCs w:val="20"/>
      <w:lang w:val="bg" w:eastAsia="fr-BE"/>
    </w:rPr>
  </w:style>
  <w:style w:type="paragraph" w:customStyle="1" w:styleId="ManualNumPar7">
    <w:name w:val="Manual NumPar 7"/>
    <w:basedOn w:val="Normal"/>
    <w:next w:val="Text2"/>
    <w:rsid w:val="003B5873"/>
    <w:pPr>
      <w:spacing w:line="240" w:lineRule="auto"/>
      <w:ind w:left="1417" w:hanging="1417"/>
      <w:jc w:val="both"/>
    </w:pPr>
    <w:rPr>
      <w:szCs w:val="20"/>
      <w:lang w:val="bg" w:eastAsia="fr-BE"/>
    </w:rPr>
  </w:style>
  <w:style w:type="paragraph" w:customStyle="1" w:styleId="QuotedNumPar">
    <w:name w:val="Quoted NumPar"/>
    <w:basedOn w:val="Normal"/>
    <w:rsid w:val="003B5873"/>
    <w:pPr>
      <w:spacing w:line="240" w:lineRule="auto"/>
      <w:ind w:left="1417" w:hanging="567"/>
      <w:jc w:val="both"/>
    </w:pPr>
    <w:rPr>
      <w:szCs w:val="20"/>
      <w:lang w:val="bg" w:eastAsia="fr-BE"/>
    </w:rPr>
  </w:style>
  <w:style w:type="paragraph" w:customStyle="1" w:styleId="ManualHeading2">
    <w:name w:val="Manual Heading 2"/>
    <w:basedOn w:val="Normal"/>
    <w:next w:val="Text1"/>
    <w:rsid w:val="003B5873"/>
    <w:pPr>
      <w:keepNext/>
      <w:tabs>
        <w:tab w:val="left" w:pos="850"/>
      </w:tabs>
      <w:spacing w:line="240" w:lineRule="auto"/>
      <w:ind w:left="850" w:hanging="850"/>
      <w:jc w:val="both"/>
      <w:outlineLvl w:val="1"/>
    </w:pPr>
    <w:rPr>
      <w:b/>
      <w:szCs w:val="20"/>
      <w:lang w:val="bg" w:eastAsia="fr-BE"/>
    </w:rPr>
  </w:style>
  <w:style w:type="paragraph" w:customStyle="1" w:styleId="ManualHeading3">
    <w:name w:val="Manual Heading 3"/>
    <w:basedOn w:val="Normal"/>
    <w:next w:val="Text1"/>
    <w:rsid w:val="003B5873"/>
    <w:pPr>
      <w:keepNext/>
      <w:tabs>
        <w:tab w:val="left" w:pos="850"/>
      </w:tabs>
      <w:spacing w:line="240" w:lineRule="auto"/>
      <w:ind w:left="850" w:hanging="850"/>
      <w:jc w:val="both"/>
      <w:outlineLvl w:val="2"/>
    </w:pPr>
    <w:rPr>
      <w:i/>
      <w:szCs w:val="20"/>
      <w:lang w:val="bg" w:eastAsia="fr-BE"/>
    </w:rPr>
  </w:style>
  <w:style w:type="paragraph" w:customStyle="1" w:styleId="ManualHeading4">
    <w:name w:val="Manual Heading 4"/>
    <w:basedOn w:val="Normal"/>
    <w:next w:val="Text1"/>
    <w:rsid w:val="003B5873"/>
    <w:pPr>
      <w:keepNext/>
      <w:tabs>
        <w:tab w:val="left" w:pos="850"/>
      </w:tabs>
      <w:spacing w:line="240" w:lineRule="auto"/>
      <w:ind w:left="850" w:hanging="850"/>
      <w:jc w:val="both"/>
      <w:outlineLvl w:val="3"/>
    </w:pPr>
    <w:rPr>
      <w:szCs w:val="20"/>
      <w:lang w:val="bg" w:eastAsia="fr-BE"/>
    </w:rPr>
  </w:style>
  <w:style w:type="paragraph" w:customStyle="1" w:styleId="ManualHeading5">
    <w:name w:val="Manual Heading 5"/>
    <w:basedOn w:val="Normal"/>
    <w:next w:val="Text2"/>
    <w:rsid w:val="003B5873"/>
    <w:pPr>
      <w:keepNext/>
      <w:tabs>
        <w:tab w:val="left" w:pos="1417"/>
      </w:tabs>
      <w:spacing w:line="240" w:lineRule="auto"/>
      <w:ind w:left="1417" w:hanging="1417"/>
      <w:jc w:val="both"/>
      <w:outlineLvl w:val="4"/>
    </w:pPr>
    <w:rPr>
      <w:szCs w:val="20"/>
      <w:lang w:val="bg" w:eastAsia="fr-BE"/>
    </w:rPr>
  </w:style>
  <w:style w:type="paragraph" w:customStyle="1" w:styleId="ManualHeading6">
    <w:name w:val="Manual Heading 6"/>
    <w:basedOn w:val="Normal"/>
    <w:next w:val="Text2"/>
    <w:rsid w:val="003B5873"/>
    <w:pPr>
      <w:keepNext/>
      <w:tabs>
        <w:tab w:val="left" w:pos="1417"/>
      </w:tabs>
      <w:spacing w:line="240" w:lineRule="auto"/>
      <w:ind w:left="1417" w:hanging="1417"/>
      <w:jc w:val="both"/>
      <w:outlineLvl w:val="5"/>
    </w:pPr>
    <w:rPr>
      <w:szCs w:val="20"/>
      <w:lang w:val="bg" w:eastAsia="fr-BE"/>
    </w:rPr>
  </w:style>
  <w:style w:type="paragraph" w:customStyle="1" w:styleId="ManualHeading7">
    <w:name w:val="Manual Heading 7"/>
    <w:basedOn w:val="Normal"/>
    <w:next w:val="Text2"/>
    <w:rsid w:val="003B5873"/>
    <w:pPr>
      <w:keepNext/>
      <w:tabs>
        <w:tab w:val="left" w:pos="1417"/>
      </w:tabs>
      <w:spacing w:line="240" w:lineRule="auto"/>
      <w:ind w:left="1417" w:hanging="1417"/>
      <w:jc w:val="both"/>
      <w:outlineLvl w:val="6"/>
    </w:pPr>
    <w:rPr>
      <w:szCs w:val="20"/>
      <w:lang w:val="bg" w:eastAsia="fr-BE"/>
    </w:rPr>
  </w:style>
  <w:style w:type="paragraph" w:customStyle="1" w:styleId="ChapterTitle">
    <w:name w:val="ChapterTitle"/>
    <w:basedOn w:val="Normal"/>
    <w:next w:val="Normal"/>
    <w:rsid w:val="003B5873"/>
    <w:pPr>
      <w:keepNext/>
      <w:spacing w:after="360" w:line="240" w:lineRule="auto"/>
      <w:jc w:val="center"/>
    </w:pPr>
    <w:rPr>
      <w:b/>
      <w:sz w:val="32"/>
      <w:szCs w:val="20"/>
      <w:lang w:val="bg" w:eastAsia="fr-BE"/>
    </w:rPr>
  </w:style>
  <w:style w:type="paragraph" w:customStyle="1" w:styleId="PartTitle">
    <w:name w:val="PartTitle"/>
    <w:basedOn w:val="Normal"/>
    <w:next w:val="ChapterTitle"/>
    <w:rsid w:val="003B5873"/>
    <w:pPr>
      <w:keepNext/>
      <w:pageBreakBefore/>
      <w:spacing w:after="360" w:line="240" w:lineRule="auto"/>
      <w:jc w:val="center"/>
    </w:pPr>
    <w:rPr>
      <w:b/>
      <w:sz w:val="36"/>
      <w:szCs w:val="20"/>
      <w:lang w:val="bg" w:eastAsia="fr-BE"/>
    </w:rPr>
  </w:style>
  <w:style w:type="paragraph" w:customStyle="1" w:styleId="SectionTitle">
    <w:name w:val="SectionTitle"/>
    <w:basedOn w:val="Normal"/>
    <w:next w:val="Heading1"/>
    <w:rsid w:val="003B5873"/>
    <w:pPr>
      <w:keepNext/>
      <w:spacing w:after="360" w:line="240" w:lineRule="auto"/>
      <w:jc w:val="center"/>
    </w:pPr>
    <w:rPr>
      <w:b/>
      <w:smallCaps/>
      <w:sz w:val="28"/>
      <w:szCs w:val="20"/>
      <w:lang w:val="bg" w:eastAsia="fr-BE"/>
    </w:rPr>
  </w:style>
  <w:style w:type="paragraph" w:customStyle="1" w:styleId="TableTitle">
    <w:name w:val="Table Title"/>
    <w:basedOn w:val="Normal"/>
    <w:next w:val="Normal"/>
    <w:rsid w:val="003B5873"/>
    <w:pPr>
      <w:spacing w:line="240" w:lineRule="auto"/>
      <w:jc w:val="center"/>
    </w:pPr>
    <w:rPr>
      <w:b/>
      <w:szCs w:val="20"/>
      <w:lang w:val="bg" w:eastAsia="fr-BE"/>
    </w:rPr>
  </w:style>
  <w:style w:type="character" w:customStyle="1" w:styleId="Marker2">
    <w:name w:val="Marker2"/>
    <w:basedOn w:val="DefaultParagraphFont"/>
    <w:rsid w:val="00220ABB"/>
    <w:rPr>
      <w:color w:val="FF0000"/>
      <w:shd w:val="clear" w:color="auto" w:fill="auto"/>
    </w:rPr>
  </w:style>
  <w:style w:type="paragraph" w:customStyle="1" w:styleId="Point0number">
    <w:name w:val="Point 0 (number)"/>
    <w:basedOn w:val="Normal"/>
    <w:rsid w:val="003B5873"/>
    <w:pPr>
      <w:numPr>
        <w:numId w:val="12"/>
      </w:numPr>
      <w:tabs>
        <w:tab w:val="clear" w:pos="850"/>
      </w:tabs>
      <w:spacing w:line="240" w:lineRule="auto"/>
      <w:ind w:left="720" w:hanging="360"/>
      <w:jc w:val="both"/>
    </w:pPr>
    <w:rPr>
      <w:szCs w:val="20"/>
      <w:lang w:val="bg" w:eastAsia="fr-BE"/>
    </w:rPr>
  </w:style>
  <w:style w:type="paragraph" w:customStyle="1" w:styleId="Point1number">
    <w:name w:val="Point 1 (number)"/>
    <w:basedOn w:val="Normal"/>
    <w:rsid w:val="003B5873"/>
    <w:pPr>
      <w:numPr>
        <w:ilvl w:val="2"/>
        <w:numId w:val="12"/>
      </w:numPr>
      <w:tabs>
        <w:tab w:val="clear" w:pos="1417"/>
      </w:tabs>
      <w:spacing w:line="240" w:lineRule="auto"/>
      <w:ind w:left="2160" w:hanging="360"/>
      <w:jc w:val="both"/>
    </w:pPr>
    <w:rPr>
      <w:szCs w:val="20"/>
      <w:lang w:val="bg" w:eastAsia="fr-BE"/>
    </w:rPr>
  </w:style>
  <w:style w:type="paragraph" w:customStyle="1" w:styleId="Point2number">
    <w:name w:val="Point 2 (number)"/>
    <w:basedOn w:val="Normal"/>
    <w:rsid w:val="003B5873"/>
    <w:pPr>
      <w:numPr>
        <w:ilvl w:val="4"/>
        <w:numId w:val="12"/>
      </w:numPr>
      <w:tabs>
        <w:tab w:val="clear" w:pos="1984"/>
      </w:tabs>
      <w:spacing w:line="240" w:lineRule="auto"/>
      <w:ind w:left="3600" w:hanging="360"/>
      <w:jc w:val="both"/>
    </w:pPr>
    <w:rPr>
      <w:szCs w:val="20"/>
      <w:lang w:val="bg" w:eastAsia="fr-BE"/>
    </w:rPr>
  </w:style>
  <w:style w:type="paragraph" w:customStyle="1" w:styleId="Point3number">
    <w:name w:val="Point 3 (number)"/>
    <w:basedOn w:val="Normal"/>
    <w:rsid w:val="003B5873"/>
    <w:pPr>
      <w:numPr>
        <w:ilvl w:val="6"/>
        <w:numId w:val="12"/>
      </w:numPr>
      <w:tabs>
        <w:tab w:val="clear" w:pos="2551"/>
      </w:tabs>
      <w:spacing w:line="240" w:lineRule="auto"/>
      <w:ind w:left="5040" w:hanging="360"/>
      <w:jc w:val="both"/>
    </w:pPr>
    <w:rPr>
      <w:szCs w:val="20"/>
      <w:lang w:val="bg" w:eastAsia="fr-BE"/>
    </w:rPr>
  </w:style>
  <w:style w:type="paragraph" w:customStyle="1" w:styleId="Point0letter">
    <w:name w:val="Point 0 (letter)"/>
    <w:basedOn w:val="Normal"/>
    <w:rsid w:val="003B5873"/>
    <w:pPr>
      <w:numPr>
        <w:ilvl w:val="1"/>
        <w:numId w:val="12"/>
      </w:numPr>
      <w:tabs>
        <w:tab w:val="clear" w:pos="850"/>
      </w:tabs>
      <w:spacing w:line="240" w:lineRule="auto"/>
      <w:ind w:left="1440" w:hanging="360"/>
      <w:jc w:val="both"/>
    </w:pPr>
    <w:rPr>
      <w:szCs w:val="20"/>
      <w:lang w:val="bg" w:eastAsia="fr-BE"/>
    </w:rPr>
  </w:style>
  <w:style w:type="paragraph" w:customStyle="1" w:styleId="Point1letter">
    <w:name w:val="Point 1 (letter)"/>
    <w:basedOn w:val="Normal"/>
    <w:rsid w:val="003B5873"/>
    <w:pPr>
      <w:numPr>
        <w:ilvl w:val="3"/>
        <w:numId w:val="12"/>
      </w:numPr>
      <w:tabs>
        <w:tab w:val="clear" w:pos="1417"/>
      </w:tabs>
      <w:spacing w:line="240" w:lineRule="auto"/>
      <w:ind w:left="2880" w:hanging="360"/>
      <w:jc w:val="both"/>
    </w:pPr>
    <w:rPr>
      <w:szCs w:val="20"/>
      <w:lang w:val="bg" w:eastAsia="fr-BE"/>
    </w:rPr>
  </w:style>
  <w:style w:type="paragraph" w:customStyle="1" w:styleId="Point2letter">
    <w:name w:val="Point 2 (letter)"/>
    <w:basedOn w:val="Normal"/>
    <w:rsid w:val="003B5873"/>
    <w:pPr>
      <w:numPr>
        <w:ilvl w:val="5"/>
        <w:numId w:val="12"/>
      </w:numPr>
      <w:tabs>
        <w:tab w:val="clear" w:pos="1984"/>
      </w:tabs>
      <w:spacing w:line="240" w:lineRule="auto"/>
      <w:ind w:left="4320" w:hanging="360"/>
      <w:jc w:val="both"/>
    </w:pPr>
    <w:rPr>
      <w:szCs w:val="20"/>
      <w:lang w:val="bg" w:eastAsia="fr-BE"/>
    </w:rPr>
  </w:style>
  <w:style w:type="paragraph" w:customStyle="1" w:styleId="Point3letter">
    <w:name w:val="Point 3 (letter)"/>
    <w:basedOn w:val="Normal"/>
    <w:rsid w:val="003B5873"/>
    <w:pPr>
      <w:numPr>
        <w:ilvl w:val="7"/>
        <w:numId w:val="12"/>
      </w:numPr>
      <w:tabs>
        <w:tab w:val="clear" w:pos="2551"/>
      </w:tabs>
      <w:spacing w:line="240" w:lineRule="auto"/>
      <w:ind w:left="5760" w:hanging="360"/>
      <w:jc w:val="both"/>
    </w:pPr>
    <w:rPr>
      <w:szCs w:val="20"/>
      <w:lang w:val="bg" w:eastAsia="fr-BE"/>
    </w:rPr>
  </w:style>
  <w:style w:type="paragraph" w:customStyle="1" w:styleId="Point4letter">
    <w:name w:val="Point 4 (letter)"/>
    <w:basedOn w:val="Normal"/>
    <w:rsid w:val="003B5873"/>
    <w:pPr>
      <w:numPr>
        <w:ilvl w:val="8"/>
        <w:numId w:val="12"/>
      </w:numPr>
      <w:tabs>
        <w:tab w:val="clear" w:pos="3118"/>
      </w:tabs>
      <w:spacing w:line="240" w:lineRule="auto"/>
      <w:ind w:left="6480" w:hanging="360"/>
      <w:jc w:val="both"/>
    </w:pPr>
    <w:rPr>
      <w:szCs w:val="20"/>
      <w:lang w:val="bg" w:eastAsia="fr-BE"/>
    </w:rPr>
  </w:style>
  <w:style w:type="paragraph" w:customStyle="1" w:styleId="Bullet0">
    <w:name w:val="Bullet 0"/>
    <w:basedOn w:val="Normal"/>
    <w:rsid w:val="003B5873"/>
    <w:pPr>
      <w:numPr>
        <w:numId w:val="13"/>
      </w:numPr>
      <w:spacing w:line="240" w:lineRule="auto"/>
      <w:ind w:left="720" w:hanging="360"/>
      <w:jc w:val="both"/>
    </w:pPr>
    <w:rPr>
      <w:szCs w:val="20"/>
      <w:lang w:val="bg" w:eastAsia="fr-BE"/>
    </w:rPr>
  </w:style>
  <w:style w:type="paragraph" w:customStyle="1" w:styleId="Bullet1">
    <w:name w:val="Bullet 1"/>
    <w:basedOn w:val="Normal"/>
    <w:rsid w:val="003B5873"/>
    <w:pPr>
      <w:numPr>
        <w:numId w:val="14"/>
      </w:numPr>
      <w:spacing w:line="240" w:lineRule="auto"/>
      <w:ind w:left="720" w:hanging="360"/>
      <w:jc w:val="both"/>
    </w:pPr>
    <w:rPr>
      <w:szCs w:val="20"/>
      <w:lang w:val="bg" w:eastAsia="fr-BE"/>
    </w:rPr>
  </w:style>
  <w:style w:type="paragraph" w:customStyle="1" w:styleId="Bullet2">
    <w:name w:val="Bullet 2"/>
    <w:basedOn w:val="Normal"/>
    <w:rsid w:val="003B5873"/>
    <w:pPr>
      <w:numPr>
        <w:numId w:val="15"/>
      </w:numPr>
      <w:spacing w:line="240" w:lineRule="auto"/>
      <w:ind w:left="720" w:hanging="360"/>
      <w:jc w:val="both"/>
    </w:pPr>
    <w:rPr>
      <w:szCs w:val="20"/>
      <w:lang w:val="bg" w:eastAsia="fr-BE"/>
    </w:rPr>
  </w:style>
  <w:style w:type="paragraph" w:customStyle="1" w:styleId="Bullet3">
    <w:name w:val="Bullet 3"/>
    <w:basedOn w:val="Normal"/>
    <w:rsid w:val="003B5873"/>
    <w:pPr>
      <w:numPr>
        <w:numId w:val="16"/>
      </w:numPr>
      <w:spacing w:line="240" w:lineRule="auto"/>
      <w:ind w:left="720" w:hanging="360"/>
      <w:jc w:val="both"/>
    </w:pPr>
    <w:rPr>
      <w:szCs w:val="20"/>
      <w:lang w:val="bg" w:eastAsia="fr-BE"/>
    </w:rPr>
  </w:style>
  <w:style w:type="paragraph" w:customStyle="1" w:styleId="Bullet4">
    <w:name w:val="Bullet 4"/>
    <w:basedOn w:val="Normal"/>
    <w:rsid w:val="003B5873"/>
    <w:pPr>
      <w:numPr>
        <w:numId w:val="17"/>
      </w:numPr>
      <w:spacing w:line="240" w:lineRule="auto"/>
      <w:ind w:left="1080" w:hanging="720"/>
      <w:jc w:val="both"/>
    </w:pPr>
    <w:rPr>
      <w:szCs w:val="20"/>
      <w:lang w:val="bg" w:eastAsia="fr-BE"/>
    </w:rPr>
  </w:style>
  <w:style w:type="paragraph" w:customStyle="1" w:styleId="Langue">
    <w:name w:val="Langue"/>
    <w:basedOn w:val="Normal"/>
    <w:next w:val="Rfrenceinterne"/>
    <w:rsid w:val="003B5873"/>
    <w:pPr>
      <w:framePr w:wrap="around" w:vAnchor="page" w:hAnchor="text" w:xAlign="center" w:y="14741"/>
      <w:spacing w:after="600" w:line="240" w:lineRule="auto"/>
      <w:jc w:val="center"/>
    </w:pPr>
    <w:rPr>
      <w:b/>
      <w:caps/>
      <w:szCs w:val="20"/>
      <w:lang w:val="bg" w:eastAsia="fr-BE"/>
    </w:rPr>
  </w:style>
  <w:style w:type="paragraph" w:customStyle="1" w:styleId="Nomdelinstitution">
    <w:name w:val="Nom de l'institution"/>
    <w:basedOn w:val="Normal"/>
    <w:next w:val="Emission"/>
    <w:rsid w:val="003B5873"/>
    <w:pPr>
      <w:spacing w:after="0" w:line="240" w:lineRule="auto"/>
    </w:pPr>
    <w:rPr>
      <w:rFonts w:ascii="Arial" w:hAnsi="Arial" w:cs="Arial"/>
      <w:szCs w:val="20"/>
      <w:lang w:val="bg" w:eastAsia="fr-BE"/>
    </w:rPr>
  </w:style>
  <w:style w:type="paragraph" w:customStyle="1" w:styleId="Emission">
    <w:name w:val="Emission"/>
    <w:basedOn w:val="Normal"/>
    <w:next w:val="Rfrenceinstitutionnelle"/>
    <w:rsid w:val="003B5873"/>
    <w:pPr>
      <w:spacing w:after="0" w:line="240" w:lineRule="auto"/>
      <w:ind w:left="5103"/>
    </w:pPr>
    <w:rPr>
      <w:szCs w:val="20"/>
      <w:lang w:val="bg" w:eastAsia="fr-BE"/>
    </w:rPr>
  </w:style>
  <w:style w:type="paragraph" w:customStyle="1" w:styleId="Rfrenceinstitutionnelle">
    <w:name w:val="Référence institutionnelle"/>
    <w:basedOn w:val="Normal"/>
    <w:next w:val="Confidentialit"/>
    <w:rsid w:val="003B5873"/>
    <w:pPr>
      <w:spacing w:after="240" w:line="240" w:lineRule="auto"/>
      <w:ind w:left="5103"/>
    </w:pPr>
    <w:rPr>
      <w:szCs w:val="20"/>
      <w:lang w:val="bg" w:eastAsia="fr-BE"/>
    </w:rPr>
  </w:style>
  <w:style w:type="paragraph" w:customStyle="1" w:styleId="Declassification">
    <w:name w:val="Declassification"/>
    <w:basedOn w:val="Normal"/>
    <w:next w:val="Normal"/>
    <w:rsid w:val="003B5873"/>
    <w:pPr>
      <w:spacing w:after="0" w:line="240" w:lineRule="auto"/>
      <w:jc w:val="both"/>
    </w:pPr>
    <w:rPr>
      <w:szCs w:val="20"/>
      <w:lang w:val="bg" w:eastAsia="fr-BE"/>
    </w:rPr>
  </w:style>
  <w:style w:type="paragraph" w:customStyle="1" w:styleId="Disclaimer">
    <w:name w:val="Disclaimer"/>
    <w:basedOn w:val="Normal"/>
    <w:rsid w:val="003B5873"/>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line="240" w:lineRule="auto"/>
      <w:jc w:val="both"/>
    </w:pPr>
    <w:rPr>
      <w:szCs w:val="20"/>
      <w:lang w:val="bg" w:eastAsia="fr-BE"/>
    </w:rPr>
  </w:style>
  <w:style w:type="paragraph" w:customStyle="1" w:styleId="SecurityMarking">
    <w:name w:val="SecurityMarking"/>
    <w:basedOn w:val="Normal"/>
    <w:rsid w:val="009C5B55"/>
    <w:pPr>
      <w:spacing w:after="0" w:line="276" w:lineRule="auto"/>
      <w:ind w:left="5103"/>
    </w:pPr>
    <w:rPr>
      <w:rFonts w:ascii="Times New Roman" w:eastAsiaTheme="minorHAnsi" w:hAnsi="Times New Roman" w:cs="Times New Roman"/>
      <w:sz w:val="28"/>
    </w:rPr>
  </w:style>
  <w:style w:type="paragraph" w:customStyle="1" w:styleId="DateMarking">
    <w:name w:val="DateMarking"/>
    <w:basedOn w:val="Normal"/>
    <w:rsid w:val="009C5B55"/>
    <w:pPr>
      <w:spacing w:after="0" w:line="276" w:lineRule="auto"/>
      <w:ind w:left="5103"/>
    </w:pPr>
    <w:rPr>
      <w:rFonts w:ascii="Times New Roman" w:eastAsiaTheme="minorHAnsi" w:hAnsi="Times New Roman" w:cs="Times New Roman"/>
      <w:i/>
      <w:sz w:val="28"/>
    </w:rPr>
  </w:style>
  <w:style w:type="paragraph" w:customStyle="1" w:styleId="ReleasableTo">
    <w:name w:val="ReleasableTo"/>
    <w:basedOn w:val="Normal"/>
    <w:rsid w:val="009C5B55"/>
    <w:pPr>
      <w:spacing w:after="0" w:line="276" w:lineRule="auto"/>
      <w:ind w:left="5103"/>
    </w:pPr>
    <w:rPr>
      <w:rFonts w:ascii="Times New Roman" w:eastAsiaTheme="minorHAnsi" w:hAnsi="Times New Roman" w:cs="Times New Roman"/>
      <w:i/>
      <w:sz w:val="28"/>
    </w:rPr>
  </w:style>
  <w:style w:type="paragraph" w:customStyle="1" w:styleId="Annexetitreexpos">
    <w:name w:val="Annexe titre (exposé)"/>
    <w:basedOn w:val="Normal"/>
    <w:next w:val="Normal"/>
    <w:rsid w:val="003B5873"/>
    <w:pPr>
      <w:spacing w:line="240" w:lineRule="auto"/>
      <w:jc w:val="center"/>
    </w:pPr>
    <w:rPr>
      <w:b/>
      <w:szCs w:val="20"/>
      <w:u w:val="single"/>
      <w:lang w:val="bg" w:eastAsia="fr-BE"/>
    </w:rPr>
  </w:style>
  <w:style w:type="paragraph" w:customStyle="1" w:styleId="Annexetitre">
    <w:name w:val="Annexe titre"/>
    <w:basedOn w:val="Normal"/>
    <w:next w:val="Normal"/>
    <w:rsid w:val="003B5873"/>
    <w:pPr>
      <w:spacing w:line="240" w:lineRule="auto"/>
      <w:jc w:val="center"/>
    </w:pPr>
    <w:rPr>
      <w:b/>
      <w:szCs w:val="20"/>
      <w:u w:val="single"/>
      <w:lang w:val="bg" w:eastAsia="fr-BE"/>
    </w:rPr>
  </w:style>
  <w:style w:type="paragraph" w:customStyle="1" w:styleId="Annexetitrefichefinancire">
    <w:name w:val="Annexe titre (fiche financière)"/>
    <w:basedOn w:val="Normal"/>
    <w:next w:val="Normal"/>
    <w:rsid w:val="003B5873"/>
    <w:pPr>
      <w:spacing w:line="240" w:lineRule="auto"/>
      <w:jc w:val="center"/>
    </w:pPr>
    <w:rPr>
      <w:b/>
      <w:szCs w:val="20"/>
      <w:u w:val="single"/>
      <w:lang w:val="bg" w:eastAsia="fr-BE"/>
    </w:rPr>
  </w:style>
  <w:style w:type="paragraph" w:customStyle="1" w:styleId="Applicationdirecte">
    <w:name w:val="Application directe"/>
    <w:basedOn w:val="Normal"/>
    <w:next w:val="Fait"/>
    <w:rsid w:val="003B5873"/>
    <w:pPr>
      <w:spacing w:before="480" w:line="240" w:lineRule="auto"/>
      <w:jc w:val="both"/>
    </w:pPr>
    <w:rPr>
      <w:szCs w:val="20"/>
      <w:lang w:val="bg" w:eastAsia="fr-BE"/>
    </w:rPr>
  </w:style>
  <w:style w:type="paragraph" w:customStyle="1" w:styleId="Avertissementtitre">
    <w:name w:val="Avertissement titre"/>
    <w:basedOn w:val="Normal"/>
    <w:next w:val="Normal"/>
    <w:rsid w:val="003B5873"/>
    <w:pPr>
      <w:keepNext/>
      <w:spacing w:before="480" w:line="240" w:lineRule="auto"/>
      <w:jc w:val="both"/>
    </w:pPr>
    <w:rPr>
      <w:szCs w:val="20"/>
      <w:u w:val="single"/>
      <w:lang w:val="bg" w:eastAsia="fr-BE"/>
    </w:rPr>
  </w:style>
  <w:style w:type="paragraph" w:customStyle="1" w:styleId="Confidence">
    <w:name w:val="Confidence"/>
    <w:basedOn w:val="Normal"/>
    <w:next w:val="Normal"/>
    <w:rsid w:val="003B5873"/>
    <w:pPr>
      <w:spacing w:before="360" w:line="240" w:lineRule="auto"/>
      <w:jc w:val="center"/>
    </w:pPr>
    <w:rPr>
      <w:szCs w:val="20"/>
      <w:lang w:val="bg" w:eastAsia="fr-BE"/>
    </w:rPr>
  </w:style>
  <w:style w:type="paragraph" w:customStyle="1" w:styleId="Confidentialit">
    <w:name w:val="Confidentialité"/>
    <w:basedOn w:val="Normal"/>
    <w:next w:val="TypedudocumentPagedecouverture"/>
    <w:rsid w:val="003B5873"/>
    <w:pPr>
      <w:spacing w:before="240" w:after="240" w:line="240" w:lineRule="auto"/>
      <w:ind w:left="5103"/>
    </w:pPr>
    <w:rPr>
      <w:i/>
      <w:sz w:val="32"/>
      <w:szCs w:val="20"/>
      <w:lang w:val="bg" w:eastAsia="fr-BE"/>
    </w:rPr>
  </w:style>
  <w:style w:type="paragraph" w:customStyle="1" w:styleId="Considrant">
    <w:name w:val="Considérant"/>
    <w:basedOn w:val="Normal"/>
    <w:rsid w:val="003B5873"/>
    <w:pPr>
      <w:numPr>
        <w:numId w:val="18"/>
      </w:numPr>
      <w:spacing w:line="240" w:lineRule="auto"/>
      <w:ind w:left="720"/>
      <w:jc w:val="both"/>
    </w:pPr>
    <w:rPr>
      <w:szCs w:val="20"/>
      <w:lang w:val="bg" w:eastAsia="fr-BE"/>
    </w:rPr>
  </w:style>
  <w:style w:type="paragraph" w:customStyle="1" w:styleId="Corrigendum">
    <w:name w:val="Corrigendum"/>
    <w:basedOn w:val="Normal"/>
    <w:next w:val="Normal"/>
    <w:rsid w:val="003B5873"/>
    <w:pPr>
      <w:spacing w:after="240" w:line="240" w:lineRule="auto"/>
    </w:pPr>
    <w:rPr>
      <w:szCs w:val="20"/>
      <w:lang w:val="bg" w:eastAsia="fr-BE"/>
    </w:rPr>
  </w:style>
  <w:style w:type="paragraph" w:customStyle="1" w:styleId="Datedadoption">
    <w:name w:val="Date d'adoption"/>
    <w:basedOn w:val="Normal"/>
    <w:next w:val="Titreobjet"/>
    <w:rsid w:val="003B5873"/>
    <w:pPr>
      <w:spacing w:before="360" w:after="0" w:line="240" w:lineRule="auto"/>
      <w:jc w:val="center"/>
    </w:pPr>
    <w:rPr>
      <w:b/>
      <w:szCs w:val="20"/>
      <w:lang w:val="bg" w:eastAsia="fr-BE"/>
    </w:rPr>
  </w:style>
  <w:style w:type="paragraph" w:customStyle="1" w:styleId="Exposdesmotifstitre">
    <w:name w:val="Exposé des motifs titre"/>
    <w:basedOn w:val="Normal"/>
    <w:next w:val="Normal"/>
    <w:rsid w:val="003B5873"/>
    <w:pPr>
      <w:spacing w:line="240" w:lineRule="auto"/>
      <w:jc w:val="center"/>
    </w:pPr>
    <w:rPr>
      <w:b/>
      <w:szCs w:val="20"/>
      <w:u w:val="single"/>
      <w:lang w:val="bg" w:eastAsia="fr-BE"/>
    </w:rPr>
  </w:style>
  <w:style w:type="paragraph" w:customStyle="1" w:styleId="Fait">
    <w:name w:val="Fait à"/>
    <w:basedOn w:val="Normal"/>
    <w:next w:val="Institutionquisigne"/>
    <w:rsid w:val="003B5873"/>
    <w:pPr>
      <w:keepNext/>
      <w:spacing w:after="0" w:line="240" w:lineRule="auto"/>
      <w:jc w:val="both"/>
    </w:pPr>
    <w:rPr>
      <w:szCs w:val="20"/>
      <w:lang w:val="bg" w:eastAsia="fr-BE"/>
    </w:rPr>
  </w:style>
  <w:style w:type="paragraph" w:customStyle="1" w:styleId="Formuledadoption">
    <w:name w:val="Formule d'adoption"/>
    <w:basedOn w:val="Normal"/>
    <w:next w:val="Titrearticle"/>
    <w:rsid w:val="003B5873"/>
    <w:pPr>
      <w:keepNext/>
      <w:spacing w:line="240" w:lineRule="auto"/>
      <w:jc w:val="both"/>
    </w:pPr>
    <w:rPr>
      <w:szCs w:val="20"/>
      <w:lang w:val="bg" w:eastAsia="fr-BE"/>
    </w:rPr>
  </w:style>
  <w:style w:type="paragraph" w:customStyle="1" w:styleId="Institutionquiagit">
    <w:name w:val="Institution qui agit"/>
    <w:basedOn w:val="Normal"/>
    <w:next w:val="Normal"/>
    <w:rsid w:val="003B5873"/>
    <w:pPr>
      <w:keepNext/>
      <w:spacing w:before="600" w:line="240" w:lineRule="auto"/>
      <w:jc w:val="both"/>
    </w:pPr>
    <w:rPr>
      <w:szCs w:val="20"/>
      <w:lang w:val="bg" w:eastAsia="fr-BE"/>
    </w:rPr>
  </w:style>
  <w:style w:type="paragraph" w:customStyle="1" w:styleId="Institutionquisigne">
    <w:name w:val="Institution qui signe"/>
    <w:basedOn w:val="Normal"/>
    <w:next w:val="Personnequisigne"/>
    <w:rsid w:val="003B5873"/>
    <w:pPr>
      <w:keepNext/>
      <w:tabs>
        <w:tab w:val="left" w:pos="4252"/>
      </w:tabs>
      <w:spacing w:before="720" w:after="0" w:line="240" w:lineRule="auto"/>
      <w:jc w:val="both"/>
    </w:pPr>
    <w:rPr>
      <w:i/>
      <w:szCs w:val="20"/>
      <w:lang w:val="bg" w:eastAsia="fr-BE"/>
    </w:rPr>
  </w:style>
  <w:style w:type="paragraph" w:customStyle="1" w:styleId="ManualConsidrant">
    <w:name w:val="Manual Considérant"/>
    <w:basedOn w:val="Normal"/>
    <w:rsid w:val="003B5873"/>
    <w:pPr>
      <w:spacing w:line="240" w:lineRule="auto"/>
      <w:ind w:left="709" w:hanging="709"/>
      <w:jc w:val="both"/>
    </w:pPr>
    <w:rPr>
      <w:szCs w:val="20"/>
      <w:lang w:val="bg" w:eastAsia="fr-BE"/>
    </w:rPr>
  </w:style>
  <w:style w:type="paragraph" w:customStyle="1" w:styleId="Personnequisigne">
    <w:name w:val="Personne qui signe"/>
    <w:basedOn w:val="Normal"/>
    <w:next w:val="Institutionquisigne"/>
    <w:rsid w:val="003B5873"/>
    <w:pPr>
      <w:tabs>
        <w:tab w:val="left" w:pos="4252"/>
      </w:tabs>
      <w:spacing w:after="0" w:line="240" w:lineRule="auto"/>
    </w:pPr>
    <w:rPr>
      <w:i/>
      <w:szCs w:val="20"/>
      <w:lang w:val="bg" w:eastAsia="fr-BE"/>
    </w:rPr>
  </w:style>
  <w:style w:type="paragraph" w:customStyle="1" w:styleId="Rfrenceinterinstitutionnelle">
    <w:name w:val="Référence interinstitutionnelle"/>
    <w:basedOn w:val="Normal"/>
    <w:next w:val="Statut"/>
    <w:rsid w:val="003B5873"/>
    <w:pPr>
      <w:spacing w:after="0" w:line="240" w:lineRule="auto"/>
      <w:ind w:left="5103"/>
    </w:pPr>
    <w:rPr>
      <w:szCs w:val="20"/>
      <w:lang w:val="bg" w:eastAsia="fr-BE"/>
    </w:rPr>
  </w:style>
  <w:style w:type="paragraph" w:customStyle="1" w:styleId="Rfrenceinterne">
    <w:name w:val="Référence interne"/>
    <w:basedOn w:val="Normal"/>
    <w:next w:val="Rfrenceinterinstitutionnelle"/>
    <w:rsid w:val="003B5873"/>
    <w:pPr>
      <w:spacing w:after="0" w:line="240" w:lineRule="auto"/>
      <w:ind w:left="5103"/>
    </w:pPr>
    <w:rPr>
      <w:szCs w:val="20"/>
      <w:lang w:val="bg" w:eastAsia="fr-BE"/>
    </w:rPr>
  </w:style>
  <w:style w:type="paragraph" w:customStyle="1" w:styleId="Statut">
    <w:name w:val="Statut"/>
    <w:basedOn w:val="Normal"/>
    <w:next w:val="Typedudocument"/>
    <w:rsid w:val="003B5873"/>
    <w:pPr>
      <w:spacing w:before="360" w:after="0" w:line="240" w:lineRule="auto"/>
      <w:jc w:val="center"/>
    </w:pPr>
    <w:rPr>
      <w:szCs w:val="20"/>
      <w:lang w:val="bg" w:eastAsia="fr-BE"/>
    </w:rPr>
  </w:style>
  <w:style w:type="paragraph" w:customStyle="1" w:styleId="Titrearticle">
    <w:name w:val="Titre article"/>
    <w:basedOn w:val="Normal"/>
    <w:next w:val="Normal"/>
    <w:rsid w:val="003B5873"/>
    <w:pPr>
      <w:keepNext/>
      <w:spacing w:before="360" w:line="240" w:lineRule="auto"/>
      <w:jc w:val="center"/>
    </w:pPr>
    <w:rPr>
      <w:i/>
      <w:szCs w:val="20"/>
      <w:lang w:val="bg" w:eastAsia="fr-BE"/>
    </w:rPr>
  </w:style>
  <w:style w:type="paragraph" w:customStyle="1" w:styleId="Titreobjet">
    <w:name w:val="Titre objet"/>
    <w:basedOn w:val="Normal"/>
    <w:next w:val="IntrtEEE"/>
    <w:rsid w:val="003B5873"/>
    <w:pPr>
      <w:spacing w:before="360" w:after="360" w:line="240" w:lineRule="auto"/>
      <w:jc w:val="center"/>
    </w:pPr>
    <w:rPr>
      <w:b/>
      <w:szCs w:val="20"/>
      <w:lang w:val="bg" w:eastAsia="fr-BE"/>
    </w:rPr>
  </w:style>
  <w:style w:type="paragraph" w:customStyle="1" w:styleId="Typedudocument">
    <w:name w:val="Type du document"/>
    <w:basedOn w:val="Normal"/>
    <w:next w:val="Titreobjet"/>
    <w:rsid w:val="003B5873"/>
    <w:pPr>
      <w:spacing w:before="360" w:after="0" w:line="240" w:lineRule="auto"/>
      <w:jc w:val="center"/>
    </w:pPr>
    <w:rPr>
      <w:b/>
      <w:szCs w:val="20"/>
      <w:lang w:val="bg" w:eastAsia="fr-BE"/>
    </w:rPr>
  </w:style>
  <w:style w:type="character" w:customStyle="1" w:styleId="Added">
    <w:name w:val="Added"/>
    <w:basedOn w:val="DefaultParagraphFont"/>
    <w:rsid w:val="00220ABB"/>
    <w:rPr>
      <w:b/>
      <w:u w:val="single"/>
      <w:shd w:val="clear" w:color="auto" w:fill="auto"/>
    </w:rPr>
  </w:style>
  <w:style w:type="character" w:customStyle="1" w:styleId="Deleted">
    <w:name w:val="Deleted"/>
    <w:basedOn w:val="DefaultParagraphFont"/>
    <w:rsid w:val="00220ABB"/>
    <w:rPr>
      <w:strike/>
      <w:dstrike w:val="0"/>
      <w:shd w:val="clear" w:color="auto" w:fill="auto"/>
    </w:rPr>
  </w:style>
  <w:style w:type="paragraph" w:customStyle="1" w:styleId="Address">
    <w:name w:val="Address"/>
    <w:basedOn w:val="Normal"/>
    <w:next w:val="Normal"/>
    <w:rsid w:val="003B5873"/>
    <w:pPr>
      <w:keepLines/>
      <w:ind w:left="3402"/>
    </w:pPr>
    <w:rPr>
      <w:szCs w:val="20"/>
      <w:lang w:val="bg" w:eastAsia="fr-BE"/>
    </w:rPr>
  </w:style>
  <w:style w:type="paragraph" w:customStyle="1" w:styleId="Objetexterne">
    <w:name w:val="Objet externe"/>
    <w:basedOn w:val="Normal"/>
    <w:next w:val="Normal"/>
    <w:rsid w:val="003B5873"/>
    <w:pPr>
      <w:spacing w:line="240" w:lineRule="auto"/>
      <w:jc w:val="both"/>
    </w:pPr>
    <w:rPr>
      <w:i/>
      <w:caps/>
      <w:szCs w:val="20"/>
      <w:lang w:val="bg" w:eastAsia="fr-BE"/>
    </w:rPr>
  </w:style>
  <w:style w:type="paragraph" w:customStyle="1" w:styleId="Supertitre">
    <w:name w:val="Supertitre"/>
    <w:basedOn w:val="Normal"/>
    <w:next w:val="Normal"/>
    <w:rsid w:val="003B5873"/>
    <w:pPr>
      <w:spacing w:after="600" w:line="240" w:lineRule="auto"/>
      <w:jc w:val="center"/>
    </w:pPr>
    <w:rPr>
      <w:b/>
      <w:szCs w:val="20"/>
      <w:lang w:val="bg" w:eastAsia="fr-BE"/>
    </w:rPr>
  </w:style>
  <w:style w:type="paragraph" w:customStyle="1" w:styleId="Languesfaisantfoi">
    <w:name w:val="Langues faisant foi"/>
    <w:basedOn w:val="Normal"/>
    <w:next w:val="Normal"/>
    <w:rsid w:val="003B5873"/>
    <w:pPr>
      <w:spacing w:before="360" w:after="0" w:line="240" w:lineRule="auto"/>
      <w:jc w:val="center"/>
    </w:pPr>
    <w:rPr>
      <w:szCs w:val="20"/>
      <w:lang w:val="bg" w:eastAsia="fr-BE"/>
    </w:rPr>
  </w:style>
  <w:style w:type="paragraph" w:customStyle="1" w:styleId="Rfrencecroise">
    <w:name w:val="Référence croisée"/>
    <w:basedOn w:val="Normal"/>
    <w:rsid w:val="003B5873"/>
    <w:pPr>
      <w:spacing w:after="0" w:line="240" w:lineRule="auto"/>
      <w:jc w:val="center"/>
    </w:pPr>
    <w:rPr>
      <w:szCs w:val="20"/>
      <w:lang w:val="bg" w:eastAsia="fr-BE"/>
    </w:rPr>
  </w:style>
  <w:style w:type="paragraph" w:customStyle="1" w:styleId="Fichefinanciretitre">
    <w:name w:val="Fiche financière titre"/>
    <w:basedOn w:val="Normal"/>
    <w:next w:val="Normal"/>
    <w:rsid w:val="003B5873"/>
    <w:pPr>
      <w:spacing w:line="240" w:lineRule="auto"/>
      <w:jc w:val="center"/>
    </w:pPr>
    <w:rPr>
      <w:b/>
      <w:szCs w:val="20"/>
      <w:u w:val="single"/>
      <w:lang w:val="bg" w:eastAsia="fr-BE"/>
    </w:rPr>
  </w:style>
  <w:style w:type="paragraph" w:customStyle="1" w:styleId="DatedadoptionPagedecouverture">
    <w:name w:val="Date d'adoption (Page de couverture)"/>
    <w:basedOn w:val="Datedadoption"/>
    <w:next w:val="TitreobjetPagedecouverture"/>
    <w:rsid w:val="00220ABB"/>
  </w:style>
  <w:style w:type="paragraph" w:customStyle="1" w:styleId="RfrenceinterinstitutionnellePagedecouverture">
    <w:name w:val="Référence interinstitutionnelle (Page de couverture)"/>
    <w:basedOn w:val="Rfrenceinterinstitutionnelle"/>
    <w:next w:val="Confidentialit"/>
    <w:rsid w:val="00220ABB"/>
  </w:style>
  <w:style w:type="paragraph" w:customStyle="1" w:styleId="StatutPagedecouverture">
    <w:name w:val="Statut (Page de couverture)"/>
    <w:basedOn w:val="Statut"/>
    <w:next w:val="TypedudocumentPagedecouverture"/>
    <w:rsid w:val="00220ABB"/>
  </w:style>
  <w:style w:type="paragraph" w:customStyle="1" w:styleId="TitreobjetPagedecouverture">
    <w:name w:val="Titre objet (Page de couverture)"/>
    <w:basedOn w:val="Titreobjet"/>
    <w:next w:val="IntrtEEEPagedecouverture"/>
    <w:rsid w:val="00220ABB"/>
  </w:style>
  <w:style w:type="paragraph" w:customStyle="1" w:styleId="TypedudocumentPagedecouverture">
    <w:name w:val="Type du document (Page de couverture)"/>
    <w:basedOn w:val="Typedudocument"/>
    <w:next w:val="TitreobjetPagedecouverture"/>
    <w:rsid w:val="00220ABB"/>
  </w:style>
  <w:style w:type="paragraph" w:customStyle="1" w:styleId="Volume">
    <w:name w:val="Volume"/>
    <w:basedOn w:val="Normal"/>
    <w:next w:val="Confidentialit"/>
    <w:rsid w:val="003B5873"/>
    <w:pPr>
      <w:spacing w:after="240" w:line="240" w:lineRule="auto"/>
      <w:ind w:left="5103"/>
    </w:pPr>
    <w:rPr>
      <w:szCs w:val="20"/>
      <w:lang w:val="bg" w:eastAsia="fr-BE"/>
    </w:rPr>
  </w:style>
  <w:style w:type="paragraph" w:customStyle="1" w:styleId="IntrtEEE">
    <w:name w:val="Intérêt EEE"/>
    <w:basedOn w:val="Languesfaisantfoi"/>
    <w:next w:val="Normal"/>
    <w:rsid w:val="00220ABB"/>
    <w:pPr>
      <w:spacing w:after="240"/>
    </w:pPr>
  </w:style>
  <w:style w:type="paragraph" w:customStyle="1" w:styleId="Accompagnant">
    <w:name w:val="Accompagnant"/>
    <w:basedOn w:val="Normal"/>
    <w:next w:val="Typeacteprincipal"/>
    <w:rsid w:val="003B5873"/>
    <w:pPr>
      <w:spacing w:after="240" w:line="240" w:lineRule="auto"/>
      <w:jc w:val="center"/>
    </w:pPr>
    <w:rPr>
      <w:b/>
      <w:i/>
      <w:szCs w:val="20"/>
      <w:lang w:val="bg" w:eastAsia="fr-BE"/>
    </w:rPr>
  </w:style>
  <w:style w:type="paragraph" w:customStyle="1" w:styleId="Typeacteprincipal">
    <w:name w:val="Type acte principal"/>
    <w:basedOn w:val="Normal"/>
    <w:next w:val="Objetacteprincipal"/>
    <w:rsid w:val="003B5873"/>
    <w:pPr>
      <w:spacing w:after="240" w:line="240" w:lineRule="auto"/>
      <w:jc w:val="center"/>
    </w:pPr>
    <w:rPr>
      <w:b/>
      <w:szCs w:val="20"/>
      <w:lang w:val="bg" w:eastAsia="fr-BE"/>
    </w:rPr>
  </w:style>
  <w:style w:type="paragraph" w:customStyle="1" w:styleId="Objetacteprincipal">
    <w:name w:val="Objet acte principal"/>
    <w:basedOn w:val="Normal"/>
    <w:next w:val="Titrearticle"/>
    <w:rsid w:val="003B5873"/>
    <w:pPr>
      <w:spacing w:after="360" w:line="240" w:lineRule="auto"/>
      <w:jc w:val="center"/>
    </w:pPr>
    <w:rPr>
      <w:b/>
      <w:szCs w:val="20"/>
      <w:lang w:val="bg" w:eastAsia="fr-BE"/>
    </w:rPr>
  </w:style>
  <w:style w:type="paragraph" w:customStyle="1" w:styleId="IntrtEEEPagedecouverture">
    <w:name w:val="Intérêt EEE (Page de couverture)"/>
    <w:basedOn w:val="IntrtEEE"/>
    <w:next w:val="Rfrencecroise"/>
    <w:rsid w:val="00220ABB"/>
  </w:style>
  <w:style w:type="paragraph" w:customStyle="1" w:styleId="AccompagnantPagedecouverture">
    <w:name w:val="Accompagnant (Page de couverture)"/>
    <w:basedOn w:val="Accompagnant"/>
    <w:next w:val="TypeacteprincipalPagedecouverture"/>
    <w:rsid w:val="00220ABB"/>
  </w:style>
  <w:style w:type="paragraph" w:customStyle="1" w:styleId="TypeacteprincipalPagedecouverture">
    <w:name w:val="Type acte principal (Page de couverture)"/>
    <w:basedOn w:val="Typeacteprincipal"/>
    <w:next w:val="ObjetacteprincipalPagedecouverture"/>
    <w:rsid w:val="00220ABB"/>
  </w:style>
  <w:style w:type="paragraph" w:customStyle="1" w:styleId="ObjetacteprincipalPagedecouverture">
    <w:name w:val="Objet acte principal (Page de couverture)"/>
    <w:basedOn w:val="Objetacteprincipal"/>
    <w:next w:val="Rfrencecroise"/>
    <w:rsid w:val="00220ABB"/>
  </w:style>
  <w:style w:type="paragraph" w:customStyle="1" w:styleId="LanguesfaisantfoiPagedecouverture">
    <w:name w:val="Langues faisant foi (Page de couverture)"/>
    <w:basedOn w:val="Normal"/>
    <w:next w:val="Normal"/>
    <w:rsid w:val="003B5873"/>
    <w:pPr>
      <w:spacing w:before="360" w:after="0" w:line="240" w:lineRule="auto"/>
      <w:jc w:val="center"/>
    </w:pPr>
    <w:rPr>
      <w:szCs w:val="20"/>
      <w:lang w:val="bg" w:eastAsia="fr-BE"/>
    </w:rPr>
  </w:style>
  <w:style w:type="paragraph" w:styleId="ListBullet">
    <w:name w:val="List Bullet"/>
    <w:basedOn w:val="Normal"/>
    <w:rsid w:val="003B5873"/>
    <w:pPr>
      <w:numPr>
        <w:numId w:val="19"/>
      </w:numPr>
      <w:spacing w:line="240" w:lineRule="auto"/>
      <w:jc w:val="both"/>
    </w:pPr>
    <w:rPr>
      <w:rFonts w:eastAsia="Times New Roman"/>
      <w:szCs w:val="20"/>
      <w:lang w:val="bg" w:eastAsia="fr-BE"/>
    </w:rPr>
  </w:style>
  <w:style w:type="paragraph" w:customStyle="1" w:styleId="Default">
    <w:name w:val="Default"/>
    <w:rsid w:val="003B5873"/>
    <w:pPr>
      <w:autoSpaceDE w:val="0"/>
      <w:autoSpaceDN w:val="0"/>
      <w:adjustRightInd w:val="0"/>
      <w:spacing w:after="0" w:line="240" w:lineRule="auto"/>
    </w:pPr>
    <w:rPr>
      <w:rFonts w:ascii="Times New Roman" w:hAnsi="Times New Roman" w:cs="Times New Roman"/>
      <w:color w:val="000000"/>
      <w:sz w:val="24"/>
      <w:szCs w:val="20"/>
      <w:lang w:val="bg" w:eastAsia="fr-BE"/>
    </w:rPr>
  </w:style>
  <w:style w:type="paragraph" w:styleId="ListBullet2">
    <w:name w:val="List Bullet 2"/>
    <w:basedOn w:val="Normal"/>
    <w:uiPriority w:val="99"/>
    <w:semiHidden/>
    <w:unhideWhenUsed/>
    <w:rsid w:val="003B5873"/>
    <w:pPr>
      <w:numPr>
        <w:numId w:val="20"/>
      </w:numPr>
      <w:spacing w:line="240" w:lineRule="auto"/>
      <w:ind w:left="720"/>
      <w:contextualSpacing/>
      <w:jc w:val="both"/>
    </w:pPr>
    <w:rPr>
      <w:szCs w:val="20"/>
      <w:lang w:val="bg" w:eastAsia="fr-BE"/>
    </w:rPr>
  </w:style>
  <w:style w:type="paragraph" w:styleId="ListBullet3">
    <w:name w:val="List Bullet 3"/>
    <w:basedOn w:val="Normal"/>
    <w:uiPriority w:val="99"/>
    <w:semiHidden/>
    <w:unhideWhenUsed/>
    <w:rsid w:val="003B5873"/>
    <w:pPr>
      <w:numPr>
        <w:numId w:val="21"/>
      </w:numPr>
      <w:tabs>
        <w:tab w:val="num" w:pos="850"/>
      </w:tabs>
      <w:spacing w:line="240" w:lineRule="auto"/>
      <w:ind w:left="850" w:hanging="850"/>
      <w:contextualSpacing/>
      <w:jc w:val="both"/>
    </w:pPr>
    <w:rPr>
      <w:szCs w:val="20"/>
      <w:lang w:val="bg" w:eastAsia="fr-BE"/>
    </w:rPr>
  </w:style>
  <w:style w:type="paragraph" w:styleId="ListBullet4">
    <w:name w:val="List Bullet 4"/>
    <w:basedOn w:val="Normal"/>
    <w:uiPriority w:val="99"/>
    <w:semiHidden/>
    <w:unhideWhenUsed/>
    <w:rsid w:val="003B5873"/>
    <w:pPr>
      <w:numPr>
        <w:numId w:val="22"/>
      </w:numPr>
      <w:spacing w:line="240" w:lineRule="auto"/>
      <w:ind w:left="1440" w:hanging="720"/>
      <w:contextualSpacing/>
      <w:jc w:val="both"/>
    </w:pPr>
    <w:rPr>
      <w:szCs w:val="20"/>
      <w:lang w:val="bg" w:eastAsia="fr-BE"/>
    </w:rPr>
  </w:style>
  <w:style w:type="table" w:customStyle="1" w:styleId="TableGrid1">
    <w:name w:val="Table Grid1"/>
    <w:basedOn w:val="TableNormal"/>
    <w:next w:val="TableGrid"/>
    <w:uiPriority w:val="59"/>
    <w:rsid w:val="00220ABB"/>
    <w:pPr>
      <w:spacing w:after="0" w:line="240" w:lineRule="auto"/>
    </w:pPr>
    <w:rPr>
      <w:szCs w:val="20"/>
      <w:lang w:val="bg" w:eastAsia="fr-B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i-provider">
    <w:name w:val="ui-provider"/>
    <w:basedOn w:val="DefaultParagraphFont"/>
    <w:rsid w:val="00220ABB"/>
  </w:style>
  <w:style w:type="character" w:customStyle="1" w:styleId="UnresolvedMention1">
    <w:name w:val="Unresolved Mention1"/>
    <w:basedOn w:val="DefaultParagraphFont"/>
    <w:uiPriority w:val="99"/>
    <w:semiHidden/>
    <w:unhideWhenUsed/>
    <w:rsid w:val="00220ABB"/>
    <w:rPr>
      <w:color w:val="605E5C"/>
      <w:shd w:val="clear" w:color="auto" w:fill="E1DFDD"/>
    </w:rPr>
  </w:style>
  <w:style w:type="character" w:customStyle="1" w:styleId="scxw232726115">
    <w:name w:val="scxw232726115"/>
    <w:basedOn w:val="DefaultParagraphFont"/>
    <w:rsid w:val="00220ABB"/>
  </w:style>
  <w:style w:type="character" w:customStyle="1" w:styleId="Heading4Char1">
    <w:name w:val="Heading 4 Char1"/>
    <w:basedOn w:val="DefaultParagraphFont"/>
    <w:uiPriority w:val="9"/>
    <w:semiHidden/>
    <w:rsid w:val="00220ABB"/>
    <w:rPr>
      <w:rFonts w:asciiTheme="majorHAnsi" w:eastAsiaTheme="majorEastAsia" w:hAnsiTheme="majorHAnsi" w:cstheme="majorBidi"/>
      <w:i/>
      <w:color w:val="2F5496" w:themeColor="accent1" w:themeShade="BF"/>
    </w:rPr>
  </w:style>
  <w:style w:type="character" w:customStyle="1" w:styleId="Heading5Char1">
    <w:name w:val="Heading 5 Char1"/>
    <w:basedOn w:val="DefaultParagraphFont"/>
    <w:uiPriority w:val="9"/>
    <w:semiHidden/>
    <w:rsid w:val="00220ABB"/>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220ABB"/>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220ABB"/>
    <w:rPr>
      <w:rFonts w:asciiTheme="majorHAnsi" w:eastAsiaTheme="majorEastAsia" w:hAnsiTheme="majorHAnsi" w:cstheme="majorBidi"/>
      <w:i/>
      <w:color w:val="1F3763" w:themeColor="accent1" w:themeShade="7F"/>
    </w:rPr>
  </w:style>
  <w:style w:type="paragraph" w:customStyle="1" w:styleId="EntText">
    <w:name w:val="EntText"/>
    <w:basedOn w:val="Normal"/>
    <w:rsid w:val="003B5873"/>
    <w:rPr>
      <w:szCs w:val="20"/>
      <w:lang w:val="bg" w:eastAsia="fr-BE"/>
    </w:rPr>
  </w:style>
  <w:style w:type="paragraph" w:customStyle="1" w:styleId="Lignefinal">
    <w:name w:val="Ligne final"/>
    <w:basedOn w:val="Normal"/>
    <w:next w:val="Normal"/>
    <w:rsid w:val="003B5873"/>
    <w:pPr>
      <w:pBdr>
        <w:bottom w:val="single" w:sz="4" w:space="0" w:color="000000"/>
      </w:pBdr>
      <w:spacing w:before="360"/>
      <w:ind w:left="3400" w:right="3400"/>
      <w:jc w:val="center"/>
    </w:pPr>
    <w:rPr>
      <w:b/>
      <w:szCs w:val="20"/>
      <w:lang w:val="bg" w:eastAsia="fr-BE"/>
    </w:rPr>
  </w:style>
  <w:style w:type="paragraph" w:customStyle="1" w:styleId="pj">
    <w:name w:val="p.j."/>
    <w:basedOn w:val="Normal"/>
    <w:link w:val="pjChar"/>
    <w:rsid w:val="003B5873"/>
    <w:pPr>
      <w:spacing w:before="1200" w:line="240" w:lineRule="auto"/>
      <w:ind w:left="1440" w:hanging="1440"/>
    </w:pPr>
    <w:rPr>
      <w:szCs w:val="20"/>
      <w:lang w:val="bg" w:eastAsia="fr-BE"/>
    </w:rPr>
  </w:style>
  <w:style w:type="character" w:customStyle="1" w:styleId="pjChar">
    <w:name w:val="p.j. Char"/>
    <w:basedOn w:val="TechnicalBlockChar"/>
    <w:link w:val="pj"/>
    <w:rsid w:val="00220ABB"/>
    <w:rPr>
      <w:szCs w:val="20"/>
      <w:lang w:val="bg" w:eastAsia="fr-BE"/>
    </w:rPr>
  </w:style>
  <w:style w:type="paragraph" w:customStyle="1" w:styleId="nbbordered">
    <w:name w:val="nb bordered"/>
    <w:basedOn w:val="Normal"/>
    <w:link w:val="nbborderedChar"/>
    <w:rsid w:val="003B5873"/>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b/>
      <w:szCs w:val="20"/>
      <w:lang w:val="bg" w:eastAsia="fr-BE"/>
    </w:rPr>
  </w:style>
  <w:style w:type="character" w:customStyle="1" w:styleId="nbborderedChar">
    <w:name w:val="nb bordered Char"/>
    <w:basedOn w:val="TechnicalBlockChar"/>
    <w:link w:val="nbbordered"/>
    <w:rsid w:val="00220ABB"/>
    <w:rPr>
      <w:b/>
      <w:szCs w:val="20"/>
      <w:lang w:val="bg" w:eastAsia="fr-BE"/>
    </w:rPr>
  </w:style>
  <w:style w:type="character" w:customStyle="1" w:styleId="HeaderCouncilChar">
    <w:name w:val="Header Council Char"/>
    <w:basedOn w:val="DefaultParagraphFont"/>
    <w:link w:val="HeaderCouncil"/>
    <w:rsid w:val="00220ABB"/>
    <w:rPr>
      <w:sz w:val="2"/>
    </w:rPr>
  </w:style>
  <w:style w:type="character" w:customStyle="1" w:styleId="FooterCouncilChar">
    <w:name w:val="Footer Council Char"/>
    <w:basedOn w:val="DefaultParagraphFont"/>
    <w:link w:val="FooterCouncil"/>
    <w:rsid w:val="00220ABB"/>
    <w:rPr>
      <w:sz w:val="2"/>
    </w:rPr>
  </w:style>
  <w:style w:type="character" w:customStyle="1" w:styleId="cf01">
    <w:name w:val="cf01"/>
    <w:basedOn w:val="DefaultParagraphFont"/>
    <w:rsid w:val="00220ABB"/>
    <w:rPr>
      <w:rFonts w:ascii="Segoe UI" w:hAnsi="Segoe UI" w:cs="Segoe UI" w:hint="default"/>
      <w:sz w:val="18"/>
      <w:shd w:val="clear" w:color="auto" w:fill="00FF00"/>
    </w:rPr>
  </w:style>
  <w:style w:type="paragraph" w:customStyle="1" w:styleId="P68B1DB1-Normal1">
    <w:name w:val="P68B1DB1-Normal1"/>
    <w:basedOn w:val="Normal"/>
    <w:rsid w:val="00220ABB"/>
    <w:rPr>
      <w:b/>
      <w:szCs w:val="20"/>
      <w:lang w:val="bg" w:eastAsia="fr-BE"/>
    </w:rPr>
  </w:style>
  <w:style w:type="paragraph" w:customStyle="1" w:styleId="P68B1DB1-ListParagraph2">
    <w:name w:val="P68B1DB1-ListParagraph2"/>
    <w:basedOn w:val="ListParagraph"/>
    <w:rsid w:val="00220ABB"/>
    <w:rPr>
      <w:b/>
    </w:rPr>
  </w:style>
  <w:style w:type="paragraph" w:customStyle="1" w:styleId="P68B1DB1-Normal3">
    <w:name w:val="P68B1DB1-Normal3"/>
    <w:basedOn w:val="Normal"/>
    <w:rsid w:val="00220ABB"/>
    <w:rPr>
      <w:color w:val="000000"/>
      <w:szCs w:val="20"/>
      <w:shd w:val="clear" w:color="auto" w:fill="FFFFFF"/>
      <w:lang w:val="bg" w:eastAsia="fr-BE"/>
    </w:rPr>
  </w:style>
  <w:style w:type="paragraph" w:customStyle="1" w:styleId="P68B1DB1-Normal4">
    <w:name w:val="P68B1DB1-Normal4"/>
    <w:basedOn w:val="Normal"/>
    <w:rsid w:val="00220ABB"/>
    <w:rPr>
      <w:b/>
      <w:color w:val="000000" w:themeColor="text1"/>
      <w:szCs w:val="20"/>
      <w:lang w:val="bg" w:eastAsia="fr-BE"/>
    </w:rPr>
  </w:style>
  <w:style w:type="paragraph" w:customStyle="1" w:styleId="P68B1DB1-Normal5">
    <w:name w:val="P68B1DB1-Normal5"/>
    <w:basedOn w:val="Normal"/>
    <w:rsid w:val="00220ABB"/>
    <w:rPr>
      <w:color w:val="000000"/>
      <w:szCs w:val="20"/>
      <w:lang w:val="bg" w:eastAsia="fr-BE"/>
    </w:rPr>
  </w:style>
  <w:style w:type="paragraph" w:customStyle="1" w:styleId="P68B1DB1-ListParagraph6">
    <w:name w:val="P68B1DB1-ListParagraph6"/>
    <w:basedOn w:val="ListParagraph"/>
    <w:rsid w:val="00220ABB"/>
    <w:rPr>
      <w:color w:val="000000" w:themeColor="text1"/>
    </w:rPr>
  </w:style>
  <w:style w:type="paragraph" w:customStyle="1" w:styleId="P68B1DB1-Normal7">
    <w:name w:val="P68B1DB1-Normal7"/>
    <w:basedOn w:val="Normal"/>
    <w:rsid w:val="00220ABB"/>
    <w:rPr>
      <w:b/>
      <w:sz w:val="18"/>
      <w:szCs w:val="20"/>
      <w:lang w:val="bg" w:eastAsia="fr-BE"/>
    </w:rPr>
  </w:style>
  <w:style w:type="paragraph" w:customStyle="1" w:styleId="P68B1DB1-Normal8">
    <w:name w:val="P68B1DB1-Normal8"/>
    <w:basedOn w:val="Normal"/>
    <w:rsid w:val="00220ABB"/>
    <w:rPr>
      <w:sz w:val="18"/>
      <w:szCs w:val="20"/>
      <w:lang w:val="bg" w:eastAsia="fr-BE"/>
    </w:rPr>
  </w:style>
  <w:style w:type="paragraph" w:customStyle="1" w:styleId="P68B1DB1-ListParagraph9">
    <w:name w:val="P68B1DB1-ListParagraph9"/>
    <w:basedOn w:val="ListParagraph"/>
    <w:rsid w:val="00220ABB"/>
    <w:rPr>
      <w:sz w:val="18"/>
    </w:rPr>
  </w:style>
  <w:style w:type="paragraph" w:customStyle="1" w:styleId="P68B1DB1-Normal10">
    <w:name w:val="P68B1DB1-Normal10"/>
    <w:basedOn w:val="Normal"/>
    <w:rsid w:val="00220ABB"/>
    <w:rPr>
      <w:rFonts w:ascii="Calibri" w:hAnsi="Calibri"/>
      <w:sz w:val="18"/>
      <w:szCs w:val="20"/>
      <w:lang w:val="bg" w:eastAsia="fr-BE"/>
    </w:rPr>
  </w:style>
  <w:style w:type="paragraph" w:customStyle="1" w:styleId="P68B1DB1-CommentText11">
    <w:name w:val="P68B1DB1-CommentText11"/>
    <w:basedOn w:val="CommentText"/>
    <w:rsid w:val="00220ABB"/>
    <w:rPr>
      <w:sz w:val="18"/>
    </w:rPr>
  </w:style>
  <w:style w:type="paragraph" w:customStyle="1" w:styleId="P68B1DB1-CommentText12">
    <w:name w:val="P68B1DB1-CommentText12"/>
    <w:basedOn w:val="CommentText"/>
    <w:rsid w:val="00220ABB"/>
    <w:rPr>
      <w:sz w:val="18"/>
    </w:rPr>
  </w:style>
  <w:style w:type="paragraph" w:customStyle="1" w:styleId="P68B1DB1-Normal13">
    <w:name w:val="P68B1DB1-Normal13"/>
    <w:basedOn w:val="Normal"/>
    <w:rsid w:val="00220ABB"/>
    <w:rPr>
      <w:sz w:val="18"/>
      <w:szCs w:val="20"/>
      <w:u w:val="single"/>
      <w:lang w:val="bg" w:eastAsia="fr-BE"/>
    </w:rPr>
  </w:style>
  <w:style w:type="paragraph" w:customStyle="1" w:styleId="P68B1DB1-Normal14">
    <w:name w:val="P68B1DB1-Normal14"/>
    <w:basedOn w:val="Normal"/>
    <w:rsid w:val="00220ABB"/>
    <w:rPr>
      <w:b/>
      <w:color w:val="000000"/>
      <w:szCs w:val="20"/>
      <w:shd w:val="clear" w:color="auto" w:fill="FFFFFF"/>
      <w:lang w:val="bg" w:eastAsia="fr-BE"/>
    </w:rPr>
  </w:style>
  <w:style w:type="paragraph" w:customStyle="1" w:styleId="P68B1DB1-Normal15">
    <w:name w:val="P68B1DB1-Normal15"/>
    <w:basedOn w:val="Normal"/>
    <w:rsid w:val="00220ABB"/>
    <w:rPr>
      <w:sz w:val="18"/>
      <w:szCs w:val="20"/>
      <w:shd w:val="clear" w:color="auto" w:fill="E6E6E6"/>
      <w:lang w:val="bg" w:eastAsia="fr-BE"/>
    </w:rPr>
  </w:style>
  <w:style w:type="paragraph" w:customStyle="1" w:styleId="P68B1DB1-Normal16">
    <w:name w:val="P68B1DB1-Normal16"/>
    <w:basedOn w:val="Normal"/>
    <w:rsid w:val="00220ABB"/>
    <w:rPr>
      <w:b/>
      <w:szCs w:val="20"/>
      <w:u w:val="single"/>
      <w:lang w:val="bg" w:eastAsia="fr-BE"/>
    </w:rPr>
  </w:style>
  <w:style w:type="paragraph" w:customStyle="1" w:styleId="P68B1DB1-Heading217">
    <w:name w:val="P68B1DB1-Heading217"/>
    <w:basedOn w:val="Heading2"/>
    <w:rsid w:val="00220ABB"/>
    <w:rPr>
      <w:caps/>
    </w:rPr>
  </w:style>
  <w:style w:type="paragraph" w:customStyle="1" w:styleId="P68B1DB1-Text118">
    <w:name w:val="P68B1DB1-Text118"/>
    <w:basedOn w:val="Text1"/>
    <w:rsid w:val="00220ABB"/>
    <w:rPr>
      <w:b/>
    </w:rPr>
  </w:style>
  <w:style w:type="paragraph" w:customStyle="1" w:styleId="P68B1DB1-paragraph19">
    <w:name w:val="P68B1DB1-paragraph19"/>
    <w:basedOn w:val="paragraph"/>
    <w:rsid w:val="00220ABB"/>
    <w:rPr>
      <w:sz w:val="18"/>
    </w:rPr>
  </w:style>
  <w:style w:type="paragraph" w:customStyle="1" w:styleId="P68B1DB1-ListParagraph20">
    <w:name w:val="P68B1DB1-ListParagraph20"/>
    <w:basedOn w:val="ListParagraph"/>
    <w:rsid w:val="00220ABB"/>
    <w:rPr>
      <w:sz w:val="18"/>
    </w:rPr>
  </w:style>
  <w:style w:type="paragraph" w:customStyle="1" w:styleId="P68B1DB1-Normal21">
    <w:name w:val="P68B1DB1-Normal21"/>
    <w:basedOn w:val="Normal"/>
    <w:rsid w:val="00220ABB"/>
    <w:rPr>
      <w:rFonts w:cstheme="minorHAnsi"/>
      <w:b/>
      <w:sz w:val="18"/>
      <w:szCs w:val="20"/>
      <w:lang w:val="bg" w:eastAsia="fr-BE"/>
    </w:rPr>
  </w:style>
  <w:style w:type="paragraph" w:customStyle="1" w:styleId="P68B1DB1-Normal22">
    <w:name w:val="P68B1DB1-Normal22"/>
    <w:basedOn w:val="Normal"/>
    <w:rsid w:val="00220ABB"/>
    <w:rPr>
      <w:rFonts w:cstheme="minorHAnsi"/>
      <w:sz w:val="18"/>
      <w:szCs w:val="20"/>
      <w:lang w:val="bg" w:eastAsia="fr-BE"/>
    </w:rPr>
  </w:style>
  <w:style w:type="paragraph" w:customStyle="1" w:styleId="P68B1DB1-Normal23">
    <w:name w:val="P68B1DB1-Normal23"/>
    <w:basedOn w:val="Normal"/>
    <w:rsid w:val="00220ABB"/>
    <w:rPr>
      <w:rFonts w:eastAsia="Calibri" w:cstheme="minorHAnsi"/>
      <w:sz w:val="18"/>
      <w:szCs w:val="20"/>
      <w:lang w:val="bg" w:eastAsia="fr-BE"/>
    </w:rPr>
  </w:style>
  <w:style w:type="paragraph" w:customStyle="1" w:styleId="P68B1DB1-Normal24">
    <w:name w:val="P68B1DB1-Normal24"/>
    <w:basedOn w:val="Normal"/>
    <w:rsid w:val="00220ABB"/>
    <w:rPr>
      <w:rFonts w:asciiTheme="majorBidi" w:hAnsiTheme="majorBidi" w:cstheme="majorBidi"/>
      <w:sz w:val="18"/>
      <w:szCs w:val="20"/>
      <w:lang w:val="bg" w:eastAsia="fr-BE"/>
    </w:rPr>
  </w:style>
  <w:style w:type="paragraph" w:customStyle="1" w:styleId="P68B1DB1-Normal25">
    <w:name w:val="P68B1DB1-Normal25"/>
    <w:basedOn w:val="Normal"/>
    <w:rsid w:val="00220ABB"/>
    <w:rPr>
      <w:szCs w:val="20"/>
      <w:lang w:val="bg" w:eastAsia="fr-BE"/>
    </w:rPr>
  </w:style>
  <w:style w:type="paragraph" w:customStyle="1" w:styleId="P68B1DB1-ListParagraph26">
    <w:name w:val="P68B1DB1-ListParagraph26"/>
    <w:basedOn w:val="ListParagraph"/>
    <w:rsid w:val="00220ABB"/>
  </w:style>
  <w:style w:type="paragraph" w:customStyle="1" w:styleId="P68B1DB1-ListParagraph27">
    <w:name w:val="P68B1DB1-ListParagraph27"/>
    <w:basedOn w:val="ListParagraph"/>
    <w:rsid w:val="00220ABB"/>
    <w:rPr>
      <w:rFonts w:eastAsia="Calibri" w:cs="Times New Roman"/>
    </w:rPr>
  </w:style>
  <w:style w:type="paragraph" w:customStyle="1" w:styleId="P68B1DB1-Normal28">
    <w:name w:val="P68B1DB1-Normal28"/>
    <w:basedOn w:val="Normal"/>
    <w:rsid w:val="00220ABB"/>
    <w:rPr>
      <w:rFonts w:eastAsia="Times New Roman"/>
      <w:b/>
      <w:szCs w:val="20"/>
      <w:lang w:val="bg" w:eastAsia="fr-BE"/>
    </w:rPr>
  </w:style>
  <w:style w:type="paragraph" w:customStyle="1" w:styleId="P68B1DB1-Normal29">
    <w:name w:val="P68B1DB1-Normal29"/>
    <w:basedOn w:val="Normal"/>
    <w:rsid w:val="00220ABB"/>
    <w:rPr>
      <w:rFonts w:eastAsia="Times New Roman"/>
      <w:szCs w:val="20"/>
      <w:lang w:val="bg" w:eastAsia="fr-BE"/>
    </w:rPr>
  </w:style>
  <w:style w:type="paragraph" w:customStyle="1" w:styleId="P68B1DB1-Normal30">
    <w:name w:val="P68B1DB1-Normal30"/>
    <w:basedOn w:val="Normal"/>
    <w:rsid w:val="00220ABB"/>
    <w:rPr>
      <w:rFonts w:eastAsia="Calibri"/>
      <w:szCs w:val="20"/>
      <w:lang w:val="bg" w:eastAsia="fr-BE"/>
    </w:rPr>
  </w:style>
  <w:style w:type="paragraph" w:customStyle="1" w:styleId="P68B1DB1-Normal31">
    <w:name w:val="P68B1DB1-Normal31"/>
    <w:basedOn w:val="Normal"/>
    <w:rsid w:val="00220ABB"/>
    <w:rPr>
      <w:rFonts w:eastAsia="Times New Roman"/>
      <w:szCs w:val="20"/>
      <w:u w:val="single"/>
      <w:lang w:val="bg" w:eastAsia="fr-BE"/>
    </w:rPr>
  </w:style>
  <w:style w:type="paragraph" w:customStyle="1" w:styleId="P68B1DB1-NumPar132">
    <w:name w:val="P68B1DB1-NumPar132"/>
    <w:basedOn w:val="NumPar1"/>
    <w:rsid w:val="00220ABB"/>
    <w:rPr>
      <w:b/>
    </w:rPr>
  </w:style>
  <w:style w:type="paragraph" w:customStyle="1" w:styleId="P68B1DB1-FooterText33">
    <w:name w:val="P68B1DB1-FooterText33"/>
    <w:basedOn w:val="FooterText"/>
    <w:rsid w:val="00220ABB"/>
    <w:rPr>
      <w:b/>
      <w:caps/>
      <w:position w:val="-4"/>
      <w:sz w:val="36"/>
      <w:szCs w:val="20"/>
      <w:lang w:val="bg" w:eastAsia="fr-BE"/>
    </w:rPr>
  </w:style>
  <w:style w:type="character" w:customStyle="1" w:styleId="Heading8Char">
    <w:name w:val="Heading 8 Char"/>
    <w:basedOn w:val="DefaultParagraphFont"/>
    <w:link w:val="Heading8"/>
    <w:uiPriority w:val="9"/>
    <w:rsid w:val="00DC139C"/>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rsid w:val="00DC139C"/>
    <w:rPr>
      <w:rFonts w:asciiTheme="majorHAnsi" w:eastAsiaTheme="majorEastAsia" w:hAnsiTheme="majorHAnsi" w:cstheme="majorBidi"/>
      <w:i/>
      <w:iCs/>
      <w:color w:val="1F3864" w:themeColor="accent1" w:themeShade="80"/>
    </w:rPr>
  </w:style>
  <w:style w:type="paragraph" w:customStyle="1" w:styleId="Heading11">
    <w:name w:val="Heading 11"/>
    <w:basedOn w:val="Normal"/>
    <w:next w:val="Normal"/>
    <w:uiPriority w:val="9"/>
    <w:rsid w:val="0025423B"/>
    <w:pPr>
      <w:keepNext/>
      <w:keepLines/>
      <w:spacing w:before="240" w:after="0" w:line="276" w:lineRule="auto"/>
      <w:outlineLvl w:val="0"/>
    </w:pPr>
    <w:rPr>
      <w:rFonts w:ascii="Calibri Light" w:eastAsia="Times New Roman" w:hAnsi="Calibri Light"/>
      <w:color w:val="2F5496"/>
      <w:sz w:val="32"/>
      <w:szCs w:val="32"/>
    </w:rPr>
  </w:style>
  <w:style w:type="paragraph" w:customStyle="1" w:styleId="Heading21">
    <w:name w:val="Heading 21"/>
    <w:basedOn w:val="Normal"/>
    <w:next w:val="Normal"/>
    <w:uiPriority w:val="9"/>
    <w:unhideWhenUsed/>
    <w:rsid w:val="0025423B"/>
    <w:pPr>
      <w:keepNext/>
      <w:keepLines/>
      <w:numPr>
        <w:ilvl w:val="1"/>
        <w:numId w:val="23"/>
      </w:numPr>
      <w:spacing w:before="40" w:after="0" w:line="276" w:lineRule="auto"/>
      <w:outlineLvl w:val="1"/>
    </w:pPr>
    <w:rPr>
      <w:rFonts w:ascii="Calibri Light" w:eastAsia="Times New Roman" w:hAnsi="Calibri Light"/>
      <w:color w:val="2F5496"/>
      <w:sz w:val="26"/>
      <w:szCs w:val="26"/>
    </w:rPr>
  </w:style>
  <w:style w:type="paragraph" w:customStyle="1" w:styleId="Heading31">
    <w:name w:val="Heading 31"/>
    <w:basedOn w:val="Normal"/>
    <w:next w:val="Normal"/>
    <w:uiPriority w:val="9"/>
    <w:semiHidden/>
    <w:unhideWhenUsed/>
    <w:rsid w:val="0025423B"/>
    <w:pPr>
      <w:keepNext/>
      <w:keepLines/>
      <w:numPr>
        <w:ilvl w:val="2"/>
        <w:numId w:val="23"/>
      </w:numPr>
      <w:spacing w:before="40" w:after="0" w:line="276" w:lineRule="auto"/>
      <w:outlineLvl w:val="2"/>
    </w:pPr>
    <w:rPr>
      <w:rFonts w:ascii="Calibri Light" w:eastAsia="Times New Roman" w:hAnsi="Calibri Light"/>
      <w:color w:val="1F3763"/>
      <w:szCs w:val="24"/>
    </w:rPr>
  </w:style>
  <w:style w:type="paragraph" w:customStyle="1" w:styleId="Heading81">
    <w:name w:val="Heading 81"/>
    <w:basedOn w:val="Normal"/>
    <w:next w:val="Normal"/>
    <w:rsid w:val="0025423B"/>
    <w:pPr>
      <w:keepNext/>
      <w:keepLines/>
      <w:spacing w:before="40" w:after="0" w:line="276" w:lineRule="auto"/>
      <w:ind w:left="1440" w:hanging="432"/>
      <w:outlineLvl w:val="7"/>
    </w:pPr>
    <w:rPr>
      <w:rFonts w:asciiTheme="majorHAnsi" w:eastAsiaTheme="majorEastAsia" w:hAnsiTheme="majorHAnsi" w:cstheme="majorBidi"/>
      <w:color w:val="272727" w:themeColor="text1" w:themeTint="D8"/>
      <w:sz w:val="21"/>
      <w:szCs w:val="21"/>
    </w:rPr>
  </w:style>
  <w:style w:type="paragraph" w:customStyle="1" w:styleId="Heading91">
    <w:name w:val="Heading 91"/>
    <w:basedOn w:val="Normal"/>
    <w:next w:val="Normal"/>
    <w:rsid w:val="0025423B"/>
    <w:pPr>
      <w:keepNext/>
      <w:keepLines/>
      <w:numPr>
        <w:numId w:val="24"/>
      </w:numPr>
      <w:tabs>
        <w:tab w:val="clear" w:pos="567"/>
      </w:tabs>
      <w:spacing w:before="40" w:after="0" w:line="276" w:lineRule="auto"/>
      <w:ind w:left="1584" w:hanging="144"/>
      <w:outlineLvl w:val="8"/>
    </w:pPr>
    <w:rPr>
      <w:rFonts w:asciiTheme="majorHAnsi" w:eastAsiaTheme="majorEastAsia" w:hAnsiTheme="majorHAnsi" w:cstheme="majorBidi"/>
      <w:i/>
      <w:iCs/>
      <w:color w:val="272727" w:themeColor="text1" w:themeTint="D8"/>
      <w:sz w:val="21"/>
      <w:szCs w:val="21"/>
    </w:rPr>
  </w:style>
  <w:style w:type="paragraph" w:customStyle="1" w:styleId="TBEntInstit">
    <w:name w:val="TBEntInstit"/>
    <w:basedOn w:val="TechnicalBlockBase"/>
    <w:link w:val="EntInstitChar"/>
    <w:rsid w:val="0025423B"/>
    <w:pPr>
      <w:spacing w:before="0" w:after="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25423B"/>
    <w:pPr>
      <w:spacing w:before="0" w:after="0" w:line="240" w:lineRule="auto"/>
      <w:ind w:left="0" w:right="0"/>
    </w:pPr>
    <w:rPr>
      <w:rFonts w:ascii="Arial" w:hAnsi="Arial"/>
      <w:i w:val="0"/>
      <w:dstrike w:val="0"/>
      <w:color w:val="auto"/>
      <w:w w:val="100"/>
      <w:sz w:val="23"/>
      <w:u w:val="none"/>
    </w:rPr>
  </w:style>
  <w:style w:type="paragraph" w:customStyle="1" w:styleId="Par-number10">
    <w:name w:val="Par-number 1)"/>
    <w:basedOn w:val="Normal"/>
    <w:next w:val="Normal"/>
    <w:rsid w:val="0025423B"/>
    <w:pPr>
      <w:numPr>
        <w:numId w:val="25"/>
      </w:numPr>
      <w:spacing w:after="200" w:line="276" w:lineRule="auto"/>
    </w:pPr>
    <w:rPr>
      <w:rFonts w:ascii="Calibri" w:hAnsi="Calibri" w:cs="Arial"/>
      <w:lang w:val="hu-HU"/>
    </w:rPr>
  </w:style>
  <w:style w:type="paragraph" w:customStyle="1" w:styleId="Par-bullet">
    <w:name w:val="Par-bullet"/>
    <w:basedOn w:val="Normal"/>
    <w:next w:val="Normal"/>
    <w:rsid w:val="0025423B"/>
    <w:pPr>
      <w:numPr>
        <w:numId w:val="26"/>
      </w:numPr>
      <w:spacing w:after="200" w:line="276" w:lineRule="auto"/>
    </w:pPr>
    <w:rPr>
      <w:rFonts w:ascii="Calibri" w:hAnsi="Calibri" w:cs="Arial"/>
      <w:lang w:val="hu-HU"/>
    </w:rPr>
  </w:style>
  <w:style w:type="paragraph" w:customStyle="1" w:styleId="Par-equal">
    <w:name w:val="Par-equal"/>
    <w:basedOn w:val="Normal"/>
    <w:next w:val="Normal"/>
    <w:rsid w:val="0025423B"/>
    <w:pPr>
      <w:tabs>
        <w:tab w:val="num" w:pos="567"/>
      </w:tabs>
      <w:spacing w:after="200" w:line="276" w:lineRule="auto"/>
      <w:ind w:left="567" w:hanging="567"/>
    </w:pPr>
    <w:rPr>
      <w:rFonts w:ascii="Calibri" w:hAnsi="Calibri" w:cs="Arial"/>
      <w:lang w:val="hu-HU"/>
    </w:rPr>
  </w:style>
  <w:style w:type="paragraph" w:customStyle="1" w:styleId="Par-number1">
    <w:name w:val="Par-number (1)"/>
    <w:basedOn w:val="Normal"/>
    <w:next w:val="Normal"/>
    <w:rsid w:val="0025423B"/>
    <w:pPr>
      <w:numPr>
        <w:numId w:val="27"/>
      </w:numPr>
      <w:spacing w:after="200" w:line="276" w:lineRule="auto"/>
    </w:pPr>
    <w:rPr>
      <w:rFonts w:ascii="Calibri" w:hAnsi="Calibri" w:cs="Arial"/>
      <w:lang w:val="hu-HU"/>
    </w:rPr>
  </w:style>
  <w:style w:type="paragraph" w:customStyle="1" w:styleId="Par-number11">
    <w:name w:val="Par-number 1."/>
    <w:basedOn w:val="Normal"/>
    <w:next w:val="Normal"/>
    <w:rsid w:val="0025423B"/>
    <w:pPr>
      <w:numPr>
        <w:numId w:val="28"/>
      </w:numPr>
      <w:spacing w:after="200" w:line="276" w:lineRule="auto"/>
    </w:pPr>
    <w:rPr>
      <w:rFonts w:ascii="Calibri" w:hAnsi="Calibri" w:cs="Arial"/>
      <w:lang w:val="hu-HU"/>
    </w:rPr>
  </w:style>
  <w:style w:type="paragraph" w:customStyle="1" w:styleId="Par-numberI">
    <w:name w:val="Par-number I."/>
    <w:basedOn w:val="Normal"/>
    <w:next w:val="Normal"/>
    <w:rsid w:val="0025423B"/>
    <w:pPr>
      <w:numPr>
        <w:numId w:val="29"/>
      </w:numPr>
      <w:spacing w:after="200" w:line="276" w:lineRule="auto"/>
    </w:pPr>
    <w:rPr>
      <w:rFonts w:ascii="Calibri" w:hAnsi="Calibri" w:cs="Arial"/>
      <w:lang w:val="hu-HU"/>
    </w:rPr>
  </w:style>
  <w:style w:type="paragraph" w:customStyle="1" w:styleId="Par-dash">
    <w:name w:val="Par-dash"/>
    <w:basedOn w:val="Normal"/>
    <w:next w:val="Normal"/>
    <w:rsid w:val="0025423B"/>
    <w:pPr>
      <w:numPr>
        <w:numId w:val="30"/>
      </w:numPr>
      <w:spacing w:after="200" w:line="276" w:lineRule="auto"/>
    </w:pPr>
    <w:rPr>
      <w:rFonts w:ascii="Calibri" w:hAnsi="Calibri" w:cs="Arial"/>
      <w:lang w:val="hu-HU"/>
    </w:rPr>
  </w:style>
  <w:style w:type="paragraph" w:customStyle="1" w:styleId="Par-numberA">
    <w:name w:val="Par-number A."/>
    <w:basedOn w:val="Normal"/>
    <w:next w:val="Normal"/>
    <w:rsid w:val="0025423B"/>
    <w:pPr>
      <w:numPr>
        <w:numId w:val="31"/>
      </w:numPr>
      <w:spacing w:after="200" w:line="276" w:lineRule="auto"/>
    </w:pPr>
    <w:rPr>
      <w:rFonts w:ascii="Calibri" w:hAnsi="Calibri" w:cs="Arial"/>
      <w:lang w:val="hu-HU"/>
    </w:rPr>
  </w:style>
  <w:style w:type="paragraph" w:customStyle="1" w:styleId="EndnoteText1">
    <w:name w:val="Endnote Text1"/>
    <w:basedOn w:val="Normal"/>
    <w:next w:val="EndnoteText"/>
    <w:link w:val="EndnoteTextChar"/>
    <w:rsid w:val="0025423B"/>
    <w:pPr>
      <w:tabs>
        <w:tab w:val="left" w:pos="567"/>
      </w:tabs>
      <w:spacing w:after="200" w:line="240" w:lineRule="auto"/>
      <w:ind w:left="567" w:hanging="567"/>
    </w:pPr>
  </w:style>
  <w:style w:type="character" w:customStyle="1" w:styleId="EndnoteTextChar">
    <w:name w:val="Endnote Text Char"/>
    <w:basedOn w:val="DefaultParagraphFont"/>
    <w:link w:val="EndnoteText1"/>
    <w:rsid w:val="0025423B"/>
  </w:style>
  <w:style w:type="character" w:styleId="EndnoteReference">
    <w:name w:val="endnote reference"/>
    <w:rsid w:val="0025423B"/>
    <w:rPr>
      <w:b/>
      <w:vertAlign w:val="superscript"/>
    </w:rPr>
  </w:style>
  <w:style w:type="paragraph" w:customStyle="1" w:styleId="AC">
    <w:name w:val="AC"/>
    <w:basedOn w:val="Normal"/>
    <w:next w:val="Normal"/>
    <w:rsid w:val="0025423B"/>
    <w:pPr>
      <w:spacing w:after="200" w:line="276" w:lineRule="auto"/>
    </w:pPr>
    <w:rPr>
      <w:rFonts w:ascii="Calibri" w:hAnsi="Calibri" w:cs="Arial"/>
      <w:b/>
      <w:sz w:val="40"/>
      <w:lang w:val="hu-HU"/>
    </w:rPr>
  </w:style>
  <w:style w:type="character" w:styleId="PageNumber">
    <w:name w:val="page number"/>
    <w:basedOn w:val="DefaultParagraphFont"/>
    <w:rsid w:val="0025423B"/>
  </w:style>
  <w:style w:type="paragraph" w:customStyle="1" w:styleId="Par-numberi0">
    <w:name w:val="Par-number (i)"/>
    <w:basedOn w:val="Normal"/>
    <w:next w:val="Normal"/>
    <w:rsid w:val="0025423B"/>
    <w:pPr>
      <w:numPr>
        <w:numId w:val="32"/>
      </w:numPr>
      <w:tabs>
        <w:tab w:val="clear" w:pos="720"/>
        <w:tab w:val="left" w:pos="567"/>
      </w:tabs>
      <w:spacing w:after="200" w:line="276" w:lineRule="auto"/>
    </w:pPr>
    <w:rPr>
      <w:rFonts w:ascii="Calibri" w:hAnsi="Calibri" w:cs="Arial"/>
      <w:lang w:val="hu-HU"/>
    </w:rPr>
  </w:style>
  <w:style w:type="paragraph" w:customStyle="1" w:styleId="Par-numbera0">
    <w:name w:val="Par-number (a)"/>
    <w:basedOn w:val="Normal"/>
    <w:next w:val="Normal"/>
    <w:rsid w:val="0025423B"/>
    <w:pPr>
      <w:numPr>
        <w:numId w:val="33"/>
      </w:numPr>
      <w:spacing w:after="200" w:line="276" w:lineRule="auto"/>
    </w:pPr>
    <w:rPr>
      <w:rFonts w:ascii="Calibri" w:hAnsi="Calibri" w:cs="Arial"/>
      <w:lang w:val="hu-HU"/>
    </w:rPr>
  </w:style>
  <w:style w:type="character" w:customStyle="1" w:styleId="DontTranslate">
    <w:name w:val="DontTranslate"/>
    <w:rsid w:val="0025423B"/>
    <w:rPr>
      <w:color w:val="auto"/>
    </w:rPr>
  </w:style>
  <w:style w:type="paragraph" w:customStyle="1" w:styleId="AddReference">
    <w:name w:val="Add Reference"/>
    <w:basedOn w:val="Normal"/>
    <w:rsid w:val="0025423B"/>
    <w:pPr>
      <w:pBdr>
        <w:top w:val="single" w:sz="4" w:space="1" w:color="auto"/>
        <w:left w:val="single" w:sz="4" w:space="4" w:color="auto"/>
        <w:bottom w:val="single" w:sz="4" w:space="1" w:color="auto"/>
        <w:right w:val="single" w:sz="4" w:space="4" w:color="auto"/>
      </w:pBdr>
      <w:spacing w:after="200" w:line="240" w:lineRule="auto"/>
      <w:ind w:left="7655" w:right="-454"/>
    </w:pPr>
    <w:rPr>
      <w:rFonts w:ascii="Calibri" w:hAnsi="Calibri" w:cs="Arial"/>
      <w:i/>
      <w:sz w:val="20"/>
      <w:lang w:val="hu-HU"/>
    </w:rPr>
  </w:style>
  <w:style w:type="paragraph" w:customStyle="1" w:styleId="TBEntReferNew">
    <w:name w:val="TBEntReferNew"/>
    <w:basedOn w:val="TechnicalBlockBase"/>
    <w:rsid w:val="0025423B"/>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25423B"/>
    <w:pPr>
      <w:spacing w:before="0" w:after="40" w:line="216" w:lineRule="auto"/>
      <w:ind w:left="0" w:right="0"/>
    </w:pPr>
    <w:rPr>
      <w:rFonts w:ascii="Arial" w:hAnsi="Arial"/>
      <w:i w:val="0"/>
      <w:dstrike w:val="0"/>
      <w:color w:val="4D4D4D"/>
      <w:w w:val="100"/>
      <w:sz w:val="23"/>
      <w:szCs w:val="23"/>
      <w:u w:val="none"/>
    </w:rPr>
  </w:style>
  <w:style w:type="paragraph" w:customStyle="1" w:styleId="TBNormalTechnicalBlock">
    <w:name w:val="TBNormalTechnicalBlock"/>
    <w:basedOn w:val="TechnicalBlockBase"/>
    <w:rsid w:val="0025423B"/>
    <w:pPr>
      <w:spacing w:before="0" w:after="0" w:line="216" w:lineRule="auto"/>
      <w:ind w:left="0" w:right="0"/>
    </w:pPr>
    <w:rPr>
      <w:rFonts w:ascii="Arial" w:hAnsi="Arial"/>
      <w:i w:val="0"/>
      <w:dstrike w:val="0"/>
      <w:color w:val="auto"/>
      <w:w w:val="100"/>
      <w:sz w:val="23"/>
      <w:szCs w:val="23"/>
      <w:u w:val="none"/>
    </w:rPr>
  </w:style>
  <w:style w:type="paragraph" w:customStyle="1" w:styleId="InstitutionNarrow">
    <w:name w:val="Institution Narrow"/>
    <w:basedOn w:val="TBInstitution"/>
    <w:rsid w:val="0025423B"/>
    <w:rPr>
      <w:spacing w:val="-2"/>
      <w:sz w:val="22"/>
      <w:u w:val="single"/>
    </w:rPr>
  </w:style>
  <w:style w:type="paragraph" w:customStyle="1" w:styleId="TBInstitutionSubwordmark">
    <w:name w:val="TBInstitutionSubwordmark"/>
    <w:basedOn w:val="TechnicalBlockBase"/>
    <w:rsid w:val="0025423B"/>
    <w:pPr>
      <w:spacing w:before="120" w:after="40" w:line="216" w:lineRule="auto"/>
      <w:ind w:left="0" w:right="0"/>
    </w:pPr>
    <w:rPr>
      <w:rFonts w:ascii="Arial" w:hAnsi="Arial"/>
      <w:b w:val="0"/>
      <w:i w:val="0"/>
      <w:dstrike w:val="0"/>
      <w:color w:val="4D4D4D"/>
      <w:w w:val="100"/>
      <w:sz w:val="23"/>
      <w:u w:val="none"/>
    </w:rPr>
  </w:style>
  <w:style w:type="numbering" w:styleId="111111">
    <w:name w:val="Outline List 2"/>
    <w:basedOn w:val="NoList"/>
    <w:uiPriority w:val="99"/>
    <w:semiHidden/>
    <w:unhideWhenUsed/>
    <w:rsid w:val="0025423B"/>
    <w:pPr>
      <w:numPr>
        <w:numId w:val="34"/>
      </w:numPr>
    </w:pPr>
  </w:style>
  <w:style w:type="numbering" w:styleId="1ai">
    <w:name w:val="Outline List 1"/>
    <w:basedOn w:val="NoList"/>
    <w:uiPriority w:val="99"/>
    <w:semiHidden/>
    <w:unhideWhenUsed/>
    <w:rsid w:val="0025423B"/>
    <w:pPr>
      <w:numPr>
        <w:numId w:val="35"/>
      </w:numPr>
    </w:pPr>
  </w:style>
  <w:style w:type="character" w:customStyle="1" w:styleId="Heading1Char1">
    <w:name w:val="Heading 1 Char1"/>
    <w:basedOn w:val="DefaultParagraphFont"/>
    <w:uiPriority w:val="9"/>
    <w:rsid w:val="0025423B"/>
    <w:rPr>
      <w:rFonts w:asciiTheme="majorHAnsi" w:eastAsiaTheme="majorEastAsia" w:hAnsiTheme="majorHAnsi" w:cstheme="majorBidi"/>
      <w:color w:val="2F5496" w:themeColor="accent1" w:themeShade="BF"/>
      <w:sz w:val="32"/>
      <w:szCs w:val="32"/>
      <w:lang w:val="en-GB"/>
    </w:rPr>
  </w:style>
  <w:style w:type="character" w:customStyle="1" w:styleId="Heading2Char1">
    <w:name w:val="Heading 2 Char1"/>
    <w:basedOn w:val="DefaultParagraphFont"/>
    <w:uiPriority w:val="9"/>
    <w:semiHidden/>
    <w:rsid w:val="0025423B"/>
    <w:rPr>
      <w:rFonts w:asciiTheme="majorHAnsi" w:eastAsiaTheme="majorEastAsia" w:hAnsiTheme="majorHAnsi" w:cstheme="majorBidi"/>
      <w:color w:val="2F5496" w:themeColor="accent1" w:themeShade="BF"/>
      <w:sz w:val="26"/>
      <w:szCs w:val="26"/>
      <w:lang w:val="en-GB"/>
    </w:rPr>
  </w:style>
  <w:style w:type="character" w:customStyle="1" w:styleId="Heading3Char1">
    <w:name w:val="Heading 3 Char1"/>
    <w:basedOn w:val="DefaultParagraphFont"/>
    <w:uiPriority w:val="9"/>
    <w:semiHidden/>
    <w:rsid w:val="0025423B"/>
    <w:rPr>
      <w:rFonts w:asciiTheme="majorHAnsi" w:eastAsiaTheme="majorEastAsia" w:hAnsiTheme="majorHAnsi" w:cstheme="majorBidi"/>
      <w:color w:val="1F3763" w:themeColor="accent1" w:themeShade="7F"/>
      <w:sz w:val="24"/>
      <w:szCs w:val="24"/>
      <w:lang w:val="en-GB"/>
    </w:rPr>
  </w:style>
  <w:style w:type="character" w:customStyle="1" w:styleId="Heading8Char1">
    <w:name w:val="Heading 8 Char1"/>
    <w:basedOn w:val="DefaultParagraphFont"/>
    <w:uiPriority w:val="9"/>
    <w:semiHidden/>
    <w:rsid w:val="0025423B"/>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basedOn w:val="DefaultParagraphFont"/>
    <w:uiPriority w:val="9"/>
    <w:semiHidden/>
    <w:rsid w:val="0025423B"/>
    <w:rPr>
      <w:rFonts w:asciiTheme="majorHAnsi" w:eastAsiaTheme="majorEastAsia" w:hAnsiTheme="majorHAnsi" w:cstheme="majorBidi"/>
      <w:i/>
      <w:iCs/>
      <w:color w:val="272727" w:themeColor="text1" w:themeTint="D8"/>
      <w:sz w:val="21"/>
      <w:szCs w:val="21"/>
      <w:lang w:val="en-GB"/>
    </w:rPr>
  </w:style>
  <w:style w:type="numbering" w:styleId="ArticleSection">
    <w:name w:val="Outline List 3"/>
    <w:basedOn w:val="NoList"/>
    <w:uiPriority w:val="99"/>
    <w:semiHidden/>
    <w:unhideWhenUsed/>
    <w:rsid w:val="0025423B"/>
    <w:pPr>
      <w:numPr>
        <w:numId w:val="36"/>
      </w:numPr>
    </w:pPr>
  </w:style>
  <w:style w:type="paragraph" w:customStyle="1" w:styleId="Bibliography1">
    <w:name w:val="Bibliography1"/>
    <w:basedOn w:val="Normal"/>
    <w:next w:val="Normal"/>
    <w:uiPriority w:val="37"/>
    <w:semiHidden/>
    <w:unhideWhenUsed/>
    <w:rsid w:val="0025423B"/>
    <w:pPr>
      <w:spacing w:after="200" w:line="276" w:lineRule="auto"/>
    </w:pPr>
    <w:rPr>
      <w:rFonts w:ascii="Calibri" w:hAnsi="Calibri" w:cs="Arial"/>
      <w:lang w:val="hu-HU"/>
    </w:rPr>
  </w:style>
  <w:style w:type="paragraph" w:customStyle="1" w:styleId="BlockText1">
    <w:name w:val="Block Text1"/>
    <w:basedOn w:val="Normal"/>
    <w:next w:val="BlockText"/>
    <w:uiPriority w:val="99"/>
    <w:semiHidden/>
    <w:unhideWhenUsed/>
    <w:rsid w:val="0025423B"/>
    <w:pPr>
      <w:spacing w:line="276" w:lineRule="auto"/>
      <w:ind w:left="1440" w:right="1440"/>
    </w:pPr>
    <w:rPr>
      <w:rFonts w:ascii="Calibri" w:hAnsi="Calibri" w:cs="Arial"/>
      <w:lang w:val="hu-HU"/>
    </w:rPr>
  </w:style>
  <w:style w:type="paragraph" w:customStyle="1" w:styleId="BodyText11">
    <w:name w:val="Body Text1"/>
    <w:basedOn w:val="Normal"/>
    <w:next w:val="BodyText"/>
    <w:link w:val="BodyTextChar"/>
    <w:uiPriority w:val="99"/>
    <w:semiHidden/>
    <w:unhideWhenUsed/>
    <w:rsid w:val="0025423B"/>
    <w:pPr>
      <w:spacing w:line="276" w:lineRule="auto"/>
    </w:pPr>
  </w:style>
  <w:style w:type="character" w:customStyle="1" w:styleId="BodyTextChar">
    <w:name w:val="Body Text Char"/>
    <w:basedOn w:val="DefaultParagraphFont"/>
    <w:link w:val="BodyText11"/>
    <w:uiPriority w:val="99"/>
    <w:semiHidden/>
    <w:rsid w:val="0025423B"/>
  </w:style>
  <w:style w:type="paragraph" w:customStyle="1" w:styleId="BodyText21">
    <w:name w:val="Body Text 21"/>
    <w:basedOn w:val="Normal"/>
    <w:next w:val="BodyText2"/>
    <w:link w:val="BodyText2Char"/>
    <w:uiPriority w:val="99"/>
    <w:semiHidden/>
    <w:unhideWhenUsed/>
    <w:rsid w:val="0025423B"/>
    <w:pPr>
      <w:spacing w:line="480" w:lineRule="auto"/>
    </w:pPr>
  </w:style>
  <w:style w:type="character" w:customStyle="1" w:styleId="BodyText2Char">
    <w:name w:val="Body Text 2 Char"/>
    <w:basedOn w:val="DefaultParagraphFont"/>
    <w:link w:val="BodyText21"/>
    <w:uiPriority w:val="99"/>
    <w:semiHidden/>
    <w:rsid w:val="0025423B"/>
  </w:style>
  <w:style w:type="paragraph" w:customStyle="1" w:styleId="BodyText31">
    <w:name w:val="Body Text 31"/>
    <w:basedOn w:val="Normal"/>
    <w:next w:val="BodyText3"/>
    <w:link w:val="BodyText3Char"/>
    <w:uiPriority w:val="99"/>
    <w:semiHidden/>
    <w:unhideWhenUsed/>
    <w:rsid w:val="0025423B"/>
    <w:pPr>
      <w:spacing w:line="276" w:lineRule="auto"/>
    </w:pPr>
    <w:rPr>
      <w:sz w:val="16"/>
      <w:szCs w:val="16"/>
    </w:rPr>
  </w:style>
  <w:style w:type="character" w:customStyle="1" w:styleId="BodyText3Char">
    <w:name w:val="Body Text 3 Char"/>
    <w:basedOn w:val="DefaultParagraphFont"/>
    <w:link w:val="BodyText31"/>
    <w:uiPriority w:val="99"/>
    <w:semiHidden/>
    <w:rsid w:val="0025423B"/>
    <w:rPr>
      <w:sz w:val="16"/>
      <w:szCs w:val="16"/>
    </w:rPr>
  </w:style>
  <w:style w:type="paragraph" w:customStyle="1" w:styleId="BodyTextFirstIndent1">
    <w:name w:val="Body Text First Indent1"/>
    <w:basedOn w:val="BodyText"/>
    <w:next w:val="BodyTextFirstIndent"/>
    <w:link w:val="BodyTextFirstIndentChar"/>
    <w:uiPriority w:val="99"/>
    <w:semiHidden/>
    <w:unhideWhenUsed/>
    <w:rsid w:val="0025423B"/>
    <w:pPr>
      <w:spacing w:line="276" w:lineRule="auto"/>
      <w:ind w:firstLine="210"/>
    </w:pPr>
  </w:style>
  <w:style w:type="character" w:customStyle="1" w:styleId="BodyTextFirstIndentChar">
    <w:name w:val="Body Text First Indent Char"/>
    <w:basedOn w:val="BodyTextChar"/>
    <w:link w:val="BodyTextFirstIndent1"/>
    <w:uiPriority w:val="99"/>
    <w:semiHidden/>
    <w:rsid w:val="0025423B"/>
  </w:style>
  <w:style w:type="paragraph" w:customStyle="1" w:styleId="BodyTextIndent1">
    <w:name w:val="Body Text Indent1"/>
    <w:basedOn w:val="Normal"/>
    <w:next w:val="BodyTextIndent"/>
    <w:link w:val="BodyTextIndentChar"/>
    <w:uiPriority w:val="99"/>
    <w:semiHidden/>
    <w:unhideWhenUsed/>
    <w:rsid w:val="0025423B"/>
    <w:pPr>
      <w:spacing w:line="276" w:lineRule="auto"/>
      <w:ind w:left="360"/>
    </w:pPr>
  </w:style>
  <w:style w:type="character" w:customStyle="1" w:styleId="BodyTextIndentChar">
    <w:name w:val="Body Text Indent Char"/>
    <w:basedOn w:val="DefaultParagraphFont"/>
    <w:link w:val="BodyTextIndent1"/>
    <w:uiPriority w:val="99"/>
    <w:semiHidden/>
    <w:rsid w:val="0025423B"/>
  </w:style>
  <w:style w:type="paragraph" w:customStyle="1" w:styleId="BodyTextFirstIndent21">
    <w:name w:val="Body Text First Indent 21"/>
    <w:basedOn w:val="BodyTextIndent"/>
    <w:next w:val="BodyTextFirstIndent2"/>
    <w:link w:val="BodyTextFirstIndent2Char"/>
    <w:uiPriority w:val="99"/>
    <w:semiHidden/>
    <w:unhideWhenUsed/>
    <w:rsid w:val="0025423B"/>
    <w:pPr>
      <w:spacing w:line="276" w:lineRule="auto"/>
      <w:ind w:left="360" w:firstLine="210"/>
    </w:pPr>
  </w:style>
  <w:style w:type="character" w:customStyle="1" w:styleId="BodyTextFirstIndent2Char">
    <w:name w:val="Body Text First Indent 2 Char"/>
    <w:basedOn w:val="BodyTextIndentChar"/>
    <w:link w:val="BodyTextFirstIndent21"/>
    <w:uiPriority w:val="99"/>
    <w:semiHidden/>
    <w:rsid w:val="0025423B"/>
  </w:style>
  <w:style w:type="paragraph" w:customStyle="1" w:styleId="BodyTextIndent21">
    <w:name w:val="Body Text Indent 21"/>
    <w:basedOn w:val="Normal"/>
    <w:next w:val="BodyTextIndent2"/>
    <w:link w:val="BodyTextIndent2Char"/>
    <w:uiPriority w:val="99"/>
    <w:semiHidden/>
    <w:unhideWhenUsed/>
    <w:rsid w:val="0025423B"/>
    <w:pPr>
      <w:spacing w:line="480" w:lineRule="auto"/>
      <w:ind w:left="360"/>
    </w:pPr>
  </w:style>
  <w:style w:type="character" w:customStyle="1" w:styleId="BodyTextIndent2Char">
    <w:name w:val="Body Text Indent 2 Char"/>
    <w:basedOn w:val="DefaultParagraphFont"/>
    <w:link w:val="BodyTextIndent21"/>
    <w:uiPriority w:val="99"/>
    <w:semiHidden/>
    <w:rsid w:val="0025423B"/>
  </w:style>
  <w:style w:type="paragraph" w:customStyle="1" w:styleId="BodyTextIndent31">
    <w:name w:val="Body Text Indent 31"/>
    <w:basedOn w:val="Normal"/>
    <w:next w:val="BodyTextIndent3"/>
    <w:link w:val="BodyTextIndent3Char"/>
    <w:uiPriority w:val="99"/>
    <w:semiHidden/>
    <w:unhideWhenUsed/>
    <w:rsid w:val="0025423B"/>
    <w:pPr>
      <w:spacing w:line="276" w:lineRule="auto"/>
      <w:ind w:left="360"/>
    </w:pPr>
    <w:rPr>
      <w:sz w:val="16"/>
      <w:szCs w:val="16"/>
    </w:rPr>
  </w:style>
  <w:style w:type="character" w:customStyle="1" w:styleId="BodyTextIndent3Char">
    <w:name w:val="Body Text Indent 3 Char"/>
    <w:basedOn w:val="DefaultParagraphFont"/>
    <w:link w:val="BodyTextIndent31"/>
    <w:uiPriority w:val="99"/>
    <w:semiHidden/>
    <w:rsid w:val="0025423B"/>
    <w:rPr>
      <w:sz w:val="16"/>
      <w:szCs w:val="16"/>
    </w:rPr>
  </w:style>
  <w:style w:type="character" w:styleId="BookTitle">
    <w:name w:val="Book Title"/>
    <w:basedOn w:val="DefaultParagraphFont"/>
    <w:uiPriority w:val="33"/>
    <w:qFormat/>
    <w:rsid w:val="00DC139C"/>
    <w:rPr>
      <w:b/>
      <w:bCs/>
      <w:smallCaps/>
      <w:spacing w:val="10"/>
    </w:rPr>
  </w:style>
  <w:style w:type="paragraph" w:customStyle="1" w:styleId="Caption1">
    <w:name w:val="Caption1"/>
    <w:basedOn w:val="Normal"/>
    <w:next w:val="Normal"/>
    <w:uiPriority w:val="35"/>
    <w:semiHidden/>
    <w:unhideWhenUsed/>
    <w:rsid w:val="0025423B"/>
    <w:pPr>
      <w:spacing w:after="200" w:line="276" w:lineRule="auto"/>
    </w:pPr>
    <w:rPr>
      <w:rFonts w:ascii="Calibri" w:hAnsi="Calibri" w:cs="Arial"/>
      <w:b/>
      <w:bCs/>
      <w:sz w:val="20"/>
      <w:lang w:val="hu-HU"/>
    </w:rPr>
  </w:style>
  <w:style w:type="paragraph" w:customStyle="1" w:styleId="Closing1">
    <w:name w:val="Closing1"/>
    <w:basedOn w:val="Normal"/>
    <w:next w:val="Closing"/>
    <w:link w:val="ClosingChar"/>
    <w:uiPriority w:val="99"/>
    <w:semiHidden/>
    <w:unhideWhenUsed/>
    <w:rsid w:val="0025423B"/>
    <w:pPr>
      <w:spacing w:after="200" w:line="276" w:lineRule="auto"/>
      <w:ind w:left="4320"/>
    </w:pPr>
  </w:style>
  <w:style w:type="character" w:customStyle="1" w:styleId="ClosingChar">
    <w:name w:val="Closing Char"/>
    <w:basedOn w:val="DefaultParagraphFont"/>
    <w:link w:val="Closing1"/>
    <w:uiPriority w:val="99"/>
    <w:semiHidden/>
    <w:rsid w:val="0025423B"/>
  </w:style>
  <w:style w:type="table" w:customStyle="1" w:styleId="ColorfulGrid1">
    <w:name w:val="Colorful Grid1"/>
    <w:basedOn w:val="TableNormal"/>
    <w:next w:val="ColorfulGrid"/>
    <w:uiPriority w:val="73"/>
    <w:rsid w:val="0025423B"/>
    <w:rPr>
      <w:color w:val="000000"/>
      <w:sz w:val="20"/>
      <w:szCs w:val="20"/>
      <w:lang w:val="hu-HU" w:eastAsia="hu-HU"/>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rsid w:val="0025423B"/>
    <w:rPr>
      <w:color w:val="000000"/>
      <w:sz w:val="20"/>
      <w:szCs w:val="20"/>
      <w:lang w:val="hu-HU" w:eastAsia="hu-HU"/>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1">
    <w:name w:val="Colorful Grid - Accent 21"/>
    <w:basedOn w:val="TableNormal"/>
    <w:next w:val="ColorfulGrid-Accent2"/>
    <w:uiPriority w:val="73"/>
    <w:rsid w:val="0025423B"/>
    <w:rPr>
      <w:color w:val="000000"/>
      <w:sz w:val="20"/>
      <w:szCs w:val="20"/>
      <w:lang w:val="hu-HU" w:eastAsia="hu-HU"/>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1">
    <w:name w:val="Colorful Grid - Accent 31"/>
    <w:basedOn w:val="TableNormal"/>
    <w:next w:val="ColorfulGrid-Accent3"/>
    <w:uiPriority w:val="73"/>
    <w:rsid w:val="0025423B"/>
    <w:rPr>
      <w:color w:val="000000"/>
      <w:sz w:val="20"/>
      <w:szCs w:val="20"/>
      <w:lang w:val="hu-HU" w:eastAsia="hu-HU"/>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1">
    <w:name w:val="Colorful Grid - Accent 41"/>
    <w:basedOn w:val="TableNormal"/>
    <w:next w:val="ColorfulGrid-Accent4"/>
    <w:uiPriority w:val="73"/>
    <w:rsid w:val="0025423B"/>
    <w:rPr>
      <w:color w:val="000000"/>
      <w:sz w:val="20"/>
      <w:szCs w:val="20"/>
      <w:lang w:val="hu-HU" w:eastAsia="hu-HU"/>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1">
    <w:name w:val="Colorful Grid - Accent 51"/>
    <w:basedOn w:val="TableNormal"/>
    <w:next w:val="ColorfulGrid-Accent5"/>
    <w:uiPriority w:val="73"/>
    <w:rsid w:val="0025423B"/>
    <w:rPr>
      <w:color w:val="000000"/>
      <w:sz w:val="20"/>
      <w:szCs w:val="20"/>
      <w:lang w:val="hu-HU" w:eastAsia="hu-HU"/>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1">
    <w:name w:val="Colorful Grid - Accent 61"/>
    <w:basedOn w:val="TableNormal"/>
    <w:next w:val="ColorfulGrid-Accent6"/>
    <w:uiPriority w:val="73"/>
    <w:rsid w:val="0025423B"/>
    <w:rPr>
      <w:color w:val="000000"/>
      <w:sz w:val="20"/>
      <w:szCs w:val="20"/>
      <w:lang w:val="hu-HU" w:eastAsia="hu-HU"/>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List1">
    <w:name w:val="Colorful List1"/>
    <w:basedOn w:val="TableNormal"/>
    <w:next w:val="ColorfulList"/>
    <w:uiPriority w:val="72"/>
    <w:rsid w:val="0025423B"/>
    <w:rPr>
      <w:color w:val="000000"/>
      <w:sz w:val="20"/>
      <w:szCs w:val="20"/>
      <w:lang w:val="hu-HU" w:eastAsia="hu-HU"/>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rsid w:val="0025423B"/>
    <w:rPr>
      <w:color w:val="000000"/>
      <w:sz w:val="20"/>
      <w:szCs w:val="20"/>
      <w:lang w:val="hu-HU" w:eastAsia="hu-HU"/>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1">
    <w:name w:val="Colorful List - Accent 21"/>
    <w:basedOn w:val="TableNormal"/>
    <w:next w:val="ColorfulList-Accent2"/>
    <w:uiPriority w:val="72"/>
    <w:rsid w:val="0025423B"/>
    <w:rPr>
      <w:color w:val="000000"/>
      <w:sz w:val="20"/>
      <w:szCs w:val="20"/>
      <w:lang w:val="hu-HU" w:eastAsia="hu-HU"/>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1">
    <w:name w:val="Colorful List - Accent 31"/>
    <w:basedOn w:val="TableNormal"/>
    <w:next w:val="ColorfulList-Accent3"/>
    <w:uiPriority w:val="72"/>
    <w:rsid w:val="0025423B"/>
    <w:rPr>
      <w:color w:val="000000"/>
      <w:sz w:val="20"/>
      <w:szCs w:val="20"/>
      <w:lang w:val="hu-HU" w:eastAsia="hu-HU"/>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
    <w:name w:val="Colorful List - Accent 41"/>
    <w:basedOn w:val="TableNormal"/>
    <w:next w:val="ColorfulList-Accent4"/>
    <w:uiPriority w:val="72"/>
    <w:rsid w:val="0025423B"/>
    <w:rPr>
      <w:color w:val="000000"/>
      <w:sz w:val="20"/>
      <w:szCs w:val="20"/>
      <w:lang w:val="hu-HU" w:eastAsia="hu-HU"/>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1">
    <w:name w:val="Colorful List - Accent 51"/>
    <w:basedOn w:val="TableNormal"/>
    <w:next w:val="ColorfulList-Accent5"/>
    <w:uiPriority w:val="72"/>
    <w:rsid w:val="0025423B"/>
    <w:rPr>
      <w:color w:val="000000"/>
      <w:sz w:val="20"/>
      <w:szCs w:val="20"/>
      <w:lang w:val="hu-HU" w:eastAsia="hu-HU"/>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1">
    <w:name w:val="Colorful List - Accent 61"/>
    <w:basedOn w:val="TableNormal"/>
    <w:next w:val="ColorfulList-Accent6"/>
    <w:uiPriority w:val="72"/>
    <w:rsid w:val="0025423B"/>
    <w:rPr>
      <w:color w:val="000000"/>
      <w:sz w:val="20"/>
      <w:szCs w:val="20"/>
      <w:lang w:val="hu-HU" w:eastAsia="hu-HU"/>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Shading1">
    <w:name w:val="Colorful Shading1"/>
    <w:basedOn w:val="TableNormal"/>
    <w:next w:val="ColorfulShading"/>
    <w:uiPriority w:val="71"/>
    <w:rsid w:val="0025423B"/>
    <w:rPr>
      <w:color w:val="000000"/>
      <w:sz w:val="20"/>
      <w:szCs w:val="20"/>
      <w:lang w:val="hu-HU" w:eastAsia="hu-HU"/>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rsid w:val="0025423B"/>
    <w:rPr>
      <w:color w:val="000000"/>
      <w:sz w:val="20"/>
      <w:szCs w:val="20"/>
      <w:lang w:val="hu-HU" w:eastAsia="hu-HU"/>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rsid w:val="0025423B"/>
    <w:rPr>
      <w:color w:val="000000"/>
      <w:sz w:val="20"/>
      <w:szCs w:val="20"/>
      <w:lang w:val="hu-HU" w:eastAsia="hu-HU"/>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rsid w:val="0025423B"/>
    <w:rPr>
      <w:color w:val="000000"/>
      <w:sz w:val="20"/>
      <w:szCs w:val="20"/>
      <w:lang w:val="hu-HU" w:eastAsia="hu-HU"/>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1">
    <w:name w:val="Colorful Shading - Accent 41"/>
    <w:basedOn w:val="TableNormal"/>
    <w:next w:val="ColorfulShading-Accent4"/>
    <w:uiPriority w:val="71"/>
    <w:rsid w:val="0025423B"/>
    <w:rPr>
      <w:color w:val="000000"/>
      <w:sz w:val="20"/>
      <w:szCs w:val="20"/>
      <w:lang w:val="hu-HU" w:eastAsia="hu-HU"/>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rsid w:val="0025423B"/>
    <w:rPr>
      <w:color w:val="000000"/>
      <w:sz w:val="20"/>
      <w:szCs w:val="20"/>
      <w:lang w:val="hu-HU" w:eastAsia="hu-HU"/>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rsid w:val="0025423B"/>
    <w:rPr>
      <w:color w:val="000000"/>
      <w:sz w:val="20"/>
      <w:szCs w:val="20"/>
      <w:lang w:val="hu-HU" w:eastAsia="hu-HU"/>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rsid w:val="0025423B"/>
    <w:rPr>
      <w:color w:val="FFFFFF"/>
      <w:sz w:val="20"/>
      <w:szCs w:val="20"/>
      <w:lang w:val="hu-HU" w:eastAsia="hu-HU"/>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rsid w:val="0025423B"/>
    <w:rPr>
      <w:color w:val="FFFFFF"/>
      <w:sz w:val="20"/>
      <w:szCs w:val="20"/>
      <w:lang w:val="hu-HU" w:eastAsia="hu-HU"/>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1">
    <w:name w:val="Dark List - Accent 21"/>
    <w:basedOn w:val="TableNormal"/>
    <w:next w:val="DarkList-Accent2"/>
    <w:uiPriority w:val="70"/>
    <w:rsid w:val="0025423B"/>
    <w:rPr>
      <w:color w:val="FFFFFF"/>
      <w:sz w:val="20"/>
      <w:szCs w:val="20"/>
      <w:lang w:val="hu-HU" w:eastAsia="hu-HU"/>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1">
    <w:name w:val="Dark List - Accent 31"/>
    <w:basedOn w:val="TableNormal"/>
    <w:next w:val="DarkList-Accent3"/>
    <w:uiPriority w:val="70"/>
    <w:rsid w:val="0025423B"/>
    <w:rPr>
      <w:color w:val="FFFFFF"/>
      <w:sz w:val="20"/>
      <w:szCs w:val="20"/>
      <w:lang w:val="hu-HU" w:eastAsia="hu-HU"/>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1">
    <w:name w:val="Dark List - Accent 41"/>
    <w:basedOn w:val="TableNormal"/>
    <w:next w:val="DarkList-Accent4"/>
    <w:uiPriority w:val="70"/>
    <w:rsid w:val="0025423B"/>
    <w:rPr>
      <w:color w:val="FFFFFF"/>
      <w:sz w:val="20"/>
      <w:szCs w:val="20"/>
      <w:lang w:val="hu-HU" w:eastAsia="hu-HU"/>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1">
    <w:name w:val="Dark List - Accent 51"/>
    <w:basedOn w:val="TableNormal"/>
    <w:next w:val="DarkList-Accent5"/>
    <w:uiPriority w:val="70"/>
    <w:rsid w:val="0025423B"/>
    <w:rPr>
      <w:color w:val="FFFFFF"/>
      <w:sz w:val="20"/>
      <w:szCs w:val="20"/>
      <w:lang w:val="hu-HU" w:eastAsia="hu-HU"/>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1">
    <w:name w:val="Dark List - Accent 61"/>
    <w:basedOn w:val="TableNormal"/>
    <w:next w:val="DarkList-Accent6"/>
    <w:uiPriority w:val="70"/>
    <w:rsid w:val="0025423B"/>
    <w:rPr>
      <w:color w:val="FFFFFF"/>
      <w:sz w:val="20"/>
      <w:szCs w:val="20"/>
      <w:lang w:val="hu-HU" w:eastAsia="hu-HU"/>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customStyle="1" w:styleId="Date1">
    <w:name w:val="Date1"/>
    <w:basedOn w:val="Normal"/>
    <w:next w:val="Normal"/>
    <w:uiPriority w:val="99"/>
    <w:semiHidden/>
    <w:unhideWhenUsed/>
    <w:rsid w:val="0025423B"/>
    <w:pPr>
      <w:spacing w:after="200" w:line="276" w:lineRule="auto"/>
    </w:pPr>
    <w:rPr>
      <w:rFonts w:ascii="Calibri" w:hAnsi="Calibri" w:cs="Arial"/>
      <w:lang w:val="hu-HU"/>
    </w:rPr>
  </w:style>
  <w:style w:type="character" w:customStyle="1" w:styleId="DateChar">
    <w:name w:val="Date Char"/>
    <w:basedOn w:val="DefaultParagraphFont"/>
    <w:link w:val="Date"/>
    <w:uiPriority w:val="99"/>
    <w:semiHidden/>
    <w:rsid w:val="0025423B"/>
  </w:style>
  <w:style w:type="paragraph" w:customStyle="1" w:styleId="DocumentMap1">
    <w:name w:val="Document Map1"/>
    <w:basedOn w:val="Normal"/>
    <w:next w:val="DocumentMap"/>
    <w:link w:val="DocumentMapChar"/>
    <w:uiPriority w:val="99"/>
    <w:semiHidden/>
    <w:unhideWhenUsed/>
    <w:rsid w:val="0025423B"/>
    <w:pPr>
      <w:spacing w:after="200" w:line="276" w:lineRule="auto"/>
    </w:pPr>
    <w:rPr>
      <w:sz w:val="16"/>
      <w:szCs w:val="16"/>
    </w:rPr>
  </w:style>
  <w:style w:type="character" w:customStyle="1" w:styleId="DocumentMapChar">
    <w:name w:val="Document Map Char"/>
    <w:basedOn w:val="DefaultParagraphFont"/>
    <w:link w:val="DocumentMap1"/>
    <w:uiPriority w:val="99"/>
    <w:semiHidden/>
    <w:rsid w:val="0025423B"/>
    <w:rPr>
      <w:sz w:val="16"/>
      <w:szCs w:val="16"/>
    </w:rPr>
  </w:style>
  <w:style w:type="paragraph" w:customStyle="1" w:styleId="E-mailSignature1">
    <w:name w:val="E-mail Signature1"/>
    <w:basedOn w:val="Normal"/>
    <w:next w:val="E-mailSignature"/>
    <w:link w:val="E-mailSignatureChar"/>
    <w:uiPriority w:val="99"/>
    <w:semiHidden/>
    <w:unhideWhenUsed/>
    <w:rsid w:val="0025423B"/>
    <w:pPr>
      <w:spacing w:after="200" w:line="276" w:lineRule="auto"/>
    </w:pPr>
  </w:style>
  <w:style w:type="character" w:customStyle="1" w:styleId="E-mailSignatureChar">
    <w:name w:val="E-mail Signature Char"/>
    <w:basedOn w:val="DefaultParagraphFont"/>
    <w:link w:val="E-mailSignature1"/>
    <w:uiPriority w:val="99"/>
    <w:semiHidden/>
    <w:rsid w:val="0025423B"/>
  </w:style>
  <w:style w:type="paragraph" w:customStyle="1" w:styleId="EnvelopeAddress1">
    <w:name w:val="Envelope Address1"/>
    <w:basedOn w:val="Normal"/>
    <w:next w:val="EnvelopeAddress"/>
    <w:uiPriority w:val="99"/>
    <w:semiHidden/>
    <w:unhideWhenUsed/>
    <w:rsid w:val="0025423B"/>
    <w:pPr>
      <w:framePr w:w="7920" w:h="1980" w:hRule="exact" w:hSpace="180" w:wrap="auto" w:hAnchor="page" w:xAlign="center" w:yAlign="bottom"/>
      <w:spacing w:after="200" w:line="276" w:lineRule="auto"/>
      <w:ind w:left="2880"/>
    </w:pPr>
    <w:rPr>
      <w:rFonts w:ascii="Calibri" w:hAnsi="Calibri" w:cs="Arial"/>
      <w:szCs w:val="24"/>
      <w:lang w:val="hu-HU"/>
    </w:rPr>
  </w:style>
  <w:style w:type="paragraph" w:customStyle="1" w:styleId="EnvelopeReturn1">
    <w:name w:val="Envelope Return1"/>
    <w:basedOn w:val="Normal"/>
    <w:next w:val="EnvelopeReturn"/>
    <w:uiPriority w:val="99"/>
    <w:semiHidden/>
    <w:unhideWhenUsed/>
    <w:rsid w:val="0025423B"/>
    <w:pPr>
      <w:spacing w:after="200" w:line="276" w:lineRule="auto"/>
    </w:pPr>
    <w:rPr>
      <w:rFonts w:ascii="Calibri" w:hAnsi="Calibri" w:cs="Arial"/>
      <w:sz w:val="20"/>
      <w:lang w:val="hu-HU"/>
    </w:rPr>
  </w:style>
  <w:style w:type="character" w:styleId="HTMLAcronym">
    <w:name w:val="HTML Acronym"/>
    <w:uiPriority w:val="99"/>
    <w:semiHidden/>
    <w:unhideWhenUsed/>
    <w:rsid w:val="0025423B"/>
  </w:style>
  <w:style w:type="paragraph" w:customStyle="1" w:styleId="HTMLAddress1">
    <w:name w:val="HTML Address1"/>
    <w:basedOn w:val="Normal"/>
    <w:next w:val="HTMLAddress"/>
    <w:link w:val="HTMLAddressChar"/>
    <w:uiPriority w:val="99"/>
    <w:semiHidden/>
    <w:unhideWhenUsed/>
    <w:rsid w:val="0025423B"/>
    <w:pPr>
      <w:spacing w:after="200" w:line="276" w:lineRule="auto"/>
    </w:pPr>
    <w:rPr>
      <w:i/>
      <w:iCs/>
    </w:rPr>
  </w:style>
  <w:style w:type="character" w:customStyle="1" w:styleId="HTMLAddressChar">
    <w:name w:val="HTML Address Char"/>
    <w:basedOn w:val="DefaultParagraphFont"/>
    <w:link w:val="HTMLAddress1"/>
    <w:uiPriority w:val="99"/>
    <w:semiHidden/>
    <w:rsid w:val="0025423B"/>
    <w:rPr>
      <w:i/>
      <w:iCs/>
    </w:rPr>
  </w:style>
  <w:style w:type="character" w:styleId="HTMLCite">
    <w:name w:val="HTML Cite"/>
    <w:uiPriority w:val="99"/>
    <w:semiHidden/>
    <w:unhideWhenUsed/>
    <w:rsid w:val="0025423B"/>
    <w:rPr>
      <w:i/>
      <w:iCs/>
    </w:rPr>
  </w:style>
  <w:style w:type="character" w:styleId="HTMLCode">
    <w:name w:val="HTML Code"/>
    <w:uiPriority w:val="99"/>
    <w:semiHidden/>
    <w:unhideWhenUsed/>
    <w:rsid w:val="0025423B"/>
    <w:rPr>
      <w:rFonts w:ascii="Arial" w:hAnsi="Arial" w:cs="Arial"/>
      <w:sz w:val="20"/>
      <w:szCs w:val="20"/>
    </w:rPr>
  </w:style>
  <w:style w:type="character" w:styleId="HTMLDefinition">
    <w:name w:val="HTML Definition"/>
    <w:uiPriority w:val="99"/>
    <w:semiHidden/>
    <w:unhideWhenUsed/>
    <w:rsid w:val="0025423B"/>
    <w:rPr>
      <w:i/>
      <w:iCs/>
    </w:rPr>
  </w:style>
  <w:style w:type="character" w:styleId="HTMLKeyboard">
    <w:name w:val="HTML Keyboard"/>
    <w:uiPriority w:val="99"/>
    <w:semiHidden/>
    <w:unhideWhenUsed/>
    <w:rsid w:val="0025423B"/>
    <w:rPr>
      <w:rFonts w:ascii="Arial" w:hAnsi="Arial" w:cs="Arial"/>
      <w:sz w:val="20"/>
      <w:szCs w:val="20"/>
    </w:rPr>
  </w:style>
  <w:style w:type="paragraph" w:customStyle="1" w:styleId="HTMLPreformatted1">
    <w:name w:val="HTML Preformatted1"/>
    <w:basedOn w:val="Normal"/>
    <w:next w:val="HTMLPreformatted"/>
    <w:link w:val="HTMLPreformattedChar"/>
    <w:uiPriority w:val="99"/>
    <w:semiHidden/>
    <w:unhideWhenUsed/>
    <w:rsid w:val="0025423B"/>
    <w:pPr>
      <w:spacing w:after="200" w:line="276" w:lineRule="auto"/>
    </w:pPr>
    <w:rPr>
      <w:sz w:val="20"/>
    </w:rPr>
  </w:style>
  <w:style w:type="character" w:customStyle="1" w:styleId="HTMLPreformattedChar">
    <w:name w:val="HTML Preformatted Char"/>
    <w:basedOn w:val="DefaultParagraphFont"/>
    <w:link w:val="HTMLPreformatted1"/>
    <w:uiPriority w:val="99"/>
    <w:semiHidden/>
    <w:rsid w:val="0025423B"/>
    <w:rPr>
      <w:sz w:val="20"/>
    </w:rPr>
  </w:style>
  <w:style w:type="character" w:styleId="HTMLSample">
    <w:name w:val="HTML Sample"/>
    <w:uiPriority w:val="99"/>
    <w:semiHidden/>
    <w:unhideWhenUsed/>
    <w:rsid w:val="0025423B"/>
    <w:rPr>
      <w:rFonts w:ascii="Arial" w:hAnsi="Arial" w:cs="Arial"/>
    </w:rPr>
  </w:style>
  <w:style w:type="character" w:styleId="HTMLTypewriter">
    <w:name w:val="HTML Typewriter"/>
    <w:uiPriority w:val="99"/>
    <w:semiHidden/>
    <w:unhideWhenUsed/>
    <w:rsid w:val="0025423B"/>
    <w:rPr>
      <w:rFonts w:ascii="Arial" w:hAnsi="Arial" w:cs="Arial"/>
      <w:sz w:val="20"/>
      <w:szCs w:val="20"/>
    </w:rPr>
  </w:style>
  <w:style w:type="character" w:styleId="HTMLVariable">
    <w:name w:val="HTML Variable"/>
    <w:uiPriority w:val="99"/>
    <w:semiHidden/>
    <w:unhideWhenUsed/>
    <w:rsid w:val="0025423B"/>
    <w:rPr>
      <w:i/>
      <w:iCs/>
    </w:rPr>
  </w:style>
  <w:style w:type="paragraph" w:customStyle="1" w:styleId="Index11">
    <w:name w:val="Index 11"/>
    <w:basedOn w:val="Normal"/>
    <w:next w:val="Normal"/>
    <w:autoRedefine/>
    <w:uiPriority w:val="99"/>
    <w:semiHidden/>
    <w:unhideWhenUsed/>
    <w:rsid w:val="0025423B"/>
    <w:pPr>
      <w:spacing w:after="200" w:line="276" w:lineRule="auto"/>
      <w:ind w:left="230" w:hanging="230"/>
    </w:pPr>
    <w:rPr>
      <w:rFonts w:ascii="Calibri" w:hAnsi="Calibri" w:cs="Arial"/>
      <w:lang w:val="hu-HU"/>
    </w:rPr>
  </w:style>
  <w:style w:type="paragraph" w:customStyle="1" w:styleId="Index21">
    <w:name w:val="Index 21"/>
    <w:basedOn w:val="Normal"/>
    <w:next w:val="Normal"/>
    <w:autoRedefine/>
    <w:uiPriority w:val="99"/>
    <w:semiHidden/>
    <w:unhideWhenUsed/>
    <w:rsid w:val="0025423B"/>
    <w:pPr>
      <w:spacing w:after="200" w:line="276" w:lineRule="auto"/>
      <w:ind w:left="460" w:hanging="230"/>
    </w:pPr>
    <w:rPr>
      <w:rFonts w:ascii="Calibri" w:hAnsi="Calibri" w:cs="Arial"/>
      <w:lang w:val="hu-HU"/>
    </w:rPr>
  </w:style>
  <w:style w:type="paragraph" w:customStyle="1" w:styleId="Index31">
    <w:name w:val="Index 31"/>
    <w:basedOn w:val="Normal"/>
    <w:next w:val="Normal"/>
    <w:autoRedefine/>
    <w:uiPriority w:val="99"/>
    <w:semiHidden/>
    <w:unhideWhenUsed/>
    <w:rsid w:val="0025423B"/>
    <w:pPr>
      <w:spacing w:after="200" w:line="276" w:lineRule="auto"/>
      <w:ind w:left="690" w:hanging="230"/>
    </w:pPr>
    <w:rPr>
      <w:rFonts w:ascii="Calibri" w:hAnsi="Calibri" w:cs="Arial"/>
      <w:lang w:val="hu-HU"/>
    </w:rPr>
  </w:style>
  <w:style w:type="paragraph" w:customStyle="1" w:styleId="Index41">
    <w:name w:val="Index 41"/>
    <w:basedOn w:val="Normal"/>
    <w:next w:val="Normal"/>
    <w:autoRedefine/>
    <w:uiPriority w:val="99"/>
    <w:semiHidden/>
    <w:unhideWhenUsed/>
    <w:rsid w:val="0025423B"/>
    <w:pPr>
      <w:spacing w:after="200" w:line="276" w:lineRule="auto"/>
      <w:ind w:left="920" w:hanging="230"/>
    </w:pPr>
    <w:rPr>
      <w:rFonts w:ascii="Calibri" w:hAnsi="Calibri" w:cs="Arial"/>
      <w:lang w:val="hu-HU"/>
    </w:rPr>
  </w:style>
  <w:style w:type="paragraph" w:customStyle="1" w:styleId="Index51">
    <w:name w:val="Index 51"/>
    <w:basedOn w:val="Normal"/>
    <w:next w:val="Normal"/>
    <w:autoRedefine/>
    <w:uiPriority w:val="99"/>
    <w:semiHidden/>
    <w:unhideWhenUsed/>
    <w:rsid w:val="0025423B"/>
    <w:pPr>
      <w:spacing w:after="200" w:line="276" w:lineRule="auto"/>
      <w:ind w:left="1150" w:hanging="230"/>
    </w:pPr>
    <w:rPr>
      <w:rFonts w:ascii="Calibri" w:hAnsi="Calibri" w:cs="Arial"/>
      <w:lang w:val="hu-HU"/>
    </w:rPr>
  </w:style>
  <w:style w:type="paragraph" w:customStyle="1" w:styleId="Index61">
    <w:name w:val="Index 61"/>
    <w:basedOn w:val="Normal"/>
    <w:next w:val="Normal"/>
    <w:autoRedefine/>
    <w:uiPriority w:val="99"/>
    <w:semiHidden/>
    <w:unhideWhenUsed/>
    <w:rsid w:val="0025423B"/>
    <w:pPr>
      <w:spacing w:after="200" w:line="276" w:lineRule="auto"/>
      <w:ind w:left="1380" w:hanging="230"/>
    </w:pPr>
    <w:rPr>
      <w:rFonts w:ascii="Calibri" w:hAnsi="Calibri" w:cs="Arial"/>
      <w:lang w:val="hu-HU"/>
    </w:rPr>
  </w:style>
  <w:style w:type="paragraph" w:customStyle="1" w:styleId="Index71">
    <w:name w:val="Index 71"/>
    <w:basedOn w:val="Normal"/>
    <w:next w:val="Normal"/>
    <w:autoRedefine/>
    <w:uiPriority w:val="99"/>
    <w:semiHidden/>
    <w:unhideWhenUsed/>
    <w:rsid w:val="0025423B"/>
    <w:pPr>
      <w:spacing w:after="200" w:line="276" w:lineRule="auto"/>
      <w:ind w:left="1610" w:hanging="230"/>
    </w:pPr>
    <w:rPr>
      <w:rFonts w:ascii="Calibri" w:hAnsi="Calibri" w:cs="Arial"/>
      <w:lang w:val="hu-HU"/>
    </w:rPr>
  </w:style>
  <w:style w:type="paragraph" w:customStyle="1" w:styleId="Index81">
    <w:name w:val="Index 81"/>
    <w:basedOn w:val="Normal"/>
    <w:next w:val="Normal"/>
    <w:autoRedefine/>
    <w:uiPriority w:val="99"/>
    <w:semiHidden/>
    <w:unhideWhenUsed/>
    <w:rsid w:val="0025423B"/>
    <w:pPr>
      <w:spacing w:after="200" w:line="276" w:lineRule="auto"/>
      <w:ind w:left="1840" w:hanging="230"/>
    </w:pPr>
    <w:rPr>
      <w:rFonts w:ascii="Calibri" w:hAnsi="Calibri" w:cs="Arial"/>
      <w:lang w:val="hu-HU"/>
    </w:rPr>
  </w:style>
  <w:style w:type="paragraph" w:customStyle="1" w:styleId="Index91">
    <w:name w:val="Index 91"/>
    <w:basedOn w:val="Normal"/>
    <w:next w:val="Normal"/>
    <w:autoRedefine/>
    <w:uiPriority w:val="99"/>
    <w:semiHidden/>
    <w:unhideWhenUsed/>
    <w:rsid w:val="0025423B"/>
    <w:pPr>
      <w:spacing w:after="200" w:line="276" w:lineRule="auto"/>
      <w:ind w:left="2070" w:hanging="230"/>
    </w:pPr>
    <w:rPr>
      <w:rFonts w:ascii="Calibri" w:hAnsi="Calibri" w:cs="Arial"/>
      <w:lang w:val="hu-HU"/>
    </w:rPr>
  </w:style>
  <w:style w:type="paragraph" w:customStyle="1" w:styleId="IndexHeading1">
    <w:name w:val="Index Heading1"/>
    <w:basedOn w:val="Normal"/>
    <w:next w:val="Index1"/>
    <w:uiPriority w:val="99"/>
    <w:semiHidden/>
    <w:unhideWhenUsed/>
    <w:rsid w:val="0025423B"/>
    <w:pPr>
      <w:spacing w:after="200" w:line="276" w:lineRule="auto"/>
    </w:pPr>
    <w:rPr>
      <w:rFonts w:ascii="Calibri" w:hAnsi="Calibri" w:cs="Arial"/>
      <w:b/>
      <w:bCs/>
      <w:lang w:val="hu-HU"/>
    </w:rPr>
  </w:style>
  <w:style w:type="paragraph" w:customStyle="1" w:styleId="IntenseQuote1">
    <w:name w:val="Intense Quote1"/>
    <w:basedOn w:val="Normal"/>
    <w:next w:val="Normal"/>
    <w:uiPriority w:val="30"/>
    <w:rsid w:val="0025423B"/>
    <w:pPr>
      <w:pBdr>
        <w:bottom w:val="single" w:sz="4" w:space="4" w:color="4F81BD"/>
      </w:pBdr>
      <w:spacing w:before="200" w:after="280" w:line="276" w:lineRule="auto"/>
      <w:ind w:left="936" w:right="936"/>
    </w:pPr>
    <w:rPr>
      <w:rFonts w:ascii="Calibri" w:hAnsi="Calibri" w:cs="Arial"/>
      <w:b/>
      <w:bCs/>
      <w:i/>
      <w:iCs/>
      <w:color w:val="4F81BD"/>
      <w:lang w:val="hu-HU"/>
    </w:rPr>
  </w:style>
  <w:style w:type="character" w:customStyle="1" w:styleId="IntenseQuoteChar">
    <w:name w:val="Intense Quote Char"/>
    <w:basedOn w:val="DefaultParagraphFont"/>
    <w:link w:val="IntenseQuote"/>
    <w:uiPriority w:val="30"/>
    <w:rsid w:val="00DC139C"/>
    <w:rPr>
      <w:rFonts w:asciiTheme="majorHAnsi" w:eastAsiaTheme="majorEastAsia" w:hAnsiTheme="majorHAnsi" w:cstheme="majorBidi"/>
      <w:color w:val="44546A" w:themeColor="text2"/>
      <w:spacing w:val="-6"/>
      <w:sz w:val="32"/>
      <w:szCs w:val="32"/>
    </w:rPr>
  </w:style>
  <w:style w:type="character" w:styleId="IntenseReference">
    <w:name w:val="Intense Reference"/>
    <w:basedOn w:val="DefaultParagraphFont"/>
    <w:uiPriority w:val="32"/>
    <w:qFormat/>
    <w:rsid w:val="00DC139C"/>
    <w:rPr>
      <w:b/>
      <w:bCs/>
      <w:smallCaps/>
      <w:color w:val="44546A" w:themeColor="text2"/>
      <w:u w:val="single"/>
    </w:rPr>
  </w:style>
  <w:style w:type="table" w:customStyle="1" w:styleId="LightGrid1">
    <w:name w:val="Light Grid1"/>
    <w:basedOn w:val="TableNormal"/>
    <w:next w:val="LightGrid"/>
    <w:uiPriority w:val="62"/>
    <w:rsid w:val="0025423B"/>
    <w:rPr>
      <w:lang w:val="hu-H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rsid w:val="0025423B"/>
    <w:rPr>
      <w:lang w:val="hu-HU"/>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
    <w:name w:val="Light Grid - Accent 21"/>
    <w:basedOn w:val="TableNormal"/>
    <w:next w:val="LightGrid-Accent2"/>
    <w:uiPriority w:val="62"/>
    <w:rsid w:val="0025423B"/>
    <w:rPr>
      <w:lang w:val="hu-H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
    <w:name w:val="Light Grid - Accent 31"/>
    <w:basedOn w:val="TableNormal"/>
    <w:next w:val="LightGrid-Accent3"/>
    <w:uiPriority w:val="62"/>
    <w:rsid w:val="0025423B"/>
    <w:rPr>
      <w:lang w:val="hu-H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
    <w:name w:val="Light Grid - Accent 41"/>
    <w:basedOn w:val="TableNormal"/>
    <w:next w:val="LightGrid-Accent4"/>
    <w:uiPriority w:val="62"/>
    <w:rsid w:val="0025423B"/>
    <w:rPr>
      <w:lang w:val="hu-H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DengXian" w:eastAsia="Times New Roman" w:hAnsi="DengX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w:eastAsia="Times New Roman" w:hAnsi="DengX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
    <w:name w:val="Light Grid - Accent 51"/>
    <w:basedOn w:val="TableNormal"/>
    <w:next w:val="LightGrid-Accent5"/>
    <w:uiPriority w:val="62"/>
    <w:rsid w:val="0025423B"/>
    <w:rPr>
      <w:lang w:val="hu-HU"/>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
    <w:name w:val="Light Grid - Accent 61"/>
    <w:basedOn w:val="TableNormal"/>
    <w:next w:val="LightGrid-Accent6"/>
    <w:uiPriority w:val="62"/>
    <w:rsid w:val="0025423B"/>
    <w:rPr>
      <w:lang w:val="hu-HU"/>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DengXian" w:eastAsia="Times New Roman" w:hAnsi="DengXian"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DengXian" w:eastAsia="Times New Roman" w:hAnsi="DengXian"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1">
    <w:name w:val="Light List1"/>
    <w:basedOn w:val="TableNormal"/>
    <w:next w:val="LightList"/>
    <w:uiPriority w:val="61"/>
    <w:rsid w:val="0025423B"/>
    <w:rPr>
      <w:lang w:val="hu-H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rsid w:val="0025423B"/>
    <w:rPr>
      <w:lang w:val="hu-H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1">
    <w:name w:val="Light List - Accent 21"/>
    <w:basedOn w:val="TableNormal"/>
    <w:next w:val="LightList-Accent2"/>
    <w:uiPriority w:val="61"/>
    <w:rsid w:val="0025423B"/>
    <w:rPr>
      <w:lang w:val="hu-H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1">
    <w:name w:val="Light List - Accent 31"/>
    <w:basedOn w:val="TableNormal"/>
    <w:next w:val="LightList-Accent3"/>
    <w:uiPriority w:val="61"/>
    <w:rsid w:val="0025423B"/>
    <w:rPr>
      <w:lang w:val="hu-HU"/>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1">
    <w:name w:val="Light List - Accent 41"/>
    <w:basedOn w:val="TableNormal"/>
    <w:next w:val="LightList-Accent4"/>
    <w:uiPriority w:val="61"/>
    <w:rsid w:val="0025423B"/>
    <w:rPr>
      <w:lang w:val="hu-HU"/>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1">
    <w:name w:val="Light List - Accent 51"/>
    <w:basedOn w:val="TableNormal"/>
    <w:next w:val="LightList-Accent5"/>
    <w:uiPriority w:val="61"/>
    <w:rsid w:val="0025423B"/>
    <w:rPr>
      <w:lang w:val="hu-HU"/>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1">
    <w:name w:val="Light List - Accent 61"/>
    <w:basedOn w:val="TableNormal"/>
    <w:next w:val="LightList-Accent6"/>
    <w:uiPriority w:val="61"/>
    <w:rsid w:val="0025423B"/>
    <w:rPr>
      <w:lang w:val="hu-H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1">
    <w:name w:val="Light Shading1"/>
    <w:basedOn w:val="TableNormal"/>
    <w:next w:val="LightShading"/>
    <w:uiPriority w:val="60"/>
    <w:rsid w:val="0025423B"/>
    <w:rPr>
      <w:color w:val="000000"/>
      <w:sz w:val="20"/>
      <w:szCs w:val="20"/>
      <w:lang w:val="hu-HU" w:eastAsia="hu-H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rsid w:val="0025423B"/>
    <w:rPr>
      <w:color w:val="365F91"/>
      <w:sz w:val="20"/>
      <w:szCs w:val="20"/>
      <w:lang w:val="hu-HU" w:eastAsia="hu-HU"/>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60"/>
    <w:rsid w:val="0025423B"/>
    <w:rPr>
      <w:color w:val="943634"/>
      <w:sz w:val="20"/>
      <w:szCs w:val="20"/>
      <w:lang w:val="hu-HU" w:eastAsia="hu-HU"/>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
    <w:name w:val="Light Shading - Accent 31"/>
    <w:basedOn w:val="TableNormal"/>
    <w:next w:val="LightShading-Accent3"/>
    <w:uiPriority w:val="60"/>
    <w:rsid w:val="0025423B"/>
    <w:rPr>
      <w:color w:val="76923C"/>
      <w:sz w:val="20"/>
      <w:szCs w:val="20"/>
      <w:lang w:val="hu-HU" w:eastAsia="hu-H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
    <w:name w:val="Light Shading - Accent 41"/>
    <w:basedOn w:val="TableNormal"/>
    <w:next w:val="LightShading-Accent4"/>
    <w:uiPriority w:val="60"/>
    <w:rsid w:val="0025423B"/>
    <w:rPr>
      <w:color w:val="5F497A"/>
      <w:sz w:val="20"/>
      <w:szCs w:val="20"/>
      <w:lang w:val="hu-HU" w:eastAsia="hu-HU"/>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
    <w:name w:val="Light Shading - Accent 51"/>
    <w:basedOn w:val="TableNormal"/>
    <w:next w:val="LightShading-Accent5"/>
    <w:uiPriority w:val="60"/>
    <w:rsid w:val="0025423B"/>
    <w:rPr>
      <w:color w:val="31849B"/>
      <w:sz w:val="20"/>
      <w:szCs w:val="20"/>
      <w:lang w:val="hu-HU" w:eastAsia="hu-HU"/>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60"/>
    <w:rsid w:val="0025423B"/>
    <w:rPr>
      <w:color w:val="E36C0A"/>
      <w:sz w:val="20"/>
      <w:szCs w:val="20"/>
      <w:lang w:val="hu-HU" w:eastAsia="hu-HU"/>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styleId="LineNumber">
    <w:name w:val="line number"/>
    <w:uiPriority w:val="99"/>
    <w:semiHidden/>
    <w:unhideWhenUsed/>
    <w:rsid w:val="0025423B"/>
  </w:style>
  <w:style w:type="paragraph" w:customStyle="1" w:styleId="List1">
    <w:name w:val="List1"/>
    <w:basedOn w:val="Normal"/>
    <w:next w:val="List"/>
    <w:uiPriority w:val="99"/>
    <w:semiHidden/>
    <w:unhideWhenUsed/>
    <w:rsid w:val="0025423B"/>
    <w:pPr>
      <w:spacing w:after="200" w:line="276" w:lineRule="auto"/>
      <w:ind w:left="360" w:hanging="360"/>
      <w:contextualSpacing/>
    </w:pPr>
    <w:rPr>
      <w:rFonts w:ascii="Calibri" w:hAnsi="Calibri" w:cs="Arial"/>
      <w:lang w:val="hu-HU"/>
    </w:rPr>
  </w:style>
  <w:style w:type="paragraph" w:customStyle="1" w:styleId="List21">
    <w:name w:val="List 21"/>
    <w:basedOn w:val="Normal"/>
    <w:next w:val="List2"/>
    <w:uiPriority w:val="99"/>
    <w:semiHidden/>
    <w:unhideWhenUsed/>
    <w:rsid w:val="0025423B"/>
    <w:pPr>
      <w:spacing w:after="200" w:line="276" w:lineRule="auto"/>
      <w:ind w:left="720" w:hanging="360"/>
      <w:contextualSpacing/>
    </w:pPr>
    <w:rPr>
      <w:rFonts w:ascii="Calibri" w:hAnsi="Calibri" w:cs="Arial"/>
      <w:lang w:val="hu-HU"/>
    </w:rPr>
  </w:style>
  <w:style w:type="paragraph" w:customStyle="1" w:styleId="List31">
    <w:name w:val="List 31"/>
    <w:basedOn w:val="Normal"/>
    <w:next w:val="List3"/>
    <w:uiPriority w:val="99"/>
    <w:semiHidden/>
    <w:unhideWhenUsed/>
    <w:rsid w:val="0025423B"/>
    <w:pPr>
      <w:spacing w:after="200" w:line="276" w:lineRule="auto"/>
      <w:ind w:left="1080" w:hanging="360"/>
      <w:contextualSpacing/>
    </w:pPr>
    <w:rPr>
      <w:rFonts w:ascii="Calibri" w:hAnsi="Calibri" w:cs="Arial"/>
      <w:lang w:val="hu-HU"/>
    </w:rPr>
  </w:style>
  <w:style w:type="paragraph" w:customStyle="1" w:styleId="List41">
    <w:name w:val="List 41"/>
    <w:basedOn w:val="Normal"/>
    <w:next w:val="List4"/>
    <w:uiPriority w:val="99"/>
    <w:semiHidden/>
    <w:unhideWhenUsed/>
    <w:rsid w:val="0025423B"/>
    <w:pPr>
      <w:spacing w:after="200" w:line="276" w:lineRule="auto"/>
      <w:ind w:left="1440" w:hanging="360"/>
      <w:contextualSpacing/>
    </w:pPr>
    <w:rPr>
      <w:rFonts w:ascii="Calibri" w:hAnsi="Calibri" w:cs="Arial"/>
      <w:lang w:val="hu-HU"/>
    </w:rPr>
  </w:style>
  <w:style w:type="paragraph" w:customStyle="1" w:styleId="List51">
    <w:name w:val="List 51"/>
    <w:basedOn w:val="Normal"/>
    <w:next w:val="List5"/>
    <w:uiPriority w:val="99"/>
    <w:semiHidden/>
    <w:unhideWhenUsed/>
    <w:rsid w:val="0025423B"/>
    <w:pPr>
      <w:spacing w:after="200" w:line="276" w:lineRule="auto"/>
      <w:ind w:left="1800" w:hanging="360"/>
      <w:contextualSpacing/>
    </w:pPr>
    <w:rPr>
      <w:rFonts w:ascii="Calibri" w:hAnsi="Calibri" w:cs="Arial"/>
      <w:lang w:val="hu-HU"/>
    </w:rPr>
  </w:style>
  <w:style w:type="paragraph" w:customStyle="1" w:styleId="ListBullet51">
    <w:name w:val="List Bullet 51"/>
    <w:basedOn w:val="Normal"/>
    <w:next w:val="ListBullet5"/>
    <w:uiPriority w:val="99"/>
    <w:semiHidden/>
    <w:unhideWhenUsed/>
    <w:rsid w:val="0025423B"/>
    <w:pPr>
      <w:numPr>
        <w:numId w:val="37"/>
      </w:numPr>
      <w:spacing w:after="200" w:line="276" w:lineRule="auto"/>
      <w:contextualSpacing/>
    </w:pPr>
    <w:rPr>
      <w:rFonts w:ascii="Calibri" w:hAnsi="Calibri" w:cs="Arial"/>
      <w:lang w:val="hu-HU"/>
    </w:rPr>
  </w:style>
  <w:style w:type="paragraph" w:customStyle="1" w:styleId="ListContinue1">
    <w:name w:val="List Continue1"/>
    <w:basedOn w:val="Normal"/>
    <w:next w:val="ListContinue"/>
    <w:uiPriority w:val="99"/>
    <w:semiHidden/>
    <w:unhideWhenUsed/>
    <w:rsid w:val="0025423B"/>
    <w:pPr>
      <w:spacing w:line="276" w:lineRule="auto"/>
      <w:ind w:left="360"/>
      <w:contextualSpacing/>
    </w:pPr>
    <w:rPr>
      <w:rFonts w:ascii="Calibri" w:hAnsi="Calibri" w:cs="Arial"/>
      <w:lang w:val="hu-HU"/>
    </w:rPr>
  </w:style>
  <w:style w:type="paragraph" w:customStyle="1" w:styleId="ListContinue21">
    <w:name w:val="List Continue 21"/>
    <w:basedOn w:val="Normal"/>
    <w:next w:val="ListContinue2"/>
    <w:uiPriority w:val="99"/>
    <w:semiHidden/>
    <w:unhideWhenUsed/>
    <w:rsid w:val="0025423B"/>
    <w:pPr>
      <w:spacing w:line="276" w:lineRule="auto"/>
      <w:ind w:left="720"/>
      <w:contextualSpacing/>
    </w:pPr>
    <w:rPr>
      <w:rFonts w:ascii="Calibri" w:hAnsi="Calibri" w:cs="Arial"/>
      <w:lang w:val="hu-HU"/>
    </w:rPr>
  </w:style>
  <w:style w:type="paragraph" w:customStyle="1" w:styleId="ListContinue31">
    <w:name w:val="List Continue 31"/>
    <w:basedOn w:val="Normal"/>
    <w:next w:val="ListContinue3"/>
    <w:uiPriority w:val="99"/>
    <w:semiHidden/>
    <w:unhideWhenUsed/>
    <w:rsid w:val="0025423B"/>
    <w:pPr>
      <w:spacing w:line="276" w:lineRule="auto"/>
      <w:ind w:left="1080"/>
      <w:contextualSpacing/>
    </w:pPr>
    <w:rPr>
      <w:rFonts w:ascii="Calibri" w:hAnsi="Calibri" w:cs="Arial"/>
      <w:lang w:val="hu-HU"/>
    </w:rPr>
  </w:style>
  <w:style w:type="paragraph" w:customStyle="1" w:styleId="ListContinue41">
    <w:name w:val="List Continue 41"/>
    <w:basedOn w:val="Normal"/>
    <w:next w:val="ListContinue4"/>
    <w:uiPriority w:val="99"/>
    <w:semiHidden/>
    <w:unhideWhenUsed/>
    <w:rsid w:val="0025423B"/>
    <w:pPr>
      <w:spacing w:line="276" w:lineRule="auto"/>
      <w:ind w:left="1440"/>
      <w:contextualSpacing/>
    </w:pPr>
    <w:rPr>
      <w:rFonts w:ascii="Calibri" w:hAnsi="Calibri" w:cs="Arial"/>
      <w:lang w:val="hu-HU"/>
    </w:rPr>
  </w:style>
  <w:style w:type="paragraph" w:customStyle="1" w:styleId="ListContinue51">
    <w:name w:val="List Continue 51"/>
    <w:basedOn w:val="Normal"/>
    <w:next w:val="ListContinue5"/>
    <w:uiPriority w:val="99"/>
    <w:semiHidden/>
    <w:unhideWhenUsed/>
    <w:rsid w:val="0025423B"/>
    <w:pPr>
      <w:spacing w:line="276" w:lineRule="auto"/>
      <w:ind w:left="1800"/>
      <w:contextualSpacing/>
    </w:pPr>
    <w:rPr>
      <w:rFonts w:ascii="Calibri" w:hAnsi="Calibri" w:cs="Arial"/>
      <w:lang w:val="hu-HU"/>
    </w:rPr>
  </w:style>
  <w:style w:type="paragraph" w:customStyle="1" w:styleId="ListNumber1">
    <w:name w:val="List Number1"/>
    <w:basedOn w:val="Normal"/>
    <w:next w:val="ListNumber"/>
    <w:uiPriority w:val="99"/>
    <w:semiHidden/>
    <w:unhideWhenUsed/>
    <w:rsid w:val="0025423B"/>
    <w:pPr>
      <w:numPr>
        <w:numId w:val="38"/>
      </w:numPr>
      <w:spacing w:after="200" w:line="276" w:lineRule="auto"/>
      <w:contextualSpacing/>
    </w:pPr>
    <w:rPr>
      <w:rFonts w:ascii="Calibri" w:hAnsi="Calibri" w:cs="Arial"/>
      <w:lang w:val="hu-HU"/>
    </w:rPr>
  </w:style>
  <w:style w:type="paragraph" w:customStyle="1" w:styleId="ListNumber21">
    <w:name w:val="List Number 21"/>
    <w:basedOn w:val="Normal"/>
    <w:next w:val="ListNumber2"/>
    <w:uiPriority w:val="99"/>
    <w:semiHidden/>
    <w:unhideWhenUsed/>
    <w:rsid w:val="0025423B"/>
    <w:pPr>
      <w:numPr>
        <w:numId w:val="39"/>
      </w:numPr>
      <w:spacing w:after="200" w:line="276" w:lineRule="auto"/>
      <w:contextualSpacing/>
    </w:pPr>
    <w:rPr>
      <w:rFonts w:ascii="Calibri" w:hAnsi="Calibri" w:cs="Arial"/>
      <w:lang w:val="hu-HU"/>
    </w:rPr>
  </w:style>
  <w:style w:type="paragraph" w:customStyle="1" w:styleId="ListNumber31">
    <w:name w:val="List Number 31"/>
    <w:basedOn w:val="Normal"/>
    <w:next w:val="ListNumber3"/>
    <w:uiPriority w:val="99"/>
    <w:semiHidden/>
    <w:unhideWhenUsed/>
    <w:rsid w:val="0025423B"/>
    <w:pPr>
      <w:numPr>
        <w:numId w:val="40"/>
      </w:numPr>
      <w:spacing w:after="200" w:line="276" w:lineRule="auto"/>
      <w:contextualSpacing/>
    </w:pPr>
    <w:rPr>
      <w:rFonts w:ascii="Calibri" w:hAnsi="Calibri" w:cs="Arial"/>
      <w:lang w:val="hu-HU"/>
    </w:rPr>
  </w:style>
  <w:style w:type="paragraph" w:customStyle="1" w:styleId="ListNumber41">
    <w:name w:val="List Number 41"/>
    <w:basedOn w:val="Normal"/>
    <w:next w:val="ListNumber4"/>
    <w:uiPriority w:val="99"/>
    <w:semiHidden/>
    <w:unhideWhenUsed/>
    <w:rsid w:val="0025423B"/>
    <w:pPr>
      <w:numPr>
        <w:numId w:val="41"/>
      </w:numPr>
      <w:spacing w:after="200" w:line="276" w:lineRule="auto"/>
      <w:contextualSpacing/>
    </w:pPr>
    <w:rPr>
      <w:rFonts w:ascii="Calibri" w:hAnsi="Calibri" w:cs="Arial"/>
      <w:lang w:val="hu-HU"/>
    </w:rPr>
  </w:style>
  <w:style w:type="paragraph" w:customStyle="1" w:styleId="ListNumber51">
    <w:name w:val="List Number 51"/>
    <w:basedOn w:val="Normal"/>
    <w:next w:val="ListNumber5"/>
    <w:uiPriority w:val="99"/>
    <w:semiHidden/>
    <w:unhideWhenUsed/>
    <w:rsid w:val="0025423B"/>
    <w:pPr>
      <w:numPr>
        <w:numId w:val="42"/>
      </w:numPr>
      <w:spacing w:after="200" w:line="276" w:lineRule="auto"/>
      <w:contextualSpacing/>
    </w:pPr>
    <w:rPr>
      <w:rFonts w:ascii="Calibri" w:hAnsi="Calibri" w:cs="Arial"/>
      <w:lang w:val="hu-HU"/>
    </w:rPr>
  </w:style>
  <w:style w:type="paragraph" w:customStyle="1" w:styleId="MacroText1">
    <w:name w:val="Macro Text1"/>
    <w:next w:val="MacroText"/>
    <w:link w:val="MacroTextChar"/>
    <w:uiPriority w:val="99"/>
    <w:semiHidden/>
    <w:unhideWhenUsed/>
    <w:rsid w:val="0025423B"/>
    <w:pPr>
      <w:widowControl w:val="0"/>
      <w:tabs>
        <w:tab w:val="left" w:pos="480"/>
        <w:tab w:val="left" w:pos="960"/>
        <w:tab w:val="left" w:pos="1440"/>
        <w:tab w:val="left" w:pos="1920"/>
        <w:tab w:val="left" w:pos="2400"/>
        <w:tab w:val="left" w:pos="2880"/>
        <w:tab w:val="left" w:pos="3360"/>
        <w:tab w:val="left" w:pos="3840"/>
        <w:tab w:val="left" w:pos="4320"/>
      </w:tabs>
      <w:spacing w:line="216" w:lineRule="auto"/>
    </w:pPr>
    <w:rPr>
      <w:rFonts w:ascii="Arial" w:hAnsi="Arial" w:cs="Arial"/>
      <w:lang w:val="en-GB" w:eastAsia="fr-BE"/>
    </w:rPr>
  </w:style>
  <w:style w:type="character" w:customStyle="1" w:styleId="MacroTextChar">
    <w:name w:val="Macro Text Char"/>
    <w:basedOn w:val="DefaultParagraphFont"/>
    <w:link w:val="MacroText1"/>
    <w:uiPriority w:val="99"/>
    <w:semiHidden/>
    <w:rsid w:val="0025423B"/>
    <w:rPr>
      <w:rFonts w:ascii="Arial" w:hAnsi="Arial" w:cs="Arial"/>
      <w:lang w:val="en-GB" w:eastAsia="fr-BE"/>
    </w:rPr>
  </w:style>
  <w:style w:type="table" w:customStyle="1" w:styleId="MediumGrid11">
    <w:name w:val="Medium Grid 11"/>
    <w:basedOn w:val="TableNormal"/>
    <w:next w:val="MediumGrid1"/>
    <w:uiPriority w:val="67"/>
    <w:rsid w:val="0025423B"/>
    <w:rPr>
      <w:lang w:val="hu-HU"/>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rsid w:val="0025423B"/>
    <w:rPr>
      <w:lang w:val="hu-H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1">
    <w:name w:val="Medium Grid 1 - Accent 21"/>
    <w:basedOn w:val="TableNormal"/>
    <w:next w:val="MediumGrid1-Accent2"/>
    <w:uiPriority w:val="67"/>
    <w:rsid w:val="0025423B"/>
    <w:rPr>
      <w:lang w:val="hu-HU"/>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1">
    <w:name w:val="Medium Grid 1 - Accent 31"/>
    <w:basedOn w:val="TableNormal"/>
    <w:next w:val="MediumGrid1-Accent3"/>
    <w:uiPriority w:val="67"/>
    <w:rsid w:val="0025423B"/>
    <w:rPr>
      <w:lang w:val="hu-H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1">
    <w:name w:val="Medium Grid 1 - Accent 41"/>
    <w:basedOn w:val="TableNormal"/>
    <w:next w:val="MediumGrid1-Accent4"/>
    <w:uiPriority w:val="67"/>
    <w:rsid w:val="0025423B"/>
    <w:rPr>
      <w:lang w:val="hu-H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1">
    <w:name w:val="Medium Grid 1 - Accent 51"/>
    <w:basedOn w:val="TableNormal"/>
    <w:next w:val="MediumGrid1-Accent5"/>
    <w:uiPriority w:val="67"/>
    <w:rsid w:val="0025423B"/>
    <w:rPr>
      <w:lang w:val="hu-H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1">
    <w:name w:val="Medium Grid 1 - Accent 61"/>
    <w:basedOn w:val="TableNormal"/>
    <w:next w:val="MediumGrid1-Accent6"/>
    <w:uiPriority w:val="67"/>
    <w:rsid w:val="0025423B"/>
    <w:rPr>
      <w:lang w:val="hu-HU"/>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next w:val="MediumGrid2"/>
    <w:uiPriority w:val="68"/>
    <w:rsid w:val="0025423B"/>
    <w:rPr>
      <w:color w:val="000000"/>
      <w:sz w:val="20"/>
      <w:szCs w:val="20"/>
      <w:lang w:val="hu-HU" w:eastAsia="hu-H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rsid w:val="0025423B"/>
    <w:rPr>
      <w:color w:val="000000"/>
      <w:sz w:val="20"/>
      <w:szCs w:val="20"/>
      <w:lang w:val="hu-HU" w:eastAsia="hu-HU"/>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rsid w:val="0025423B"/>
    <w:rPr>
      <w:color w:val="000000"/>
      <w:sz w:val="20"/>
      <w:szCs w:val="20"/>
      <w:lang w:val="hu-HU" w:eastAsia="hu-H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rsid w:val="0025423B"/>
    <w:rPr>
      <w:color w:val="000000"/>
      <w:sz w:val="20"/>
      <w:szCs w:val="20"/>
      <w:lang w:val="hu-HU" w:eastAsia="hu-H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rsid w:val="0025423B"/>
    <w:rPr>
      <w:color w:val="000000"/>
      <w:sz w:val="20"/>
      <w:szCs w:val="20"/>
      <w:lang w:val="hu-HU" w:eastAsia="hu-H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rsid w:val="0025423B"/>
    <w:rPr>
      <w:color w:val="000000"/>
      <w:sz w:val="20"/>
      <w:szCs w:val="20"/>
      <w:lang w:val="hu-HU" w:eastAsia="hu-HU"/>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rsid w:val="0025423B"/>
    <w:rPr>
      <w:color w:val="000000"/>
      <w:sz w:val="20"/>
      <w:szCs w:val="20"/>
      <w:lang w:val="hu-HU" w:eastAsia="hu-HU"/>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next w:val="MediumGrid3"/>
    <w:uiPriority w:val="69"/>
    <w:rsid w:val="0025423B"/>
    <w:rPr>
      <w:lang w:val="hu-H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rsid w:val="0025423B"/>
    <w:rPr>
      <w:lang w:val="hu-H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1">
    <w:name w:val="Medium Grid 3 - Accent 21"/>
    <w:basedOn w:val="TableNormal"/>
    <w:next w:val="MediumGrid3-Accent2"/>
    <w:uiPriority w:val="69"/>
    <w:rsid w:val="0025423B"/>
    <w:rPr>
      <w:lang w:val="hu-H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1">
    <w:name w:val="Medium Grid 3 - Accent 31"/>
    <w:basedOn w:val="TableNormal"/>
    <w:next w:val="MediumGrid3-Accent3"/>
    <w:uiPriority w:val="69"/>
    <w:rsid w:val="0025423B"/>
    <w:rPr>
      <w:lang w:val="hu-H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1">
    <w:name w:val="Medium Grid 3 - Accent 41"/>
    <w:basedOn w:val="TableNormal"/>
    <w:next w:val="MediumGrid3-Accent4"/>
    <w:uiPriority w:val="69"/>
    <w:rsid w:val="0025423B"/>
    <w:rPr>
      <w:lang w:val="hu-H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1">
    <w:name w:val="Medium Grid 3 - Accent 51"/>
    <w:basedOn w:val="TableNormal"/>
    <w:next w:val="MediumGrid3-Accent5"/>
    <w:uiPriority w:val="69"/>
    <w:rsid w:val="0025423B"/>
    <w:rPr>
      <w:lang w:val="hu-H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1">
    <w:name w:val="Medium Grid 3 - Accent 61"/>
    <w:basedOn w:val="TableNormal"/>
    <w:next w:val="MediumGrid3-Accent6"/>
    <w:uiPriority w:val="69"/>
    <w:rsid w:val="0025423B"/>
    <w:rPr>
      <w:lang w:val="hu-H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List11">
    <w:name w:val="Medium List 11"/>
    <w:basedOn w:val="TableNormal"/>
    <w:next w:val="MediumList1"/>
    <w:uiPriority w:val="65"/>
    <w:rsid w:val="0025423B"/>
    <w:rPr>
      <w:color w:val="000000"/>
      <w:sz w:val="20"/>
      <w:szCs w:val="20"/>
      <w:lang w:val="hu-HU" w:eastAsia="hu-HU"/>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rsid w:val="0025423B"/>
    <w:rPr>
      <w:color w:val="000000"/>
      <w:sz w:val="20"/>
      <w:szCs w:val="20"/>
      <w:lang w:val="hu-HU" w:eastAsia="hu-HU"/>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1">
    <w:name w:val="Medium List 1 - Accent 21"/>
    <w:basedOn w:val="TableNormal"/>
    <w:next w:val="MediumList1-Accent2"/>
    <w:uiPriority w:val="65"/>
    <w:rsid w:val="0025423B"/>
    <w:rPr>
      <w:color w:val="000000"/>
      <w:sz w:val="20"/>
      <w:szCs w:val="20"/>
      <w:lang w:val="hu-HU" w:eastAsia="hu-HU"/>
    </w:rPr>
    <w:tblPr>
      <w:tblStyleRowBandSize w:val="1"/>
      <w:tblStyleColBandSize w:val="1"/>
      <w:tblBorders>
        <w:top w:val="single" w:sz="8" w:space="0" w:color="C0504D"/>
        <w:bottom w:val="single" w:sz="8" w:space="0" w:color="C0504D"/>
      </w:tblBorders>
    </w:tblPr>
    <w:tblStylePr w:type="firstRow">
      <w:rPr>
        <w:rFonts w:ascii="DengXian" w:eastAsia="Times New Roman" w:hAnsi="DengXian"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1">
    <w:name w:val="Medium List 1 - Accent 31"/>
    <w:basedOn w:val="TableNormal"/>
    <w:next w:val="MediumList1-Accent3"/>
    <w:uiPriority w:val="65"/>
    <w:rsid w:val="0025423B"/>
    <w:rPr>
      <w:color w:val="000000"/>
      <w:sz w:val="20"/>
      <w:szCs w:val="20"/>
      <w:lang w:val="hu-HU" w:eastAsia="hu-HU"/>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
    <w:name w:val="Medium List 1 - Accent 41"/>
    <w:basedOn w:val="TableNormal"/>
    <w:next w:val="MediumList1-Accent4"/>
    <w:uiPriority w:val="65"/>
    <w:rsid w:val="0025423B"/>
    <w:rPr>
      <w:color w:val="000000"/>
      <w:sz w:val="20"/>
      <w:szCs w:val="20"/>
      <w:lang w:val="hu-HU" w:eastAsia="hu-HU"/>
    </w:rPr>
    <w:tblPr>
      <w:tblStyleRowBandSize w:val="1"/>
      <w:tblStyleColBandSize w:val="1"/>
      <w:tblBorders>
        <w:top w:val="single" w:sz="8" w:space="0" w:color="8064A2"/>
        <w:bottom w:val="single" w:sz="8" w:space="0" w:color="8064A2"/>
      </w:tblBorders>
    </w:tblPr>
    <w:tblStylePr w:type="firstRow">
      <w:rPr>
        <w:rFonts w:ascii="DengXian" w:eastAsia="Times New Roman" w:hAnsi="DengXian"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
    <w:name w:val="Medium List 1 - Accent 51"/>
    <w:basedOn w:val="TableNormal"/>
    <w:next w:val="MediumList1-Accent5"/>
    <w:uiPriority w:val="65"/>
    <w:rsid w:val="0025423B"/>
    <w:rPr>
      <w:color w:val="000000"/>
      <w:sz w:val="20"/>
      <w:szCs w:val="20"/>
      <w:lang w:val="hu-HU" w:eastAsia="hu-HU"/>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1">
    <w:name w:val="Medium List 1 - Accent 61"/>
    <w:basedOn w:val="TableNormal"/>
    <w:next w:val="MediumList1-Accent6"/>
    <w:uiPriority w:val="65"/>
    <w:rsid w:val="0025423B"/>
    <w:rPr>
      <w:color w:val="000000"/>
      <w:sz w:val="20"/>
      <w:szCs w:val="20"/>
      <w:lang w:val="hu-HU" w:eastAsia="hu-HU"/>
    </w:rPr>
    <w:tblPr>
      <w:tblStyleRowBandSize w:val="1"/>
      <w:tblStyleColBandSize w:val="1"/>
      <w:tblBorders>
        <w:top w:val="single" w:sz="8" w:space="0" w:color="F79646"/>
        <w:bottom w:val="single" w:sz="8" w:space="0" w:color="F79646"/>
      </w:tblBorders>
    </w:tblPr>
    <w:tblStylePr w:type="firstRow">
      <w:rPr>
        <w:rFonts w:ascii="DengXian" w:eastAsia="Times New Roman" w:hAnsi="DengXia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next w:val="MediumList2"/>
    <w:uiPriority w:val="66"/>
    <w:rsid w:val="0025423B"/>
    <w:rPr>
      <w:color w:val="000000"/>
      <w:sz w:val="20"/>
      <w:szCs w:val="20"/>
      <w:lang w:val="hu-HU" w:eastAsia="hu-H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rsid w:val="0025423B"/>
    <w:rPr>
      <w:color w:val="000000"/>
      <w:sz w:val="20"/>
      <w:szCs w:val="20"/>
      <w:lang w:val="hu-HU" w:eastAsia="hu-H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rsid w:val="0025423B"/>
    <w:rPr>
      <w:color w:val="000000"/>
      <w:sz w:val="20"/>
      <w:szCs w:val="20"/>
      <w:lang w:val="hu-HU" w:eastAsia="hu-H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rsid w:val="0025423B"/>
    <w:rPr>
      <w:color w:val="000000"/>
      <w:sz w:val="20"/>
      <w:szCs w:val="20"/>
      <w:lang w:val="hu-HU" w:eastAsia="hu-HU"/>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rsid w:val="0025423B"/>
    <w:rPr>
      <w:color w:val="000000"/>
      <w:sz w:val="20"/>
      <w:szCs w:val="20"/>
      <w:lang w:val="hu-HU" w:eastAsia="hu-HU"/>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rsid w:val="0025423B"/>
    <w:rPr>
      <w:color w:val="000000"/>
      <w:sz w:val="20"/>
      <w:szCs w:val="20"/>
      <w:lang w:val="hu-HU" w:eastAsia="hu-HU"/>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rsid w:val="0025423B"/>
    <w:rPr>
      <w:color w:val="000000"/>
      <w:sz w:val="20"/>
      <w:szCs w:val="20"/>
      <w:lang w:val="hu-HU" w:eastAsia="hu-H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uiPriority w:val="63"/>
    <w:rsid w:val="0025423B"/>
    <w:rPr>
      <w:lang w:val="hu-HU"/>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rsid w:val="0025423B"/>
    <w:rPr>
      <w:lang w:val="hu-H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rsid w:val="0025423B"/>
    <w:rPr>
      <w:lang w:val="hu-HU"/>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rsid w:val="0025423B"/>
    <w:rPr>
      <w:lang w:val="hu-H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rsid w:val="0025423B"/>
    <w:rPr>
      <w:lang w:val="hu-H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rsid w:val="0025423B"/>
    <w:rPr>
      <w:lang w:val="hu-H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rsid w:val="0025423B"/>
    <w:rPr>
      <w:lang w:val="hu-HU"/>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rsid w:val="0025423B"/>
    <w:rPr>
      <w:lang w:val="hu-H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rsid w:val="0025423B"/>
    <w:rPr>
      <w:lang w:val="hu-H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rsid w:val="0025423B"/>
    <w:rPr>
      <w:lang w:val="hu-H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rsid w:val="0025423B"/>
    <w:rPr>
      <w:lang w:val="hu-H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rsid w:val="0025423B"/>
    <w:rPr>
      <w:lang w:val="hu-H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rsid w:val="0025423B"/>
    <w:rPr>
      <w:lang w:val="hu-H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rsid w:val="0025423B"/>
    <w:rPr>
      <w:lang w:val="hu-H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MessageHeader1">
    <w:name w:val="Message Header1"/>
    <w:basedOn w:val="Normal"/>
    <w:next w:val="MessageHeader"/>
    <w:link w:val="MessageHeaderChar"/>
    <w:uiPriority w:val="99"/>
    <w:semiHidden/>
    <w:unhideWhenUsed/>
    <w:rsid w:val="0025423B"/>
    <w:pPr>
      <w:pBdr>
        <w:top w:val="single" w:sz="6" w:space="1" w:color="auto"/>
        <w:left w:val="single" w:sz="6" w:space="1" w:color="auto"/>
        <w:bottom w:val="single" w:sz="6" w:space="1" w:color="auto"/>
        <w:right w:val="single" w:sz="6" w:space="1" w:color="auto"/>
      </w:pBdr>
      <w:shd w:val="pct20" w:color="auto" w:fill="auto"/>
      <w:spacing w:after="200" w:line="276" w:lineRule="auto"/>
      <w:ind w:left="1080" w:hanging="1080"/>
    </w:pPr>
    <w:rPr>
      <w:szCs w:val="24"/>
    </w:rPr>
  </w:style>
  <w:style w:type="character" w:customStyle="1" w:styleId="MessageHeaderChar">
    <w:name w:val="Message Header Char"/>
    <w:basedOn w:val="DefaultParagraphFont"/>
    <w:link w:val="MessageHeader1"/>
    <w:uiPriority w:val="99"/>
    <w:semiHidden/>
    <w:rsid w:val="0025423B"/>
    <w:rPr>
      <w:szCs w:val="24"/>
      <w:shd w:val="pct20" w:color="auto" w:fill="auto"/>
    </w:rPr>
  </w:style>
  <w:style w:type="paragraph" w:customStyle="1" w:styleId="NormalIndent1">
    <w:name w:val="Normal Indent1"/>
    <w:basedOn w:val="Normal"/>
    <w:next w:val="NormalIndent"/>
    <w:uiPriority w:val="99"/>
    <w:semiHidden/>
    <w:unhideWhenUsed/>
    <w:rsid w:val="0025423B"/>
    <w:pPr>
      <w:spacing w:after="200" w:line="276" w:lineRule="auto"/>
      <w:ind w:left="720"/>
    </w:pPr>
    <w:rPr>
      <w:rFonts w:ascii="Calibri" w:hAnsi="Calibri" w:cs="Arial"/>
      <w:lang w:val="hu-HU"/>
    </w:rPr>
  </w:style>
  <w:style w:type="paragraph" w:customStyle="1" w:styleId="NoteHeading1">
    <w:name w:val="Note Heading1"/>
    <w:basedOn w:val="Normal"/>
    <w:next w:val="Normal"/>
    <w:uiPriority w:val="99"/>
    <w:semiHidden/>
    <w:unhideWhenUsed/>
    <w:rsid w:val="0025423B"/>
    <w:pPr>
      <w:spacing w:after="200" w:line="276" w:lineRule="auto"/>
    </w:pPr>
    <w:rPr>
      <w:rFonts w:ascii="Calibri" w:hAnsi="Calibri" w:cs="Arial"/>
      <w:lang w:val="hu-HU"/>
    </w:rPr>
  </w:style>
  <w:style w:type="character" w:customStyle="1" w:styleId="NoteHeadingChar">
    <w:name w:val="Note Heading Char"/>
    <w:basedOn w:val="DefaultParagraphFont"/>
    <w:link w:val="NoteHeading"/>
    <w:uiPriority w:val="99"/>
    <w:semiHidden/>
    <w:rsid w:val="0025423B"/>
  </w:style>
  <w:style w:type="paragraph" w:customStyle="1" w:styleId="PlainText1">
    <w:name w:val="Plain Text1"/>
    <w:basedOn w:val="Normal"/>
    <w:next w:val="PlainText"/>
    <w:link w:val="PlainTextChar"/>
    <w:uiPriority w:val="99"/>
    <w:semiHidden/>
    <w:unhideWhenUsed/>
    <w:rsid w:val="0025423B"/>
    <w:pPr>
      <w:spacing w:after="200" w:line="276" w:lineRule="auto"/>
    </w:pPr>
    <w:rPr>
      <w:sz w:val="20"/>
    </w:rPr>
  </w:style>
  <w:style w:type="character" w:customStyle="1" w:styleId="PlainTextChar">
    <w:name w:val="Plain Text Char"/>
    <w:basedOn w:val="DefaultParagraphFont"/>
    <w:link w:val="PlainText1"/>
    <w:uiPriority w:val="99"/>
    <w:semiHidden/>
    <w:rsid w:val="0025423B"/>
    <w:rPr>
      <w:sz w:val="20"/>
    </w:rPr>
  </w:style>
  <w:style w:type="paragraph" w:customStyle="1" w:styleId="Quote1">
    <w:name w:val="Quote1"/>
    <w:basedOn w:val="Normal"/>
    <w:next w:val="Normal"/>
    <w:uiPriority w:val="29"/>
    <w:rsid w:val="0025423B"/>
    <w:pPr>
      <w:spacing w:after="200" w:line="276" w:lineRule="auto"/>
    </w:pPr>
    <w:rPr>
      <w:rFonts w:ascii="Calibri" w:hAnsi="Calibri" w:cs="Arial"/>
      <w:i/>
      <w:iCs/>
      <w:color w:val="000000"/>
      <w:lang w:val="hu-HU"/>
    </w:rPr>
  </w:style>
  <w:style w:type="character" w:customStyle="1" w:styleId="QuoteChar">
    <w:name w:val="Quote Char"/>
    <w:basedOn w:val="DefaultParagraphFont"/>
    <w:link w:val="Quote"/>
    <w:uiPriority w:val="29"/>
    <w:rsid w:val="00DC139C"/>
    <w:rPr>
      <w:color w:val="44546A" w:themeColor="text2"/>
      <w:sz w:val="24"/>
      <w:szCs w:val="24"/>
    </w:rPr>
  </w:style>
  <w:style w:type="paragraph" w:customStyle="1" w:styleId="Salutation1">
    <w:name w:val="Salutation1"/>
    <w:basedOn w:val="Normal"/>
    <w:next w:val="Normal"/>
    <w:uiPriority w:val="99"/>
    <w:semiHidden/>
    <w:unhideWhenUsed/>
    <w:rsid w:val="0025423B"/>
    <w:pPr>
      <w:spacing w:after="200" w:line="276" w:lineRule="auto"/>
    </w:pPr>
    <w:rPr>
      <w:rFonts w:ascii="Calibri" w:hAnsi="Calibri" w:cs="Arial"/>
      <w:lang w:val="hu-HU"/>
    </w:rPr>
  </w:style>
  <w:style w:type="character" w:customStyle="1" w:styleId="SalutationChar">
    <w:name w:val="Salutation Char"/>
    <w:basedOn w:val="DefaultParagraphFont"/>
    <w:link w:val="Salutation"/>
    <w:uiPriority w:val="99"/>
    <w:semiHidden/>
    <w:rsid w:val="0025423B"/>
  </w:style>
  <w:style w:type="paragraph" w:customStyle="1" w:styleId="Signature1">
    <w:name w:val="Signature1"/>
    <w:basedOn w:val="Normal"/>
    <w:next w:val="Signature"/>
    <w:link w:val="SignatureChar"/>
    <w:uiPriority w:val="99"/>
    <w:semiHidden/>
    <w:unhideWhenUsed/>
    <w:rsid w:val="0025423B"/>
    <w:pPr>
      <w:spacing w:after="200" w:line="276" w:lineRule="auto"/>
      <w:ind w:left="4320"/>
    </w:pPr>
  </w:style>
  <w:style w:type="character" w:customStyle="1" w:styleId="SignatureChar">
    <w:name w:val="Signature Char"/>
    <w:basedOn w:val="DefaultParagraphFont"/>
    <w:link w:val="Signature1"/>
    <w:uiPriority w:val="99"/>
    <w:semiHidden/>
    <w:rsid w:val="0025423B"/>
  </w:style>
  <w:style w:type="character" w:styleId="Strong">
    <w:name w:val="Strong"/>
    <w:basedOn w:val="DefaultParagraphFont"/>
    <w:uiPriority w:val="22"/>
    <w:qFormat/>
    <w:rsid w:val="00DC139C"/>
    <w:rPr>
      <w:b/>
      <w:bCs/>
    </w:rPr>
  </w:style>
  <w:style w:type="paragraph" w:customStyle="1" w:styleId="Subtitle1">
    <w:name w:val="Subtitle1"/>
    <w:basedOn w:val="Normal"/>
    <w:next w:val="Normal"/>
    <w:uiPriority w:val="11"/>
    <w:rsid w:val="0025423B"/>
    <w:pPr>
      <w:spacing w:after="60" w:line="276" w:lineRule="auto"/>
      <w:jc w:val="center"/>
      <w:outlineLvl w:val="1"/>
    </w:pPr>
    <w:rPr>
      <w:rFonts w:ascii="Calibri" w:hAnsi="Calibri" w:cs="Arial"/>
      <w:szCs w:val="24"/>
      <w:lang w:val="hu-HU"/>
    </w:rPr>
  </w:style>
  <w:style w:type="character" w:customStyle="1" w:styleId="SubtitleChar">
    <w:name w:val="Subtitle Char"/>
    <w:basedOn w:val="DefaultParagraphFont"/>
    <w:link w:val="Subtitle"/>
    <w:uiPriority w:val="11"/>
    <w:rsid w:val="00DC139C"/>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DC139C"/>
    <w:rPr>
      <w:i/>
      <w:iCs/>
      <w:color w:val="595959" w:themeColor="text1" w:themeTint="A6"/>
    </w:rPr>
  </w:style>
  <w:style w:type="character" w:styleId="SubtleReference">
    <w:name w:val="Subtle Reference"/>
    <w:basedOn w:val="DefaultParagraphFont"/>
    <w:uiPriority w:val="31"/>
    <w:qFormat/>
    <w:rsid w:val="00DC139C"/>
    <w:rPr>
      <w:smallCaps/>
      <w:color w:val="595959" w:themeColor="text1" w:themeTint="A6"/>
      <w:u w:val="none" w:color="7F7F7F" w:themeColor="text1" w:themeTint="80"/>
      <w:bdr w:val="none" w:sz="0" w:space="0" w:color="auto"/>
    </w:rPr>
  </w:style>
  <w:style w:type="table" w:customStyle="1" w:styleId="Table3Deffects11">
    <w:name w:val="Table 3D effects 11"/>
    <w:basedOn w:val="TableNormal"/>
    <w:next w:val="Table3Deffects1"/>
    <w:uiPriority w:val="99"/>
    <w:semiHidden/>
    <w:unhideWhenUsed/>
    <w:rsid w:val="0025423B"/>
    <w:pPr>
      <w:widowControl w:val="0"/>
      <w:spacing w:line="216" w:lineRule="auto"/>
    </w:pPr>
    <w:rPr>
      <w:lang w:val="hu-H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25423B"/>
    <w:pPr>
      <w:widowControl w:val="0"/>
      <w:spacing w:line="216" w:lineRule="auto"/>
    </w:pPr>
    <w:rPr>
      <w:lang w:val="hu-H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25423B"/>
    <w:pPr>
      <w:widowControl w:val="0"/>
      <w:spacing w:line="216" w:lineRule="auto"/>
    </w:pPr>
    <w:rPr>
      <w:lang w:val="hu-H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25423B"/>
    <w:pPr>
      <w:widowControl w:val="0"/>
      <w:spacing w:line="216" w:lineRule="auto"/>
    </w:pPr>
    <w:rPr>
      <w:lang w:val="hu-H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25423B"/>
    <w:pPr>
      <w:widowControl w:val="0"/>
      <w:spacing w:line="216" w:lineRule="auto"/>
    </w:pPr>
    <w:rPr>
      <w:lang w:val="hu-H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25423B"/>
    <w:pPr>
      <w:widowControl w:val="0"/>
      <w:spacing w:line="216" w:lineRule="auto"/>
    </w:pPr>
    <w:rPr>
      <w:color w:val="000080"/>
      <w:sz w:val="20"/>
      <w:szCs w:val="20"/>
      <w:lang w:val="hu-HU" w:eastAsia="hu-H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25423B"/>
    <w:pPr>
      <w:widowControl w:val="0"/>
      <w:spacing w:line="216" w:lineRule="auto"/>
    </w:pPr>
    <w:rPr>
      <w:lang w:val="hu-H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25423B"/>
    <w:pPr>
      <w:widowControl w:val="0"/>
      <w:spacing w:line="216" w:lineRule="auto"/>
    </w:pPr>
    <w:rPr>
      <w:color w:val="FFFFFF"/>
      <w:sz w:val="20"/>
      <w:szCs w:val="20"/>
      <w:lang w:val="hu-HU" w:eastAsia="hu-H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25423B"/>
    <w:pPr>
      <w:widowControl w:val="0"/>
      <w:spacing w:line="216" w:lineRule="auto"/>
    </w:pPr>
    <w:rPr>
      <w:lang w:val="hu-H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25423B"/>
    <w:pPr>
      <w:widowControl w:val="0"/>
      <w:spacing w:line="216" w:lineRule="auto"/>
    </w:pPr>
    <w:rPr>
      <w:lang w:val="hu-H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25423B"/>
    <w:pPr>
      <w:widowControl w:val="0"/>
      <w:spacing w:line="216" w:lineRule="auto"/>
    </w:pPr>
    <w:rPr>
      <w:b/>
      <w:bCs/>
      <w:sz w:val="20"/>
      <w:szCs w:val="20"/>
      <w:lang w:val="hu-HU" w:eastAsia="hu-H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25423B"/>
    <w:pPr>
      <w:widowControl w:val="0"/>
      <w:spacing w:line="216" w:lineRule="auto"/>
    </w:pPr>
    <w:rPr>
      <w:b/>
      <w:bCs/>
      <w:sz w:val="20"/>
      <w:szCs w:val="20"/>
      <w:lang w:val="hu-HU" w:eastAsia="hu-H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25423B"/>
    <w:pPr>
      <w:widowControl w:val="0"/>
      <w:spacing w:line="216" w:lineRule="auto"/>
    </w:pPr>
    <w:rPr>
      <w:b/>
      <w:bCs/>
      <w:sz w:val="20"/>
      <w:szCs w:val="20"/>
      <w:lang w:val="hu-HU" w:eastAsia="hu-H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25423B"/>
    <w:pPr>
      <w:widowControl w:val="0"/>
      <w:spacing w:line="216" w:lineRule="auto"/>
    </w:pPr>
    <w:rPr>
      <w:lang w:val="hu-H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25423B"/>
    <w:pPr>
      <w:widowControl w:val="0"/>
      <w:spacing w:line="216" w:lineRule="auto"/>
    </w:pPr>
    <w:rPr>
      <w:lang w:val="hu-H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25423B"/>
    <w:pPr>
      <w:widowControl w:val="0"/>
      <w:spacing w:line="216" w:lineRule="auto"/>
    </w:pPr>
    <w:rPr>
      <w:lang w:val="hu-H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25423B"/>
    <w:pPr>
      <w:widowControl w:val="0"/>
      <w:spacing w:line="216" w:lineRule="auto"/>
    </w:pPr>
    <w:rPr>
      <w:lang w:val="hu-H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25423B"/>
    <w:pPr>
      <w:widowControl w:val="0"/>
      <w:spacing w:line="216" w:lineRule="auto"/>
    </w:pPr>
    <w:rPr>
      <w:lang w:val="hu-H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25423B"/>
    <w:pPr>
      <w:widowControl w:val="0"/>
      <w:spacing w:line="216" w:lineRule="auto"/>
    </w:pPr>
    <w:rPr>
      <w:lang w:val="hu-H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25423B"/>
    <w:pPr>
      <w:widowControl w:val="0"/>
      <w:spacing w:line="216" w:lineRule="auto"/>
    </w:pPr>
    <w:rPr>
      <w:lang w:val="hu-H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25423B"/>
    <w:pPr>
      <w:widowControl w:val="0"/>
      <w:spacing w:line="216" w:lineRule="auto"/>
    </w:pPr>
    <w:rPr>
      <w:lang w:val="hu-H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25423B"/>
    <w:pPr>
      <w:widowControl w:val="0"/>
      <w:spacing w:line="216" w:lineRule="auto"/>
    </w:pPr>
    <w:rPr>
      <w:lang w:val="hu-H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25423B"/>
    <w:pPr>
      <w:widowControl w:val="0"/>
      <w:spacing w:line="216" w:lineRule="auto"/>
    </w:pPr>
    <w:rPr>
      <w:b/>
      <w:bCs/>
      <w:sz w:val="20"/>
      <w:szCs w:val="20"/>
      <w:lang w:val="hu-HU" w:eastAsia="hu-H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25423B"/>
    <w:pPr>
      <w:widowControl w:val="0"/>
      <w:spacing w:line="216" w:lineRule="auto"/>
    </w:pPr>
    <w:rPr>
      <w:lang w:val="hu-H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unhideWhenUsed/>
    <w:rsid w:val="0025423B"/>
    <w:pPr>
      <w:widowControl w:val="0"/>
      <w:spacing w:line="216" w:lineRule="auto"/>
    </w:pPr>
    <w:rPr>
      <w:lang w:val="hu-H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25423B"/>
    <w:pPr>
      <w:widowControl w:val="0"/>
      <w:spacing w:line="216" w:lineRule="auto"/>
    </w:pPr>
    <w:rPr>
      <w:lang w:val="hu-H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25423B"/>
    <w:pPr>
      <w:widowControl w:val="0"/>
      <w:spacing w:line="216" w:lineRule="auto"/>
    </w:pPr>
    <w:rPr>
      <w:lang w:val="hu-H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25423B"/>
    <w:pPr>
      <w:widowControl w:val="0"/>
      <w:spacing w:line="216" w:lineRule="auto"/>
    </w:pPr>
    <w:rPr>
      <w:lang w:val="hu-H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25423B"/>
    <w:pPr>
      <w:widowControl w:val="0"/>
      <w:spacing w:line="216" w:lineRule="auto"/>
    </w:pPr>
    <w:rPr>
      <w:lang w:val="hu-H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25423B"/>
    <w:pPr>
      <w:widowControl w:val="0"/>
      <w:spacing w:line="216" w:lineRule="auto"/>
    </w:pPr>
    <w:rPr>
      <w:lang w:val="hu-H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25423B"/>
    <w:pPr>
      <w:widowControl w:val="0"/>
      <w:spacing w:line="216" w:lineRule="auto"/>
    </w:pPr>
    <w:rPr>
      <w:lang w:val="hu-H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25423B"/>
    <w:pPr>
      <w:widowControl w:val="0"/>
      <w:spacing w:line="216" w:lineRule="auto"/>
    </w:pPr>
    <w:rPr>
      <w:lang w:val="hu-H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customStyle="1" w:styleId="TableofAuthorities1">
    <w:name w:val="Table of Authorities1"/>
    <w:basedOn w:val="Normal"/>
    <w:next w:val="Normal"/>
    <w:uiPriority w:val="99"/>
    <w:semiHidden/>
    <w:unhideWhenUsed/>
    <w:rsid w:val="0025423B"/>
    <w:pPr>
      <w:spacing w:after="200" w:line="276" w:lineRule="auto"/>
      <w:ind w:left="230" w:hanging="230"/>
    </w:pPr>
    <w:rPr>
      <w:rFonts w:ascii="Calibri" w:hAnsi="Calibri" w:cs="Arial"/>
      <w:lang w:val="hu-HU"/>
    </w:rPr>
  </w:style>
  <w:style w:type="paragraph" w:customStyle="1" w:styleId="TableofFigures1">
    <w:name w:val="Table of Figures1"/>
    <w:basedOn w:val="Normal"/>
    <w:next w:val="Normal"/>
    <w:uiPriority w:val="99"/>
    <w:semiHidden/>
    <w:unhideWhenUsed/>
    <w:rsid w:val="0025423B"/>
    <w:pPr>
      <w:spacing w:after="200" w:line="276" w:lineRule="auto"/>
    </w:pPr>
    <w:rPr>
      <w:rFonts w:ascii="Calibri" w:hAnsi="Calibri" w:cs="Arial"/>
      <w:lang w:val="hu-HU"/>
    </w:rPr>
  </w:style>
  <w:style w:type="table" w:customStyle="1" w:styleId="TableProfessional1">
    <w:name w:val="Table Professional1"/>
    <w:basedOn w:val="TableNormal"/>
    <w:next w:val="TableProfessional"/>
    <w:uiPriority w:val="99"/>
    <w:semiHidden/>
    <w:unhideWhenUsed/>
    <w:rsid w:val="0025423B"/>
    <w:pPr>
      <w:widowControl w:val="0"/>
      <w:spacing w:line="216" w:lineRule="auto"/>
    </w:pPr>
    <w:rPr>
      <w:lang w:val="hu-H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25423B"/>
    <w:pPr>
      <w:widowControl w:val="0"/>
      <w:spacing w:line="216" w:lineRule="auto"/>
    </w:pPr>
    <w:rPr>
      <w:lang w:val="hu-H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25423B"/>
    <w:pPr>
      <w:widowControl w:val="0"/>
      <w:spacing w:line="216" w:lineRule="auto"/>
    </w:pPr>
    <w:rPr>
      <w:lang w:val="hu-H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25423B"/>
    <w:pPr>
      <w:widowControl w:val="0"/>
      <w:spacing w:line="216" w:lineRule="auto"/>
    </w:pPr>
    <w:rPr>
      <w:lang w:val="hu-H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25423B"/>
    <w:pPr>
      <w:widowControl w:val="0"/>
      <w:spacing w:line="216" w:lineRule="auto"/>
    </w:pPr>
    <w:rPr>
      <w:lang w:val="hu-H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25423B"/>
    <w:pPr>
      <w:widowControl w:val="0"/>
      <w:spacing w:line="216" w:lineRule="auto"/>
    </w:pPr>
    <w:rPr>
      <w:lang w:val="hu-H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25423B"/>
    <w:pPr>
      <w:widowControl w:val="0"/>
      <w:spacing w:line="216" w:lineRule="auto"/>
    </w:pPr>
    <w:rPr>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unhideWhenUsed/>
    <w:rsid w:val="0025423B"/>
    <w:pPr>
      <w:widowControl w:val="0"/>
      <w:spacing w:line="216" w:lineRule="auto"/>
    </w:pPr>
    <w:rPr>
      <w:lang w:val="hu-H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25423B"/>
    <w:pPr>
      <w:widowControl w:val="0"/>
      <w:spacing w:line="216" w:lineRule="auto"/>
    </w:pPr>
    <w:rPr>
      <w:lang w:val="hu-H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25423B"/>
    <w:pPr>
      <w:widowControl w:val="0"/>
      <w:spacing w:line="216" w:lineRule="auto"/>
    </w:pPr>
    <w:rPr>
      <w:lang w:val="hu-H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1">
    <w:name w:val="Title1"/>
    <w:basedOn w:val="Normal"/>
    <w:next w:val="Normal"/>
    <w:uiPriority w:val="10"/>
    <w:rsid w:val="0025423B"/>
    <w:pPr>
      <w:spacing w:before="240" w:after="60" w:line="276" w:lineRule="auto"/>
      <w:jc w:val="center"/>
      <w:outlineLvl w:val="0"/>
    </w:pPr>
    <w:rPr>
      <w:rFonts w:ascii="Calibri" w:hAnsi="Calibri" w:cs="Arial"/>
      <w:b/>
      <w:bCs/>
      <w:kern w:val="28"/>
      <w:sz w:val="32"/>
      <w:szCs w:val="32"/>
      <w:lang w:val="hu-HU"/>
    </w:rPr>
  </w:style>
  <w:style w:type="character" w:customStyle="1" w:styleId="TitleChar">
    <w:name w:val="Title Char"/>
    <w:basedOn w:val="DefaultParagraphFont"/>
    <w:link w:val="Title"/>
    <w:uiPriority w:val="10"/>
    <w:rsid w:val="00DC139C"/>
    <w:rPr>
      <w:rFonts w:asciiTheme="majorHAnsi" w:eastAsiaTheme="majorEastAsia" w:hAnsiTheme="majorHAnsi" w:cstheme="majorBidi"/>
      <w:caps/>
      <w:color w:val="44546A" w:themeColor="text2"/>
      <w:spacing w:val="-15"/>
      <w:sz w:val="72"/>
      <w:szCs w:val="72"/>
    </w:rPr>
  </w:style>
  <w:style w:type="paragraph" w:customStyle="1" w:styleId="TOAHeading1">
    <w:name w:val="TOA Heading1"/>
    <w:basedOn w:val="Normal"/>
    <w:next w:val="Normal"/>
    <w:uiPriority w:val="99"/>
    <w:semiHidden/>
    <w:unhideWhenUsed/>
    <w:rsid w:val="0025423B"/>
    <w:pPr>
      <w:spacing w:after="200" w:line="276" w:lineRule="auto"/>
    </w:pPr>
    <w:rPr>
      <w:rFonts w:ascii="Calibri" w:hAnsi="Calibri" w:cs="Arial"/>
      <w:b/>
      <w:bCs/>
      <w:szCs w:val="24"/>
      <w:lang w:val="hu-HU"/>
    </w:rPr>
  </w:style>
  <w:style w:type="paragraph" w:customStyle="1" w:styleId="TBSousEmbargo">
    <w:name w:val="TBSousEmbargo"/>
    <w:basedOn w:val="TechnicalBlockBase"/>
    <w:rsid w:val="0025423B"/>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echnicalBlockBase">
    <w:name w:val="TechnicalBlockBase"/>
    <w:link w:val="TechnicalBlockBaseChar"/>
    <w:rsid w:val="0025423B"/>
    <w:pPr>
      <w:widowControl w:val="0"/>
      <w:spacing w:before="140" w:after="140" w:line="185" w:lineRule="auto"/>
      <w:ind w:left="260" w:right="260"/>
    </w:pPr>
    <w:rPr>
      <w:rFonts w:ascii="Arial New Roman" w:hAnsi="Arial New Roman" w:cs="Arial"/>
      <w:b/>
      <w:i/>
      <w:dstrike/>
      <w:color w:val="606060"/>
      <w:w w:val="98"/>
      <w:sz w:val="10"/>
      <w:u w:val="words" w:color="606060"/>
      <w:lang w:val="en-GB" w:eastAsia="fr-BE"/>
    </w:rPr>
  </w:style>
  <w:style w:type="character" w:customStyle="1" w:styleId="EntInstitChar">
    <w:name w:val="EntInstit Char"/>
    <w:basedOn w:val="DefaultParagraphFont"/>
    <w:link w:val="TBEntInstit"/>
    <w:rsid w:val="0025423B"/>
    <w:rPr>
      <w:rFonts w:ascii="Arial" w:hAnsi="Arial" w:cs="Arial"/>
      <w:b/>
      <w:sz w:val="23"/>
      <w:u w:color="606060"/>
      <w:lang w:val="en-GB" w:eastAsia="fr-BE"/>
    </w:rPr>
  </w:style>
  <w:style w:type="character" w:customStyle="1" w:styleId="TechnicalBlockBaseChar">
    <w:name w:val="TechnicalBlockBase Char"/>
    <w:basedOn w:val="EntInstitChar"/>
    <w:link w:val="TechnicalBlockBase"/>
    <w:rsid w:val="0025423B"/>
    <w:rPr>
      <w:rFonts w:ascii="Arial New Roman" w:hAnsi="Arial New Roman" w:cs="Arial"/>
      <w:b/>
      <w:i/>
      <w:dstrike/>
      <w:color w:val="606060"/>
      <w:w w:val="98"/>
      <w:sz w:val="10"/>
      <w:u w:val="words" w:color="606060"/>
      <w:lang w:val="en-GB" w:eastAsia="fr-BE"/>
    </w:rPr>
  </w:style>
  <w:style w:type="paragraph" w:customStyle="1" w:styleId="EntACP">
    <w:name w:val="EntACP"/>
    <w:basedOn w:val="Normal"/>
    <w:rsid w:val="0025423B"/>
    <w:pPr>
      <w:spacing w:after="200"/>
      <w:jc w:val="center"/>
    </w:pPr>
    <w:rPr>
      <w:rFonts w:ascii="Calibri" w:hAnsi="Calibri" w:cs="Arial"/>
      <w:b/>
      <w:bCs/>
      <w:spacing w:val="40"/>
      <w:sz w:val="28"/>
      <w:szCs w:val="28"/>
      <w:lang w:val="hu-HU"/>
    </w:rPr>
  </w:style>
  <w:style w:type="paragraph" w:customStyle="1" w:styleId="EntASSOC">
    <w:name w:val="EntASSOC"/>
    <w:basedOn w:val="Normal"/>
    <w:rsid w:val="0025423B"/>
    <w:pPr>
      <w:spacing w:after="200" w:line="276" w:lineRule="auto"/>
      <w:jc w:val="center"/>
    </w:pPr>
    <w:rPr>
      <w:rFonts w:ascii="Calibri" w:hAnsi="Calibri" w:cs="Arial"/>
      <w:b/>
      <w:bCs/>
      <w:lang w:val="hu-HU"/>
    </w:rPr>
  </w:style>
  <w:style w:type="paragraph" w:customStyle="1" w:styleId="EntEU">
    <w:name w:val="EntEU"/>
    <w:basedOn w:val="Normal"/>
    <w:rsid w:val="0025423B"/>
    <w:pPr>
      <w:spacing w:before="240" w:after="240" w:line="276" w:lineRule="auto"/>
      <w:jc w:val="center"/>
    </w:pPr>
    <w:rPr>
      <w:rFonts w:ascii="Calibri" w:hAnsi="Calibri" w:cs="Arial"/>
      <w:b/>
      <w:bCs/>
      <w:sz w:val="36"/>
      <w:szCs w:val="36"/>
      <w:lang w:val="hu-HU"/>
    </w:rPr>
  </w:style>
  <w:style w:type="paragraph" w:customStyle="1" w:styleId="EntInstitACP">
    <w:name w:val="EntInstitACP"/>
    <w:basedOn w:val="Normal"/>
    <w:rsid w:val="0025423B"/>
    <w:pPr>
      <w:spacing w:after="200" w:line="276" w:lineRule="auto"/>
      <w:jc w:val="center"/>
    </w:pPr>
    <w:rPr>
      <w:rFonts w:ascii="Calibri" w:hAnsi="Calibri" w:cs="Arial"/>
      <w:b/>
      <w:bCs/>
      <w:lang w:val="hu-HU"/>
    </w:rPr>
  </w:style>
  <w:style w:type="paragraph" w:customStyle="1" w:styleId="EntReferNew">
    <w:name w:val="EntReferNew"/>
    <w:basedOn w:val="EntRefer"/>
    <w:rsid w:val="0025423B"/>
    <w:pPr>
      <w:spacing w:after="200" w:line="276" w:lineRule="auto"/>
      <w:jc w:val="center"/>
    </w:pPr>
    <w:rPr>
      <w:rFonts w:ascii="Calibri" w:hAnsi="Calibri" w:cs="Arial"/>
      <w:bCs/>
      <w:lang w:val="hu-HU"/>
    </w:rPr>
  </w:style>
  <w:style w:type="paragraph" w:customStyle="1" w:styleId="TBSubjectTable">
    <w:name w:val="TBSubjectTable"/>
    <w:basedOn w:val="TechnicalBlockBase"/>
    <w:rsid w:val="0025423B"/>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25423B"/>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25423B"/>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25423B"/>
    <w:pPr>
      <w:widowControl/>
      <w:spacing w:before="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rsid w:val="0025423B"/>
    <w:pPr>
      <w:widowControl/>
      <w:spacing w:before="40" w:after="40" w:line="240" w:lineRule="auto"/>
      <w:ind w:left="0" w:right="0"/>
    </w:pPr>
    <w:rPr>
      <w:rFonts w:ascii="Arial" w:hAnsi="Arial"/>
      <w:b w:val="0"/>
      <w:i w:val="0"/>
      <w:dstrike w:val="0"/>
      <w:color w:val="auto"/>
      <w:w w:val="100"/>
      <w:sz w:val="23"/>
      <w:u w:val="none"/>
    </w:rPr>
  </w:style>
  <w:style w:type="paragraph" w:customStyle="1" w:styleId="CommentText1">
    <w:name w:val="Comment Text1"/>
    <w:basedOn w:val="Normal"/>
    <w:next w:val="CommentText"/>
    <w:uiPriority w:val="99"/>
    <w:unhideWhenUsed/>
    <w:rsid w:val="0025423B"/>
    <w:pPr>
      <w:spacing w:line="240" w:lineRule="auto"/>
      <w:jc w:val="both"/>
    </w:pPr>
    <w:rPr>
      <w:sz w:val="20"/>
      <w:szCs w:val="20"/>
    </w:rPr>
  </w:style>
  <w:style w:type="paragraph" w:customStyle="1" w:styleId="b11">
    <w:name w:val="b11"/>
    <w:basedOn w:val="Normal"/>
    <w:next w:val="ListParagraph"/>
    <w:uiPriority w:val="34"/>
    <w:rsid w:val="0025423B"/>
    <w:pPr>
      <w:spacing w:after="200" w:line="276" w:lineRule="auto"/>
      <w:ind w:left="720"/>
      <w:contextualSpacing/>
    </w:pPr>
    <w:rPr>
      <w:rFonts w:eastAsia="Times New Roman" w:cs="Arial"/>
      <w:lang w:val="hu-HU" w:eastAsia="hu-HU"/>
    </w:rPr>
  </w:style>
  <w:style w:type="paragraph" w:customStyle="1" w:styleId="BalloonText1">
    <w:name w:val="Balloon Text1"/>
    <w:basedOn w:val="Normal"/>
    <w:next w:val="BalloonText"/>
    <w:uiPriority w:val="99"/>
    <w:semiHidden/>
    <w:unhideWhenUsed/>
    <w:rsid w:val="0025423B"/>
    <w:pPr>
      <w:spacing w:after="0" w:line="240" w:lineRule="auto"/>
    </w:pPr>
    <w:rPr>
      <w:rFonts w:ascii="Segoe UI" w:hAnsi="Segoe UI" w:cs="Segoe UI"/>
      <w:sz w:val="18"/>
      <w:szCs w:val="18"/>
    </w:rPr>
  </w:style>
  <w:style w:type="paragraph" w:customStyle="1" w:styleId="CommentSubject1">
    <w:name w:val="Comment Subject1"/>
    <w:basedOn w:val="CommentText"/>
    <w:next w:val="CommentText"/>
    <w:uiPriority w:val="99"/>
    <w:semiHidden/>
    <w:unhideWhenUsed/>
    <w:rsid w:val="0025423B"/>
    <w:pPr>
      <w:spacing w:after="200"/>
      <w:jc w:val="left"/>
    </w:pPr>
    <w:rPr>
      <w:rFonts w:ascii="Calibri" w:hAnsi="Calibri" w:cs="Arial"/>
      <w:b/>
      <w:bCs/>
      <w:lang w:val="hu-HU" w:eastAsia="en-US"/>
    </w:rPr>
  </w:style>
  <w:style w:type="paragraph" w:customStyle="1" w:styleId="Revision1">
    <w:name w:val="Revision1"/>
    <w:next w:val="Revision"/>
    <w:hidden/>
    <w:uiPriority w:val="99"/>
    <w:semiHidden/>
    <w:rsid w:val="0025423B"/>
    <w:pPr>
      <w:spacing w:after="0" w:line="240" w:lineRule="auto"/>
    </w:pPr>
    <w:rPr>
      <w:lang w:val="hu-HU"/>
    </w:rPr>
  </w:style>
  <w:style w:type="character" w:customStyle="1" w:styleId="IntenseEmphasis1">
    <w:name w:val="Intense Emphasis1"/>
    <w:basedOn w:val="DefaultParagraphFont"/>
    <w:uiPriority w:val="21"/>
    <w:rsid w:val="0025423B"/>
    <w:rPr>
      <w:i/>
      <w:iCs/>
      <w:color w:val="4472C4"/>
    </w:rPr>
  </w:style>
  <w:style w:type="character" w:customStyle="1" w:styleId="Hyperlink1">
    <w:name w:val="Hyperlink1"/>
    <w:basedOn w:val="DefaultParagraphFont"/>
    <w:uiPriority w:val="99"/>
    <w:unhideWhenUsed/>
    <w:rsid w:val="0025423B"/>
    <w:rPr>
      <w:color w:val="0563C1"/>
      <w:u w:val="single"/>
    </w:rPr>
  </w:style>
  <w:style w:type="paragraph" w:customStyle="1" w:styleId="NormalWeb1">
    <w:name w:val="Normal (Web)1"/>
    <w:basedOn w:val="Normal"/>
    <w:next w:val="NormalWeb"/>
    <w:uiPriority w:val="99"/>
    <w:unhideWhenUsed/>
    <w:rsid w:val="0025423B"/>
    <w:pPr>
      <w:spacing w:after="0" w:line="240" w:lineRule="auto"/>
    </w:pPr>
    <w:rPr>
      <w:szCs w:val="24"/>
      <w:lang w:val="hu-HU" w:eastAsia="hu-HU"/>
    </w:rPr>
  </w:style>
  <w:style w:type="paragraph" w:customStyle="1" w:styleId="TOCHeading1">
    <w:name w:val="TOC Heading1"/>
    <w:basedOn w:val="Heading1"/>
    <w:next w:val="Normal"/>
    <w:uiPriority w:val="39"/>
    <w:unhideWhenUsed/>
    <w:rsid w:val="0025423B"/>
    <w:pPr>
      <w:spacing w:line="259" w:lineRule="auto"/>
      <w:outlineLvl w:val="9"/>
    </w:pPr>
    <w:rPr>
      <w:szCs w:val="32"/>
      <w:lang w:val="hu-HU" w:eastAsia="hu-HU"/>
    </w:rPr>
  </w:style>
  <w:style w:type="paragraph" w:customStyle="1" w:styleId="TOC11">
    <w:name w:val="TOC 11"/>
    <w:basedOn w:val="Normal"/>
    <w:next w:val="Normal"/>
    <w:autoRedefine/>
    <w:uiPriority w:val="39"/>
    <w:unhideWhenUsed/>
    <w:rsid w:val="0025423B"/>
    <w:pPr>
      <w:spacing w:after="100" w:line="240" w:lineRule="auto"/>
    </w:pPr>
    <w:rPr>
      <w:rFonts w:cs="Arial"/>
      <w:lang w:val="hu-HU"/>
    </w:rPr>
  </w:style>
  <w:style w:type="paragraph" w:customStyle="1" w:styleId="TOC21">
    <w:name w:val="TOC 21"/>
    <w:basedOn w:val="Normal"/>
    <w:next w:val="Normal"/>
    <w:uiPriority w:val="39"/>
    <w:semiHidden/>
    <w:unhideWhenUsed/>
    <w:rsid w:val="0025423B"/>
    <w:pPr>
      <w:tabs>
        <w:tab w:val="right" w:leader="dot" w:pos="9071"/>
      </w:tabs>
      <w:spacing w:before="60" w:line="240" w:lineRule="auto"/>
      <w:ind w:left="850" w:hanging="850"/>
    </w:pPr>
    <w:rPr>
      <w:lang w:val="hu-HU"/>
    </w:rPr>
  </w:style>
  <w:style w:type="paragraph" w:customStyle="1" w:styleId="TOC31">
    <w:name w:val="TOC 31"/>
    <w:basedOn w:val="Normal"/>
    <w:next w:val="Normal"/>
    <w:uiPriority w:val="39"/>
    <w:semiHidden/>
    <w:unhideWhenUsed/>
    <w:rsid w:val="0025423B"/>
    <w:pPr>
      <w:tabs>
        <w:tab w:val="right" w:leader="dot" w:pos="9071"/>
      </w:tabs>
      <w:spacing w:before="60" w:line="240" w:lineRule="auto"/>
      <w:ind w:left="850" w:hanging="850"/>
    </w:pPr>
    <w:rPr>
      <w:lang w:val="hu-HU"/>
    </w:rPr>
  </w:style>
  <w:style w:type="paragraph" w:customStyle="1" w:styleId="TOC41">
    <w:name w:val="TOC 41"/>
    <w:basedOn w:val="Normal"/>
    <w:next w:val="Normal"/>
    <w:uiPriority w:val="39"/>
    <w:semiHidden/>
    <w:unhideWhenUsed/>
    <w:rsid w:val="0025423B"/>
    <w:pPr>
      <w:tabs>
        <w:tab w:val="right" w:leader="dot" w:pos="9071"/>
      </w:tabs>
      <w:spacing w:before="60" w:line="240" w:lineRule="auto"/>
      <w:ind w:left="850" w:hanging="850"/>
    </w:pPr>
    <w:rPr>
      <w:lang w:val="hu-HU"/>
    </w:rPr>
  </w:style>
  <w:style w:type="paragraph" w:customStyle="1" w:styleId="TOC51">
    <w:name w:val="TOC 51"/>
    <w:basedOn w:val="Normal"/>
    <w:next w:val="Normal"/>
    <w:uiPriority w:val="39"/>
    <w:semiHidden/>
    <w:unhideWhenUsed/>
    <w:rsid w:val="0025423B"/>
    <w:pPr>
      <w:tabs>
        <w:tab w:val="right" w:leader="dot" w:pos="9071"/>
      </w:tabs>
      <w:spacing w:before="300" w:line="240" w:lineRule="auto"/>
    </w:pPr>
    <w:rPr>
      <w:lang w:val="hu-HU"/>
    </w:rPr>
  </w:style>
  <w:style w:type="paragraph" w:customStyle="1" w:styleId="TOC61">
    <w:name w:val="TOC 61"/>
    <w:basedOn w:val="Normal"/>
    <w:next w:val="Normal"/>
    <w:uiPriority w:val="39"/>
    <w:semiHidden/>
    <w:unhideWhenUsed/>
    <w:rsid w:val="0025423B"/>
    <w:pPr>
      <w:tabs>
        <w:tab w:val="right" w:leader="dot" w:pos="9071"/>
      </w:tabs>
      <w:spacing w:before="240" w:line="240" w:lineRule="auto"/>
    </w:pPr>
    <w:rPr>
      <w:lang w:val="hu-HU"/>
    </w:rPr>
  </w:style>
  <w:style w:type="paragraph" w:customStyle="1" w:styleId="TOC71">
    <w:name w:val="TOC 71"/>
    <w:basedOn w:val="Normal"/>
    <w:next w:val="Normal"/>
    <w:uiPriority w:val="39"/>
    <w:semiHidden/>
    <w:unhideWhenUsed/>
    <w:rsid w:val="0025423B"/>
    <w:pPr>
      <w:tabs>
        <w:tab w:val="right" w:leader="dot" w:pos="9071"/>
      </w:tabs>
      <w:spacing w:before="180" w:line="240" w:lineRule="auto"/>
    </w:pPr>
    <w:rPr>
      <w:lang w:val="hu-HU"/>
    </w:rPr>
  </w:style>
  <w:style w:type="paragraph" w:customStyle="1" w:styleId="TOC81">
    <w:name w:val="TOC 81"/>
    <w:basedOn w:val="Normal"/>
    <w:next w:val="Normal"/>
    <w:uiPriority w:val="39"/>
    <w:semiHidden/>
    <w:unhideWhenUsed/>
    <w:rsid w:val="0025423B"/>
    <w:pPr>
      <w:tabs>
        <w:tab w:val="right" w:leader="dot" w:pos="9071"/>
      </w:tabs>
      <w:spacing w:line="240" w:lineRule="auto"/>
    </w:pPr>
    <w:rPr>
      <w:lang w:val="hu-HU"/>
    </w:rPr>
  </w:style>
  <w:style w:type="paragraph" w:customStyle="1" w:styleId="TOC91">
    <w:name w:val="TOC 91"/>
    <w:basedOn w:val="Normal"/>
    <w:next w:val="Normal"/>
    <w:uiPriority w:val="39"/>
    <w:semiHidden/>
    <w:unhideWhenUsed/>
    <w:rsid w:val="0025423B"/>
    <w:pPr>
      <w:tabs>
        <w:tab w:val="right" w:leader="dot" w:pos="9071"/>
      </w:tabs>
      <w:spacing w:line="240" w:lineRule="auto"/>
      <w:ind w:left="1417" w:hanging="1417"/>
    </w:pPr>
    <w:rPr>
      <w:lang w:val="hu-HU"/>
    </w:rPr>
  </w:style>
  <w:style w:type="paragraph" w:customStyle="1" w:styleId="ListBullet21">
    <w:name w:val="List Bullet 21"/>
    <w:basedOn w:val="Normal"/>
    <w:next w:val="ListBullet2"/>
    <w:uiPriority w:val="99"/>
    <w:semiHidden/>
    <w:unhideWhenUsed/>
    <w:rsid w:val="0025423B"/>
    <w:pPr>
      <w:tabs>
        <w:tab w:val="num" w:pos="643"/>
      </w:tabs>
      <w:spacing w:line="240" w:lineRule="auto"/>
      <w:ind w:left="720" w:hanging="360"/>
      <w:contextualSpacing/>
      <w:jc w:val="both"/>
    </w:pPr>
    <w:rPr>
      <w:lang w:val="hu-HU"/>
    </w:rPr>
  </w:style>
  <w:style w:type="paragraph" w:customStyle="1" w:styleId="ListBullet31">
    <w:name w:val="List Bullet 31"/>
    <w:basedOn w:val="Normal"/>
    <w:next w:val="ListBullet3"/>
    <w:uiPriority w:val="99"/>
    <w:semiHidden/>
    <w:unhideWhenUsed/>
    <w:rsid w:val="0025423B"/>
    <w:pPr>
      <w:tabs>
        <w:tab w:val="num" w:pos="850"/>
        <w:tab w:val="num" w:pos="926"/>
      </w:tabs>
      <w:spacing w:line="240" w:lineRule="auto"/>
      <w:ind w:left="850" w:hanging="850"/>
      <w:contextualSpacing/>
      <w:jc w:val="both"/>
    </w:pPr>
    <w:rPr>
      <w:lang w:val="hu-HU"/>
    </w:rPr>
  </w:style>
  <w:style w:type="paragraph" w:customStyle="1" w:styleId="ListBullet41">
    <w:name w:val="List Bullet 41"/>
    <w:basedOn w:val="Normal"/>
    <w:next w:val="ListBullet4"/>
    <w:uiPriority w:val="99"/>
    <w:semiHidden/>
    <w:unhideWhenUsed/>
    <w:rsid w:val="0025423B"/>
    <w:pPr>
      <w:tabs>
        <w:tab w:val="num" w:pos="1209"/>
      </w:tabs>
      <w:spacing w:line="240" w:lineRule="auto"/>
      <w:ind w:left="1440" w:hanging="720"/>
      <w:contextualSpacing/>
      <w:jc w:val="both"/>
    </w:pPr>
    <w:rPr>
      <w:lang w:val="hu-HU"/>
    </w:rPr>
  </w:style>
  <w:style w:type="table" w:customStyle="1" w:styleId="TableGrid11">
    <w:name w:val="Table Grid11"/>
    <w:basedOn w:val="TableNormal"/>
    <w:next w:val="TableGrid"/>
    <w:uiPriority w:val="59"/>
    <w:rsid w:val="0025423B"/>
    <w:pPr>
      <w:spacing w:after="0" w:line="240" w:lineRule="auto"/>
    </w:pPr>
    <w:rPr>
      <w:lang w:val="hu-H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dnoteText">
    <w:name w:val="endnote text"/>
    <w:basedOn w:val="Normal"/>
    <w:link w:val="EndnoteTextChar1"/>
    <w:uiPriority w:val="99"/>
    <w:semiHidden/>
    <w:unhideWhenUsed/>
    <w:rsid w:val="0025423B"/>
    <w:pPr>
      <w:spacing w:after="0" w:line="240" w:lineRule="auto"/>
    </w:pPr>
    <w:rPr>
      <w:sz w:val="20"/>
      <w:szCs w:val="20"/>
    </w:rPr>
  </w:style>
  <w:style w:type="character" w:customStyle="1" w:styleId="EndnoteTextChar1">
    <w:name w:val="Endnote Text Char1"/>
    <w:basedOn w:val="DefaultParagraphFont"/>
    <w:link w:val="EndnoteText"/>
    <w:uiPriority w:val="99"/>
    <w:semiHidden/>
    <w:rsid w:val="0025423B"/>
    <w:rPr>
      <w:sz w:val="20"/>
      <w:szCs w:val="20"/>
    </w:rPr>
  </w:style>
  <w:style w:type="paragraph" w:styleId="BlockText">
    <w:name w:val="Block Text"/>
    <w:basedOn w:val="Normal"/>
    <w:uiPriority w:val="99"/>
    <w:semiHidden/>
    <w:unhideWhenUsed/>
    <w:rsid w:val="0025423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i/>
      <w:iCs/>
      <w:color w:val="4472C4" w:themeColor="accent1"/>
    </w:rPr>
  </w:style>
  <w:style w:type="paragraph" w:styleId="BodyText">
    <w:name w:val="Body Text"/>
    <w:basedOn w:val="Normal"/>
    <w:link w:val="BodyTextChar1"/>
    <w:uiPriority w:val="99"/>
    <w:semiHidden/>
    <w:unhideWhenUsed/>
    <w:rsid w:val="0025423B"/>
  </w:style>
  <w:style w:type="character" w:customStyle="1" w:styleId="BodyTextChar1">
    <w:name w:val="Body Text Char1"/>
    <w:basedOn w:val="DefaultParagraphFont"/>
    <w:link w:val="BodyText"/>
    <w:uiPriority w:val="99"/>
    <w:semiHidden/>
    <w:rsid w:val="0025423B"/>
    <w:rPr>
      <w:rFonts w:ascii="Times New Roman" w:hAnsi="Times New Roman" w:cs="Times New Roman"/>
      <w:sz w:val="24"/>
      <w:lang w:val="en-GB"/>
    </w:rPr>
  </w:style>
  <w:style w:type="paragraph" w:styleId="BodyText2">
    <w:name w:val="Body Text 2"/>
    <w:basedOn w:val="Normal"/>
    <w:link w:val="BodyText2Char1"/>
    <w:uiPriority w:val="99"/>
    <w:semiHidden/>
    <w:unhideWhenUsed/>
    <w:rsid w:val="0025423B"/>
    <w:pPr>
      <w:spacing w:line="480" w:lineRule="auto"/>
    </w:pPr>
  </w:style>
  <w:style w:type="character" w:customStyle="1" w:styleId="BodyText2Char1">
    <w:name w:val="Body Text 2 Char1"/>
    <w:basedOn w:val="DefaultParagraphFont"/>
    <w:link w:val="BodyText2"/>
    <w:uiPriority w:val="99"/>
    <w:semiHidden/>
    <w:rsid w:val="0025423B"/>
    <w:rPr>
      <w:rFonts w:ascii="Times New Roman" w:hAnsi="Times New Roman" w:cs="Times New Roman"/>
      <w:sz w:val="24"/>
      <w:lang w:val="en-GB"/>
    </w:rPr>
  </w:style>
  <w:style w:type="paragraph" w:styleId="BodyText3">
    <w:name w:val="Body Text 3"/>
    <w:basedOn w:val="Normal"/>
    <w:link w:val="BodyText3Char1"/>
    <w:uiPriority w:val="99"/>
    <w:semiHidden/>
    <w:unhideWhenUsed/>
    <w:rsid w:val="0025423B"/>
    <w:rPr>
      <w:sz w:val="16"/>
      <w:szCs w:val="16"/>
    </w:rPr>
  </w:style>
  <w:style w:type="character" w:customStyle="1" w:styleId="BodyText3Char1">
    <w:name w:val="Body Text 3 Char1"/>
    <w:basedOn w:val="DefaultParagraphFont"/>
    <w:link w:val="BodyText3"/>
    <w:uiPriority w:val="99"/>
    <w:semiHidden/>
    <w:rsid w:val="0025423B"/>
    <w:rPr>
      <w:rFonts w:ascii="Times New Roman" w:hAnsi="Times New Roman" w:cs="Times New Roman"/>
      <w:sz w:val="16"/>
      <w:szCs w:val="16"/>
      <w:lang w:val="en-GB"/>
    </w:rPr>
  </w:style>
  <w:style w:type="paragraph" w:styleId="BodyTextFirstIndent">
    <w:name w:val="Body Text First Indent"/>
    <w:basedOn w:val="BodyText"/>
    <w:link w:val="BodyTextFirstIndentChar1"/>
    <w:uiPriority w:val="99"/>
    <w:semiHidden/>
    <w:unhideWhenUsed/>
    <w:rsid w:val="0025423B"/>
    <w:pPr>
      <w:ind w:firstLine="360"/>
    </w:pPr>
  </w:style>
  <w:style w:type="character" w:customStyle="1" w:styleId="BodyTextFirstIndentChar1">
    <w:name w:val="Body Text First Indent Char1"/>
    <w:basedOn w:val="BodyTextChar1"/>
    <w:link w:val="BodyTextFirstIndent"/>
    <w:uiPriority w:val="99"/>
    <w:semiHidden/>
    <w:rsid w:val="0025423B"/>
    <w:rPr>
      <w:rFonts w:ascii="Times New Roman" w:hAnsi="Times New Roman" w:cs="Times New Roman"/>
      <w:sz w:val="24"/>
      <w:lang w:val="en-GB"/>
    </w:rPr>
  </w:style>
  <w:style w:type="paragraph" w:styleId="BodyTextIndent">
    <w:name w:val="Body Text Indent"/>
    <w:basedOn w:val="Normal"/>
    <w:link w:val="BodyTextIndentChar1"/>
    <w:uiPriority w:val="99"/>
    <w:semiHidden/>
    <w:unhideWhenUsed/>
    <w:rsid w:val="0025423B"/>
    <w:pPr>
      <w:ind w:left="283"/>
    </w:pPr>
  </w:style>
  <w:style w:type="character" w:customStyle="1" w:styleId="BodyTextIndentChar1">
    <w:name w:val="Body Text Indent Char1"/>
    <w:basedOn w:val="DefaultParagraphFont"/>
    <w:link w:val="BodyTextIndent"/>
    <w:uiPriority w:val="99"/>
    <w:semiHidden/>
    <w:rsid w:val="0025423B"/>
    <w:rPr>
      <w:rFonts w:ascii="Times New Roman" w:hAnsi="Times New Roman" w:cs="Times New Roman"/>
      <w:sz w:val="24"/>
      <w:lang w:val="en-GB"/>
    </w:rPr>
  </w:style>
  <w:style w:type="paragraph" w:styleId="BodyTextFirstIndent2">
    <w:name w:val="Body Text First Indent 2"/>
    <w:basedOn w:val="BodyTextIndent"/>
    <w:link w:val="BodyTextFirstIndent2Char1"/>
    <w:uiPriority w:val="99"/>
    <w:semiHidden/>
    <w:unhideWhenUsed/>
    <w:rsid w:val="0025423B"/>
    <w:pPr>
      <w:ind w:left="360" w:firstLine="360"/>
    </w:pPr>
  </w:style>
  <w:style w:type="character" w:customStyle="1" w:styleId="BodyTextFirstIndent2Char1">
    <w:name w:val="Body Text First Indent 2 Char1"/>
    <w:basedOn w:val="BodyTextIndentChar1"/>
    <w:link w:val="BodyTextFirstIndent2"/>
    <w:uiPriority w:val="99"/>
    <w:semiHidden/>
    <w:rsid w:val="0025423B"/>
    <w:rPr>
      <w:rFonts w:ascii="Times New Roman" w:hAnsi="Times New Roman" w:cs="Times New Roman"/>
      <w:sz w:val="24"/>
      <w:lang w:val="en-GB"/>
    </w:rPr>
  </w:style>
  <w:style w:type="paragraph" w:styleId="BodyTextIndent2">
    <w:name w:val="Body Text Indent 2"/>
    <w:basedOn w:val="Normal"/>
    <w:link w:val="BodyTextIndent2Char1"/>
    <w:uiPriority w:val="99"/>
    <w:semiHidden/>
    <w:unhideWhenUsed/>
    <w:rsid w:val="0025423B"/>
    <w:pPr>
      <w:spacing w:line="480" w:lineRule="auto"/>
      <w:ind w:left="283"/>
    </w:pPr>
  </w:style>
  <w:style w:type="character" w:customStyle="1" w:styleId="BodyTextIndent2Char1">
    <w:name w:val="Body Text Indent 2 Char1"/>
    <w:basedOn w:val="DefaultParagraphFont"/>
    <w:link w:val="BodyTextIndent2"/>
    <w:uiPriority w:val="99"/>
    <w:semiHidden/>
    <w:rsid w:val="0025423B"/>
    <w:rPr>
      <w:rFonts w:ascii="Times New Roman" w:hAnsi="Times New Roman" w:cs="Times New Roman"/>
      <w:sz w:val="24"/>
      <w:lang w:val="en-GB"/>
    </w:rPr>
  </w:style>
  <w:style w:type="paragraph" w:styleId="BodyTextIndent3">
    <w:name w:val="Body Text Indent 3"/>
    <w:basedOn w:val="Normal"/>
    <w:link w:val="BodyTextIndent3Char1"/>
    <w:uiPriority w:val="99"/>
    <w:semiHidden/>
    <w:unhideWhenUsed/>
    <w:rsid w:val="0025423B"/>
    <w:pPr>
      <w:ind w:left="283"/>
    </w:pPr>
    <w:rPr>
      <w:sz w:val="16"/>
      <w:szCs w:val="16"/>
    </w:rPr>
  </w:style>
  <w:style w:type="character" w:customStyle="1" w:styleId="BodyTextIndent3Char1">
    <w:name w:val="Body Text Indent 3 Char1"/>
    <w:basedOn w:val="DefaultParagraphFont"/>
    <w:link w:val="BodyTextIndent3"/>
    <w:uiPriority w:val="99"/>
    <w:semiHidden/>
    <w:rsid w:val="0025423B"/>
    <w:rPr>
      <w:rFonts w:ascii="Times New Roman" w:hAnsi="Times New Roman" w:cs="Times New Roman"/>
      <w:sz w:val="16"/>
      <w:szCs w:val="16"/>
      <w:lang w:val="en-GB"/>
    </w:rPr>
  </w:style>
  <w:style w:type="paragraph" w:styleId="Closing">
    <w:name w:val="Closing"/>
    <w:basedOn w:val="Normal"/>
    <w:link w:val="ClosingChar1"/>
    <w:uiPriority w:val="99"/>
    <w:semiHidden/>
    <w:unhideWhenUsed/>
    <w:rsid w:val="0025423B"/>
    <w:pPr>
      <w:spacing w:after="0" w:line="240" w:lineRule="auto"/>
      <w:ind w:left="4252"/>
    </w:pPr>
  </w:style>
  <w:style w:type="character" w:customStyle="1" w:styleId="ClosingChar1">
    <w:name w:val="Closing Char1"/>
    <w:basedOn w:val="DefaultParagraphFont"/>
    <w:link w:val="Closing"/>
    <w:uiPriority w:val="99"/>
    <w:semiHidden/>
    <w:rsid w:val="0025423B"/>
  </w:style>
  <w:style w:type="table" w:styleId="ColorfulGrid">
    <w:name w:val="Colorful Grid"/>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5423B"/>
  </w:style>
  <w:style w:type="character" w:customStyle="1" w:styleId="DateChar1">
    <w:name w:val="Date Char1"/>
    <w:basedOn w:val="DefaultParagraphFont"/>
    <w:uiPriority w:val="99"/>
    <w:semiHidden/>
    <w:rsid w:val="0025423B"/>
    <w:rPr>
      <w:rFonts w:ascii="Times New Roman" w:hAnsi="Times New Roman" w:cs="Times New Roman"/>
      <w:sz w:val="24"/>
      <w:lang w:val="en-GB"/>
    </w:rPr>
  </w:style>
  <w:style w:type="paragraph" w:styleId="DocumentMap">
    <w:name w:val="Document Map"/>
    <w:basedOn w:val="Normal"/>
    <w:link w:val="DocumentMapChar1"/>
    <w:uiPriority w:val="99"/>
    <w:semiHidden/>
    <w:unhideWhenUsed/>
    <w:rsid w:val="0025423B"/>
    <w:pPr>
      <w:spacing w:after="0" w:line="240" w:lineRule="auto"/>
    </w:pPr>
    <w:rPr>
      <w:rFonts w:ascii="Segoe UI" w:hAnsi="Segoe UI" w:cs="Segoe UI"/>
      <w:sz w:val="16"/>
      <w:szCs w:val="16"/>
    </w:rPr>
  </w:style>
  <w:style w:type="character" w:customStyle="1" w:styleId="DocumentMapChar1">
    <w:name w:val="Document Map Char1"/>
    <w:basedOn w:val="DefaultParagraphFont"/>
    <w:link w:val="DocumentMap"/>
    <w:uiPriority w:val="99"/>
    <w:semiHidden/>
    <w:rsid w:val="0025423B"/>
    <w:rPr>
      <w:rFonts w:ascii="Segoe UI" w:hAnsi="Segoe UI" w:cs="Segoe UI"/>
      <w:sz w:val="16"/>
      <w:szCs w:val="16"/>
    </w:rPr>
  </w:style>
  <w:style w:type="paragraph" w:styleId="E-mailSignature">
    <w:name w:val="E-mail Signature"/>
    <w:basedOn w:val="Normal"/>
    <w:link w:val="E-mailSignatureChar1"/>
    <w:uiPriority w:val="99"/>
    <w:semiHidden/>
    <w:unhideWhenUsed/>
    <w:rsid w:val="0025423B"/>
    <w:pPr>
      <w:spacing w:after="0" w:line="240" w:lineRule="auto"/>
    </w:pPr>
  </w:style>
  <w:style w:type="character" w:customStyle="1" w:styleId="E-mailSignatureChar1">
    <w:name w:val="E-mail Signature Char1"/>
    <w:basedOn w:val="DefaultParagraphFont"/>
    <w:link w:val="E-mailSignature"/>
    <w:uiPriority w:val="99"/>
    <w:semiHidden/>
    <w:rsid w:val="0025423B"/>
  </w:style>
  <w:style w:type="paragraph" w:styleId="EnvelopeAddress">
    <w:name w:val="envelope address"/>
    <w:basedOn w:val="Normal"/>
    <w:uiPriority w:val="99"/>
    <w:semiHidden/>
    <w:unhideWhenUsed/>
    <w:rsid w:val="0025423B"/>
    <w:pPr>
      <w:framePr w:w="7938" w:h="1985" w:hRule="exact" w:hSpace="141" w:wrap="auto" w:hAnchor="page" w:xAlign="center" w:yAlign="bottom"/>
      <w:spacing w:after="0" w:line="240" w:lineRule="auto"/>
      <w:ind w:left="2835"/>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25423B"/>
    <w:pPr>
      <w:spacing w:after="0" w:line="240" w:lineRule="auto"/>
    </w:pPr>
    <w:rPr>
      <w:rFonts w:asciiTheme="majorHAnsi" w:eastAsiaTheme="majorEastAsia" w:hAnsiTheme="majorHAnsi" w:cstheme="majorBidi"/>
      <w:sz w:val="20"/>
      <w:szCs w:val="20"/>
    </w:rPr>
  </w:style>
  <w:style w:type="paragraph" w:styleId="HTMLAddress">
    <w:name w:val="HTML Address"/>
    <w:basedOn w:val="Normal"/>
    <w:link w:val="HTMLAddressChar1"/>
    <w:uiPriority w:val="99"/>
    <w:semiHidden/>
    <w:unhideWhenUsed/>
    <w:rsid w:val="0025423B"/>
    <w:pPr>
      <w:spacing w:after="0" w:line="240" w:lineRule="auto"/>
    </w:pPr>
    <w:rPr>
      <w:i/>
      <w:iCs/>
    </w:rPr>
  </w:style>
  <w:style w:type="character" w:customStyle="1" w:styleId="HTMLAddressChar1">
    <w:name w:val="HTML Address Char1"/>
    <w:basedOn w:val="DefaultParagraphFont"/>
    <w:link w:val="HTMLAddress"/>
    <w:uiPriority w:val="99"/>
    <w:semiHidden/>
    <w:rsid w:val="0025423B"/>
    <w:rPr>
      <w:i/>
      <w:iCs/>
    </w:rPr>
  </w:style>
  <w:style w:type="paragraph" w:styleId="HTMLPreformatted">
    <w:name w:val="HTML Preformatted"/>
    <w:basedOn w:val="Normal"/>
    <w:link w:val="HTMLPreformattedChar1"/>
    <w:uiPriority w:val="99"/>
    <w:semiHidden/>
    <w:unhideWhenUsed/>
    <w:rsid w:val="0025423B"/>
    <w:pPr>
      <w:spacing w:after="0" w:line="240" w:lineRule="auto"/>
    </w:pPr>
    <w:rPr>
      <w:rFonts w:ascii="Consolas" w:hAnsi="Consolas"/>
      <w:sz w:val="20"/>
      <w:szCs w:val="20"/>
    </w:rPr>
  </w:style>
  <w:style w:type="character" w:customStyle="1" w:styleId="HTMLPreformattedChar1">
    <w:name w:val="HTML Preformatted Char1"/>
    <w:basedOn w:val="DefaultParagraphFont"/>
    <w:link w:val="HTMLPreformatted"/>
    <w:uiPriority w:val="99"/>
    <w:semiHidden/>
    <w:rsid w:val="0025423B"/>
    <w:rPr>
      <w:rFonts w:ascii="Consolas" w:hAnsi="Consolas"/>
      <w:sz w:val="20"/>
      <w:szCs w:val="20"/>
    </w:rPr>
  </w:style>
  <w:style w:type="paragraph" w:styleId="Index1">
    <w:name w:val="index 1"/>
    <w:basedOn w:val="Normal"/>
    <w:next w:val="Normal"/>
    <w:autoRedefine/>
    <w:uiPriority w:val="99"/>
    <w:semiHidden/>
    <w:unhideWhenUsed/>
    <w:rsid w:val="0025423B"/>
    <w:pPr>
      <w:spacing w:after="0" w:line="240" w:lineRule="auto"/>
      <w:ind w:left="240" w:hanging="240"/>
    </w:pPr>
  </w:style>
  <w:style w:type="paragraph" w:styleId="IntenseQuote">
    <w:name w:val="Intense Quote"/>
    <w:basedOn w:val="Normal"/>
    <w:next w:val="Normal"/>
    <w:link w:val="IntenseQuoteChar"/>
    <w:uiPriority w:val="30"/>
    <w:qFormat/>
    <w:rsid w:val="00DC139C"/>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1">
    <w:name w:val="Intense Quote Char1"/>
    <w:basedOn w:val="DefaultParagraphFont"/>
    <w:uiPriority w:val="30"/>
    <w:rsid w:val="0025423B"/>
    <w:rPr>
      <w:rFonts w:ascii="Times New Roman" w:hAnsi="Times New Roman" w:cs="Times New Roman"/>
      <w:i/>
      <w:iCs/>
      <w:color w:val="4472C4" w:themeColor="accent1"/>
      <w:sz w:val="24"/>
      <w:lang w:val="en-GB"/>
    </w:rPr>
  </w:style>
  <w:style w:type="table" w:styleId="LightGrid">
    <w:name w:val="Light Grid"/>
    <w:basedOn w:val="TableNormal"/>
    <w:uiPriority w:val="62"/>
    <w:semiHidden/>
    <w:unhideWhenUsed/>
    <w:rsid w:val="0025423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5423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5423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5423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5423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5423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5423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5423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5423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5423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5423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5423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5423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5423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5423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5423B"/>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5423B"/>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5423B"/>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5423B"/>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5423B"/>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5423B"/>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uiPriority w:val="99"/>
    <w:semiHidden/>
    <w:unhideWhenUsed/>
    <w:rsid w:val="0025423B"/>
    <w:pPr>
      <w:ind w:left="283" w:hanging="283"/>
      <w:contextualSpacing/>
    </w:pPr>
  </w:style>
  <w:style w:type="paragraph" w:styleId="List2">
    <w:name w:val="List 2"/>
    <w:basedOn w:val="Normal"/>
    <w:uiPriority w:val="99"/>
    <w:semiHidden/>
    <w:unhideWhenUsed/>
    <w:rsid w:val="0025423B"/>
    <w:pPr>
      <w:ind w:left="566" w:hanging="283"/>
      <w:contextualSpacing/>
    </w:pPr>
  </w:style>
  <w:style w:type="paragraph" w:styleId="List3">
    <w:name w:val="List 3"/>
    <w:basedOn w:val="Normal"/>
    <w:uiPriority w:val="99"/>
    <w:semiHidden/>
    <w:unhideWhenUsed/>
    <w:rsid w:val="0025423B"/>
    <w:pPr>
      <w:ind w:left="849" w:hanging="283"/>
      <w:contextualSpacing/>
    </w:pPr>
  </w:style>
  <w:style w:type="paragraph" w:styleId="List4">
    <w:name w:val="List 4"/>
    <w:basedOn w:val="Normal"/>
    <w:uiPriority w:val="99"/>
    <w:semiHidden/>
    <w:unhideWhenUsed/>
    <w:rsid w:val="0025423B"/>
    <w:pPr>
      <w:ind w:left="1132" w:hanging="283"/>
      <w:contextualSpacing/>
    </w:pPr>
  </w:style>
  <w:style w:type="paragraph" w:styleId="List5">
    <w:name w:val="List 5"/>
    <w:basedOn w:val="Normal"/>
    <w:uiPriority w:val="99"/>
    <w:semiHidden/>
    <w:unhideWhenUsed/>
    <w:rsid w:val="0025423B"/>
    <w:pPr>
      <w:ind w:left="1415" w:hanging="283"/>
      <w:contextualSpacing/>
    </w:pPr>
  </w:style>
  <w:style w:type="paragraph" w:styleId="ListBullet5">
    <w:name w:val="List Bullet 5"/>
    <w:basedOn w:val="Normal"/>
    <w:uiPriority w:val="99"/>
    <w:semiHidden/>
    <w:unhideWhenUsed/>
    <w:rsid w:val="0025423B"/>
    <w:pPr>
      <w:tabs>
        <w:tab w:val="num" w:pos="567"/>
      </w:tabs>
      <w:ind w:left="567" w:hanging="567"/>
      <w:contextualSpacing/>
    </w:pPr>
  </w:style>
  <w:style w:type="paragraph" w:styleId="ListContinue">
    <w:name w:val="List Continue"/>
    <w:basedOn w:val="Normal"/>
    <w:uiPriority w:val="99"/>
    <w:semiHidden/>
    <w:unhideWhenUsed/>
    <w:rsid w:val="0025423B"/>
    <w:pPr>
      <w:ind w:left="283"/>
      <w:contextualSpacing/>
    </w:pPr>
  </w:style>
  <w:style w:type="paragraph" w:styleId="ListContinue2">
    <w:name w:val="List Continue 2"/>
    <w:basedOn w:val="Normal"/>
    <w:uiPriority w:val="99"/>
    <w:semiHidden/>
    <w:unhideWhenUsed/>
    <w:rsid w:val="0025423B"/>
    <w:pPr>
      <w:ind w:left="566"/>
      <w:contextualSpacing/>
    </w:pPr>
  </w:style>
  <w:style w:type="paragraph" w:styleId="ListContinue3">
    <w:name w:val="List Continue 3"/>
    <w:basedOn w:val="Normal"/>
    <w:uiPriority w:val="99"/>
    <w:semiHidden/>
    <w:unhideWhenUsed/>
    <w:rsid w:val="0025423B"/>
    <w:pPr>
      <w:ind w:left="849"/>
      <w:contextualSpacing/>
    </w:pPr>
  </w:style>
  <w:style w:type="paragraph" w:styleId="ListContinue4">
    <w:name w:val="List Continue 4"/>
    <w:basedOn w:val="Normal"/>
    <w:uiPriority w:val="99"/>
    <w:semiHidden/>
    <w:unhideWhenUsed/>
    <w:rsid w:val="0025423B"/>
    <w:pPr>
      <w:ind w:left="1132"/>
      <w:contextualSpacing/>
    </w:pPr>
  </w:style>
  <w:style w:type="paragraph" w:styleId="ListContinue5">
    <w:name w:val="List Continue 5"/>
    <w:basedOn w:val="Normal"/>
    <w:uiPriority w:val="99"/>
    <w:semiHidden/>
    <w:unhideWhenUsed/>
    <w:rsid w:val="0025423B"/>
    <w:pPr>
      <w:ind w:left="1415"/>
      <w:contextualSpacing/>
    </w:pPr>
  </w:style>
  <w:style w:type="paragraph" w:styleId="ListNumber">
    <w:name w:val="List Number"/>
    <w:basedOn w:val="Normal"/>
    <w:uiPriority w:val="99"/>
    <w:semiHidden/>
    <w:unhideWhenUsed/>
    <w:rsid w:val="0025423B"/>
    <w:pPr>
      <w:tabs>
        <w:tab w:val="num" w:pos="567"/>
      </w:tabs>
      <w:ind w:left="567" w:hanging="567"/>
      <w:contextualSpacing/>
    </w:pPr>
  </w:style>
  <w:style w:type="paragraph" w:styleId="ListNumber2">
    <w:name w:val="List Number 2"/>
    <w:basedOn w:val="Normal"/>
    <w:uiPriority w:val="99"/>
    <w:semiHidden/>
    <w:unhideWhenUsed/>
    <w:rsid w:val="0025423B"/>
    <w:pPr>
      <w:tabs>
        <w:tab w:val="num" w:pos="567"/>
      </w:tabs>
      <w:ind w:left="567" w:hanging="567"/>
      <w:contextualSpacing/>
    </w:pPr>
  </w:style>
  <w:style w:type="paragraph" w:styleId="ListNumber3">
    <w:name w:val="List Number 3"/>
    <w:basedOn w:val="Normal"/>
    <w:uiPriority w:val="99"/>
    <w:semiHidden/>
    <w:unhideWhenUsed/>
    <w:rsid w:val="0025423B"/>
    <w:pPr>
      <w:tabs>
        <w:tab w:val="num" w:pos="567"/>
      </w:tabs>
      <w:ind w:left="567" w:hanging="567"/>
      <w:contextualSpacing/>
    </w:pPr>
  </w:style>
  <w:style w:type="paragraph" w:styleId="ListNumber4">
    <w:name w:val="List Number 4"/>
    <w:basedOn w:val="Normal"/>
    <w:uiPriority w:val="99"/>
    <w:semiHidden/>
    <w:unhideWhenUsed/>
    <w:rsid w:val="0025423B"/>
    <w:pPr>
      <w:tabs>
        <w:tab w:val="num" w:pos="720"/>
      </w:tabs>
      <w:ind w:left="567" w:hanging="567"/>
      <w:contextualSpacing/>
    </w:pPr>
  </w:style>
  <w:style w:type="paragraph" w:styleId="ListNumber5">
    <w:name w:val="List Number 5"/>
    <w:basedOn w:val="Normal"/>
    <w:uiPriority w:val="99"/>
    <w:semiHidden/>
    <w:unhideWhenUsed/>
    <w:rsid w:val="0025423B"/>
    <w:pPr>
      <w:tabs>
        <w:tab w:val="num" w:pos="567"/>
      </w:tabs>
      <w:ind w:left="567" w:hanging="567"/>
      <w:contextualSpacing/>
    </w:pPr>
  </w:style>
  <w:style w:type="paragraph" w:styleId="MacroText">
    <w:name w:val="macro"/>
    <w:link w:val="MacroTextChar1"/>
    <w:uiPriority w:val="99"/>
    <w:semiHidden/>
    <w:unhideWhenUsed/>
    <w:rsid w:val="0025423B"/>
    <w:pPr>
      <w:tabs>
        <w:tab w:val="left" w:pos="480"/>
        <w:tab w:val="left" w:pos="960"/>
        <w:tab w:val="left" w:pos="1440"/>
        <w:tab w:val="left" w:pos="1920"/>
        <w:tab w:val="left" w:pos="2400"/>
        <w:tab w:val="left" w:pos="2880"/>
        <w:tab w:val="left" w:pos="3360"/>
        <w:tab w:val="left" w:pos="3840"/>
        <w:tab w:val="left" w:pos="4320"/>
      </w:tabs>
      <w:spacing w:before="120" w:after="0" w:line="360" w:lineRule="auto"/>
    </w:pPr>
    <w:rPr>
      <w:rFonts w:ascii="Consolas" w:hAnsi="Consolas" w:cs="Times New Roman"/>
      <w:sz w:val="20"/>
      <w:szCs w:val="20"/>
      <w:lang w:val="en-GB"/>
    </w:rPr>
  </w:style>
  <w:style w:type="character" w:customStyle="1" w:styleId="MacroTextChar1">
    <w:name w:val="Macro Text Char1"/>
    <w:basedOn w:val="DefaultParagraphFont"/>
    <w:link w:val="MacroText"/>
    <w:uiPriority w:val="99"/>
    <w:semiHidden/>
    <w:rsid w:val="0025423B"/>
    <w:rPr>
      <w:rFonts w:ascii="Consolas" w:hAnsi="Consolas" w:cs="Times New Roman"/>
      <w:sz w:val="20"/>
      <w:szCs w:val="20"/>
      <w:lang w:val="en-GB"/>
    </w:rPr>
  </w:style>
  <w:style w:type="table" w:styleId="MediumGrid1">
    <w:name w:val="Medium Grid 1"/>
    <w:basedOn w:val="TableNormal"/>
    <w:uiPriority w:val="67"/>
    <w:semiHidden/>
    <w:unhideWhenUsed/>
    <w:rsid w:val="0025423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5423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5423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5423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5423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5423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5423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5423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5423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5423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5423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5423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5423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5423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1"/>
    <w:uiPriority w:val="99"/>
    <w:semiHidden/>
    <w:unhideWhenUsed/>
    <w:rsid w:val="0025423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ssageHeaderChar1">
    <w:name w:val="Message Header Char1"/>
    <w:basedOn w:val="DefaultParagraphFont"/>
    <w:link w:val="MessageHeader"/>
    <w:uiPriority w:val="99"/>
    <w:semiHidden/>
    <w:rsid w:val="0025423B"/>
    <w:rPr>
      <w:rFonts w:asciiTheme="majorHAnsi" w:eastAsiaTheme="majorEastAsia" w:hAnsiTheme="majorHAnsi" w:cstheme="majorBidi"/>
      <w:szCs w:val="24"/>
      <w:shd w:val="pct20" w:color="auto" w:fill="auto"/>
    </w:rPr>
  </w:style>
  <w:style w:type="paragraph" w:styleId="NoSpacing">
    <w:name w:val="No Spacing"/>
    <w:uiPriority w:val="1"/>
    <w:qFormat/>
    <w:rsid w:val="00DC139C"/>
    <w:pPr>
      <w:spacing w:after="0" w:line="240" w:lineRule="auto"/>
    </w:pPr>
  </w:style>
  <w:style w:type="paragraph" w:styleId="NormalIndent">
    <w:name w:val="Normal Indent"/>
    <w:basedOn w:val="Normal"/>
    <w:uiPriority w:val="99"/>
    <w:semiHidden/>
    <w:unhideWhenUsed/>
    <w:rsid w:val="0025423B"/>
    <w:pPr>
      <w:ind w:left="720"/>
    </w:pPr>
  </w:style>
  <w:style w:type="paragraph" w:styleId="NoteHeading">
    <w:name w:val="Note Heading"/>
    <w:basedOn w:val="Normal"/>
    <w:next w:val="Normal"/>
    <w:link w:val="NoteHeadingChar"/>
    <w:uiPriority w:val="99"/>
    <w:semiHidden/>
    <w:unhideWhenUsed/>
    <w:rsid w:val="0025423B"/>
    <w:pPr>
      <w:spacing w:after="0" w:line="240" w:lineRule="auto"/>
    </w:pPr>
  </w:style>
  <w:style w:type="character" w:customStyle="1" w:styleId="NoteHeadingChar1">
    <w:name w:val="Note Heading Char1"/>
    <w:basedOn w:val="DefaultParagraphFont"/>
    <w:uiPriority w:val="99"/>
    <w:semiHidden/>
    <w:rsid w:val="0025423B"/>
    <w:rPr>
      <w:rFonts w:ascii="Times New Roman" w:hAnsi="Times New Roman" w:cs="Times New Roman"/>
      <w:sz w:val="24"/>
      <w:lang w:val="en-GB"/>
    </w:rPr>
  </w:style>
  <w:style w:type="paragraph" w:styleId="PlainText">
    <w:name w:val="Plain Text"/>
    <w:basedOn w:val="Normal"/>
    <w:link w:val="PlainTextChar1"/>
    <w:uiPriority w:val="99"/>
    <w:semiHidden/>
    <w:unhideWhenUsed/>
    <w:rsid w:val="0025423B"/>
    <w:pPr>
      <w:spacing w:after="0" w:line="240" w:lineRule="auto"/>
    </w:pPr>
    <w:rPr>
      <w:rFonts w:ascii="Consolas" w:hAnsi="Consolas"/>
      <w:sz w:val="21"/>
      <w:szCs w:val="21"/>
    </w:rPr>
  </w:style>
  <w:style w:type="character" w:customStyle="1" w:styleId="PlainTextChar1">
    <w:name w:val="Plain Text Char1"/>
    <w:basedOn w:val="DefaultParagraphFont"/>
    <w:link w:val="PlainText"/>
    <w:uiPriority w:val="99"/>
    <w:semiHidden/>
    <w:rsid w:val="0025423B"/>
    <w:rPr>
      <w:rFonts w:ascii="Consolas" w:hAnsi="Consolas"/>
      <w:sz w:val="21"/>
      <w:szCs w:val="21"/>
    </w:rPr>
  </w:style>
  <w:style w:type="paragraph" w:styleId="Quote">
    <w:name w:val="Quote"/>
    <w:basedOn w:val="Normal"/>
    <w:next w:val="Normal"/>
    <w:link w:val="QuoteChar"/>
    <w:uiPriority w:val="29"/>
    <w:qFormat/>
    <w:rsid w:val="00DC139C"/>
    <w:pPr>
      <w:spacing w:before="120" w:after="120"/>
      <w:ind w:left="720"/>
    </w:pPr>
    <w:rPr>
      <w:color w:val="44546A" w:themeColor="text2"/>
      <w:sz w:val="24"/>
      <w:szCs w:val="24"/>
    </w:rPr>
  </w:style>
  <w:style w:type="character" w:customStyle="1" w:styleId="QuoteChar1">
    <w:name w:val="Quote Char1"/>
    <w:basedOn w:val="DefaultParagraphFont"/>
    <w:uiPriority w:val="29"/>
    <w:rsid w:val="0025423B"/>
    <w:rPr>
      <w:rFonts w:ascii="Times New Roman" w:hAnsi="Times New Roman" w:cs="Times New Roman"/>
      <w:i/>
      <w:iCs/>
      <w:color w:val="404040" w:themeColor="text1" w:themeTint="BF"/>
      <w:sz w:val="24"/>
      <w:lang w:val="en-GB"/>
    </w:rPr>
  </w:style>
  <w:style w:type="paragraph" w:styleId="Salutation">
    <w:name w:val="Salutation"/>
    <w:basedOn w:val="Normal"/>
    <w:next w:val="Normal"/>
    <w:link w:val="SalutationChar"/>
    <w:uiPriority w:val="99"/>
    <w:semiHidden/>
    <w:unhideWhenUsed/>
    <w:rsid w:val="0025423B"/>
  </w:style>
  <w:style w:type="character" w:customStyle="1" w:styleId="SalutationChar1">
    <w:name w:val="Salutation Char1"/>
    <w:basedOn w:val="DefaultParagraphFont"/>
    <w:uiPriority w:val="99"/>
    <w:semiHidden/>
    <w:rsid w:val="0025423B"/>
    <w:rPr>
      <w:rFonts w:ascii="Times New Roman" w:hAnsi="Times New Roman" w:cs="Times New Roman"/>
      <w:sz w:val="24"/>
      <w:lang w:val="en-GB"/>
    </w:rPr>
  </w:style>
  <w:style w:type="paragraph" w:styleId="Signature">
    <w:name w:val="Signature"/>
    <w:basedOn w:val="Normal"/>
    <w:link w:val="SignatureChar1"/>
    <w:uiPriority w:val="99"/>
    <w:semiHidden/>
    <w:unhideWhenUsed/>
    <w:rsid w:val="0025423B"/>
    <w:pPr>
      <w:spacing w:after="0" w:line="240" w:lineRule="auto"/>
      <w:ind w:left="4252"/>
    </w:pPr>
  </w:style>
  <w:style w:type="character" w:customStyle="1" w:styleId="SignatureChar1">
    <w:name w:val="Signature Char1"/>
    <w:basedOn w:val="DefaultParagraphFont"/>
    <w:link w:val="Signature"/>
    <w:uiPriority w:val="99"/>
    <w:semiHidden/>
    <w:rsid w:val="0025423B"/>
  </w:style>
  <w:style w:type="paragraph" w:styleId="Subtitle">
    <w:name w:val="Subtitle"/>
    <w:basedOn w:val="Normal"/>
    <w:next w:val="Normal"/>
    <w:link w:val="SubtitleChar"/>
    <w:uiPriority w:val="11"/>
    <w:qFormat/>
    <w:rsid w:val="00DC139C"/>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1">
    <w:name w:val="Subtitle Char1"/>
    <w:basedOn w:val="DefaultParagraphFont"/>
    <w:uiPriority w:val="11"/>
    <w:rsid w:val="0025423B"/>
    <w:rPr>
      <w:rFonts w:eastAsiaTheme="minorEastAsia"/>
      <w:color w:val="5A5A5A" w:themeColor="text1" w:themeTint="A5"/>
      <w:spacing w:val="15"/>
      <w:lang w:val="en-GB"/>
    </w:rPr>
  </w:style>
  <w:style w:type="table" w:styleId="Table3Deffects1">
    <w:name w:val="Table 3D effects 1"/>
    <w:basedOn w:val="TableNormal"/>
    <w:uiPriority w:val="99"/>
    <w:semiHidden/>
    <w:unhideWhenUsed/>
    <w:rsid w:val="0025423B"/>
    <w:pPr>
      <w:spacing w:before="120" w:after="120" w:line="36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5423B"/>
    <w:pPr>
      <w:spacing w:before="120" w:after="120" w:line="36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5423B"/>
    <w:pPr>
      <w:spacing w:before="120" w:after="120" w:line="36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5423B"/>
    <w:pPr>
      <w:spacing w:before="120" w:after="120" w:line="36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5423B"/>
    <w:pPr>
      <w:spacing w:before="120" w:after="120" w:line="36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5423B"/>
    <w:pPr>
      <w:spacing w:before="120" w:after="120" w:line="36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5423B"/>
    <w:pPr>
      <w:spacing w:before="120" w:after="120" w:line="36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5423B"/>
    <w:pPr>
      <w:spacing w:before="120" w:after="120" w:line="36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5423B"/>
    <w:pPr>
      <w:spacing w:before="120" w:after="120" w:line="36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5423B"/>
    <w:pPr>
      <w:spacing w:before="120" w:after="120" w:line="36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5423B"/>
    <w:pPr>
      <w:spacing w:before="120" w:after="120" w:line="36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5423B"/>
    <w:pPr>
      <w:spacing w:before="120" w:after="120" w:line="36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5423B"/>
    <w:pPr>
      <w:spacing w:before="120" w:after="120" w:line="36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5423B"/>
    <w:pPr>
      <w:spacing w:before="120" w:after="120" w:line="36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5423B"/>
    <w:pPr>
      <w:spacing w:before="120" w:after="120" w:line="36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5423B"/>
    <w:pPr>
      <w:spacing w:before="120" w:after="120" w:line="36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5423B"/>
    <w:pPr>
      <w:spacing w:before="120" w:after="120" w:line="36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5423B"/>
    <w:pPr>
      <w:spacing w:before="120" w:after="120" w:line="36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5423B"/>
    <w:pPr>
      <w:spacing w:before="120" w:after="120" w:line="36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5423B"/>
    <w:pPr>
      <w:spacing w:before="120" w:after="120" w:line="36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5423B"/>
    <w:pPr>
      <w:spacing w:before="120" w:after="120" w:line="36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5423B"/>
    <w:pPr>
      <w:spacing w:before="120" w:after="120" w:line="36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5423B"/>
    <w:pPr>
      <w:spacing w:before="120" w:after="120" w:line="36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5423B"/>
    <w:pPr>
      <w:spacing w:before="120" w:after="120" w:line="36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5423B"/>
    <w:pPr>
      <w:spacing w:before="120" w:after="120" w:line="36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5423B"/>
    <w:pPr>
      <w:spacing w:before="120" w:after="120" w:line="36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5423B"/>
    <w:pPr>
      <w:spacing w:before="120" w:after="120" w:line="36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5423B"/>
    <w:pPr>
      <w:spacing w:before="120" w:after="120" w:line="36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5423B"/>
    <w:pPr>
      <w:spacing w:before="120" w:after="120" w:line="36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5423B"/>
    <w:pPr>
      <w:spacing w:before="120" w:after="120" w:line="36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5423B"/>
    <w:pPr>
      <w:spacing w:before="120" w:after="120" w:line="36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5423B"/>
    <w:pPr>
      <w:spacing w:before="120" w:after="120" w:line="36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5423B"/>
    <w:pPr>
      <w:spacing w:before="120" w:after="120" w:line="36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5423B"/>
    <w:pPr>
      <w:spacing w:before="120" w:after="120" w:line="36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5423B"/>
    <w:pPr>
      <w:spacing w:before="120" w:after="120" w:line="36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5423B"/>
    <w:pPr>
      <w:spacing w:before="120" w:after="120" w:line="36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5423B"/>
    <w:pPr>
      <w:spacing w:before="120" w:after="120" w:line="36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5423B"/>
    <w:pPr>
      <w:spacing w:before="120" w:after="120" w:line="36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5423B"/>
    <w:pPr>
      <w:spacing w:before="120" w:after="12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5423B"/>
    <w:pPr>
      <w:spacing w:before="120" w:after="120" w:line="36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5423B"/>
    <w:pPr>
      <w:spacing w:before="120" w:after="120" w:line="36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5423B"/>
    <w:pPr>
      <w:spacing w:before="120" w:after="120" w:line="36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DC139C"/>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1">
    <w:name w:val="Title Char1"/>
    <w:basedOn w:val="DefaultParagraphFont"/>
    <w:uiPriority w:val="10"/>
    <w:rsid w:val="0025423B"/>
    <w:rPr>
      <w:rFonts w:asciiTheme="majorHAnsi" w:eastAsiaTheme="majorEastAsia" w:hAnsiTheme="majorHAnsi" w:cstheme="majorBidi"/>
      <w:spacing w:val="-10"/>
      <w:kern w:val="28"/>
      <w:sz w:val="56"/>
      <w:szCs w:val="56"/>
      <w:lang w:val="en-GB"/>
    </w:rPr>
  </w:style>
  <w:style w:type="character" w:customStyle="1" w:styleId="CommentTextChar1">
    <w:name w:val="Comment Text Char1"/>
    <w:basedOn w:val="DefaultParagraphFont"/>
    <w:uiPriority w:val="99"/>
    <w:rsid w:val="0025423B"/>
    <w:rPr>
      <w:rFonts w:ascii="Times New Roman" w:hAnsi="Times New Roman" w:cs="Times New Roman"/>
      <w:sz w:val="20"/>
      <w:szCs w:val="20"/>
      <w:lang w:val="en-GB"/>
    </w:rPr>
  </w:style>
  <w:style w:type="character" w:customStyle="1" w:styleId="BalloonTextChar1">
    <w:name w:val="Balloon Text Char1"/>
    <w:basedOn w:val="DefaultParagraphFont"/>
    <w:uiPriority w:val="99"/>
    <w:semiHidden/>
    <w:rsid w:val="0025423B"/>
    <w:rPr>
      <w:rFonts w:ascii="Segoe UI" w:hAnsi="Segoe UI" w:cs="Segoe UI"/>
      <w:sz w:val="18"/>
      <w:szCs w:val="18"/>
      <w:lang w:val="en-GB"/>
    </w:rPr>
  </w:style>
  <w:style w:type="character" w:customStyle="1" w:styleId="CommentSubjectChar1">
    <w:name w:val="Comment Subject Char1"/>
    <w:basedOn w:val="CommentTextChar1"/>
    <w:uiPriority w:val="99"/>
    <w:semiHidden/>
    <w:rsid w:val="0025423B"/>
    <w:rPr>
      <w:rFonts w:ascii="Times New Roman" w:hAnsi="Times New Roman" w:cs="Times New Roman"/>
      <w:b/>
      <w:bCs/>
      <w:sz w:val="20"/>
      <w:szCs w:val="20"/>
      <w:lang w:val="en-GB"/>
    </w:rPr>
  </w:style>
  <w:style w:type="paragraph" w:styleId="Caption">
    <w:name w:val="caption"/>
    <w:basedOn w:val="Normal"/>
    <w:next w:val="Normal"/>
    <w:uiPriority w:val="35"/>
    <w:semiHidden/>
    <w:unhideWhenUsed/>
    <w:qFormat/>
    <w:rsid w:val="005455E6"/>
    <w:pPr>
      <w:spacing w:line="240" w:lineRule="auto"/>
    </w:pPr>
    <w:rPr>
      <w:b/>
      <w:bCs/>
      <w:smallCaps/>
      <w:color w:val="44546A" w:themeColor="text2"/>
    </w:rPr>
  </w:style>
  <w:style w:type="character" w:customStyle="1" w:styleId="Mention5">
    <w:name w:val="Mention5"/>
    <w:basedOn w:val="DefaultParagraphFont"/>
    <w:uiPriority w:val="99"/>
    <w:unhideWhenUsed/>
    <w:rsid w:val="00C97B43"/>
    <w:rPr>
      <w:color w:val="2B579A"/>
      <w:shd w:val="clear" w:color="auto" w:fill="E1DFDD"/>
    </w:rPr>
  </w:style>
  <w:style w:type="character" w:customStyle="1" w:styleId="UnresolvedMention2">
    <w:name w:val="Unresolved Mention2"/>
    <w:basedOn w:val="DefaultParagraphFont"/>
    <w:uiPriority w:val="99"/>
    <w:semiHidden/>
    <w:unhideWhenUsed/>
    <w:rsid w:val="003C7D62"/>
    <w:rPr>
      <w:color w:val="605E5C"/>
      <w:shd w:val="clear" w:color="auto" w:fill="E1DFDD"/>
    </w:rPr>
  </w:style>
  <w:style w:type="paragraph" w:customStyle="1" w:styleId="Annex">
    <w:name w:val="Annex"/>
    <w:basedOn w:val="Normal"/>
    <w:next w:val="Normal"/>
    <w:rsid w:val="005C3825"/>
    <w:pPr>
      <w:spacing w:before="120" w:after="120" w:line="360" w:lineRule="auto"/>
      <w:jc w:val="right"/>
    </w:pPr>
    <w:rPr>
      <w:rFonts w:ascii="Times New Roman" w:eastAsiaTheme="minorHAnsi" w:hAnsi="Times New Roman" w:cs="Times New Roman"/>
      <w:b/>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footer" Target="footer28.xml"/><Relationship Id="rId84" Type="http://schemas.openxmlformats.org/officeDocument/2006/relationships/header" Target="header37.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38" Type="http://schemas.openxmlformats.org/officeDocument/2006/relationships/header" Target="header64.xml"/><Relationship Id="rId154" Type="http://schemas.openxmlformats.org/officeDocument/2006/relationships/header" Target="header72.xml"/><Relationship Id="rId159" Type="http://schemas.openxmlformats.org/officeDocument/2006/relationships/footer" Target="footer74.xml"/><Relationship Id="rId175" Type="http://schemas.openxmlformats.org/officeDocument/2006/relationships/header" Target="header83.xml"/><Relationship Id="rId170" Type="http://schemas.openxmlformats.org/officeDocument/2006/relationships/footer" Target="footer79.xml"/><Relationship Id="rId191" Type="http://schemas.openxmlformats.org/officeDocument/2006/relationships/footer" Target="footer90.xml"/><Relationship Id="rId16" Type="http://schemas.openxmlformats.org/officeDocument/2006/relationships/header" Target="header3.xml"/><Relationship Id="rId107" Type="http://schemas.openxmlformats.org/officeDocument/2006/relationships/footer" Target="footer48.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28" Type="http://schemas.openxmlformats.org/officeDocument/2006/relationships/footer" Target="footer58.xml"/><Relationship Id="rId144" Type="http://schemas.openxmlformats.org/officeDocument/2006/relationships/header" Target="header67.xml"/><Relationship Id="rId149" Type="http://schemas.openxmlformats.org/officeDocument/2006/relationships/footer" Target="footer69.xml"/><Relationship Id="rId5" Type="http://schemas.openxmlformats.org/officeDocument/2006/relationships/numbering" Target="numbering.xml"/><Relationship Id="rId90" Type="http://schemas.openxmlformats.org/officeDocument/2006/relationships/header" Target="header40.xml"/><Relationship Id="rId95" Type="http://schemas.openxmlformats.org/officeDocument/2006/relationships/footer" Target="footer42.xml"/><Relationship Id="rId160" Type="http://schemas.openxmlformats.org/officeDocument/2006/relationships/header" Target="header75.xml"/><Relationship Id="rId165" Type="http://schemas.openxmlformats.org/officeDocument/2006/relationships/footer" Target="footer77.xml"/><Relationship Id="rId181" Type="http://schemas.openxmlformats.org/officeDocument/2006/relationships/header" Target="header86.xml"/><Relationship Id="rId186" Type="http://schemas.openxmlformats.org/officeDocument/2006/relationships/header" Target="header88.xml"/><Relationship Id="rId22" Type="http://schemas.openxmlformats.org/officeDocument/2006/relationships/header" Target="header6.xml"/><Relationship Id="rId27" Type="http://schemas.openxmlformats.org/officeDocument/2006/relationships/footer" Target="footer8.xml"/><Relationship Id="rId43" Type="http://schemas.openxmlformats.org/officeDocument/2006/relationships/header" Target="header17.xml"/><Relationship Id="rId48" Type="http://schemas.openxmlformats.org/officeDocument/2006/relationships/header" Target="header19.xml"/><Relationship Id="rId64" Type="http://schemas.openxmlformats.org/officeDocument/2006/relationships/header" Target="header27.xml"/><Relationship Id="rId69" Type="http://schemas.openxmlformats.org/officeDocument/2006/relationships/footer" Target="footer29.xml"/><Relationship Id="rId113" Type="http://schemas.openxmlformats.org/officeDocument/2006/relationships/footer" Target="footer51.xml"/><Relationship Id="rId118" Type="http://schemas.openxmlformats.org/officeDocument/2006/relationships/header" Target="header54.xml"/><Relationship Id="rId134" Type="http://schemas.openxmlformats.org/officeDocument/2006/relationships/footer" Target="footer61.xml"/><Relationship Id="rId139" Type="http://schemas.openxmlformats.org/officeDocument/2006/relationships/header" Target="header65.xml"/><Relationship Id="rId80" Type="http://schemas.openxmlformats.org/officeDocument/2006/relationships/footer" Target="footer34.xml"/><Relationship Id="rId85" Type="http://schemas.openxmlformats.org/officeDocument/2006/relationships/header" Target="header38.xml"/><Relationship Id="rId150" Type="http://schemas.openxmlformats.org/officeDocument/2006/relationships/header" Target="header70.xml"/><Relationship Id="rId155" Type="http://schemas.openxmlformats.org/officeDocument/2006/relationships/footer" Target="footer72.xml"/><Relationship Id="rId171" Type="http://schemas.openxmlformats.org/officeDocument/2006/relationships/footer" Target="footer80.xml"/><Relationship Id="rId176" Type="http://schemas.openxmlformats.org/officeDocument/2006/relationships/footer" Target="footer82.xml"/><Relationship Id="rId192" Type="http://schemas.openxmlformats.org/officeDocument/2006/relationships/fontTable" Target="fontTable.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footer" Target="footer11.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08" Type="http://schemas.openxmlformats.org/officeDocument/2006/relationships/header" Target="header49.xml"/><Relationship Id="rId124" Type="http://schemas.openxmlformats.org/officeDocument/2006/relationships/header" Target="header57.xml"/><Relationship Id="rId129" Type="http://schemas.openxmlformats.org/officeDocument/2006/relationships/footer" Target="footer59.xml"/><Relationship Id="rId54" Type="http://schemas.openxmlformats.org/officeDocument/2006/relationships/header" Target="header22.xml"/><Relationship Id="rId70" Type="http://schemas.openxmlformats.org/officeDocument/2006/relationships/header" Target="header30.xml"/><Relationship Id="rId75" Type="http://schemas.openxmlformats.org/officeDocument/2006/relationships/footer" Target="footer32.xml"/><Relationship Id="rId91" Type="http://schemas.openxmlformats.org/officeDocument/2006/relationships/header" Target="header41.xml"/><Relationship Id="rId96" Type="http://schemas.openxmlformats.org/officeDocument/2006/relationships/header" Target="header43.xml"/><Relationship Id="rId140" Type="http://schemas.openxmlformats.org/officeDocument/2006/relationships/footer" Target="footer64.xml"/><Relationship Id="rId145" Type="http://schemas.openxmlformats.org/officeDocument/2006/relationships/header" Target="header68.xml"/><Relationship Id="rId161" Type="http://schemas.openxmlformats.org/officeDocument/2006/relationships/footer" Target="footer75.xml"/><Relationship Id="rId166" Type="http://schemas.openxmlformats.org/officeDocument/2006/relationships/header" Target="header78.xml"/><Relationship Id="rId182" Type="http://schemas.openxmlformats.org/officeDocument/2006/relationships/footer" Target="footer85.xml"/><Relationship Id="rId187" Type="http://schemas.openxmlformats.org/officeDocument/2006/relationships/header" Target="header89.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6.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footer" Target="footer16.xml"/><Relationship Id="rId60" Type="http://schemas.openxmlformats.org/officeDocument/2006/relationships/header" Target="header25.xml"/><Relationship Id="rId65" Type="http://schemas.openxmlformats.org/officeDocument/2006/relationships/footer" Target="footer27.xml"/><Relationship Id="rId81" Type="http://schemas.openxmlformats.org/officeDocument/2006/relationships/footer" Target="footer35.xml"/><Relationship Id="rId86" Type="http://schemas.openxmlformats.org/officeDocument/2006/relationships/footer" Target="footer37.xml"/><Relationship Id="rId130" Type="http://schemas.openxmlformats.org/officeDocument/2006/relationships/header" Target="header60.xml"/><Relationship Id="rId135" Type="http://schemas.openxmlformats.org/officeDocument/2006/relationships/footer" Target="footer62.xml"/><Relationship Id="rId151" Type="http://schemas.openxmlformats.org/officeDocument/2006/relationships/header" Target="header71.xml"/><Relationship Id="rId156" Type="http://schemas.openxmlformats.org/officeDocument/2006/relationships/header" Target="header73.xml"/><Relationship Id="rId177" Type="http://schemas.openxmlformats.org/officeDocument/2006/relationships/footer" Target="footer83.xml"/><Relationship Id="rId172" Type="http://schemas.openxmlformats.org/officeDocument/2006/relationships/header" Target="header81.xml"/><Relationship Id="rId193" Type="http://schemas.openxmlformats.org/officeDocument/2006/relationships/theme" Target="theme/theme1.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footer" Target="footer65.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openxmlformats.org/officeDocument/2006/relationships/footer" Target="footer86.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189" Type="http://schemas.openxmlformats.org/officeDocument/2006/relationships/footer" Target="footer89.xml"/><Relationship Id="rId3" Type="http://schemas.openxmlformats.org/officeDocument/2006/relationships/customXml" Target="../customXml/item3.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90" Type="http://schemas.openxmlformats.org/officeDocument/2006/relationships/header" Target="header90.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 Id="rId26"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198b08-d09d-409c-a169-ca1eb44fa897" xsi:nil="true"/>
    <lcf76f155ced4ddcb4097134ff3c332f xmlns="69540217-dd4d-4552-b080-f316f8754f8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17" ma:contentTypeDescription="Create a new document." ma:contentTypeScope="" ma:versionID="9d2af8f972e462a00cfbe118c44f09dc">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56e997e9b6355d42b66f3dc4679f9364"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b26485-ab18-407d-bb14-1129d8d1ec71}"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D758BF-B15A-46A9-8ED5-4C3A93ADC523}">
  <ds:schemaRefs>
    <ds:schemaRef ds:uri="http://schemas.microsoft.com/office/2006/metadata/properties"/>
    <ds:schemaRef ds:uri="http://schemas.microsoft.com/office/infopath/2007/PartnerControls"/>
    <ds:schemaRef ds:uri="41198b08-d09d-409c-a169-ca1eb44fa897"/>
    <ds:schemaRef ds:uri="69540217-dd4d-4552-b080-f316f8754f84"/>
  </ds:schemaRefs>
</ds:datastoreItem>
</file>

<file path=customXml/itemProps2.xml><?xml version="1.0" encoding="utf-8"?>
<ds:datastoreItem xmlns:ds="http://schemas.openxmlformats.org/officeDocument/2006/customXml" ds:itemID="{9DD44135-C8BC-4853-B7E5-DF07B8BA93E5}">
  <ds:schemaRefs>
    <ds:schemaRef ds:uri="http://schemas.microsoft.com/sharepoint/v3/contenttype/forms"/>
  </ds:schemaRefs>
</ds:datastoreItem>
</file>

<file path=customXml/itemProps3.xml><?xml version="1.0" encoding="utf-8"?>
<ds:datastoreItem xmlns:ds="http://schemas.openxmlformats.org/officeDocument/2006/customXml" ds:itemID="{5DA0364F-3557-4880-A980-7E20E2957D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E16B24-6162-4CFB-AA5F-65838474B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384</TotalTime>
  <Pages>8</Pages>
  <Words>37141</Words>
  <Characters>211705</Characters>
  <Application>Microsoft Office Word</Application>
  <DocSecurity>0</DocSecurity>
  <Lines>1764</Lines>
  <Paragraphs>496</Paragraphs>
  <ScaleCrop>false</ScaleCrop>
  <Manager/>
  <Company/>
  <LinksUpToDate>false</LinksUpToDate>
  <CharactersWithSpaces>248350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586</cp:revision>
  <dcterms:created xsi:type="dcterms:W3CDTF">2026-07-29T04:27:00Z</dcterms:created>
  <dcterms:modified xsi:type="dcterms:W3CDTF">2026-08-03T12:56:00Z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2026-07-20T17:00:20Z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4836de08-4b2e-42e4-8986-3047f36e6853</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0x0101001904E1EBFBC69D4E9F6EFDF5C754386E</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DocStatus">
    <vt:lpwstr>Green</vt:lpwstr>
  </property>
  <property fmtid="{D5CDD505-2E9C-101B-9397-08002B2CF9AE}" pid="14" name="Last edited using">
    <vt:lpwstr>LW 9.2, Build 20250828</vt:lpwstr>
  </property>
  <property fmtid="{D5CDD505-2E9C-101B-9397-08002B2CF9AE}" pid="15" name="First annex">
    <vt:lpwstr>1</vt:lpwstr>
  </property>
  <property fmtid="{D5CDD505-2E9C-101B-9397-08002B2CF9AE}" pid="16" name="Last annex">
    <vt:lpwstr>1</vt:lpwstr>
  </property>
  <property fmtid="{D5CDD505-2E9C-101B-9397-08002B2CF9AE}" pid="17" name="Unique annex">
    <vt:lpwstr>1</vt:lpwstr>
  </property>
  <property fmtid="{D5CDD505-2E9C-101B-9397-08002B2CF9AE}" pid="18" name="Part">
    <vt:lpwstr>1</vt:lpwstr>
  </property>
  <property fmtid="{D5CDD505-2E9C-101B-9397-08002B2CF9AE}" pid="19" name="Total parts">
    <vt:lpwstr>1</vt:lpwstr>
  </property>
  <property fmtid="{D5CDD505-2E9C-101B-9397-08002B2CF9AE}" pid="20" name="CPTemplateID">
    <vt:lpwstr>CP-036</vt:lpwstr>
  </property>
</Properties>
</file>