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E51" w:rsidRPr="00090992" w:rsidRDefault="00600234" w:rsidP="0060023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D0E7D9C-01E8-43E2-AA63-FB1E40174E06" style="width:455.25pt;height:357.75pt">
            <v:imagedata r:id="rId11" o:title=""/>
          </v:shape>
        </w:pict>
      </w:r>
    </w:p>
    <w:p w:rsidR="00A82E51" w:rsidRPr="00090992" w:rsidRDefault="00A82E51" w:rsidP="00D84DBA">
      <w:pPr>
        <w:rPr>
          <w:noProof/>
        </w:rPr>
        <w:sectPr w:rsidR="00A82E51" w:rsidRPr="00090992" w:rsidSect="00600234">
          <w:footerReference w:type="even" r:id="rId12"/>
          <w:footerReference w:type="default" r:id="rId13"/>
          <w:pgSz w:w="11907" w:h="16839" w:code="9"/>
          <w:pgMar w:top="1134" w:right="1417" w:bottom="1134" w:left="1417" w:header="709" w:footer="709" w:gutter="0"/>
          <w:pgNumType w:start="0"/>
          <w:cols w:space="720"/>
          <w:docGrid w:linePitch="360"/>
        </w:sectPr>
      </w:pPr>
    </w:p>
    <w:p w:rsidR="002963AE" w:rsidRPr="00090992" w:rsidRDefault="00E66D34">
      <w:pPr>
        <w:pStyle w:val="Exposdesmotifstitre"/>
        <w:rPr>
          <w:noProof/>
        </w:rPr>
      </w:pPr>
      <w:bookmarkStart w:id="0" w:name="_GoBack"/>
      <w:bookmarkEnd w:id="0"/>
      <w:r w:rsidRPr="00090992">
        <w:rPr>
          <w:noProof/>
        </w:rPr>
        <w:lastRenderedPageBreak/>
        <w:t>EXPLANATORY MEMORANDUM</w:t>
      </w:r>
    </w:p>
    <w:p w:rsidR="002963AE" w:rsidRPr="00090992" w:rsidRDefault="00E66D34">
      <w:pPr>
        <w:pStyle w:val="ManualHeading1"/>
        <w:rPr>
          <w:noProof/>
        </w:rPr>
      </w:pPr>
      <w:r w:rsidRPr="00090992">
        <w:rPr>
          <w:noProof/>
        </w:rPr>
        <w:t>1.</w:t>
      </w:r>
      <w:r w:rsidRPr="00090992">
        <w:rPr>
          <w:noProof/>
        </w:rPr>
        <w:tab/>
        <w:t>CONTEXT OF THE PROPOSAL</w:t>
      </w:r>
    </w:p>
    <w:p w:rsidR="002963AE" w:rsidRPr="00090992" w:rsidRDefault="00E66D34">
      <w:pPr>
        <w:pStyle w:val="ManualHeading2"/>
        <w:rPr>
          <w:noProof/>
        </w:rPr>
      </w:pPr>
      <w:r w:rsidRPr="00090992">
        <w:rPr>
          <w:noProof/>
          <w:color w:val="000000"/>
          <w:u w:color="000000"/>
          <w:bdr w:val="nil"/>
        </w:rPr>
        <w:t>•</w:t>
      </w:r>
      <w:r w:rsidRPr="00090992">
        <w:rPr>
          <w:noProof/>
          <w:color w:val="000000"/>
          <w:u w:color="000000"/>
          <w:bdr w:val="nil"/>
        </w:rPr>
        <w:tab/>
      </w:r>
      <w:r w:rsidRPr="00090992">
        <w:rPr>
          <w:noProof/>
        </w:rPr>
        <w:t>Reasons for and objectives of the proposal</w:t>
      </w:r>
    </w:p>
    <w:p w:rsidR="002963AE" w:rsidRPr="00090992" w:rsidRDefault="00395C45">
      <w:pPr>
        <w:rPr>
          <w:noProof/>
        </w:rPr>
      </w:pPr>
      <w:r w:rsidRPr="00090992">
        <w:rPr>
          <w:noProof/>
        </w:rPr>
        <w:t xml:space="preserve">In </w:t>
      </w:r>
      <w:r w:rsidR="00D324E6" w:rsidRPr="00090992">
        <w:rPr>
          <w:noProof/>
        </w:rPr>
        <w:t>accordance</w:t>
      </w:r>
      <w:r w:rsidRPr="00090992">
        <w:rPr>
          <w:noProof/>
        </w:rPr>
        <w:t xml:space="preserve"> with Regulation </w:t>
      </w:r>
      <w:r w:rsidR="001E7C9B" w:rsidRPr="00090992">
        <w:rPr>
          <w:noProof/>
        </w:rPr>
        <w:t xml:space="preserve">(EU) </w:t>
      </w:r>
      <w:r w:rsidRPr="00090992">
        <w:rPr>
          <w:noProof/>
        </w:rPr>
        <w:t>No</w:t>
      </w:r>
      <w:r w:rsidR="00090992">
        <w:rPr>
          <w:noProof/>
        </w:rPr>
        <w:t> </w:t>
      </w:r>
      <w:r w:rsidRPr="00090992">
        <w:rPr>
          <w:noProof/>
        </w:rPr>
        <w:t>1380/2013 of the European Parliament and of the Council</w:t>
      </w:r>
      <w:r w:rsidR="00D86524" w:rsidRPr="00090992">
        <w:rPr>
          <w:rStyle w:val="FootnoteReference"/>
          <w:noProof/>
        </w:rPr>
        <w:footnoteReference w:id="2"/>
      </w:r>
      <w:r w:rsidR="00507FA6" w:rsidRPr="00090992">
        <w:rPr>
          <w:noProof/>
        </w:rPr>
        <w:t xml:space="preserve"> on the common fisheries policy (the </w:t>
      </w:r>
      <w:r w:rsidR="00DC35A0" w:rsidRPr="00090992">
        <w:rPr>
          <w:noProof/>
        </w:rPr>
        <w:t>‘</w:t>
      </w:r>
      <w:bookmarkStart w:id="1" w:name="_Hlk202787242"/>
      <w:r w:rsidR="00507FA6" w:rsidRPr="00090992">
        <w:rPr>
          <w:noProof/>
        </w:rPr>
        <w:t>CFP Regulation</w:t>
      </w:r>
      <w:r w:rsidR="00DC35A0" w:rsidRPr="00090992">
        <w:rPr>
          <w:noProof/>
        </w:rPr>
        <w:t>’</w:t>
      </w:r>
      <w:bookmarkEnd w:id="1"/>
      <w:r w:rsidR="00507FA6" w:rsidRPr="00090992">
        <w:rPr>
          <w:noProof/>
        </w:rPr>
        <w:t>)</w:t>
      </w:r>
      <w:r w:rsidRPr="00090992">
        <w:rPr>
          <w:noProof/>
        </w:rPr>
        <w:t xml:space="preserve">, marine biological resources must be exploited in a way that restores and maintains populations of harvested species above levels </w:t>
      </w:r>
      <w:r w:rsidR="00507FA6" w:rsidRPr="00090992">
        <w:rPr>
          <w:noProof/>
        </w:rPr>
        <w:t xml:space="preserve">that </w:t>
      </w:r>
      <w:r w:rsidRPr="00090992">
        <w:rPr>
          <w:noProof/>
        </w:rPr>
        <w:t>can produce the maximum sustainable yield (MSY). An important tool for ensuring this is the annual fixing of fishing opportunities in the form of total allowable catches (</w:t>
      </w:r>
      <w:r w:rsidR="008B2BD0" w:rsidRPr="00090992">
        <w:rPr>
          <w:noProof/>
        </w:rPr>
        <w:t>‘</w:t>
      </w:r>
      <w:r w:rsidRPr="00090992">
        <w:rPr>
          <w:noProof/>
        </w:rPr>
        <w:t>TACs</w:t>
      </w:r>
      <w:r w:rsidR="008B2BD0" w:rsidRPr="00090992">
        <w:rPr>
          <w:noProof/>
        </w:rPr>
        <w:t>’</w:t>
      </w:r>
      <w:r w:rsidRPr="00090992">
        <w:rPr>
          <w:noProof/>
        </w:rPr>
        <w:t>) and quotas</w:t>
      </w:r>
      <w:r w:rsidR="00E66D34" w:rsidRPr="00090992">
        <w:rPr>
          <w:noProof/>
        </w:rPr>
        <w:t>.</w:t>
      </w:r>
    </w:p>
    <w:p w:rsidR="00395C45" w:rsidRPr="00090992" w:rsidRDefault="00395C45" w:rsidP="00395C45">
      <w:pPr>
        <w:rPr>
          <w:noProof/>
        </w:rPr>
      </w:pPr>
      <w:r w:rsidRPr="00090992">
        <w:rPr>
          <w:noProof/>
        </w:rPr>
        <w:t>Regulation (EU) 2016/1139 of the European Parliament and of the Council</w:t>
      </w:r>
      <w:r w:rsidR="00D86524" w:rsidRPr="00090992">
        <w:rPr>
          <w:rStyle w:val="FootnoteReference"/>
          <w:noProof/>
        </w:rPr>
        <w:footnoteReference w:id="3"/>
      </w:r>
      <w:r w:rsidR="00507FA6" w:rsidRPr="00090992">
        <w:rPr>
          <w:noProof/>
        </w:rPr>
        <w:t xml:space="preserve"> </w:t>
      </w:r>
      <w:r w:rsidR="75826C4F" w:rsidRPr="00090992">
        <w:rPr>
          <w:noProof/>
        </w:rPr>
        <w:t>establishing</w:t>
      </w:r>
      <w:r w:rsidR="00507FA6" w:rsidRPr="00090992">
        <w:rPr>
          <w:noProof/>
        </w:rPr>
        <w:t xml:space="preserve"> </w:t>
      </w:r>
      <w:r w:rsidR="005B688A">
        <w:rPr>
          <w:noProof/>
        </w:rPr>
        <w:t>a</w:t>
      </w:r>
      <w:r w:rsidR="005B688A" w:rsidRPr="00090992">
        <w:rPr>
          <w:noProof/>
        </w:rPr>
        <w:t xml:space="preserve"> </w:t>
      </w:r>
      <w:r w:rsidR="00507FA6" w:rsidRPr="00090992">
        <w:rPr>
          <w:noProof/>
        </w:rPr>
        <w:t>multiannual plan for the Baltic Sea</w:t>
      </w:r>
      <w:r w:rsidR="00090992" w:rsidRPr="00090992">
        <w:rPr>
          <w:noProof/>
        </w:rPr>
        <w:t xml:space="preserve"> </w:t>
      </w:r>
      <w:r w:rsidR="00AF4CB5" w:rsidRPr="00090992">
        <w:rPr>
          <w:noProof/>
        </w:rPr>
        <w:t>(the ‘MAP’)</w:t>
      </w:r>
      <w:r w:rsidRPr="00090992">
        <w:rPr>
          <w:noProof/>
        </w:rPr>
        <w:t xml:space="preserve"> further specifies target ranges for fishing mortality. These ranges are used in this proposal to </w:t>
      </w:r>
      <w:r w:rsidR="00D15331" w:rsidRPr="00090992">
        <w:rPr>
          <w:noProof/>
        </w:rPr>
        <w:t xml:space="preserve">achieve </w:t>
      </w:r>
      <w:r w:rsidRPr="00090992">
        <w:rPr>
          <w:noProof/>
        </w:rPr>
        <w:t>the objectives of the common fisheries policy (</w:t>
      </w:r>
      <w:r w:rsidR="008B2BD0" w:rsidRPr="00090992">
        <w:rPr>
          <w:noProof/>
        </w:rPr>
        <w:t>‘</w:t>
      </w:r>
      <w:r w:rsidRPr="00090992">
        <w:rPr>
          <w:noProof/>
        </w:rPr>
        <w:t>CFP</w:t>
      </w:r>
      <w:r w:rsidR="008B2BD0" w:rsidRPr="00090992">
        <w:rPr>
          <w:noProof/>
        </w:rPr>
        <w:t>’</w:t>
      </w:r>
      <w:r w:rsidRPr="00090992">
        <w:rPr>
          <w:noProof/>
        </w:rPr>
        <w:t xml:space="preserve">) and in particular to </w:t>
      </w:r>
      <w:r w:rsidR="00FB67D3" w:rsidRPr="00090992">
        <w:rPr>
          <w:noProof/>
        </w:rPr>
        <w:t xml:space="preserve">restore </w:t>
      </w:r>
      <w:r w:rsidRPr="00090992">
        <w:rPr>
          <w:noProof/>
        </w:rPr>
        <w:t>and maintain MSY.</w:t>
      </w:r>
    </w:p>
    <w:p w:rsidR="002963AE" w:rsidRPr="00090992" w:rsidRDefault="008705C8">
      <w:pPr>
        <w:rPr>
          <w:noProof/>
        </w:rPr>
      </w:pPr>
      <w:r w:rsidRPr="00090992">
        <w:rPr>
          <w:noProof/>
        </w:rPr>
        <w:t>T</w:t>
      </w:r>
      <w:r w:rsidR="00E66D34" w:rsidRPr="00090992">
        <w:rPr>
          <w:noProof/>
        </w:rPr>
        <w:t xml:space="preserve">his proposal </w:t>
      </w:r>
      <w:r w:rsidRPr="00090992">
        <w:rPr>
          <w:noProof/>
        </w:rPr>
        <w:t>aim</w:t>
      </w:r>
      <w:r w:rsidR="00E66D34" w:rsidRPr="00090992">
        <w:rPr>
          <w:noProof/>
        </w:rPr>
        <w:t>s to fix fishing opportunities for 20</w:t>
      </w:r>
      <w:r w:rsidR="001B1944" w:rsidRPr="00090992">
        <w:rPr>
          <w:noProof/>
        </w:rPr>
        <w:t>2</w:t>
      </w:r>
      <w:r w:rsidR="00694AC9" w:rsidRPr="00090992">
        <w:rPr>
          <w:noProof/>
        </w:rPr>
        <w:t>7</w:t>
      </w:r>
      <w:r w:rsidRPr="00090992">
        <w:rPr>
          <w:noProof/>
        </w:rPr>
        <w:t xml:space="preserve"> for </w:t>
      </w:r>
      <w:r w:rsidR="00395C45" w:rsidRPr="00090992">
        <w:rPr>
          <w:noProof/>
        </w:rPr>
        <w:t>the most commercially significant fish stocks</w:t>
      </w:r>
      <w:r w:rsidR="00A856E2" w:rsidRPr="00090992">
        <w:rPr>
          <w:noProof/>
        </w:rPr>
        <w:t xml:space="preserve"> </w:t>
      </w:r>
      <w:r w:rsidRPr="00090992">
        <w:rPr>
          <w:noProof/>
        </w:rPr>
        <w:t>in the Baltic Sea.</w:t>
      </w:r>
      <w:r w:rsidR="00644C1F" w:rsidRPr="00090992">
        <w:rPr>
          <w:noProof/>
        </w:rPr>
        <w:t xml:space="preserve"> </w:t>
      </w:r>
      <w:r w:rsidR="00507FA6" w:rsidRPr="00090992">
        <w:rPr>
          <w:noProof/>
        </w:rPr>
        <w:t>It</w:t>
      </w:r>
      <w:r w:rsidRPr="00090992">
        <w:rPr>
          <w:noProof/>
        </w:rPr>
        <w:t xml:space="preserve"> also aims </w:t>
      </w:r>
      <w:r w:rsidR="00644C1F" w:rsidRPr="00090992">
        <w:rPr>
          <w:noProof/>
        </w:rPr>
        <w:t xml:space="preserve">to regulate marine recreational fisheries to the extent required </w:t>
      </w:r>
      <w:r w:rsidRPr="00090992">
        <w:rPr>
          <w:noProof/>
        </w:rPr>
        <w:t xml:space="preserve">to </w:t>
      </w:r>
      <w:r w:rsidR="00644C1F" w:rsidRPr="00090992">
        <w:rPr>
          <w:noProof/>
        </w:rPr>
        <w:t>conserv</w:t>
      </w:r>
      <w:r w:rsidRPr="00090992">
        <w:rPr>
          <w:noProof/>
        </w:rPr>
        <w:t>e</w:t>
      </w:r>
      <w:r w:rsidR="00644C1F" w:rsidRPr="00090992">
        <w:rPr>
          <w:noProof/>
        </w:rPr>
        <w:t xml:space="preserve"> the fish stocks</w:t>
      </w:r>
      <w:r w:rsidR="00160D80" w:rsidRPr="00090992">
        <w:rPr>
          <w:noProof/>
        </w:rPr>
        <w:t xml:space="preserve"> </w:t>
      </w:r>
      <w:r w:rsidR="00644C1F" w:rsidRPr="00090992">
        <w:rPr>
          <w:noProof/>
        </w:rPr>
        <w:t>cover</w:t>
      </w:r>
      <w:r w:rsidR="00A856E2" w:rsidRPr="00090992">
        <w:rPr>
          <w:noProof/>
        </w:rPr>
        <w:t xml:space="preserve">ed by this </w:t>
      </w:r>
      <w:r w:rsidR="007515BA" w:rsidRPr="00090992">
        <w:rPr>
          <w:noProof/>
        </w:rPr>
        <w:t>R</w:t>
      </w:r>
      <w:r w:rsidR="00A856E2" w:rsidRPr="00090992">
        <w:rPr>
          <w:noProof/>
        </w:rPr>
        <w:t>egulation</w:t>
      </w:r>
      <w:r w:rsidR="00E66D34" w:rsidRPr="00090992">
        <w:rPr>
          <w:noProof/>
        </w:rPr>
        <w:t xml:space="preserve">. </w:t>
      </w:r>
      <w:r w:rsidR="00C90D24" w:rsidRPr="00090992">
        <w:rPr>
          <w:noProof/>
        </w:rPr>
        <w:t>T</w:t>
      </w:r>
      <w:r w:rsidR="00E66D34" w:rsidRPr="00090992">
        <w:rPr>
          <w:noProof/>
        </w:rPr>
        <w:t xml:space="preserve">o simplify and clarify the annual TAC and quota decisions, fishing opportunities in the Baltic Sea have been fixed by </w:t>
      </w:r>
      <w:r w:rsidR="008E3BFE">
        <w:rPr>
          <w:noProof/>
        </w:rPr>
        <w:t>way</w:t>
      </w:r>
      <w:r w:rsidR="008C2E2E">
        <w:rPr>
          <w:noProof/>
        </w:rPr>
        <w:t xml:space="preserve"> of</w:t>
      </w:r>
      <w:r w:rsidR="008E3BFE">
        <w:rPr>
          <w:noProof/>
        </w:rPr>
        <w:t xml:space="preserve"> </w:t>
      </w:r>
      <w:r w:rsidR="00E66D34" w:rsidRPr="00090992">
        <w:rPr>
          <w:noProof/>
        </w:rPr>
        <w:t xml:space="preserve">a separate </w:t>
      </w:r>
      <w:r w:rsidRPr="00090992">
        <w:rPr>
          <w:noProof/>
        </w:rPr>
        <w:t>r</w:t>
      </w:r>
      <w:r w:rsidR="00E66D34" w:rsidRPr="00090992">
        <w:rPr>
          <w:noProof/>
        </w:rPr>
        <w:t>egulation since 200</w:t>
      </w:r>
      <w:r w:rsidR="00694AC9" w:rsidRPr="00090992">
        <w:rPr>
          <w:noProof/>
        </w:rPr>
        <w:t>7</w:t>
      </w:r>
      <w:r w:rsidR="00E66D34" w:rsidRPr="00090992">
        <w:rPr>
          <w:noProof/>
        </w:rPr>
        <w:t>.</w:t>
      </w:r>
    </w:p>
    <w:p w:rsidR="002963AE" w:rsidRPr="00090992" w:rsidRDefault="00E66D34">
      <w:pPr>
        <w:pStyle w:val="ManualHeading2"/>
        <w:rPr>
          <w:noProof/>
          <w:color w:val="000000"/>
          <w:u w:color="000000"/>
          <w:bdr w:val="nil"/>
        </w:rPr>
      </w:pPr>
      <w:r w:rsidRPr="00090992">
        <w:rPr>
          <w:noProof/>
          <w:color w:val="000000"/>
          <w:u w:color="000000"/>
          <w:bdr w:val="nil"/>
        </w:rPr>
        <w:t>•</w:t>
      </w:r>
      <w:r w:rsidRPr="00090992">
        <w:rPr>
          <w:noProof/>
          <w:color w:val="000000"/>
          <w:u w:color="000000"/>
          <w:bdr w:val="nil"/>
        </w:rPr>
        <w:tab/>
      </w:r>
      <w:r w:rsidRPr="00090992">
        <w:rPr>
          <w:noProof/>
        </w:rPr>
        <w:t>Consistency with existing policy provisions in the policy area</w:t>
      </w:r>
    </w:p>
    <w:p w:rsidR="002963AE" w:rsidRPr="00090992" w:rsidRDefault="00E66D34" w:rsidP="51CADD4D">
      <w:pPr>
        <w:pBdr>
          <w:top w:val="nil"/>
          <w:left w:val="nil"/>
          <w:bottom w:val="nil"/>
          <w:right w:val="nil"/>
          <w:between w:val="nil"/>
          <w:bar w:val="nil"/>
        </w:pBdr>
        <w:spacing w:before="0" w:after="240"/>
        <w:rPr>
          <w:noProof/>
        </w:rPr>
      </w:pPr>
      <w:r w:rsidRPr="00090992">
        <w:rPr>
          <w:noProof/>
        </w:rPr>
        <w:t xml:space="preserve">The proposal </w:t>
      </w:r>
      <w:r w:rsidR="00C90D24" w:rsidRPr="00090992">
        <w:rPr>
          <w:noProof/>
        </w:rPr>
        <w:t>sets</w:t>
      </w:r>
      <w:r w:rsidRPr="00090992">
        <w:rPr>
          <w:noProof/>
        </w:rPr>
        <w:t xml:space="preserve"> </w:t>
      </w:r>
      <w:r w:rsidR="57DE54AA" w:rsidRPr="00090992">
        <w:rPr>
          <w:noProof/>
        </w:rPr>
        <w:t>TAC</w:t>
      </w:r>
      <w:r w:rsidRPr="00090992">
        <w:rPr>
          <w:noProof/>
        </w:rPr>
        <w:t xml:space="preserve">s </w:t>
      </w:r>
      <w:r w:rsidR="408A9076" w:rsidRPr="00090992">
        <w:rPr>
          <w:noProof/>
        </w:rPr>
        <w:t xml:space="preserve">and quotas </w:t>
      </w:r>
      <w:r w:rsidRPr="00090992">
        <w:rPr>
          <w:noProof/>
        </w:rPr>
        <w:t xml:space="preserve">at levels consistent with the objectives of </w:t>
      </w:r>
      <w:r w:rsidR="00A33A34" w:rsidRPr="00090992">
        <w:rPr>
          <w:noProof/>
        </w:rPr>
        <w:t xml:space="preserve">the CFP </w:t>
      </w:r>
      <w:r w:rsidRPr="00090992">
        <w:rPr>
          <w:noProof/>
        </w:rPr>
        <w:t>Regulation</w:t>
      </w:r>
      <w:r w:rsidR="00FB67D3" w:rsidRPr="00090992">
        <w:rPr>
          <w:noProof/>
        </w:rPr>
        <w:t xml:space="preserve"> and the MAP</w:t>
      </w:r>
      <w:r w:rsidRPr="00090992">
        <w:rPr>
          <w:noProof/>
        </w:rPr>
        <w:t>.</w:t>
      </w:r>
    </w:p>
    <w:p w:rsidR="002963AE" w:rsidRPr="00090992" w:rsidRDefault="00E66D34">
      <w:pPr>
        <w:pStyle w:val="ManualHeading2"/>
        <w:rPr>
          <w:noProof/>
        </w:rPr>
      </w:pPr>
      <w:r w:rsidRPr="00090992">
        <w:rPr>
          <w:noProof/>
          <w:color w:val="000000"/>
          <w:u w:color="000000"/>
          <w:bdr w:val="nil"/>
        </w:rPr>
        <w:t>•</w:t>
      </w:r>
      <w:r w:rsidRPr="00090992">
        <w:rPr>
          <w:noProof/>
          <w:color w:val="000000"/>
          <w:u w:color="000000"/>
          <w:bdr w:val="nil"/>
        </w:rPr>
        <w:tab/>
      </w:r>
      <w:r w:rsidRPr="00090992">
        <w:rPr>
          <w:noProof/>
        </w:rPr>
        <w:t>Consistency with other U</w:t>
      </w:r>
      <w:r w:rsidR="006107D8" w:rsidRPr="00090992">
        <w:rPr>
          <w:noProof/>
        </w:rPr>
        <w:t>nion</w:t>
      </w:r>
      <w:r w:rsidRPr="00090992">
        <w:rPr>
          <w:noProof/>
        </w:rPr>
        <w:t xml:space="preserve"> policies</w:t>
      </w:r>
    </w:p>
    <w:p w:rsidR="002963AE" w:rsidRPr="00090992" w:rsidRDefault="00E66D34">
      <w:pPr>
        <w:rPr>
          <w:noProof/>
        </w:rPr>
      </w:pPr>
      <w:r w:rsidRPr="00090992">
        <w:rPr>
          <w:noProof/>
        </w:rPr>
        <w:t>The propos</w:t>
      </w:r>
      <w:r w:rsidR="00C90D24" w:rsidRPr="00090992">
        <w:rPr>
          <w:noProof/>
        </w:rPr>
        <w:t>al is</w:t>
      </w:r>
      <w:r w:rsidRPr="00090992">
        <w:rPr>
          <w:noProof/>
        </w:rPr>
        <w:t xml:space="preserve"> consistent with </w:t>
      </w:r>
      <w:r w:rsidR="68B9665F" w:rsidRPr="00090992">
        <w:rPr>
          <w:noProof/>
          <w:color w:val="333333"/>
        </w:rPr>
        <w:t>other U</w:t>
      </w:r>
      <w:r w:rsidR="009C162C" w:rsidRPr="00090992">
        <w:rPr>
          <w:noProof/>
          <w:color w:val="333333"/>
        </w:rPr>
        <w:t>nion</w:t>
      </w:r>
      <w:r w:rsidR="68B9665F" w:rsidRPr="00090992">
        <w:rPr>
          <w:noProof/>
          <w:color w:val="333333"/>
        </w:rPr>
        <w:t xml:space="preserve"> policies, in particular with policies in the field of the environment</w:t>
      </w:r>
      <w:r w:rsidRPr="00090992">
        <w:rPr>
          <w:noProof/>
        </w:rPr>
        <w:t>.</w:t>
      </w:r>
    </w:p>
    <w:p w:rsidR="002963AE" w:rsidRPr="00090992" w:rsidRDefault="00E66D34">
      <w:pPr>
        <w:pStyle w:val="ManualHeading1"/>
        <w:rPr>
          <w:noProof/>
        </w:rPr>
      </w:pPr>
      <w:r w:rsidRPr="00090992">
        <w:rPr>
          <w:noProof/>
        </w:rPr>
        <w:t>2.</w:t>
      </w:r>
      <w:r w:rsidRPr="00090992">
        <w:rPr>
          <w:noProof/>
        </w:rPr>
        <w:tab/>
        <w:t>LEGAL BASIS, SUBSIDIARITY AND PROPORTIONALITY</w:t>
      </w:r>
    </w:p>
    <w:p w:rsidR="002963AE" w:rsidRPr="00090992" w:rsidRDefault="00E66D34">
      <w:pPr>
        <w:pStyle w:val="ManualHeading2"/>
        <w:rPr>
          <w:noProof/>
          <w:u w:color="000000"/>
          <w:bdr w:val="nil"/>
        </w:rPr>
      </w:pPr>
      <w:r w:rsidRPr="00090992">
        <w:rPr>
          <w:noProof/>
          <w:u w:color="000000"/>
          <w:bdr w:val="nil"/>
        </w:rPr>
        <w:t>•</w:t>
      </w:r>
      <w:r w:rsidRPr="00090992">
        <w:rPr>
          <w:noProof/>
          <w:u w:color="000000"/>
          <w:bdr w:val="nil"/>
        </w:rPr>
        <w:tab/>
        <w:t>Legal basis</w:t>
      </w:r>
    </w:p>
    <w:p w:rsidR="002963AE" w:rsidRPr="00090992" w:rsidRDefault="00AD6A34">
      <w:pPr>
        <w:rPr>
          <w:noProof/>
        </w:rPr>
      </w:pPr>
      <w:r w:rsidRPr="00090992">
        <w:rPr>
          <w:noProof/>
        </w:rPr>
        <w:t xml:space="preserve">The legal basis for the proposal is </w:t>
      </w:r>
      <w:r w:rsidR="00E66D34" w:rsidRPr="00090992">
        <w:rPr>
          <w:noProof/>
        </w:rPr>
        <w:t>Article</w:t>
      </w:r>
      <w:r w:rsidR="00090992">
        <w:rPr>
          <w:noProof/>
        </w:rPr>
        <w:t> </w:t>
      </w:r>
      <w:r w:rsidR="00E66D34" w:rsidRPr="00090992">
        <w:rPr>
          <w:noProof/>
        </w:rPr>
        <w:t>43(3) of the Treaty on the Functioning of the European Union (</w:t>
      </w:r>
      <w:r w:rsidR="00536B2A" w:rsidRPr="00090992">
        <w:rPr>
          <w:noProof/>
        </w:rPr>
        <w:t>‘</w:t>
      </w:r>
      <w:r w:rsidR="00E66D34" w:rsidRPr="00090992">
        <w:rPr>
          <w:noProof/>
        </w:rPr>
        <w:t>TFEU</w:t>
      </w:r>
      <w:r w:rsidR="00536B2A" w:rsidRPr="00090992">
        <w:rPr>
          <w:noProof/>
        </w:rPr>
        <w:t>’</w:t>
      </w:r>
      <w:r w:rsidR="00E66D34" w:rsidRPr="00090992">
        <w:rPr>
          <w:noProof/>
        </w:rPr>
        <w:t>).</w:t>
      </w:r>
    </w:p>
    <w:p w:rsidR="002963AE" w:rsidRPr="00090992" w:rsidRDefault="00E66D34">
      <w:pPr>
        <w:pStyle w:val="ManualHeading2"/>
        <w:rPr>
          <w:noProof/>
          <w:u w:color="000000"/>
          <w:bdr w:val="nil"/>
        </w:rPr>
      </w:pPr>
      <w:r w:rsidRPr="00090992">
        <w:rPr>
          <w:noProof/>
          <w:u w:color="000000"/>
          <w:bdr w:val="nil"/>
        </w:rPr>
        <w:t>•</w:t>
      </w:r>
      <w:r w:rsidRPr="00090992">
        <w:rPr>
          <w:noProof/>
          <w:u w:color="000000"/>
          <w:bdr w:val="nil"/>
        </w:rPr>
        <w:tab/>
        <w:t>Subsidiarity (for non-exclusive competence)</w:t>
      </w:r>
    </w:p>
    <w:p w:rsidR="00F74183" w:rsidRPr="00090992" w:rsidRDefault="00E66D34">
      <w:pPr>
        <w:rPr>
          <w:noProof/>
        </w:rPr>
      </w:pPr>
      <w:r w:rsidRPr="00090992">
        <w:rPr>
          <w:noProof/>
        </w:rPr>
        <w:t>The proposal falls under the U</w:t>
      </w:r>
      <w:r w:rsidR="00F87635" w:rsidRPr="00090992">
        <w:rPr>
          <w:noProof/>
        </w:rPr>
        <w:t>nion</w:t>
      </w:r>
      <w:r w:rsidRPr="00090992">
        <w:rPr>
          <w:noProof/>
        </w:rPr>
        <w:t>’s exclusive competence referred to in Article</w:t>
      </w:r>
      <w:r w:rsidR="00090992">
        <w:rPr>
          <w:noProof/>
        </w:rPr>
        <w:t> </w:t>
      </w:r>
      <w:r w:rsidRPr="00090992">
        <w:rPr>
          <w:noProof/>
        </w:rPr>
        <w:t>3(1)</w:t>
      </w:r>
      <w:r w:rsidR="00E574A4">
        <w:rPr>
          <w:noProof/>
        </w:rPr>
        <w:t xml:space="preserve">, point </w:t>
      </w:r>
      <w:r w:rsidRPr="00090992">
        <w:rPr>
          <w:noProof/>
        </w:rPr>
        <w:t>(d)</w:t>
      </w:r>
      <w:r w:rsidR="00E574A4">
        <w:rPr>
          <w:noProof/>
        </w:rPr>
        <w:t>,</w:t>
      </w:r>
      <w:r w:rsidRPr="00090992">
        <w:rPr>
          <w:noProof/>
        </w:rPr>
        <w:t xml:space="preserve"> TFEU. </w:t>
      </w:r>
      <w:r w:rsidR="003C5902" w:rsidRPr="00090992">
        <w:rPr>
          <w:noProof/>
        </w:rPr>
        <w:t>Therefore, t</w:t>
      </w:r>
      <w:r w:rsidRPr="00090992">
        <w:rPr>
          <w:noProof/>
        </w:rPr>
        <w:t>he subsidiarity principle does not apply.</w:t>
      </w:r>
    </w:p>
    <w:p w:rsidR="002963AE" w:rsidRPr="00090992" w:rsidRDefault="00E66D34">
      <w:pPr>
        <w:pStyle w:val="ManualHeading2"/>
        <w:rPr>
          <w:noProof/>
          <w:u w:color="000000"/>
          <w:bdr w:val="nil"/>
        </w:rPr>
      </w:pPr>
      <w:r w:rsidRPr="00090992">
        <w:rPr>
          <w:noProof/>
          <w:u w:color="000000"/>
          <w:bdr w:val="nil"/>
        </w:rPr>
        <w:lastRenderedPageBreak/>
        <w:t>•</w:t>
      </w:r>
      <w:r w:rsidRPr="00090992">
        <w:rPr>
          <w:noProof/>
          <w:u w:color="000000"/>
          <w:bdr w:val="nil"/>
        </w:rPr>
        <w:tab/>
        <w:t>Proportionality</w:t>
      </w:r>
    </w:p>
    <w:p w:rsidR="00F74183" w:rsidRPr="00090992" w:rsidRDefault="00E66D34">
      <w:pPr>
        <w:rPr>
          <w:noProof/>
        </w:rPr>
      </w:pPr>
      <w:r w:rsidRPr="00090992">
        <w:rPr>
          <w:noProof/>
        </w:rPr>
        <w:t>Th</w:t>
      </w:r>
      <w:r w:rsidR="002419A2" w:rsidRPr="00090992">
        <w:rPr>
          <w:noProof/>
        </w:rPr>
        <w:t>e</w:t>
      </w:r>
      <w:r w:rsidR="006B0135" w:rsidRPr="00090992">
        <w:rPr>
          <w:noProof/>
        </w:rPr>
        <w:t xml:space="preserve"> proposal </w:t>
      </w:r>
      <w:r w:rsidRPr="00090992">
        <w:rPr>
          <w:noProof/>
        </w:rPr>
        <w:t xml:space="preserve">allocates fishing opportunities to </w:t>
      </w:r>
      <w:r w:rsidR="00395C45" w:rsidRPr="00090992">
        <w:rPr>
          <w:noProof/>
        </w:rPr>
        <w:t xml:space="preserve">Member States according to the </w:t>
      </w:r>
      <w:r w:rsidR="002419A2" w:rsidRPr="00090992">
        <w:rPr>
          <w:noProof/>
        </w:rPr>
        <w:t>objectives of the CFP Regulation</w:t>
      </w:r>
      <w:r w:rsidR="00AF2E61" w:rsidRPr="00090992">
        <w:rPr>
          <w:noProof/>
        </w:rPr>
        <w:t xml:space="preserve"> and the MAP</w:t>
      </w:r>
      <w:r w:rsidRPr="00090992">
        <w:rPr>
          <w:noProof/>
        </w:rPr>
        <w:t xml:space="preserve">. </w:t>
      </w:r>
      <w:r w:rsidR="009A7274" w:rsidRPr="00090992">
        <w:rPr>
          <w:noProof/>
        </w:rPr>
        <w:t>Under</w:t>
      </w:r>
      <w:r w:rsidRPr="00090992">
        <w:rPr>
          <w:noProof/>
        </w:rPr>
        <w:t xml:space="preserve"> Article</w:t>
      </w:r>
      <w:r w:rsidR="00090992">
        <w:rPr>
          <w:noProof/>
        </w:rPr>
        <w:t> </w:t>
      </w:r>
      <w:r w:rsidRPr="00090992">
        <w:rPr>
          <w:noProof/>
        </w:rPr>
        <w:t>16(6)</w:t>
      </w:r>
      <w:r w:rsidR="00C93A28" w:rsidRPr="00090992">
        <w:rPr>
          <w:noProof/>
        </w:rPr>
        <w:t xml:space="preserve"> and</w:t>
      </w:r>
      <w:r w:rsidR="00AB4311" w:rsidRPr="00090992">
        <w:rPr>
          <w:noProof/>
        </w:rPr>
        <w:t xml:space="preserve"> </w:t>
      </w:r>
      <w:r w:rsidRPr="00090992">
        <w:rPr>
          <w:noProof/>
        </w:rPr>
        <w:t>(7) and Article</w:t>
      </w:r>
      <w:r w:rsidR="00090992">
        <w:rPr>
          <w:noProof/>
        </w:rPr>
        <w:t> </w:t>
      </w:r>
      <w:r w:rsidRPr="00090992">
        <w:rPr>
          <w:noProof/>
        </w:rPr>
        <w:t xml:space="preserve">17 of </w:t>
      </w:r>
      <w:r w:rsidR="00270BEC" w:rsidRPr="00090992">
        <w:rPr>
          <w:noProof/>
        </w:rPr>
        <w:t xml:space="preserve">the CFP </w:t>
      </w:r>
      <w:r w:rsidRPr="00090992">
        <w:rPr>
          <w:noProof/>
        </w:rPr>
        <w:t xml:space="preserve">Regulation, Member States are to </w:t>
      </w:r>
      <w:r w:rsidR="00E54BAC" w:rsidRPr="00090992">
        <w:rPr>
          <w:noProof/>
        </w:rPr>
        <w:t xml:space="preserve">decide how the fishing opportunities </w:t>
      </w:r>
      <w:r w:rsidRPr="00090992">
        <w:rPr>
          <w:noProof/>
        </w:rPr>
        <w:t>allocate</w:t>
      </w:r>
      <w:r w:rsidR="00483529" w:rsidRPr="00090992">
        <w:rPr>
          <w:noProof/>
        </w:rPr>
        <w:t xml:space="preserve">d to </w:t>
      </w:r>
      <w:r w:rsidR="00395C45" w:rsidRPr="00090992">
        <w:rPr>
          <w:noProof/>
        </w:rPr>
        <w:t xml:space="preserve">them are allocated to fishing vessels </w:t>
      </w:r>
      <w:r w:rsidR="00D15331" w:rsidRPr="00090992">
        <w:rPr>
          <w:noProof/>
        </w:rPr>
        <w:t xml:space="preserve">that </w:t>
      </w:r>
      <w:r w:rsidR="00395C45" w:rsidRPr="00090992">
        <w:rPr>
          <w:noProof/>
        </w:rPr>
        <w:t xml:space="preserve">fly their flag according to certain criteria set out in those Articles. Member States </w:t>
      </w:r>
      <w:r w:rsidR="00FE1A06" w:rsidRPr="00090992">
        <w:rPr>
          <w:noProof/>
        </w:rPr>
        <w:t xml:space="preserve">therefore </w:t>
      </w:r>
      <w:r w:rsidR="00A95105">
        <w:rPr>
          <w:noProof/>
        </w:rPr>
        <w:t>have a</w:t>
      </w:r>
      <w:r w:rsidR="00395C45" w:rsidRPr="00090992">
        <w:rPr>
          <w:noProof/>
        </w:rPr>
        <w:t xml:space="preserve"> margin of discretion </w:t>
      </w:r>
      <w:r w:rsidR="00A95105">
        <w:rPr>
          <w:noProof/>
        </w:rPr>
        <w:t>to</w:t>
      </w:r>
      <w:r w:rsidR="00395C45" w:rsidRPr="00090992">
        <w:rPr>
          <w:noProof/>
        </w:rPr>
        <w:t xml:space="preserve"> distribut</w:t>
      </w:r>
      <w:r w:rsidR="00A95105">
        <w:rPr>
          <w:noProof/>
        </w:rPr>
        <w:t>e</w:t>
      </w:r>
      <w:r w:rsidR="00395C45" w:rsidRPr="00090992">
        <w:rPr>
          <w:noProof/>
        </w:rPr>
        <w:t xml:space="preserve"> </w:t>
      </w:r>
      <w:r w:rsidR="00A95105" w:rsidRPr="00090992">
        <w:rPr>
          <w:noProof/>
        </w:rPr>
        <w:t xml:space="preserve">the fishing opportunities </w:t>
      </w:r>
      <w:r w:rsidR="00164BD6">
        <w:rPr>
          <w:noProof/>
        </w:rPr>
        <w:t>that</w:t>
      </w:r>
      <w:r w:rsidR="00A95105" w:rsidRPr="00090992">
        <w:rPr>
          <w:noProof/>
        </w:rPr>
        <w:t xml:space="preserve"> th</w:t>
      </w:r>
      <w:r w:rsidR="00A95105">
        <w:rPr>
          <w:noProof/>
        </w:rPr>
        <w:t>is</w:t>
      </w:r>
      <w:r w:rsidR="00A95105" w:rsidRPr="00090992">
        <w:rPr>
          <w:noProof/>
        </w:rPr>
        <w:t xml:space="preserve"> proposal</w:t>
      </w:r>
      <w:r w:rsidR="00395C45" w:rsidRPr="00090992">
        <w:rPr>
          <w:noProof/>
        </w:rPr>
        <w:t xml:space="preserve"> </w:t>
      </w:r>
      <w:r w:rsidR="00164BD6">
        <w:rPr>
          <w:noProof/>
        </w:rPr>
        <w:t xml:space="preserve">proposes to allocate to them </w:t>
      </w:r>
      <w:r w:rsidR="00395C45" w:rsidRPr="00090992">
        <w:rPr>
          <w:noProof/>
        </w:rPr>
        <w:t>in line with their preferred social/economic model</w:t>
      </w:r>
      <w:r w:rsidRPr="00090992">
        <w:rPr>
          <w:noProof/>
        </w:rPr>
        <w:t>.</w:t>
      </w:r>
    </w:p>
    <w:p w:rsidR="002963AE" w:rsidRPr="00090992" w:rsidRDefault="00E66D34">
      <w:pPr>
        <w:pStyle w:val="ManualHeading2"/>
        <w:rPr>
          <w:noProof/>
          <w:u w:color="000000"/>
          <w:bdr w:val="nil"/>
        </w:rPr>
      </w:pPr>
      <w:r w:rsidRPr="00090992">
        <w:rPr>
          <w:noProof/>
          <w:u w:color="000000"/>
          <w:bdr w:val="nil"/>
        </w:rPr>
        <w:t>•</w:t>
      </w:r>
      <w:r w:rsidRPr="00090992">
        <w:rPr>
          <w:noProof/>
          <w:u w:color="000000"/>
          <w:bdr w:val="nil"/>
        </w:rPr>
        <w:tab/>
        <w:t>Choice of instrument</w:t>
      </w:r>
    </w:p>
    <w:p w:rsidR="00F74183" w:rsidRPr="00090992" w:rsidRDefault="00395C45">
      <w:pPr>
        <w:rPr>
          <w:noProof/>
        </w:rPr>
      </w:pPr>
      <w:r w:rsidRPr="00090992">
        <w:rPr>
          <w:noProof/>
        </w:rPr>
        <w:t xml:space="preserve">A regulation is considered the most appropriate instrument </w:t>
      </w:r>
      <w:r w:rsidR="00ED0F1B" w:rsidRPr="00090992">
        <w:rPr>
          <w:rFonts w:eastAsia="Arial Unicode MS"/>
          <w:noProof/>
        </w:rPr>
        <w:t xml:space="preserve">because </w:t>
      </w:r>
      <w:r w:rsidRPr="00090992">
        <w:rPr>
          <w:noProof/>
        </w:rPr>
        <w:t xml:space="preserve">it makes it possible to set requirements that apply directly to Member States and relevant businesses. This will help ensure that the requirements are implemented in a timely and harmonised way, </w:t>
      </w:r>
      <w:r w:rsidR="00ED0F1B" w:rsidRPr="00090992">
        <w:rPr>
          <w:rFonts w:eastAsia="Arial Unicode MS"/>
          <w:noProof/>
        </w:rPr>
        <w:t xml:space="preserve">thus </w:t>
      </w:r>
      <w:r w:rsidRPr="00090992">
        <w:rPr>
          <w:noProof/>
        </w:rPr>
        <w:t>leading to greater legal certainty</w:t>
      </w:r>
      <w:r w:rsidR="007300FE" w:rsidRPr="00090992">
        <w:rPr>
          <w:noProof/>
        </w:rPr>
        <w:t>.</w:t>
      </w:r>
    </w:p>
    <w:p w:rsidR="002963AE" w:rsidRPr="00090992" w:rsidRDefault="00E66D34">
      <w:pPr>
        <w:pStyle w:val="ManualHeading1"/>
        <w:rPr>
          <w:noProof/>
        </w:rPr>
      </w:pPr>
      <w:r w:rsidRPr="00090992">
        <w:rPr>
          <w:noProof/>
        </w:rPr>
        <w:t>3.</w:t>
      </w:r>
      <w:r w:rsidRPr="00090992">
        <w:rPr>
          <w:noProof/>
        </w:rPr>
        <w:tab/>
        <w:t xml:space="preserve">RESULTS OF </w:t>
      </w:r>
      <w:r w:rsidRPr="00090992">
        <w:rPr>
          <w:i/>
          <w:noProof/>
        </w:rPr>
        <w:t>EX</w:t>
      </w:r>
      <w:r w:rsidR="006711E2" w:rsidRPr="00090992">
        <w:rPr>
          <w:i/>
          <w:noProof/>
        </w:rPr>
        <w:t xml:space="preserve"> </w:t>
      </w:r>
      <w:r w:rsidRPr="00090992">
        <w:rPr>
          <w:i/>
          <w:noProof/>
        </w:rPr>
        <w:t>POST</w:t>
      </w:r>
      <w:r w:rsidRPr="00090992">
        <w:rPr>
          <w:noProof/>
        </w:rPr>
        <w:t xml:space="preserve"> EVALUATIONS, STAKEHOLDER CONSULTATIONS AND IMPACT ASSESSMENTS</w:t>
      </w:r>
    </w:p>
    <w:p w:rsidR="002963AE" w:rsidRPr="00090992" w:rsidRDefault="00E66D34">
      <w:pPr>
        <w:pStyle w:val="ManualHeading2"/>
        <w:rPr>
          <w:noProof/>
          <w:u w:color="000000"/>
          <w:bdr w:val="nil"/>
        </w:rPr>
      </w:pPr>
      <w:r w:rsidRPr="00090992">
        <w:rPr>
          <w:noProof/>
          <w:u w:color="000000"/>
          <w:bdr w:val="nil"/>
        </w:rPr>
        <w:t>•</w:t>
      </w:r>
      <w:r w:rsidRPr="00090992">
        <w:rPr>
          <w:noProof/>
          <w:u w:color="000000"/>
          <w:bdr w:val="nil"/>
        </w:rPr>
        <w:tab/>
        <w:t>Stakeholder consultations</w:t>
      </w:r>
    </w:p>
    <w:p w:rsidR="00395C45" w:rsidRPr="00090992" w:rsidRDefault="00395C45" w:rsidP="00395C45">
      <w:pPr>
        <w:rPr>
          <w:noProof/>
        </w:rPr>
      </w:pPr>
      <w:r w:rsidRPr="00090992">
        <w:rPr>
          <w:noProof/>
        </w:rPr>
        <w:t>The Commission consulted stakeholders</w:t>
      </w:r>
      <w:r w:rsidR="00ED0F1B" w:rsidRPr="00090992">
        <w:rPr>
          <w:noProof/>
        </w:rPr>
        <w:t xml:space="preserve"> (</w:t>
      </w:r>
      <w:r w:rsidRPr="00090992">
        <w:rPr>
          <w:noProof/>
        </w:rPr>
        <w:t>particular</w:t>
      </w:r>
      <w:r w:rsidR="00ED0F1B" w:rsidRPr="00090992">
        <w:rPr>
          <w:noProof/>
        </w:rPr>
        <w:t>ly</w:t>
      </w:r>
      <w:r w:rsidRPr="00090992">
        <w:rPr>
          <w:noProof/>
        </w:rPr>
        <w:t xml:space="preserve"> through the Baltic Sea Advisory Council</w:t>
      </w:r>
      <w:r w:rsidR="00ED0F1B" w:rsidRPr="00090992">
        <w:rPr>
          <w:noProof/>
        </w:rPr>
        <w:t>)</w:t>
      </w:r>
      <w:r w:rsidRPr="00090992">
        <w:rPr>
          <w:noProof/>
        </w:rPr>
        <w:t xml:space="preserve"> on the basis of its Communication</w:t>
      </w:r>
      <w:r w:rsidR="00ED0F1B" w:rsidRPr="00090992">
        <w:rPr>
          <w:noProof/>
        </w:rPr>
        <w:t xml:space="preserve"> on ‘</w:t>
      </w:r>
      <w:r w:rsidRPr="00090992">
        <w:rPr>
          <w:noProof/>
        </w:rPr>
        <w:t>Sustainable fishing in the EU: state of play and orientations for 202</w:t>
      </w:r>
      <w:r w:rsidR="008B2BD0" w:rsidRPr="00090992">
        <w:rPr>
          <w:noProof/>
        </w:rPr>
        <w:t>7</w:t>
      </w:r>
      <w:r w:rsidR="00ED0F1B" w:rsidRPr="00090992">
        <w:rPr>
          <w:noProof/>
        </w:rPr>
        <w:t>’</w:t>
      </w:r>
      <w:r w:rsidRPr="00090992">
        <w:rPr>
          <w:noProof/>
        </w:rPr>
        <w:t xml:space="preserve"> (COM(202</w:t>
      </w:r>
      <w:r w:rsidR="008B2BD0" w:rsidRPr="00090992">
        <w:rPr>
          <w:noProof/>
        </w:rPr>
        <w:t>6</w:t>
      </w:r>
      <w:r w:rsidRPr="00090992">
        <w:rPr>
          <w:noProof/>
        </w:rPr>
        <w:t>)</w:t>
      </w:r>
      <w:r w:rsidR="00FE6BD0" w:rsidRPr="00090992">
        <w:rPr>
          <w:noProof/>
        </w:rPr>
        <w:t xml:space="preserve"> </w:t>
      </w:r>
      <w:r w:rsidR="00721AFA" w:rsidRPr="00090992">
        <w:rPr>
          <w:noProof/>
        </w:rPr>
        <w:t>2</w:t>
      </w:r>
      <w:r w:rsidR="008B2BD0" w:rsidRPr="00090992">
        <w:rPr>
          <w:noProof/>
        </w:rPr>
        <w:t>71</w:t>
      </w:r>
      <w:r w:rsidRPr="00090992">
        <w:rPr>
          <w:noProof/>
        </w:rPr>
        <w:t xml:space="preserve"> final). The International Council for the Exploration of the Sea (</w:t>
      </w:r>
      <w:r w:rsidR="00920217" w:rsidRPr="00090992">
        <w:rPr>
          <w:noProof/>
        </w:rPr>
        <w:t>‘</w:t>
      </w:r>
      <w:r w:rsidRPr="00090992">
        <w:rPr>
          <w:noProof/>
        </w:rPr>
        <w:t>ICES</w:t>
      </w:r>
      <w:r w:rsidR="00920217" w:rsidRPr="00090992">
        <w:rPr>
          <w:noProof/>
        </w:rPr>
        <w:t>’</w:t>
      </w:r>
      <w:r w:rsidRPr="00090992">
        <w:rPr>
          <w:noProof/>
        </w:rPr>
        <w:t xml:space="preserve">) provided the scientific basis for the proposal. The views expressed by </w:t>
      </w:r>
      <w:r w:rsidR="00686C58" w:rsidRPr="00090992">
        <w:rPr>
          <w:noProof/>
        </w:rPr>
        <w:t xml:space="preserve">the </w:t>
      </w:r>
      <w:r w:rsidRPr="00090992">
        <w:rPr>
          <w:noProof/>
        </w:rPr>
        <w:t>consulted stakeholders on all fish stocks concerned were taken into account as much as possible</w:t>
      </w:r>
      <w:r w:rsidR="00686C58" w:rsidRPr="00090992">
        <w:rPr>
          <w:noProof/>
        </w:rPr>
        <w:t xml:space="preserve"> but</w:t>
      </w:r>
      <w:r w:rsidRPr="00090992">
        <w:rPr>
          <w:noProof/>
        </w:rPr>
        <w:t xml:space="preserve"> without contradicting current policies or causing any deterioration in the state of vulnerable resources.</w:t>
      </w:r>
    </w:p>
    <w:p w:rsidR="002963AE" w:rsidRPr="00090992" w:rsidRDefault="00395C45" w:rsidP="00395C45">
      <w:pPr>
        <w:rPr>
          <w:noProof/>
        </w:rPr>
      </w:pPr>
      <w:r w:rsidRPr="00090992">
        <w:rPr>
          <w:noProof/>
        </w:rPr>
        <w:t>Scientific advice on catch limitations and on the status of stocks was also discussed with Member States at the BALTFISH regional forum in June 202</w:t>
      </w:r>
      <w:r w:rsidR="00694AC9" w:rsidRPr="00090992">
        <w:rPr>
          <w:noProof/>
        </w:rPr>
        <w:t>6</w:t>
      </w:r>
      <w:r w:rsidR="00E66D34" w:rsidRPr="00090992">
        <w:rPr>
          <w:noProof/>
        </w:rPr>
        <w:t>.</w:t>
      </w:r>
    </w:p>
    <w:p w:rsidR="002963AE" w:rsidRPr="00090992" w:rsidRDefault="00E66D34">
      <w:pPr>
        <w:pStyle w:val="ManualHeading2"/>
        <w:rPr>
          <w:noProof/>
          <w:u w:color="000000"/>
          <w:bdr w:val="nil"/>
        </w:rPr>
      </w:pPr>
      <w:r w:rsidRPr="00090992">
        <w:rPr>
          <w:noProof/>
          <w:u w:color="000000"/>
          <w:bdr w:val="nil"/>
        </w:rPr>
        <w:t>•</w:t>
      </w:r>
      <w:r w:rsidRPr="00090992">
        <w:rPr>
          <w:noProof/>
          <w:u w:color="000000"/>
          <w:bdr w:val="nil"/>
        </w:rPr>
        <w:tab/>
        <w:t>Collection and use of expertise</w:t>
      </w:r>
    </w:p>
    <w:p w:rsidR="002963AE" w:rsidRPr="00090992" w:rsidRDefault="002A663D">
      <w:pPr>
        <w:rPr>
          <w:noProof/>
        </w:rPr>
      </w:pPr>
      <w:r w:rsidRPr="00090992">
        <w:rPr>
          <w:noProof/>
        </w:rPr>
        <w:t xml:space="preserve">The Commission consulted ICES </w:t>
      </w:r>
      <w:r w:rsidR="0082697F" w:rsidRPr="00090992">
        <w:rPr>
          <w:noProof/>
        </w:rPr>
        <w:t xml:space="preserve">whose </w:t>
      </w:r>
      <w:r w:rsidRPr="00090992">
        <w:rPr>
          <w:noProof/>
        </w:rPr>
        <w:t>scientific advice is based on an advice framework developed by its expert groups and decision-making bodies and issued in line with its framework partnership agreement with the Commission.</w:t>
      </w:r>
    </w:p>
    <w:p w:rsidR="003B6381" w:rsidRPr="00090992" w:rsidRDefault="00A95105">
      <w:pPr>
        <w:rPr>
          <w:noProof/>
        </w:rPr>
      </w:pPr>
      <w:r>
        <w:rPr>
          <w:noProof/>
        </w:rPr>
        <w:t>Each year, t</w:t>
      </w:r>
      <w:r w:rsidR="00395C45" w:rsidRPr="00090992">
        <w:rPr>
          <w:noProof/>
        </w:rPr>
        <w:t xml:space="preserve">he </w:t>
      </w:r>
      <w:r w:rsidR="00632E92" w:rsidRPr="00090992">
        <w:rPr>
          <w:noProof/>
        </w:rPr>
        <w:t xml:space="preserve">Union </w:t>
      </w:r>
      <w:r w:rsidR="00395C45" w:rsidRPr="00090992">
        <w:rPr>
          <w:noProof/>
        </w:rPr>
        <w:t xml:space="preserve">seeks scientific advice </w:t>
      </w:r>
      <w:r>
        <w:rPr>
          <w:noProof/>
        </w:rPr>
        <w:t xml:space="preserve">from ICES </w:t>
      </w:r>
      <w:r w:rsidR="00395C45" w:rsidRPr="00090992">
        <w:rPr>
          <w:noProof/>
        </w:rPr>
        <w:t xml:space="preserve">on the state of important fish stocks. The advice received covers all Baltic stocks and TACs are proposed for the </w:t>
      </w:r>
      <w:r w:rsidR="008D79CE">
        <w:rPr>
          <w:noProof/>
        </w:rPr>
        <w:t xml:space="preserve">most </w:t>
      </w:r>
      <w:r w:rsidR="00395C45" w:rsidRPr="00090992">
        <w:rPr>
          <w:noProof/>
        </w:rPr>
        <w:t>commercially significant stocks</w:t>
      </w:r>
      <w:r w:rsidR="00395C45" w:rsidRPr="00090992">
        <w:rPr>
          <w:rStyle w:val="FootnoteReference"/>
          <w:noProof/>
        </w:rPr>
        <w:footnoteReference w:id="4"/>
      </w:r>
      <w:r w:rsidR="00BE2762" w:rsidRPr="00090992">
        <w:rPr>
          <w:noProof/>
        </w:rPr>
        <w:t>.</w:t>
      </w:r>
    </w:p>
    <w:p w:rsidR="002963AE" w:rsidRPr="00090992" w:rsidRDefault="00E66D34">
      <w:pPr>
        <w:pStyle w:val="ManualHeading2"/>
        <w:rPr>
          <w:noProof/>
          <w:u w:color="000000"/>
          <w:bdr w:val="nil"/>
        </w:rPr>
      </w:pPr>
      <w:r w:rsidRPr="00090992">
        <w:rPr>
          <w:noProof/>
          <w:u w:color="000000"/>
          <w:bdr w:val="nil"/>
        </w:rPr>
        <w:t>•</w:t>
      </w:r>
      <w:r w:rsidRPr="00090992">
        <w:rPr>
          <w:noProof/>
          <w:u w:color="000000"/>
          <w:bdr w:val="nil"/>
        </w:rPr>
        <w:tab/>
        <w:t>Impact assessment</w:t>
      </w:r>
    </w:p>
    <w:p w:rsidR="001C6C39" w:rsidRPr="00090992" w:rsidRDefault="00395C45">
      <w:pPr>
        <w:rPr>
          <w:noProof/>
        </w:rPr>
      </w:pPr>
      <w:r w:rsidRPr="00090992">
        <w:rPr>
          <w:noProof/>
        </w:rPr>
        <w:t xml:space="preserve">The proposal is part of a long-term approach </w:t>
      </w:r>
      <w:r w:rsidR="00817B27" w:rsidRPr="00090992">
        <w:rPr>
          <w:noProof/>
        </w:rPr>
        <w:t xml:space="preserve">in which </w:t>
      </w:r>
      <w:r w:rsidRPr="00090992">
        <w:rPr>
          <w:noProof/>
        </w:rPr>
        <w:t xml:space="preserve">fishing is adjusted </w:t>
      </w:r>
      <w:r w:rsidR="008D79CE">
        <w:rPr>
          <w:noProof/>
        </w:rPr>
        <w:t xml:space="preserve">in line </w:t>
      </w:r>
      <w:r w:rsidR="2A37466A" w:rsidRPr="00090992">
        <w:rPr>
          <w:noProof/>
        </w:rPr>
        <w:t xml:space="preserve">with the objective </w:t>
      </w:r>
      <w:r w:rsidR="008D79CE">
        <w:rPr>
          <w:noProof/>
        </w:rPr>
        <w:t>of</w:t>
      </w:r>
      <w:r w:rsidR="008D79CE" w:rsidRPr="00090992">
        <w:rPr>
          <w:noProof/>
        </w:rPr>
        <w:t xml:space="preserve"> </w:t>
      </w:r>
      <w:r w:rsidR="42A1A7DE" w:rsidRPr="00090992">
        <w:rPr>
          <w:noProof/>
        </w:rPr>
        <w:t>contribut</w:t>
      </w:r>
      <w:r w:rsidR="00BC06BE">
        <w:rPr>
          <w:noProof/>
        </w:rPr>
        <w:t>ing</w:t>
      </w:r>
      <w:r w:rsidR="42A1A7DE" w:rsidRPr="00090992">
        <w:rPr>
          <w:noProof/>
        </w:rPr>
        <w:t xml:space="preserve"> to</w:t>
      </w:r>
      <w:r w:rsidR="2A37466A" w:rsidRPr="00090992">
        <w:rPr>
          <w:noProof/>
        </w:rPr>
        <w:t xml:space="preserve"> achiev</w:t>
      </w:r>
      <w:r w:rsidR="6CA224A1" w:rsidRPr="00090992">
        <w:rPr>
          <w:noProof/>
        </w:rPr>
        <w:t>ing</w:t>
      </w:r>
      <w:r w:rsidRPr="00090992">
        <w:rPr>
          <w:noProof/>
        </w:rPr>
        <w:t xml:space="preserve"> – and </w:t>
      </w:r>
      <w:r w:rsidR="5EBA5FEB" w:rsidRPr="00090992">
        <w:rPr>
          <w:noProof/>
        </w:rPr>
        <w:t xml:space="preserve">then </w:t>
      </w:r>
      <w:r w:rsidRPr="00090992">
        <w:rPr>
          <w:noProof/>
        </w:rPr>
        <w:t>maintain</w:t>
      </w:r>
      <w:r w:rsidR="409596BD" w:rsidRPr="00090992">
        <w:rPr>
          <w:noProof/>
        </w:rPr>
        <w:t>ing</w:t>
      </w:r>
      <w:r w:rsidRPr="00090992">
        <w:rPr>
          <w:noProof/>
        </w:rPr>
        <w:t xml:space="preserve"> – sustainable long-term levels. Over time, this approach </w:t>
      </w:r>
      <w:r w:rsidR="00BC06BE">
        <w:rPr>
          <w:noProof/>
        </w:rPr>
        <w:t>i</w:t>
      </w:r>
      <w:r w:rsidRPr="00090992">
        <w:rPr>
          <w:noProof/>
        </w:rPr>
        <w:t xml:space="preserve">s expected to result in (i) stable fishing pressure; (ii) higher quotas; and therefore (iii) improved incomes for fishers and their families. </w:t>
      </w:r>
      <w:r w:rsidR="00CA2DDC">
        <w:rPr>
          <w:noProof/>
        </w:rPr>
        <w:t>Where</w:t>
      </w:r>
      <w:r w:rsidR="00CA2DDC" w:rsidRPr="00090992">
        <w:rPr>
          <w:noProof/>
        </w:rPr>
        <w:t xml:space="preserve"> </w:t>
      </w:r>
      <w:r w:rsidRPr="00090992">
        <w:rPr>
          <w:noProof/>
        </w:rPr>
        <w:t xml:space="preserve">landings </w:t>
      </w:r>
      <w:r w:rsidR="00CA2DDC">
        <w:rPr>
          <w:noProof/>
        </w:rPr>
        <w:t xml:space="preserve">increase, this is </w:t>
      </w:r>
      <w:r w:rsidRPr="00090992">
        <w:rPr>
          <w:noProof/>
        </w:rPr>
        <w:t xml:space="preserve">expected to benefit </w:t>
      </w:r>
      <w:r w:rsidR="009123E1" w:rsidRPr="00090992">
        <w:rPr>
          <w:noProof/>
        </w:rPr>
        <w:t xml:space="preserve">(i) </w:t>
      </w:r>
      <w:r w:rsidRPr="00090992">
        <w:rPr>
          <w:noProof/>
        </w:rPr>
        <w:t>the fishing industry</w:t>
      </w:r>
      <w:r w:rsidR="009123E1" w:rsidRPr="00090992">
        <w:rPr>
          <w:noProof/>
        </w:rPr>
        <w:t>;</w:t>
      </w:r>
      <w:r w:rsidRPr="00090992">
        <w:rPr>
          <w:noProof/>
        </w:rPr>
        <w:t xml:space="preserve"> </w:t>
      </w:r>
      <w:r w:rsidR="009123E1" w:rsidRPr="00090992">
        <w:rPr>
          <w:noProof/>
        </w:rPr>
        <w:t xml:space="preserve">(ii) </w:t>
      </w:r>
      <w:r w:rsidRPr="00090992">
        <w:rPr>
          <w:noProof/>
        </w:rPr>
        <w:t>consumers</w:t>
      </w:r>
      <w:r w:rsidR="009123E1" w:rsidRPr="00090992">
        <w:rPr>
          <w:noProof/>
        </w:rPr>
        <w:t>;</w:t>
      </w:r>
      <w:r w:rsidRPr="00090992">
        <w:rPr>
          <w:noProof/>
        </w:rPr>
        <w:t xml:space="preserve"> </w:t>
      </w:r>
      <w:r w:rsidR="009123E1" w:rsidRPr="00090992">
        <w:rPr>
          <w:noProof/>
        </w:rPr>
        <w:t xml:space="preserve">(iii) </w:t>
      </w:r>
      <w:r w:rsidRPr="00090992">
        <w:rPr>
          <w:noProof/>
        </w:rPr>
        <w:t>the processing and retail industry</w:t>
      </w:r>
      <w:r w:rsidR="009123E1" w:rsidRPr="00090992">
        <w:rPr>
          <w:noProof/>
        </w:rPr>
        <w:t>;</w:t>
      </w:r>
      <w:r w:rsidRPr="00090992">
        <w:rPr>
          <w:noProof/>
        </w:rPr>
        <w:t xml:space="preserve"> and </w:t>
      </w:r>
      <w:r w:rsidR="009123E1" w:rsidRPr="00090992">
        <w:rPr>
          <w:noProof/>
        </w:rPr>
        <w:t xml:space="preserve">(iv) </w:t>
      </w:r>
      <w:r w:rsidRPr="00090992">
        <w:rPr>
          <w:noProof/>
        </w:rPr>
        <w:t xml:space="preserve">the rest of the industry linked to commercial and recreational fishing. </w:t>
      </w:r>
      <w:r w:rsidR="00BC06BE">
        <w:rPr>
          <w:noProof/>
        </w:rPr>
        <w:lastRenderedPageBreak/>
        <w:t>However, t</w:t>
      </w:r>
      <w:r w:rsidR="00BC06BE" w:rsidRPr="00090992">
        <w:rPr>
          <w:noProof/>
        </w:rPr>
        <w:t>he recent evaluation of the CFP Regulation</w:t>
      </w:r>
      <w:r w:rsidR="00BC06BE" w:rsidRPr="00090992">
        <w:rPr>
          <w:rStyle w:val="FootnoteReference"/>
          <w:noProof/>
        </w:rPr>
        <w:footnoteReference w:id="5"/>
      </w:r>
      <w:r w:rsidR="00BC06BE" w:rsidRPr="00090992">
        <w:rPr>
          <w:noProof/>
        </w:rPr>
        <w:t xml:space="preserve"> show</w:t>
      </w:r>
      <w:r w:rsidR="00BC06BE">
        <w:rPr>
          <w:noProof/>
        </w:rPr>
        <w:t>ed</w:t>
      </w:r>
      <w:r w:rsidR="00BC06BE" w:rsidRPr="00090992">
        <w:rPr>
          <w:noProof/>
        </w:rPr>
        <w:t xml:space="preserve"> mixed results, notably for the Baltic Sea. </w:t>
      </w:r>
      <w:r w:rsidR="00BC06BE">
        <w:rPr>
          <w:noProof/>
        </w:rPr>
        <w:t>Overall, w</w:t>
      </w:r>
      <w:r w:rsidR="00BC06BE" w:rsidRPr="00090992">
        <w:rPr>
          <w:noProof/>
        </w:rPr>
        <w:t>hile fishing pressure has decreased</w:t>
      </w:r>
      <w:r w:rsidR="00BC06BE">
        <w:rPr>
          <w:noProof/>
        </w:rPr>
        <w:t xml:space="preserve">, </w:t>
      </w:r>
      <w:r w:rsidR="00BC06BE" w:rsidRPr="00090992">
        <w:rPr>
          <w:noProof/>
        </w:rPr>
        <w:t>the number of stocks with a healthy biomass has decreased</w:t>
      </w:r>
      <w:r w:rsidR="00BC06BE">
        <w:rPr>
          <w:noProof/>
        </w:rPr>
        <w:t xml:space="preserve"> somewhat</w:t>
      </w:r>
      <w:r w:rsidR="00BC06BE" w:rsidRPr="00090992">
        <w:rPr>
          <w:noProof/>
        </w:rPr>
        <w:t>.</w:t>
      </w:r>
      <w:r w:rsidR="00BC06BE">
        <w:rPr>
          <w:noProof/>
        </w:rPr>
        <w:t xml:space="preserve"> </w:t>
      </w:r>
      <w:r w:rsidRPr="00090992">
        <w:rPr>
          <w:noProof/>
        </w:rPr>
        <w:t>In this context, sustainable fisheries</w:t>
      </w:r>
      <w:r w:rsidR="00CA2DDC">
        <w:rPr>
          <w:noProof/>
        </w:rPr>
        <w:t xml:space="preserve"> in the Baltic Sea</w:t>
      </w:r>
      <w:r w:rsidRPr="00090992">
        <w:rPr>
          <w:noProof/>
        </w:rPr>
        <w:t xml:space="preserve"> </w:t>
      </w:r>
      <w:r w:rsidR="00CA2DDC">
        <w:rPr>
          <w:noProof/>
        </w:rPr>
        <w:t xml:space="preserve">can only be achieved in conjunction with </w:t>
      </w:r>
      <w:r w:rsidRPr="00090992">
        <w:rPr>
          <w:noProof/>
        </w:rPr>
        <w:t xml:space="preserve">a healthy marine environment, </w:t>
      </w:r>
      <w:r w:rsidR="00C51659">
        <w:rPr>
          <w:noProof/>
        </w:rPr>
        <w:t xml:space="preserve">notably by implementing </w:t>
      </w:r>
      <w:r w:rsidRPr="00090992">
        <w:rPr>
          <w:noProof/>
        </w:rPr>
        <w:t xml:space="preserve">the </w:t>
      </w:r>
      <w:r w:rsidR="00C51659">
        <w:rPr>
          <w:noProof/>
        </w:rPr>
        <w:t>2030 B</w:t>
      </w:r>
      <w:r w:rsidRPr="00090992">
        <w:rPr>
          <w:noProof/>
        </w:rPr>
        <w:t xml:space="preserve">iodiversity </w:t>
      </w:r>
      <w:r w:rsidR="00C51659">
        <w:rPr>
          <w:noProof/>
        </w:rPr>
        <w:t>S</w:t>
      </w:r>
      <w:r w:rsidRPr="00090992">
        <w:rPr>
          <w:noProof/>
        </w:rPr>
        <w:t>trategy</w:t>
      </w:r>
      <w:r w:rsidR="00C51659">
        <w:rPr>
          <w:rStyle w:val="FootnoteReference"/>
          <w:noProof/>
        </w:rPr>
        <w:footnoteReference w:id="6"/>
      </w:r>
      <w:r w:rsidRPr="00090992">
        <w:rPr>
          <w:noProof/>
        </w:rPr>
        <w:t xml:space="preserve"> and other related initiatives, </w:t>
      </w:r>
      <w:r w:rsidR="00C51659">
        <w:rPr>
          <w:noProof/>
        </w:rPr>
        <w:t>such as</w:t>
      </w:r>
      <w:r w:rsidR="00C51659" w:rsidRPr="00090992">
        <w:rPr>
          <w:noProof/>
        </w:rPr>
        <w:t xml:space="preserve"> </w:t>
      </w:r>
      <w:r w:rsidRPr="00090992">
        <w:rPr>
          <w:noProof/>
        </w:rPr>
        <w:t>the EU action plan for marine ecosystems and fisheries</w:t>
      </w:r>
      <w:r w:rsidR="00C4156C" w:rsidRPr="00090992">
        <w:rPr>
          <w:rStyle w:val="FootnoteReference"/>
          <w:noProof/>
        </w:rPr>
        <w:footnoteReference w:id="7"/>
      </w:r>
      <w:r w:rsidR="45529439" w:rsidRPr="00090992">
        <w:rPr>
          <w:rStyle w:val="FootnoteReference"/>
          <w:noProof/>
          <w:vertAlign w:val="baseline"/>
        </w:rPr>
        <w:t xml:space="preserve"> and the European</w:t>
      </w:r>
      <w:r w:rsidR="6491096B" w:rsidRPr="00090992">
        <w:rPr>
          <w:rStyle w:val="FootnoteReference"/>
          <w:noProof/>
          <w:vertAlign w:val="baseline"/>
        </w:rPr>
        <w:t xml:space="preserve"> Ocean Pact</w:t>
      </w:r>
      <w:r w:rsidRPr="006F5637">
        <w:rPr>
          <w:rStyle w:val="FootnoteReference"/>
          <w:noProof/>
        </w:rPr>
        <w:footnoteReference w:id="8"/>
      </w:r>
      <w:r w:rsidR="0058095E" w:rsidRPr="00090992">
        <w:rPr>
          <w:noProof/>
        </w:rPr>
        <w:t>.</w:t>
      </w:r>
    </w:p>
    <w:p w:rsidR="002F1C13" w:rsidRPr="00090992" w:rsidRDefault="002F1C13">
      <w:pPr>
        <w:rPr>
          <w:noProof/>
          <w:sz w:val="22"/>
          <w:u w:val="single"/>
        </w:rPr>
      </w:pPr>
      <w:r w:rsidRPr="00090992">
        <w:rPr>
          <w:noProof/>
        </w:rPr>
        <w:t xml:space="preserve">This proposal seeks to avoid short-term approaches in favour of long-term sustainability. It therefore takes account of initiatives by stakeholders and </w:t>
      </w:r>
      <w:r w:rsidR="009B538B" w:rsidRPr="00090992">
        <w:rPr>
          <w:noProof/>
        </w:rPr>
        <w:t>a</w:t>
      </w:r>
      <w:r w:rsidRPr="00090992">
        <w:rPr>
          <w:noProof/>
        </w:rPr>
        <w:t xml:space="preserve">dvisory </w:t>
      </w:r>
      <w:r w:rsidR="009B538B" w:rsidRPr="00090992">
        <w:rPr>
          <w:noProof/>
        </w:rPr>
        <w:t>c</w:t>
      </w:r>
      <w:r w:rsidRPr="00090992">
        <w:rPr>
          <w:noProof/>
        </w:rPr>
        <w:t xml:space="preserve">ouncils </w:t>
      </w:r>
      <w:r w:rsidR="00A95105">
        <w:rPr>
          <w:noProof/>
        </w:rPr>
        <w:t>which</w:t>
      </w:r>
      <w:r w:rsidRPr="00090992">
        <w:rPr>
          <w:noProof/>
        </w:rPr>
        <w:t xml:space="preserve"> have been positively reviewed by ICES and/or the Scientific, Technical and Economic Committee for Fisheries (STECF). The Commission proposal </w:t>
      </w:r>
      <w:r w:rsidR="00655323" w:rsidRPr="00090992">
        <w:rPr>
          <w:noProof/>
        </w:rPr>
        <w:t>(SEC(2011)</w:t>
      </w:r>
      <w:r w:rsidR="00090992">
        <w:rPr>
          <w:noProof/>
        </w:rPr>
        <w:t> </w:t>
      </w:r>
      <w:r w:rsidR="00655323" w:rsidRPr="00090992">
        <w:rPr>
          <w:noProof/>
        </w:rPr>
        <w:t xml:space="preserve">891) that led to the CFP Regulation </w:t>
      </w:r>
      <w:r w:rsidRPr="00090992">
        <w:rPr>
          <w:noProof/>
        </w:rPr>
        <w:t>was based on an impact assessment</w:t>
      </w:r>
      <w:r w:rsidR="00090992" w:rsidRPr="00090992">
        <w:rPr>
          <w:noProof/>
        </w:rPr>
        <w:t xml:space="preserve"> </w:t>
      </w:r>
      <w:r w:rsidR="00C51659">
        <w:rPr>
          <w:noProof/>
        </w:rPr>
        <w:t>which found</w:t>
      </w:r>
      <w:r w:rsidRPr="00090992">
        <w:rPr>
          <w:noProof/>
        </w:rPr>
        <w:t xml:space="preserve"> that</w:t>
      </w:r>
      <w:r w:rsidR="00890966" w:rsidRPr="00090992">
        <w:rPr>
          <w:noProof/>
        </w:rPr>
        <w:t>,</w:t>
      </w:r>
      <w:r w:rsidRPr="00090992">
        <w:rPr>
          <w:noProof/>
        </w:rPr>
        <w:t xml:space="preserve"> </w:t>
      </w:r>
      <w:r w:rsidR="00890966" w:rsidRPr="00090992">
        <w:rPr>
          <w:noProof/>
        </w:rPr>
        <w:t xml:space="preserve">although </w:t>
      </w:r>
      <w:r w:rsidRPr="00090992">
        <w:rPr>
          <w:noProof/>
        </w:rPr>
        <w:t xml:space="preserve">achieving the MSY objective was a necessary condition for environmental, economic and social sustainability, those three objectives </w:t>
      </w:r>
      <w:r w:rsidR="00C51659">
        <w:rPr>
          <w:noProof/>
        </w:rPr>
        <w:t>could not</w:t>
      </w:r>
      <w:r w:rsidR="00C51659" w:rsidRPr="00090992">
        <w:rPr>
          <w:noProof/>
        </w:rPr>
        <w:t xml:space="preserve"> </w:t>
      </w:r>
      <w:r w:rsidRPr="00090992">
        <w:rPr>
          <w:noProof/>
        </w:rPr>
        <w:t>be achieved in isolation.</w:t>
      </w:r>
    </w:p>
    <w:p w:rsidR="002963AE" w:rsidRPr="00090992" w:rsidRDefault="00264805" w:rsidP="00AF7E7D">
      <w:pPr>
        <w:rPr>
          <w:noProof/>
        </w:rPr>
      </w:pPr>
      <w:r>
        <w:rPr>
          <w:noProof/>
        </w:rPr>
        <w:t>Up to</w:t>
      </w:r>
      <w:r w:rsidRPr="00090992">
        <w:rPr>
          <w:noProof/>
        </w:rPr>
        <w:t xml:space="preserve"> </w:t>
      </w:r>
      <w:r w:rsidR="00D03E8D" w:rsidRPr="00090992">
        <w:rPr>
          <w:noProof/>
        </w:rPr>
        <w:t>2019, d</w:t>
      </w:r>
      <w:r w:rsidR="00E66D34" w:rsidRPr="00090992">
        <w:rPr>
          <w:noProof/>
        </w:rPr>
        <w:t xml:space="preserve">ecisions </w:t>
      </w:r>
      <w:r w:rsidR="00395C45" w:rsidRPr="00090992">
        <w:rPr>
          <w:noProof/>
        </w:rPr>
        <w:t xml:space="preserve">on Baltic Sea fishing </w:t>
      </w:r>
      <w:r w:rsidR="00E66D34" w:rsidRPr="00090992">
        <w:rPr>
          <w:noProof/>
        </w:rPr>
        <w:t>opportunities succe</w:t>
      </w:r>
      <w:r>
        <w:rPr>
          <w:noProof/>
        </w:rPr>
        <w:t>ssfully</w:t>
      </w:r>
      <w:r w:rsidR="00E66D34" w:rsidRPr="00090992">
        <w:rPr>
          <w:noProof/>
        </w:rPr>
        <w:t xml:space="preserve"> </w:t>
      </w:r>
      <w:r w:rsidR="009754F5" w:rsidRPr="00090992">
        <w:rPr>
          <w:noProof/>
        </w:rPr>
        <w:t>set TACs</w:t>
      </w:r>
      <w:r w:rsidR="00E66D34" w:rsidRPr="00090992">
        <w:rPr>
          <w:noProof/>
        </w:rPr>
        <w:t xml:space="preserve"> </w:t>
      </w:r>
      <w:r w:rsidR="003B37B0" w:rsidRPr="00090992">
        <w:rPr>
          <w:noProof/>
        </w:rPr>
        <w:t xml:space="preserve">for </w:t>
      </w:r>
      <w:r w:rsidR="004B0C31" w:rsidRPr="00090992">
        <w:rPr>
          <w:noProof/>
        </w:rPr>
        <w:t xml:space="preserve">all </w:t>
      </w:r>
      <w:r w:rsidR="003B37B0" w:rsidRPr="00090992">
        <w:rPr>
          <w:noProof/>
        </w:rPr>
        <w:t xml:space="preserve">stocks </w:t>
      </w:r>
      <w:r w:rsidR="00395C45" w:rsidRPr="00090992">
        <w:rPr>
          <w:noProof/>
        </w:rPr>
        <w:t xml:space="preserve">with MSY advice </w:t>
      </w:r>
      <w:r w:rsidR="00E66D34" w:rsidRPr="00090992">
        <w:rPr>
          <w:noProof/>
        </w:rPr>
        <w:t xml:space="preserve">in line with </w:t>
      </w:r>
      <w:r w:rsidR="005A47FA" w:rsidRPr="00090992">
        <w:rPr>
          <w:noProof/>
        </w:rPr>
        <w:t xml:space="preserve">the </w:t>
      </w:r>
      <w:r w:rsidR="008D2827" w:rsidRPr="00090992">
        <w:rPr>
          <w:noProof/>
        </w:rPr>
        <w:t>F</w:t>
      </w:r>
      <w:r w:rsidR="00E66D34" w:rsidRPr="00090992">
        <w:rPr>
          <w:noProof/>
          <w:vertAlign w:val="subscript"/>
        </w:rPr>
        <w:t>MSY</w:t>
      </w:r>
      <w:r w:rsidR="00E66D34" w:rsidRPr="00090992">
        <w:rPr>
          <w:noProof/>
        </w:rPr>
        <w:t xml:space="preserve"> </w:t>
      </w:r>
      <w:r w:rsidR="005A47FA" w:rsidRPr="00090992">
        <w:rPr>
          <w:noProof/>
        </w:rPr>
        <w:t xml:space="preserve">ranges </w:t>
      </w:r>
      <w:r w:rsidR="005D00DF" w:rsidRPr="00090992">
        <w:rPr>
          <w:noProof/>
        </w:rPr>
        <w:t>at the moment of TAC setting</w:t>
      </w:r>
      <w:r w:rsidR="00E02F5A" w:rsidRPr="00090992">
        <w:rPr>
          <w:noProof/>
        </w:rPr>
        <w:t>,</w:t>
      </w:r>
      <w:r w:rsidR="00E66D34" w:rsidRPr="00090992">
        <w:rPr>
          <w:noProof/>
        </w:rPr>
        <w:t xml:space="preserve"> except </w:t>
      </w:r>
      <w:r>
        <w:rPr>
          <w:noProof/>
        </w:rPr>
        <w:t xml:space="preserve">in the case of </w:t>
      </w:r>
      <w:r w:rsidR="005702F4" w:rsidRPr="00090992">
        <w:rPr>
          <w:noProof/>
        </w:rPr>
        <w:t>western Baltic herring</w:t>
      </w:r>
      <w:r w:rsidR="00D03E8D" w:rsidRPr="00090992">
        <w:rPr>
          <w:noProof/>
        </w:rPr>
        <w:t xml:space="preserve">. </w:t>
      </w:r>
      <w:r w:rsidR="004B0C31" w:rsidRPr="00090992">
        <w:rPr>
          <w:noProof/>
        </w:rPr>
        <w:t>Th</w:t>
      </w:r>
      <w:r w:rsidR="002874F2">
        <w:rPr>
          <w:noProof/>
        </w:rPr>
        <w:t>o</w:t>
      </w:r>
      <w:r w:rsidR="004B0C31" w:rsidRPr="00090992">
        <w:rPr>
          <w:noProof/>
        </w:rPr>
        <w:t xml:space="preserve">se decisions also </w:t>
      </w:r>
      <w:r w:rsidR="004A5EBD" w:rsidRPr="00090992">
        <w:rPr>
          <w:noProof/>
        </w:rPr>
        <w:t>contribute</w:t>
      </w:r>
      <w:r w:rsidR="00D72980" w:rsidRPr="00090992">
        <w:rPr>
          <w:noProof/>
        </w:rPr>
        <w:t>d</w:t>
      </w:r>
      <w:r w:rsidR="004A5EBD" w:rsidRPr="00090992">
        <w:rPr>
          <w:noProof/>
        </w:rPr>
        <w:t xml:space="preserve"> to</w:t>
      </w:r>
      <w:r w:rsidR="004B0C31" w:rsidRPr="00090992">
        <w:rPr>
          <w:noProof/>
        </w:rPr>
        <w:t xml:space="preserve"> rebuilding stocks</w:t>
      </w:r>
      <w:r w:rsidR="00E66D34" w:rsidRPr="00090992">
        <w:rPr>
          <w:noProof/>
        </w:rPr>
        <w:t xml:space="preserve"> and rebalancing fishing capacity and fishing opportunities. </w:t>
      </w:r>
      <w:r w:rsidR="00AF7E7D" w:rsidRPr="00090992">
        <w:rPr>
          <w:noProof/>
        </w:rPr>
        <w:t>However</w:t>
      </w:r>
      <w:r w:rsidR="00256852" w:rsidRPr="00090992">
        <w:rPr>
          <w:noProof/>
        </w:rPr>
        <w:t>,</w:t>
      </w:r>
      <w:r w:rsidR="009C1E37" w:rsidRPr="00090992">
        <w:rPr>
          <w:noProof/>
        </w:rPr>
        <w:t xml:space="preserve"> </w:t>
      </w:r>
      <w:r w:rsidR="00906D8B" w:rsidRPr="00090992">
        <w:rPr>
          <w:noProof/>
        </w:rPr>
        <w:t>i</w:t>
      </w:r>
      <w:r w:rsidR="00AF7E7D" w:rsidRPr="00090992">
        <w:rPr>
          <w:noProof/>
        </w:rPr>
        <w:t xml:space="preserve">n 2019 it became apparent that </w:t>
      </w:r>
      <w:r w:rsidR="009C1E37" w:rsidRPr="00090992">
        <w:rPr>
          <w:noProof/>
        </w:rPr>
        <w:t>eastern Baltic cod</w:t>
      </w:r>
      <w:r w:rsidR="005D00DF" w:rsidRPr="00090992">
        <w:rPr>
          <w:noProof/>
        </w:rPr>
        <w:t xml:space="preserve"> </w:t>
      </w:r>
      <w:r w:rsidR="006F5637">
        <w:rPr>
          <w:noProof/>
        </w:rPr>
        <w:t xml:space="preserve">had been </w:t>
      </w:r>
      <w:r w:rsidR="009C1E37" w:rsidRPr="00090992">
        <w:rPr>
          <w:noProof/>
        </w:rPr>
        <w:t>under severe pressure</w:t>
      </w:r>
      <w:r w:rsidR="006F5637">
        <w:rPr>
          <w:noProof/>
        </w:rPr>
        <w:t xml:space="preserve"> for many years</w:t>
      </w:r>
      <w:r w:rsidR="00D31A04" w:rsidRPr="00090992">
        <w:rPr>
          <w:noProof/>
        </w:rPr>
        <w:t>.</w:t>
      </w:r>
      <w:r w:rsidR="004B0C31" w:rsidRPr="00090992">
        <w:rPr>
          <w:noProof/>
        </w:rPr>
        <w:t xml:space="preserve"> </w:t>
      </w:r>
      <w:r w:rsidR="006F5637">
        <w:rPr>
          <w:noProof/>
        </w:rPr>
        <w:t xml:space="preserve">Since then, </w:t>
      </w:r>
      <w:r w:rsidR="004B0C31" w:rsidRPr="00090992">
        <w:rPr>
          <w:noProof/>
        </w:rPr>
        <w:t xml:space="preserve">ICES </w:t>
      </w:r>
      <w:r w:rsidR="006F5637">
        <w:rPr>
          <w:noProof/>
        </w:rPr>
        <w:t xml:space="preserve">has </w:t>
      </w:r>
      <w:r w:rsidR="004B0C31" w:rsidRPr="00090992">
        <w:rPr>
          <w:noProof/>
        </w:rPr>
        <w:t>estimate</w:t>
      </w:r>
      <w:r w:rsidR="006F5637">
        <w:rPr>
          <w:noProof/>
        </w:rPr>
        <w:t>d</w:t>
      </w:r>
      <w:r w:rsidR="004B0C31" w:rsidRPr="00090992">
        <w:rPr>
          <w:noProof/>
        </w:rPr>
        <w:t xml:space="preserve"> </w:t>
      </w:r>
      <w:r w:rsidR="00FC7A50" w:rsidRPr="00090992">
        <w:rPr>
          <w:noProof/>
        </w:rPr>
        <w:t xml:space="preserve">that </w:t>
      </w:r>
      <w:r w:rsidR="00D06431" w:rsidRPr="00090992">
        <w:rPr>
          <w:noProof/>
        </w:rPr>
        <w:t xml:space="preserve">this </w:t>
      </w:r>
      <w:r w:rsidR="003B37B0" w:rsidRPr="00090992">
        <w:rPr>
          <w:noProof/>
        </w:rPr>
        <w:t>stock</w:t>
      </w:r>
      <w:r w:rsidR="009C1E37" w:rsidRPr="00090992">
        <w:rPr>
          <w:noProof/>
        </w:rPr>
        <w:t xml:space="preserve"> </w:t>
      </w:r>
      <w:r w:rsidR="003B37B0" w:rsidRPr="00090992">
        <w:rPr>
          <w:noProof/>
        </w:rPr>
        <w:t xml:space="preserve">will </w:t>
      </w:r>
      <w:r w:rsidR="009C1E37" w:rsidRPr="00090992">
        <w:rPr>
          <w:noProof/>
        </w:rPr>
        <w:t xml:space="preserve">most probably </w:t>
      </w:r>
      <w:r w:rsidR="003B37B0" w:rsidRPr="00090992">
        <w:rPr>
          <w:noProof/>
        </w:rPr>
        <w:t xml:space="preserve">remain </w:t>
      </w:r>
      <w:r w:rsidR="00227EDD" w:rsidRPr="00090992">
        <w:rPr>
          <w:noProof/>
        </w:rPr>
        <w:t>below the B</w:t>
      </w:r>
      <w:r w:rsidR="00227EDD" w:rsidRPr="00090992">
        <w:rPr>
          <w:noProof/>
          <w:vertAlign w:val="subscript"/>
        </w:rPr>
        <w:t>lim</w:t>
      </w:r>
      <w:r w:rsidR="00227EDD" w:rsidRPr="00090992">
        <w:rPr>
          <w:noProof/>
        </w:rPr>
        <w:t xml:space="preserve"> conservation reference point</w:t>
      </w:r>
      <w:r w:rsidR="005702F4" w:rsidRPr="00090992">
        <w:rPr>
          <w:noProof/>
        </w:rPr>
        <w:t xml:space="preserve"> </w:t>
      </w:r>
      <w:r w:rsidR="005D00DF" w:rsidRPr="00090992">
        <w:rPr>
          <w:noProof/>
        </w:rPr>
        <w:t xml:space="preserve">in the </w:t>
      </w:r>
      <w:r w:rsidR="009C1E37" w:rsidRPr="00090992">
        <w:rPr>
          <w:noProof/>
        </w:rPr>
        <w:t xml:space="preserve">years to come. </w:t>
      </w:r>
      <w:r w:rsidR="00906D8B" w:rsidRPr="00090992">
        <w:rPr>
          <w:noProof/>
        </w:rPr>
        <w:t>In 2021</w:t>
      </w:r>
      <w:r w:rsidR="002133AD" w:rsidRPr="00090992">
        <w:rPr>
          <w:noProof/>
        </w:rPr>
        <w:t>,</w:t>
      </w:r>
      <w:r w:rsidR="00906D8B" w:rsidRPr="00090992">
        <w:rPr>
          <w:noProof/>
        </w:rPr>
        <w:t xml:space="preserve"> it became apparent that the western Baltic cod stock ha</w:t>
      </w:r>
      <w:r w:rsidR="00151A5D" w:rsidRPr="00090992">
        <w:rPr>
          <w:noProof/>
        </w:rPr>
        <w:t>d</w:t>
      </w:r>
      <w:r w:rsidR="00906D8B" w:rsidRPr="00090992">
        <w:rPr>
          <w:noProof/>
        </w:rPr>
        <w:t xml:space="preserve"> also been below </w:t>
      </w:r>
      <w:r w:rsidR="004B0C31" w:rsidRPr="00090992">
        <w:rPr>
          <w:noProof/>
        </w:rPr>
        <w:t>B</w:t>
      </w:r>
      <w:r w:rsidR="004B0C31" w:rsidRPr="00090992">
        <w:rPr>
          <w:noProof/>
          <w:vertAlign w:val="subscript"/>
        </w:rPr>
        <w:t>lim</w:t>
      </w:r>
      <w:r w:rsidR="004B0C31" w:rsidRPr="00090992">
        <w:rPr>
          <w:noProof/>
        </w:rPr>
        <w:t xml:space="preserve"> </w:t>
      </w:r>
      <w:r w:rsidR="00906D8B" w:rsidRPr="00090992">
        <w:rPr>
          <w:noProof/>
        </w:rPr>
        <w:t>for many years</w:t>
      </w:r>
      <w:r w:rsidR="00C152A4">
        <w:rPr>
          <w:noProof/>
        </w:rPr>
        <w:t>.</w:t>
      </w:r>
      <w:r w:rsidR="00906D8B" w:rsidRPr="00090992">
        <w:rPr>
          <w:noProof/>
        </w:rPr>
        <w:t xml:space="preserve"> </w:t>
      </w:r>
      <w:r w:rsidR="00C152A4">
        <w:rPr>
          <w:noProof/>
        </w:rPr>
        <w:t>Moreover,</w:t>
      </w:r>
      <w:r w:rsidR="00C152A4" w:rsidRPr="00090992">
        <w:rPr>
          <w:noProof/>
        </w:rPr>
        <w:t xml:space="preserve"> </w:t>
      </w:r>
      <w:r w:rsidR="007F327E" w:rsidRPr="00090992">
        <w:rPr>
          <w:noProof/>
        </w:rPr>
        <w:t>ICES</w:t>
      </w:r>
      <w:r w:rsidR="00920217" w:rsidRPr="00090992">
        <w:rPr>
          <w:noProof/>
        </w:rPr>
        <w:t xml:space="preserve"> also</w:t>
      </w:r>
      <w:r w:rsidR="007F327E" w:rsidRPr="00090992">
        <w:rPr>
          <w:noProof/>
        </w:rPr>
        <w:t xml:space="preserve"> </w:t>
      </w:r>
      <w:r w:rsidR="00C152A4">
        <w:rPr>
          <w:noProof/>
        </w:rPr>
        <w:t>found</w:t>
      </w:r>
      <w:r w:rsidR="00C152A4" w:rsidRPr="00090992">
        <w:rPr>
          <w:noProof/>
        </w:rPr>
        <w:t xml:space="preserve"> </w:t>
      </w:r>
      <w:r w:rsidR="007F327E" w:rsidRPr="00090992">
        <w:rPr>
          <w:noProof/>
        </w:rPr>
        <w:t xml:space="preserve">that </w:t>
      </w:r>
      <w:r w:rsidR="00906D8B" w:rsidRPr="00090992">
        <w:rPr>
          <w:noProof/>
        </w:rPr>
        <w:t xml:space="preserve">several salmon populations </w:t>
      </w:r>
      <w:r w:rsidR="00151A5D" w:rsidRPr="00090992">
        <w:rPr>
          <w:noProof/>
        </w:rPr>
        <w:t xml:space="preserve">were </w:t>
      </w:r>
      <w:r w:rsidR="00B646D1" w:rsidRPr="00090992">
        <w:rPr>
          <w:noProof/>
        </w:rPr>
        <w:t>not in good condition</w:t>
      </w:r>
      <w:r w:rsidR="00906D8B" w:rsidRPr="00090992">
        <w:rPr>
          <w:noProof/>
        </w:rPr>
        <w:t>.</w:t>
      </w:r>
      <w:r w:rsidR="007F327E" w:rsidRPr="00090992">
        <w:rPr>
          <w:noProof/>
        </w:rPr>
        <w:t xml:space="preserve"> </w:t>
      </w:r>
      <w:r w:rsidR="00C152A4">
        <w:rPr>
          <w:noProof/>
        </w:rPr>
        <w:t>Up to</w:t>
      </w:r>
      <w:r w:rsidR="00C152A4" w:rsidRPr="00090992">
        <w:rPr>
          <w:noProof/>
        </w:rPr>
        <w:t xml:space="preserve"> </w:t>
      </w:r>
      <w:r w:rsidR="00781282" w:rsidRPr="00090992">
        <w:rPr>
          <w:noProof/>
        </w:rPr>
        <w:t>2020</w:t>
      </w:r>
      <w:r w:rsidR="00350792" w:rsidRPr="00090992">
        <w:rPr>
          <w:noProof/>
        </w:rPr>
        <w:t>,</w:t>
      </w:r>
      <w:r w:rsidR="00781282" w:rsidRPr="00090992">
        <w:rPr>
          <w:noProof/>
        </w:rPr>
        <w:t xml:space="preserve"> </w:t>
      </w:r>
      <w:r w:rsidR="007A5DA5" w:rsidRPr="00090992">
        <w:rPr>
          <w:noProof/>
        </w:rPr>
        <w:t xml:space="preserve">ICES estimated that </w:t>
      </w:r>
      <w:r w:rsidR="00781282" w:rsidRPr="00090992">
        <w:rPr>
          <w:noProof/>
        </w:rPr>
        <w:t xml:space="preserve">the biomass of central Baltic herring </w:t>
      </w:r>
      <w:r w:rsidR="007A5DA5" w:rsidRPr="00090992">
        <w:rPr>
          <w:noProof/>
        </w:rPr>
        <w:t>was</w:t>
      </w:r>
      <w:r w:rsidR="00D31A04" w:rsidRPr="00090992">
        <w:rPr>
          <w:noProof/>
        </w:rPr>
        <w:t xml:space="preserve"> </w:t>
      </w:r>
      <w:r w:rsidR="00781282" w:rsidRPr="00090992">
        <w:rPr>
          <w:noProof/>
        </w:rPr>
        <w:t xml:space="preserve">below </w:t>
      </w:r>
      <w:r w:rsidR="004B0C31" w:rsidRPr="00090992">
        <w:rPr>
          <w:noProof/>
        </w:rPr>
        <w:t xml:space="preserve">the </w:t>
      </w:r>
      <w:r w:rsidR="00EE2BB5" w:rsidRPr="00090992">
        <w:rPr>
          <w:noProof/>
        </w:rPr>
        <w:t xml:space="preserve">MSY </w:t>
      </w:r>
      <w:r w:rsidR="004B0C31" w:rsidRPr="00090992">
        <w:rPr>
          <w:noProof/>
        </w:rPr>
        <w:t>B</w:t>
      </w:r>
      <w:r w:rsidR="004B0C31" w:rsidRPr="00090992">
        <w:rPr>
          <w:noProof/>
          <w:vertAlign w:val="subscript"/>
        </w:rPr>
        <w:t>trigger</w:t>
      </w:r>
      <w:r w:rsidR="004B0C31" w:rsidRPr="00090992">
        <w:rPr>
          <w:noProof/>
        </w:rPr>
        <w:t xml:space="preserve"> </w:t>
      </w:r>
      <w:r w:rsidR="00F50E27" w:rsidRPr="00090992">
        <w:rPr>
          <w:noProof/>
        </w:rPr>
        <w:t xml:space="preserve">conservation </w:t>
      </w:r>
      <w:r w:rsidR="004B0C31" w:rsidRPr="00090992">
        <w:rPr>
          <w:noProof/>
        </w:rPr>
        <w:t>reference point</w:t>
      </w:r>
      <w:r w:rsidR="00A94A3A" w:rsidRPr="00090992">
        <w:rPr>
          <w:noProof/>
        </w:rPr>
        <w:t>.</w:t>
      </w:r>
      <w:r w:rsidR="00AB4311" w:rsidRPr="00090992">
        <w:rPr>
          <w:noProof/>
        </w:rPr>
        <w:t xml:space="preserve"> </w:t>
      </w:r>
      <w:r w:rsidR="000E47E6">
        <w:rPr>
          <w:noProof/>
        </w:rPr>
        <w:t>In 2</w:t>
      </w:r>
      <w:r w:rsidR="00FB67D3" w:rsidRPr="00090992">
        <w:rPr>
          <w:noProof/>
        </w:rPr>
        <w:t>023</w:t>
      </w:r>
      <w:r w:rsidR="007F0DAB" w:rsidRPr="00090992">
        <w:rPr>
          <w:noProof/>
        </w:rPr>
        <w:t xml:space="preserve"> </w:t>
      </w:r>
      <w:r w:rsidR="007A5DA5" w:rsidRPr="00090992">
        <w:rPr>
          <w:noProof/>
        </w:rPr>
        <w:t>ICES</w:t>
      </w:r>
      <w:r w:rsidR="000E47E6">
        <w:rPr>
          <w:noProof/>
        </w:rPr>
        <w:t xml:space="preserve"> e</w:t>
      </w:r>
      <w:r w:rsidR="007A5DA5" w:rsidRPr="00090992">
        <w:rPr>
          <w:noProof/>
        </w:rPr>
        <w:t>stimate</w:t>
      </w:r>
      <w:r w:rsidR="00424F01" w:rsidRPr="00090992">
        <w:rPr>
          <w:noProof/>
        </w:rPr>
        <w:t>d</w:t>
      </w:r>
      <w:r w:rsidR="007A5DA5" w:rsidRPr="00090992">
        <w:rPr>
          <w:noProof/>
        </w:rPr>
        <w:t xml:space="preserve"> that </w:t>
      </w:r>
      <w:r w:rsidR="002F42F8" w:rsidRPr="00090992">
        <w:rPr>
          <w:noProof/>
        </w:rPr>
        <w:t>the biomass</w:t>
      </w:r>
      <w:r w:rsidR="007A5DA5" w:rsidRPr="00090992">
        <w:rPr>
          <w:noProof/>
        </w:rPr>
        <w:t xml:space="preserve"> ha</w:t>
      </w:r>
      <w:r w:rsidR="007C7496" w:rsidRPr="00090992">
        <w:rPr>
          <w:noProof/>
        </w:rPr>
        <w:t>d</w:t>
      </w:r>
      <w:r w:rsidR="007A5DA5" w:rsidRPr="00090992">
        <w:rPr>
          <w:noProof/>
        </w:rPr>
        <w:t xml:space="preserve"> actually been </w:t>
      </w:r>
      <w:r w:rsidR="006F2A43" w:rsidRPr="00090992">
        <w:rPr>
          <w:noProof/>
        </w:rPr>
        <w:t xml:space="preserve">fluctuating </w:t>
      </w:r>
      <w:r w:rsidR="007A5DA5" w:rsidRPr="00090992">
        <w:rPr>
          <w:noProof/>
        </w:rPr>
        <w:t>around B</w:t>
      </w:r>
      <w:r w:rsidR="007A5DA5" w:rsidRPr="00090992">
        <w:rPr>
          <w:noProof/>
          <w:vertAlign w:val="subscript"/>
        </w:rPr>
        <w:t>lim</w:t>
      </w:r>
      <w:r w:rsidR="007A5DA5" w:rsidRPr="00090992">
        <w:rPr>
          <w:noProof/>
        </w:rPr>
        <w:t xml:space="preserve"> since the 1990s</w:t>
      </w:r>
      <w:r w:rsidR="008F7931" w:rsidRPr="00090992">
        <w:rPr>
          <w:noProof/>
        </w:rPr>
        <w:t xml:space="preserve">. </w:t>
      </w:r>
      <w:r w:rsidR="00C152A4">
        <w:rPr>
          <w:noProof/>
        </w:rPr>
        <w:t>However,</w:t>
      </w:r>
      <w:r w:rsidR="007E7A2B" w:rsidRPr="00090992">
        <w:rPr>
          <w:noProof/>
        </w:rPr>
        <w:t xml:space="preserve"> since 2021 </w:t>
      </w:r>
      <w:r w:rsidR="00C152A4">
        <w:rPr>
          <w:noProof/>
        </w:rPr>
        <w:t>t</w:t>
      </w:r>
      <w:r w:rsidR="000E47E6">
        <w:rPr>
          <w:noProof/>
        </w:rPr>
        <w:t>he biomass</w:t>
      </w:r>
      <w:r w:rsidR="00C152A4">
        <w:rPr>
          <w:noProof/>
        </w:rPr>
        <w:t xml:space="preserve"> has been increasing </w:t>
      </w:r>
      <w:r w:rsidR="007E7A2B" w:rsidRPr="00090992">
        <w:rPr>
          <w:noProof/>
        </w:rPr>
        <w:t xml:space="preserve">and </w:t>
      </w:r>
      <w:r w:rsidR="007F0DAB" w:rsidRPr="00090992">
        <w:rPr>
          <w:noProof/>
        </w:rPr>
        <w:t xml:space="preserve">is estimated to </w:t>
      </w:r>
      <w:r w:rsidR="00D03E8D" w:rsidRPr="00090992">
        <w:rPr>
          <w:noProof/>
        </w:rPr>
        <w:t>be</w:t>
      </w:r>
      <w:r w:rsidR="00250389" w:rsidRPr="00090992">
        <w:rPr>
          <w:noProof/>
        </w:rPr>
        <w:t xml:space="preserve"> </w:t>
      </w:r>
      <w:r w:rsidR="007F0DAB" w:rsidRPr="00090992">
        <w:rPr>
          <w:noProof/>
        </w:rPr>
        <w:t xml:space="preserve">above </w:t>
      </w:r>
      <w:r w:rsidR="00EE2BB5" w:rsidRPr="00090992">
        <w:rPr>
          <w:noProof/>
        </w:rPr>
        <w:t xml:space="preserve">MSY </w:t>
      </w:r>
      <w:r w:rsidR="00250389" w:rsidRPr="00090992">
        <w:rPr>
          <w:noProof/>
        </w:rPr>
        <w:t>B</w:t>
      </w:r>
      <w:r w:rsidR="00250389" w:rsidRPr="00090992">
        <w:rPr>
          <w:noProof/>
          <w:vertAlign w:val="subscript"/>
        </w:rPr>
        <w:t>trigger</w:t>
      </w:r>
      <w:r w:rsidR="008D2827" w:rsidRPr="00090992">
        <w:rPr>
          <w:noProof/>
        </w:rPr>
        <w:t xml:space="preserve"> in 2028</w:t>
      </w:r>
      <w:r w:rsidR="007A5DA5" w:rsidRPr="00090992">
        <w:rPr>
          <w:noProof/>
        </w:rPr>
        <w:t xml:space="preserve">. </w:t>
      </w:r>
      <w:r w:rsidR="00250389" w:rsidRPr="00090992">
        <w:rPr>
          <w:noProof/>
        </w:rPr>
        <w:t xml:space="preserve">The biomass of </w:t>
      </w:r>
      <w:r w:rsidR="00966680" w:rsidRPr="00090992">
        <w:rPr>
          <w:noProof/>
        </w:rPr>
        <w:t>Both</w:t>
      </w:r>
      <w:r w:rsidR="00E02B60" w:rsidRPr="00090992">
        <w:rPr>
          <w:noProof/>
        </w:rPr>
        <w:t>nia</w:t>
      </w:r>
      <w:r w:rsidR="002F42F8" w:rsidRPr="00090992">
        <w:rPr>
          <w:noProof/>
        </w:rPr>
        <w:t>n</w:t>
      </w:r>
      <w:r w:rsidR="00966680" w:rsidRPr="00090992">
        <w:rPr>
          <w:noProof/>
        </w:rPr>
        <w:t xml:space="preserve"> herring </w:t>
      </w:r>
      <w:r w:rsidR="00D113C4" w:rsidRPr="00090992">
        <w:rPr>
          <w:noProof/>
        </w:rPr>
        <w:t>ha</w:t>
      </w:r>
      <w:r w:rsidR="00424F01" w:rsidRPr="00090992">
        <w:rPr>
          <w:noProof/>
        </w:rPr>
        <w:t>s</w:t>
      </w:r>
      <w:r w:rsidR="00D113C4" w:rsidRPr="00090992">
        <w:rPr>
          <w:noProof/>
        </w:rPr>
        <w:t xml:space="preserve"> </w:t>
      </w:r>
      <w:r w:rsidR="007F0DAB" w:rsidRPr="00090992">
        <w:rPr>
          <w:noProof/>
        </w:rPr>
        <w:t xml:space="preserve">been </w:t>
      </w:r>
      <w:r w:rsidR="00250389" w:rsidRPr="00090992">
        <w:rPr>
          <w:noProof/>
        </w:rPr>
        <w:t xml:space="preserve">continuously decreasing since </w:t>
      </w:r>
      <w:r w:rsidR="00EA5215" w:rsidRPr="00090992">
        <w:rPr>
          <w:noProof/>
        </w:rPr>
        <w:t xml:space="preserve">its peak in </w:t>
      </w:r>
      <w:r w:rsidR="00250389" w:rsidRPr="00090992">
        <w:rPr>
          <w:noProof/>
        </w:rPr>
        <w:t xml:space="preserve">1994. Following </w:t>
      </w:r>
      <w:r w:rsidR="003B7C4D" w:rsidRPr="00090992">
        <w:rPr>
          <w:noProof/>
        </w:rPr>
        <w:t xml:space="preserve">a </w:t>
      </w:r>
      <w:r w:rsidR="00250389" w:rsidRPr="00090992">
        <w:rPr>
          <w:noProof/>
        </w:rPr>
        <w:t xml:space="preserve">benchmark </w:t>
      </w:r>
      <w:r w:rsidR="005F1473" w:rsidRPr="00090992">
        <w:rPr>
          <w:noProof/>
        </w:rPr>
        <w:t>in 2024</w:t>
      </w:r>
      <w:r w:rsidR="00250389" w:rsidRPr="00090992">
        <w:rPr>
          <w:noProof/>
        </w:rPr>
        <w:t xml:space="preserve">, </w:t>
      </w:r>
      <w:r w:rsidR="000E47E6">
        <w:rPr>
          <w:noProof/>
        </w:rPr>
        <w:t xml:space="preserve">its biomass </w:t>
      </w:r>
      <w:r w:rsidR="00EA5215" w:rsidRPr="00090992">
        <w:rPr>
          <w:noProof/>
        </w:rPr>
        <w:t xml:space="preserve">is estimated to have </w:t>
      </w:r>
      <w:r w:rsidR="00250389" w:rsidRPr="00090992">
        <w:rPr>
          <w:noProof/>
        </w:rPr>
        <w:t xml:space="preserve">been </w:t>
      </w:r>
      <w:r w:rsidR="007F0DAB" w:rsidRPr="00090992">
        <w:rPr>
          <w:noProof/>
        </w:rPr>
        <w:t>below</w:t>
      </w:r>
      <w:r w:rsidR="00966680" w:rsidRPr="00090992">
        <w:rPr>
          <w:noProof/>
        </w:rPr>
        <w:t xml:space="preserve"> </w:t>
      </w:r>
      <w:r w:rsidR="00EE2BB5" w:rsidRPr="00090992">
        <w:rPr>
          <w:noProof/>
        </w:rPr>
        <w:t xml:space="preserve">MSY </w:t>
      </w:r>
      <w:r w:rsidR="00660CDD" w:rsidRPr="00090992">
        <w:rPr>
          <w:noProof/>
        </w:rPr>
        <w:t>B</w:t>
      </w:r>
      <w:r w:rsidR="00660CDD" w:rsidRPr="00090992">
        <w:rPr>
          <w:noProof/>
          <w:vertAlign w:val="subscript"/>
        </w:rPr>
        <w:t xml:space="preserve">trigger </w:t>
      </w:r>
      <w:r w:rsidR="00D113C4" w:rsidRPr="00090992">
        <w:rPr>
          <w:noProof/>
        </w:rPr>
        <w:t>since 20</w:t>
      </w:r>
      <w:r w:rsidR="00250389" w:rsidRPr="00090992">
        <w:rPr>
          <w:noProof/>
        </w:rPr>
        <w:t>19</w:t>
      </w:r>
      <w:r>
        <w:rPr>
          <w:noProof/>
        </w:rPr>
        <w:t>,</w:t>
      </w:r>
      <w:r w:rsidR="00250389" w:rsidRPr="00090992">
        <w:rPr>
          <w:noProof/>
        </w:rPr>
        <w:t xml:space="preserve"> </w:t>
      </w:r>
      <w:r>
        <w:rPr>
          <w:noProof/>
        </w:rPr>
        <w:t>falling to</w:t>
      </w:r>
      <w:r w:rsidR="002F15B7" w:rsidRPr="00090992">
        <w:rPr>
          <w:noProof/>
        </w:rPr>
        <w:t xml:space="preserve"> one of </w:t>
      </w:r>
      <w:r w:rsidR="00CD7A66">
        <w:rPr>
          <w:noProof/>
        </w:rPr>
        <w:t>its</w:t>
      </w:r>
      <w:r w:rsidR="00CD7A66" w:rsidRPr="00090992">
        <w:rPr>
          <w:noProof/>
        </w:rPr>
        <w:t xml:space="preserve"> </w:t>
      </w:r>
      <w:r w:rsidR="002F15B7" w:rsidRPr="00090992">
        <w:rPr>
          <w:noProof/>
        </w:rPr>
        <w:t xml:space="preserve">lowest levels on record </w:t>
      </w:r>
      <w:r>
        <w:rPr>
          <w:noProof/>
        </w:rPr>
        <w:t>in 2024</w:t>
      </w:r>
      <w:r w:rsidR="000B66E8">
        <w:rPr>
          <w:noProof/>
        </w:rPr>
        <w:t>,</w:t>
      </w:r>
      <w:r>
        <w:rPr>
          <w:noProof/>
        </w:rPr>
        <w:t xml:space="preserve"> </w:t>
      </w:r>
      <w:r w:rsidR="002F15B7" w:rsidRPr="00090992">
        <w:rPr>
          <w:noProof/>
        </w:rPr>
        <w:t xml:space="preserve">halfway between </w:t>
      </w:r>
      <w:r w:rsidR="00EE2BB5" w:rsidRPr="00090992">
        <w:rPr>
          <w:noProof/>
        </w:rPr>
        <w:t xml:space="preserve">MSY </w:t>
      </w:r>
      <w:r w:rsidR="002F15B7" w:rsidRPr="00090992">
        <w:rPr>
          <w:noProof/>
        </w:rPr>
        <w:t>B</w:t>
      </w:r>
      <w:r w:rsidR="002F15B7" w:rsidRPr="00090992">
        <w:rPr>
          <w:noProof/>
          <w:vertAlign w:val="subscript"/>
        </w:rPr>
        <w:t>trigger</w:t>
      </w:r>
      <w:r w:rsidR="002F15B7" w:rsidRPr="00090992">
        <w:rPr>
          <w:noProof/>
        </w:rPr>
        <w:t xml:space="preserve"> and</w:t>
      </w:r>
      <w:r w:rsidR="00250389" w:rsidRPr="00090992">
        <w:rPr>
          <w:noProof/>
        </w:rPr>
        <w:t xml:space="preserve"> B</w:t>
      </w:r>
      <w:r w:rsidR="00250389" w:rsidRPr="00090992">
        <w:rPr>
          <w:noProof/>
          <w:vertAlign w:val="subscript"/>
        </w:rPr>
        <w:t>lim</w:t>
      </w:r>
      <w:r w:rsidR="00781282" w:rsidRPr="00090992">
        <w:rPr>
          <w:noProof/>
        </w:rPr>
        <w:t xml:space="preserve">. </w:t>
      </w:r>
      <w:r w:rsidR="4A127EA6" w:rsidRPr="00090992">
        <w:rPr>
          <w:noProof/>
        </w:rPr>
        <w:t>This year</w:t>
      </w:r>
      <w:r w:rsidR="000B66E8">
        <w:rPr>
          <w:noProof/>
        </w:rPr>
        <w:t>,</w:t>
      </w:r>
      <w:r w:rsidR="4A127EA6" w:rsidRPr="00090992">
        <w:rPr>
          <w:noProof/>
        </w:rPr>
        <w:t xml:space="preserve"> ICES estimates that t</w:t>
      </w:r>
      <w:r w:rsidR="00320C65" w:rsidRPr="00090992">
        <w:rPr>
          <w:noProof/>
        </w:rPr>
        <w:t xml:space="preserve">he </w:t>
      </w:r>
      <w:r w:rsidR="4A892934" w:rsidRPr="00090992">
        <w:rPr>
          <w:noProof/>
        </w:rPr>
        <w:t xml:space="preserve">biomass </w:t>
      </w:r>
      <w:r w:rsidR="3821F6FF" w:rsidRPr="00090992">
        <w:rPr>
          <w:noProof/>
        </w:rPr>
        <w:t>is</w:t>
      </w:r>
      <w:r w:rsidR="35D48DF1" w:rsidRPr="00090992">
        <w:rPr>
          <w:noProof/>
        </w:rPr>
        <w:t xml:space="preserve"> h</w:t>
      </w:r>
      <w:r w:rsidR="3821F6FF" w:rsidRPr="00090992">
        <w:rPr>
          <w:noProof/>
        </w:rPr>
        <w:t>igher than estimated in the past</w:t>
      </w:r>
      <w:r w:rsidR="00320C65" w:rsidRPr="00090992">
        <w:rPr>
          <w:noProof/>
        </w:rPr>
        <w:t xml:space="preserve"> but predict</w:t>
      </w:r>
      <w:r w:rsidR="000B66E8">
        <w:rPr>
          <w:noProof/>
        </w:rPr>
        <w:t>s</w:t>
      </w:r>
      <w:r w:rsidR="00320C65" w:rsidRPr="00090992">
        <w:rPr>
          <w:noProof/>
        </w:rPr>
        <w:t xml:space="preserve"> </w:t>
      </w:r>
      <w:r w:rsidR="000B66E8">
        <w:rPr>
          <w:noProof/>
        </w:rPr>
        <w:t>it will</w:t>
      </w:r>
      <w:r w:rsidR="000B66E8" w:rsidRPr="00090992">
        <w:rPr>
          <w:noProof/>
        </w:rPr>
        <w:t xml:space="preserve"> </w:t>
      </w:r>
      <w:r w:rsidR="00320C65" w:rsidRPr="00090992">
        <w:rPr>
          <w:noProof/>
        </w:rPr>
        <w:t xml:space="preserve">continue decreasing and </w:t>
      </w:r>
      <w:r w:rsidR="000B66E8">
        <w:rPr>
          <w:noProof/>
        </w:rPr>
        <w:t>will</w:t>
      </w:r>
      <w:r>
        <w:rPr>
          <w:noProof/>
        </w:rPr>
        <w:t xml:space="preserve"> therefore</w:t>
      </w:r>
      <w:r w:rsidRPr="00090992">
        <w:rPr>
          <w:noProof/>
        </w:rPr>
        <w:t xml:space="preserve"> </w:t>
      </w:r>
      <w:r w:rsidR="00320C65" w:rsidRPr="00090992">
        <w:rPr>
          <w:noProof/>
        </w:rPr>
        <w:t>remain below MSY B</w:t>
      </w:r>
      <w:r w:rsidR="00320C65" w:rsidRPr="00090992">
        <w:rPr>
          <w:noProof/>
          <w:vertAlign w:val="subscript"/>
        </w:rPr>
        <w:t>trigger</w:t>
      </w:r>
      <w:r w:rsidR="00320C65" w:rsidRPr="00090992">
        <w:rPr>
          <w:noProof/>
        </w:rPr>
        <w:t xml:space="preserve">. </w:t>
      </w:r>
      <w:r w:rsidR="0087212C" w:rsidRPr="00090992">
        <w:rPr>
          <w:noProof/>
        </w:rPr>
        <w:t>T</w:t>
      </w:r>
      <w:r w:rsidR="007F0DAB" w:rsidRPr="00090992">
        <w:rPr>
          <w:noProof/>
        </w:rPr>
        <w:t xml:space="preserve">he biomass of sprat </w:t>
      </w:r>
      <w:r>
        <w:rPr>
          <w:noProof/>
        </w:rPr>
        <w:t xml:space="preserve">has </w:t>
      </w:r>
      <w:r w:rsidR="007F0DAB" w:rsidRPr="00090992">
        <w:rPr>
          <w:noProof/>
        </w:rPr>
        <w:t xml:space="preserve">substantially decreased </w:t>
      </w:r>
      <w:r>
        <w:rPr>
          <w:noProof/>
        </w:rPr>
        <w:t>in recent</w:t>
      </w:r>
      <w:r w:rsidR="00250389" w:rsidRPr="00090992">
        <w:rPr>
          <w:noProof/>
        </w:rPr>
        <w:t xml:space="preserve"> years</w:t>
      </w:r>
      <w:r w:rsidR="00ED364E" w:rsidRPr="00090992">
        <w:rPr>
          <w:noProof/>
        </w:rPr>
        <w:t xml:space="preserve"> </w:t>
      </w:r>
      <w:r w:rsidR="00320C65" w:rsidRPr="00090992">
        <w:rPr>
          <w:noProof/>
        </w:rPr>
        <w:t>and in 2025</w:t>
      </w:r>
      <w:r w:rsidR="00ED364E" w:rsidRPr="00090992">
        <w:rPr>
          <w:noProof/>
        </w:rPr>
        <w:t xml:space="preserve"> </w:t>
      </w:r>
      <w:r>
        <w:rPr>
          <w:noProof/>
        </w:rPr>
        <w:t xml:space="preserve">reached </w:t>
      </w:r>
      <w:r w:rsidR="00ED364E" w:rsidRPr="00090992">
        <w:rPr>
          <w:noProof/>
        </w:rPr>
        <w:t>its lowest level since 1990</w:t>
      </w:r>
      <w:r>
        <w:rPr>
          <w:noProof/>
        </w:rPr>
        <w:t>,</w:t>
      </w:r>
      <w:r w:rsidR="00250389" w:rsidRPr="00090992">
        <w:rPr>
          <w:noProof/>
        </w:rPr>
        <w:t xml:space="preserve"> </w:t>
      </w:r>
      <w:r w:rsidR="00ED364E" w:rsidRPr="00090992">
        <w:rPr>
          <w:noProof/>
        </w:rPr>
        <w:t>close to</w:t>
      </w:r>
      <w:r w:rsidR="007F0DAB" w:rsidRPr="00090992">
        <w:rPr>
          <w:noProof/>
        </w:rPr>
        <w:t xml:space="preserve"> </w:t>
      </w:r>
      <w:r w:rsidR="009D042A" w:rsidRPr="00090992">
        <w:rPr>
          <w:noProof/>
        </w:rPr>
        <w:t xml:space="preserve">MSY </w:t>
      </w:r>
      <w:r w:rsidR="007F0DAB" w:rsidRPr="00090992">
        <w:rPr>
          <w:noProof/>
        </w:rPr>
        <w:t>B</w:t>
      </w:r>
      <w:r w:rsidR="007F0DAB" w:rsidRPr="00090992">
        <w:rPr>
          <w:noProof/>
          <w:vertAlign w:val="subscript"/>
        </w:rPr>
        <w:t>trigger</w:t>
      </w:r>
      <w:r w:rsidR="007F0DAB" w:rsidRPr="00090992">
        <w:rPr>
          <w:noProof/>
        </w:rPr>
        <w:t xml:space="preserve">. </w:t>
      </w:r>
      <w:r w:rsidR="000B66E8">
        <w:rPr>
          <w:noProof/>
        </w:rPr>
        <w:t>However, it</w:t>
      </w:r>
      <w:r w:rsidR="000A2633" w:rsidRPr="00090992">
        <w:rPr>
          <w:noProof/>
        </w:rPr>
        <w:t xml:space="preserve"> is predicted to double this year and to continue increasing in 2027. </w:t>
      </w:r>
      <w:r w:rsidR="00DF6FDD" w:rsidRPr="00090992">
        <w:rPr>
          <w:noProof/>
        </w:rPr>
        <w:t>F</w:t>
      </w:r>
      <w:r w:rsidR="00AF7E7D" w:rsidRPr="00090992">
        <w:rPr>
          <w:noProof/>
        </w:rPr>
        <w:t xml:space="preserve">urther </w:t>
      </w:r>
      <w:r w:rsidR="009C1E37" w:rsidRPr="00090992">
        <w:rPr>
          <w:noProof/>
        </w:rPr>
        <w:t>p</w:t>
      </w:r>
      <w:r w:rsidR="00E66D34" w:rsidRPr="00090992">
        <w:rPr>
          <w:noProof/>
        </w:rPr>
        <w:t xml:space="preserve">rogress is </w:t>
      </w:r>
      <w:r w:rsidR="00DF6FDD" w:rsidRPr="00090992">
        <w:rPr>
          <w:noProof/>
        </w:rPr>
        <w:t xml:space="preserve">therefore </w:t>
      </w:r>
      <w:r w:rsidR="00E66D34" w:rsidRPr="00090992">
        <w:rPr>
          <w:noProof/>
        </w:rPr>
        <w:t xml:space="preserve">still </w:t>
      </w:r>
      <w:r w:rsidR="004E60E4" w:rsidRPr="00090992">
        <w:rPr>
          <w:noProof/>
        </w:rPr>
        <w:t>needed</w:t>
      </w:r>
      <w:r w:rsidR="00E66D34" w:rsidRPr="00090992">
        <w:rPr>
          <w:noProof/>
        </w:rPr>
        <w:t xml:space="preserve"> to </w:t>
      </w:r>
      <w:r w:rsidR="00AB4311" w:rsidRPr="00090992">
        <w:rPr>
          <w:noProof/>
        </w:rPr>
        <w:t xml:space="preserve">reach and maintain MSY for </w:t>
      </w:r>
      <w:r w:rsidR="00E66D34" w:rsidRPr="00090992">
        <w:rPr>
          <w:noProof/>
        </w:rPr>
        <w:t xml:space="preserve">all </w:t>
      </w:r>
      <w:r w:rsidR="004B0C31" w:rsidRPr="00090992">
        <w:rPr>
          <w:noProof/>
        </w:rPr>
        <w:t xml:space="preserve">Baltic Sea </w:t>
      </w:r>
      <w:r w:rsidR="00E66D34" w:rsidRPr="00090992">
        <w:rPr>
          <w:noProof/>
        </w:rPr>
        <w:t>stocks.</w:t>
      </w:r>
    </w:p>
    <w:p w:rsidR="009536F8" w:rsidRPr="00090992" w:rsidRDefault="00DC0BE7" w:rsidP="001C6C39">
      <w:pPr>
        <w:rPr>
          <w:noProof/>
        </w:rPr>
      </w:pPr>
      <w:r w:rsidRPr="00090992">
        <w:rPr>
          <w:noProof/>
        </w:rPr>
        <w:t>On 2</w:t>
      </w:r>
      <w:r w:rsidR="000A2633" w:rsidRPr="00090992">
        <w:rPr>
          <w:noProof/>
        </w:rPr>
        <w:t>9</w:t>
      </w:r>
      <w:r w:rsidR="00090992">
        <w:rPr>
          <w:noProof/>
        </w:rPr>
        <w:t> </w:t>
      </w:r>
      <w:r w:rsidRPr="00090992">
        <w:rPr>
          <w:noProof/>
        </w:rPr>
        <w:t>May 202</w:t>
      </w:r>
      <w:r w:rsidR="000A2633" w:rsidRPr="00090992">
        <w:rPr>
          <w:noProof/>
        </w:rPr>
        <w:t>6</w:t>
      </w:r>
      <w:r w:rsidR="00B90CFB" w:rsidRPr="00090992">
        <w:rPr>
          <w:noProof/>
        </w:rPr>
        <w:t>,</w:t>
      </w:r>
      <w:r w:rsidRPr="00090992">
        <w:rPr>
          <w:noProof/>
        </w:rPr>
        <w:t xml:space="preserve"> </w:t>
      </w:r>
      <w:r w:rsidR="00D777BA" w:rsidRPr="00090992">
        <w:rPr>
          <w:noProof/>
        </w:rPr>
        <w:t xml:space="preserve">ICES published its scientific advice for the </w:t>
      </w:r>
      <w:r w:rsidR="004B0C31" w:rsidRPr="00090992">
        <w:rPr>
          <w:noProof/>
        </w:rPr>
        <w:t xml:space="preserve">various </w:t>
      </w:r>
      <w:r w:rsidR="00D777BA" w:rsidRPr="00090992">
        <w:rPr>
          <w:noProof/>
        </w:rPr>
        <w:t xml:space="preserve">Baltic stocks </w:t>
      </w:r>
      <w:r w:rsidR="00D72980" w:rsidRPr="00090992">
        <w:rPr>
          <w:noProof/>
        </w:rPr>
        <w:t>for 202</w:t>
      </w:r>
      <w:r w:rsidR="000A2633" w:rsidRPr="00090992">
        <w:rPr>
          <w:noProof/>
        </w:rPr>
        <w:t>7</w:t>
      </w:r>
      <w:r w:rsidR="007E239C" w:rsidRPr="00090992">
        <w:rPr>
          <w:noProof/>
        </w:rPr>
        <w:t>,</w:t>
      </w:r>
      <w:r w:rsidR="000E0AD6" w:rsidRPr="00090992">
        <w:rPr>
          <w:noProof/>
        </w:rPr>
        <w:t xml:space="preserve"> except for salmon in the main basin and in the Gulf of Finland for which the advice issued last year still applies</w:t>
      </w:r>
      <w:r w:rsidR="000A2633" w:rsidRPr="00090992">
        <w:rPr>
          <w:noProof/>
        </w:rPr>
        <w:t>.</w:t>
      </w:r>
      <w:r w:rsidRPr="00090992">
        <w:rPr>
          <w:noProof/>
        </w:rPr>
        <w:t xml:space="preserve"> </w:t>
      </w:r>
      <w:r w:rsidR="000A2633" w:rsidRPr="00090992">
        <w:rPr>
          <w:noProof/>
        </w:rPr>
        <w:t>F</w:t>
      </w:r>
      <w:r w:rsidR="00483A78" w:rsidRPr="00090992">
        <w:rPr>
          <w:noProof/>
        </w:rPr>
        <w:t xml:space="preserve">or </w:t>
      </w:r>
      <w:r w:rsidR="00704C4F" w:rsidRPr="00090992">
        <w:rPr>
          <w:noProof/>
        </w:rPr>
        <w:t xml:space="preserve">eastern </w:t>
      </w:r>
      <w:r w:rsidR="000A2633" w:rsidRPr="00090992">
        <w:rPr>
          <w:noProof/>
        </w:rPr>
        <w:t xml:space="preserve">and western </w:t>
      </w:r>
      <w:r w:rsidR="00704C4F" w:rsidRPr="00090992">
        <w:rPr>
          <w:noProof/>
        </w:rPr>
        <w:t>Baltic cod</w:t>
      </w:r>
      <w:r w:rsidR="000A2633" w:rsidRPr="00090992">
        <w:rPr>
          <w:noProof/>
        </w:rPr>
        <w:t xml:space="preserve"> and western Baltic herring</w:t>
      </w:r>
      <w:r w:rsidR="00513429" w:rsidRPr="00090992">
        <w:rPr>
          <w:noProof/>
        </w:rPr>
        <w:t>,</w:t>
      </w:r>
      <w:r w:rsidR="000A2633" w:rsidRPr="00090992">
        <w:rPr>
          <w:noProof/>
        </w:rPr>
        <w:t xml:space="preserve"> ICES</w:t>
      </w:r>
      <w:r w:rsidRPr="00090992">
        <w:rPr>
          <w:noProof/>
        </w:rPr>
        <w:t xml:space="preserve"> re-issu</w:t>
      </w:r>
      <w:r w:rsidR="000A2633" w:rsidRPr="00090992">
        <w:rPr>
          <w:noProof/>
        </w:rPr>
        <w:t>ed</w:t>
      </w:r>
      <w:r w:rsidRPr="00090992">
        <w:rPr>
          <w:noProof/>
        </w:rPr>
        <w:t xml:space="preserve"> </w:t>
      </w:r>
      <w:r w:rsidR="001062C0" w:rsidRPr="00090992">
        <w:rPr>
          <w:noProof/>
        </w:rPr>
        <w:t xml:space="preserve">advice </w:t>
      </w:r>
      <w:r w:rsidR="000A2633" w:rsidRPr="00090992">
        <w:rPr>
          <w:noProof/>
        </w:rPr>
        <w:t xml:space="preserve">for zero catches </w:t>
      </w:r>
      <w:r w:rsidR="00C55468" w:rsidRPr="00090992">
        <w:rPr>
          <w:noProof/>
        </w:rPr>
        <w:t>in 2027</w:t>
      </w:r>
      <w:r w:rsidR="00D72980" w:rsidRPr="00090992">
        <w:rPr>
          <w:b/>
          <w:bCs/>
          <w:noProof/>
        </w:rPr>
        <w:t xml:space="preserve"> </w:t>
      </w:r>
      <w:r w:rsidR="00704C4F" w:rsidRPr="00090992">
        <w:rPr>
          <w:noProof/>
        </w:rPr>
        <w:t>due to</w:t>
      </w:r>
      <w:r w:rsidR="00581F2C" w:rsidRPr="00090992">
        <w:rPr>
          <w:noProof/>
        </w:rPr>
        <w:t xml:space="preserve"> the</w:t>
      </w:r>
      <w:r w:rsidR="00704C4F" w:rsidRPr="00090992">
        <w:rPr>
          <w:noProof/>
        </w:rPr>
        <w:t xml:space="preserve"> unchanged (</w:t>
      </w:r>
      <w:r w:rsidR="0058095E" w:rsidRPr="00090992">
        <w:rPr>
          <w:noProof/>
        </w:rPr>
        <w:t>critical</w:t>
      </w:r>
      <w:r w:rsidR="00704C4F" w:rsidRPr="00090992">
        <w:rPr>
          <w:noProof/>
        </w:rPr>
        <w:t>) condition</w:t>
      </w:r>
      <w:r w:rsidR="00581F2C" w:rsidRPr="00090992">
        <w:rPr>
          <w:noProof/>
        </w:rPr>
        <w:t xml:space="preserve"> of the stock</w:t>
      </w:r>
      <w:r w:rsidR="00D777BA" w:rsidRPr="00090992">
        <w:rPr>
          <w:noProof/>
        </w:rPr>
        <w:t xml:space="preserve">. </w:t>
      </w:r>
      <w:r w:rsidR="00FA1D68" w:rsidRPr="00090992">
        <w:rPr>
          <w:noProof/>
        </w:rPr>
        <w:lastRenderedPageBreak/>
        <w:t xml:space="preserve">The advice for </w:t>
      </w:r>
      <w:r w:rsidR="008F7931" w:rsidRPr="00090992">
        <w:rPr>
          <w:noProof/>
        </w:rPr>
        <w:t>e</w:t>
      </w:r>
      <w:r w:rsidR="001573B1" w:rsidRPr="00090992">
        <w:rPr>
          <w:noProof/>
        </w:rPr>
        <w:t>astern</w:t>
      </w:r>
      <w:r w:rsidR="00350792" w:rsidRPr="00090992">
        <w:rPr>
          <w:noProof/>
        </w:rPr>
        <w:t xml:space="preserve"> Baltic cod </w:t>
      </w:r>
      <w:r w:rsidR="000E0AD6" w:rsidRPr="00090992">
        <w:rPr>
          <w:noProof/>
        </w:rPr>
        <w:t xml:space="preserve">and </w:t>
      </w:r>
      <w:r w:rsidR="002F42F8" w:rsidRPr="00090992">
        <w:rPr>
          <w:noProof/>
        </w:rPr>
        <w:t xml:space="preserve">western </w:t>
      </w:r>
      <w:r w:rsidR="001573B1" w:rsidRPr="00090992">
        <w:rPr>
          <w:noProof/>
        </w:rPr>
        <w:t xml:space="preserve">Baltic cod </w:t>
      </w:r>
      <w:r w:rsidR="00FA1D68" w:rsidRPr="00090992">
        <w:rPr>
          <w:noProof/>
        </w:rPr>
        <w:t xml:space="preserve">is based on the </w:t>
      </w:r>
      <w:r w:rsidR="001C6C39" w:rsidRPr="00090992">
        <w:rPr>
          <w:noProof/>
        </w:rPr>
        <w:t xml:space="preserve">precautionary </w:t>
      </w:r>
      <w:r w:rsidR="00FA1D68" w:rsidRPr="00090992">
        <w:rPr>
          <w:noProof/>
        </w:rPr>
        <w:t>approach</w:t>
      </w:r>
      <w:r w:rsidR="001C6C39" w:rsidRPr="00090992">
        <w:rPr>
          <w:noProof/>
        </w:rPr>
        <w:t>.</w:t>
      </w:r>
      <w:r w:rsidR="00284C73" w:rsidRPr="00090992">
        <w:rPr>
          <w:noProof/>
        </w:rPr>
        <w:t xml:space="preserve"> </w:t>
      </w:r>
      <w:r w:rsidR="00EA5215" w:rsidRPr="00090992">
        <w:rPr>
          <w:noProof/>
        </w:rPr>
        <w:t>The biomass of both cod stocks remains below B</w:t>
      </w:r>
      <w:r w:rsidR="00EA5215" w:rsidRPr="00090992">
        <w:rPr>
          <w:noProof/>
          <w:vertAlign w:val="subscript"/>
        </w:rPr>
        <w:t>lim</w:t>
      </w:r>
      <w:r w:rsidR="00EA5215" w:rsidRPr="00090992">
        <w:rPr>
          <w:noProof/>
        </w:rPr>
        <w:t xml:space="preserve">. </w:t>
      </w:r>
      <w:r w:rsidR="00BC7B2A">
        <w:rPr>
          <w:noProof/>
        </w:rPr>
        <w:t>For t</w:t>
      </w:r>
      <w:r w:rsidR="00CC7CD8" w:rsidRPr="00090992">
        <w:rPr>
          <w:noProof/>
        </w:rPr>
        <w:t xml:space="preserve">he </w:t>
      </w:r>
      <w:r w:rsidR="00EA5215" w:rsidRPr="00F32D78">
        <w:rPr>
          <w:noProof/>
        </w:rPr>
        <w:t>other</w:t>
      </w:r>
      <w:r w:rsidR="00CC7CD8" w:rsidRPr="00F32D78">
        <w:rPr>
          <w:noProof/>
        </w:rPr>
        <w:t xml:space="preserve"> </w:t>
      </w:r>
      <w:r w:rsidR="002F42F8" w:rsidRPr="00F32D78">
        <w:rPr>
          <w:noProof/>
        </w:rPr>
        <w:t>s</w:t>
      </w:r>
      <w:r w:rsidR="000E0AD6" w:rsidRPr="00F32D78">
        <w:rPr>
          <w:noProof/>
        </w:rPr>
        <w:t>ix</w:t>
      </w:r>
      <w:r w:rsidR="00284C73" w:rsidRPr="00F32D78">
        <w:rPr>
          <w:noProof/>
        </w:rPr>
        <w:t xml:space="preserve"> </w:t>
      </w:r>
      <w:r w:rsidR="006A79B6" w:rsidRPr="00F32D78">
        <w:rPr>
          <w:noProof/>
        </w:rPr>
        <w:t>stocks</w:t>
      </w:r>
      <w:r w:rsidR="00BC7B2A">
        <w:rPr>
          <w:noProof/>
        </w:rPr>
        <w:t>, ICES issued</w:t>
      </w:r>
      <w:r w:rsidR="006A79B6" w:rsidRPr="00090992">
        <w:rPr>
          <w:noProof/>
        </w:rPr>
        <w:t xml:space="preserve"> MSY </w:t>
      </w:r>
      <w:r w:rsidR="00284C73" w:rsidRPr="00090992">
        <w:rPr>
          <w:noProof/>
        </w:rPr>
        <w:t>a</w:t>
      </w:r>
      <w:r w:rsidR="00E96C7A" w:rsidRPr="00090992">
        <w:rPr>
          <w:noProof/>
        </w:rPr>
        <w:t>dvice</w:t>
      </w:r>
      <w:r w:rsidR="00EA5215" w:rsidRPr="00090992">
        <w:rPr>
          <w:noProof/>
        </w:rPr>
        <w:t xml:space="preserve"> with the following biomass estimates</w:t>
      </w:r>
      <w:r w:rsidR="009536F8" w:rsidRPr="00090992">
        <w:rPr>
          <w:noProof/>
        </w:rPr>
        <w:t>:</w:t>
      </w:r>
    </w:p>
    <w:p w:rsidR="009536F8" w:rsidRPr="00090992" w:rsidRDefault="00284C73" w:rsidP="00BD53D1">
      <w:pPr>
        <w:pStyle w:val="Bullet0"/>
        <w:numPr>
          <w:ilvl w:val="0"/>
          <w:numId w:val="11"/>
        </w:numPr>
        <w:rPr>
          <w:noProof/>
        </w:rPr>
      </w:pPr>
      <w:r w:rsidRPr="00090992">
        <w:rPr>
          <w:noProof/>
        </w:rPr>
        <w:t>sprat</w:t>
      </w:r>
      <w:r w:rsidR="00F9738B" w:rsidRPr="00090992">
        <w:rPr>
          <w:noProof/>
        </w:rPr>
        <w:t>,</w:t>
      </w:r>
      <w:r w:rsidRPr="00090992">
        <w:rPr>
          <w:noProof/>
        </w:rPr>
        <w:t xml:space="preserve"> herring in the Gulf of Riga</w:t>
      </w:r>
      <w:r w:rsidR="00F9738B" w:rsidRPr="00090992">
        <w:rPr>
          <w:noProof/>
        </w:rPr>
        <w:t xml:space="preserve"> and </w:t>
      </w:r>
      <w:r w:rsidR="00CC7CD8" w:rsidRPr="00090992">
        <w:rPr>
          <w:noProof/>
        </w:rPr>
        <w:t>plaice</w:t>
      </w:r>
      <w:r w:rsidR="009536F8" w:rsidRPr="00090992">
        <w:rPr>
          <w:noProof/>
        </w:rPr>
        <w:t xml:space="preserve"> are </w:t>
      </w:r>
      <w:r w:rsidR="008F7931" w:rsidRPr="00090992">
        <w:rPr>
          <w:noProof/>
        </w:rPr>
        <w:t xml:space="preserve">estimated to be </w:t>
      </w:r>
      <w:r w:rsidR="006A79B6" w:rsidRPr="00090992">
        <w:rPr>
          <w:noProof/>
        </w:rPr>
        <w:t xml:space="preserve">above </w:t>
      </w:r>
      <w:r w:rsidR="009D042A" w:rsidRPr="00090992">
        <w:rPr>
          <w:noProof/>
        </w:rPr>
        <w:t xml:space="preserve">MSY </w:t>
      </w:r>
      <w:r w:rsidR="006A79B6" w:rsidRPr="00090992">
        <w:rPr>
          <w:noProof/>
        </w:rPr>
        <w:t>B</w:t>
      </w:r>
      <w:r w:rsidR="006A79B6" w:rsidRPr="00090992">
        <w:rPr>
          <w:noProof/>
          <w:vertAlign w:val="subscript"/>
        </w:rPr>
        <w:t>trigger</w:t>
      </w:r>
      <w:r w:rsidR="009536F8" w:rsidRPr="00090992">
        <w:rPr>
          <w:noProof/>
        </w:rPr>
        <w:t>;</w:t>
      </w:r>
    </w:p>
    <w:p w:rsidR="00763D74" w:rsidRPr="00090992" w:rsidRDefault="00483A78" w:rsidP="00D97451">
      <w:pPr>
        <w:pStyle w:val="Bullet0"/>
        <w:rPr>
          <w:noProof/>
        </w:rPr>
      </w:pPr>
      <w:r w:rsidRPr="00090992">
        <w:rPr>
          <w:noProof/>
        </w:rPr>
        <w:t xml:space="preserve">central Baltic </w:t>
      </w:r>
      <w:r w:rsidR="00763D74" w:rsidRPr="00090992">
        <w:rPr>
          <w:noProof/>
        </w:rPr>
        <w:t xml:space="preserve">herring </w:t>
      </w:r>
      <w:r w:rsidR="00704C4F" w:rsidRPr="00090992">
        <w:rPr>
          <w:noProof/>
        </w:rPr>
        <w:t>and Bothnian herring are</w:t>
      </w:r>
      <w:r w:rsidR="00632E92" w:rsidRPr="00090992">
        <w:rPr>
          <w:noProof/>
        </w:rPr>
        <w:t xml:space="preserve"> </w:t>
      </w:r>
      <w:r w:rsidR="008F7931" w:rsidRPr="00090992">
        <w:rPr>
          <w:noProof/>
        </w:rPr>
        <w:t xml:space="preserve">estimated to be </w:t>
      </w:r>
      <w:r w:rsidR="002F42F8" w:rsidRPr="00090992">
        <w:rPr>
          <w:noProof/>
        </w:rPr>
        <w:t>below</w:t>
      </w:r>
      <w:r w:rsidR="00763D74" w:rsidRPr="00090992">
        <w:rPr>
          <w:noProof/>
        </w:rPr>
        <w:t xml:space="preserve"> </w:t>
      </w:r>
      <w:r w:rsidR="009D042A" w:rsidRPr="00090992">
        <w:rPr>
          <w:noProof/>
        </w:rPr>
        <w:t xml:space="preserve">MSY </w:t>
      </w:r>
      <w:r w:rsidR="006A79B6" w:rsidRPr="00090992">
        <w:rPr>
          <w:noProof/>
        </w:rPr>
        <w:t>B</w:t>
      </w:r>
      <w:r w:rsidR="006A79B6" w:rsidRPr="00090992">
        <w:rPr>
          <w:noProof/>
          <w:vertAlign w:val="subscript"/>
        </w:rPr>
        <w:t>trigger</w:t>
      </w:r>
      <w:r w:rsidR="00763D74" w:rsidRPr="00090992">
        <w:rPr>
          <w:noProof/>
        </w:rPr>
        <w:t>;</w:t>
      </w:r>
      <w:r w:rsidR="000E0AD6" w:rsidRPr="00090992">
        <w:rPr>
          <w:noProof/>
        </w:rPr>
        <w:t xml:space="preserve"> and</w:t>
      </w:r>
    </w:p>
    <w:p w:rsidR="009536F8" w:rsidRPr="00090992" w:rsidRDefault="005858AD" w:rsidP="00D97451">
      <w:pPr>
        <w:pStyle w:val="Bullet0"/>
        <w:rPr>
          <w:noProof/>
        </w:rPr>
      </w:pPr>
      <w:r w:rsidRPr="00090992">
        <w:rPr>
          <w:noProof/>
        </w:rPr>
        <w:t>western Baltic herring</w:t>
      </w:r>
      <w:r w:rsidR="009536F8" w:rsidRPr="00090992">
        <w:rPr>
          <w:noProof/>
        </w:rPr>
        <w:t xml:space="preserve"> </w:t>
      </w:r>
      <w:r w:rsidR="00760D2A" w:rsidRPr="00090992">
        <w:rPr>
          <w:noProof/>
        </w:rPr>
        <w:t>is</w:t>
      </w:r>
      <w:r w:rsidR="009536F8" w:rsidRPr="00090992">
        <w:rPr>
          <w:noProof/>
        </w:rPr>
        <w:t xml:space="preserve"> </w:t>
      </w:r>
      <w:r w:rsidR="008F7931" w:rsidRPr="00090992">
        <w:rPr>
          <w:noProof/>
        </w:rPr>
        <w:t xml:space="preserve">estimated to be </w:t>
      </w:r>
      <w:r w:rsidR="00763D74" w:rsidRPr="00090992">
        <w:rPr>
          <w:noProof/>
        </w:rPr>
        <w:t>below</w:t>
      </w:r>
      <w:r w:rsidR="009536F8" w:rsidRPr="00090992">
        <w:rPr>
          <w:noProof/>
        </w:rPr>
        <w:t xml:space="preserve"> </w:t>
      </w:r>
      <w:r w:rsidR="006A79B6" w:rsidRPr="00090992">
        <w:rPr>
          <w:noProof/>
        </w:rPr>
        <w:t>B</w:t>
      </w:r>
      <w:r w:rsidR="006A79B6" w:rsidRPr="00090992">
        <w:rPr>
          <w:noProof/>
          <w:vertAlign w:val="subscript"/>
        </w:rPr>
        <w:t>lim</w:t>
      </w:r>
      <w:r w:rsidR="0034727E" w:rsidRPr="00090992">
        <w:rPr>
          <w:noProof/>
        </w:rPr>
        <w:t>.</w:t>
      </w:r>
    </w:p>
    <w:p w:rsidR="001C6C39" w:rsidRPr="00090992" w:rsidRDefault="007C7496">
      <w:pPr>
        <w:rPr>
          <w:noProof/>
        </w:rPr>
      </w:pPr>
      <w:r w:rsidRPr="00090992">
        <w:rPr>
          <w:noProof/>
        </w:rPr>
        <w:t xml:space="preserve">It is </w:t>
      </w:r>
      <w:r w:rsidR="00C5633C" w:rsidRPr="00090992">
        <w:rPr>
          <w:noProof/>
        </w:rPr>
        <w:t xml:space="preserve">therefore </w:t>
      </w:r>
      <w:r w:rsidRPr="00090992">
        <w:rPr>
          <w:noProof/>
        </w:rPr>
        <w:t xml:space="preserve">proposed to </w:t>
      </w:r>
      <w:r w:rsidR="008F7931" w:rsidRPr="00090992">
        <w:rPr>
          <w:noProof/>
        </w:rPr>
        <w:t>in</w:t>
      </w:r>
      <w:r w:rsidR="004C12A6" w:rsidRPr="00090992">
        <w:rPr>
          <w:noProof/>
        </w:rPr>
        <w:t xml:space="preserve">crease the fishing opportunities </w:t>
      </w:r>
      <w:r w:rsidR="00B423B6" w:rsidRPr="00090992">
        <w:rPr>
          <w:noProof/>
        </w:rPr>
        <w:t xml:space="preserve">compared to 2026 </w:t>
      </w:r>
      <w:r w:rsidR="004C12A6" w:rsidRPr="00090992">
        <w:rPr>
          <w:noProof/>
        </w:rPr>
        <w:t xml:space="preserve">for </w:t>
      </w:r>
      <w:r w:rsidR="00B423B6" w:rsidRPr="00090992">
        <w:rPr>
          <w:noProof/>
        </w:rPr>
        <w:t>Bothnian herring</w:t>
      </w:r>
      <w:r w:rsidR="00E66D34" w:rsidRPr="00090992">
        <w:rPr>
          <w:noProof/>
        </w:rPr>
        <w:t xml:space="preserve"> by </w:t>
      </w:r>
      <w:r w:rsidR="006F3BC6" w:rsidRPr="00090992">
        <w:rPr>
          <w:noProof/>
        </w:rPr>
        <w:t>+</w:t>
      </w:r>
      <w:r w:rsidR="008B2BD0" w:rsidRPr="00090992">
        <w:rPr>
          <w:noProof/>
        </w:rPr>
        <w:t>3</w:t>
      </w:r>
      <w:r w:rsidR="00E66D34" w:rsidRPr="00090992">
        <w:rPr>
          <w:noProof/>
        </w:rPr>
        <w:t>%</w:t>
      </w:r>
      <w:r w:rsidR="00B423B6" w:rsidRPr="00090992">
        <w:rPr>
          <w:noProof/>
        </w:rPr>
        <w:t>,</w:t>
      </w:r>
      <w:r w:rsidR="00760D2A" w:rsidRPr="00090992">
        <w:rPr>
          <w:noProof/>
        </w:rPr>
        <w:t xml:space="preserve"> for </w:t>
      </w:r>
      <w:r w:rsidR="00ED364E" w:rsidRPr="00090992">
        <w:rPr>
          <w:noProof/>
        </w:rPr>
        <w:t>central Baltic herring</w:t>
      </w:r>
      <w:r w:rsidR="00B423B6" w:rsidRPr="00090992">
        <w:rPr>
          <w:noProof/>
        </w:rPr>
        <w:t xml:space="preserve"> by +</w:t>
      </w:r>
      <w:r w:rsidR="008B2BD0" w:rsidRPr="00090992">
        <w:rPr>
          <w:noProof/>
        </w:rPr>
        <w:t>49</w:t>
      </w:r>
      <w:r w:rsidR="00B423B6" w:rsidRPr="00090992">
        <w:rPr>
          <w:noProof/>
        </w:rPr>
        <w:t>%</w:t>
      </w:r>
      <w:r w:rsidR="00154974" w:rsidRPr="00090992">
        <w:rPr>
          <w:noProof/>
        </w:rPr>
        <w:t>,</w:t>
      </w:r>
      <w:r w:rsidR="00ED364E" w:rsidRPr="00090992">
        <w:rPr>
          <w:noProof/>
        </w:rPr>
        <w:t xml:space="preserve"> </w:t>
      </w:r>
      <w:r w:rsidR="00B423B6" w:rsidRPr="00090992">
        <w:rPr>
          <w:noProof/>
        </w:rPr>
        <w:t>for herring</w:t>
      </w:r>
      <w:r w:rsidR="006E1068">
        <w:rPr>
          <w:noProof/>
        </w:rPr>
        <w:t xml:space="preserve"> in the Gulf of Riga</w:t>
      </w:r>
      <w:r w:rsidR="00B423B6" w:rsidRPr="00090992">
        <w:rPr>
          <w:noProof/>
        </w:rPr>
        <w:t xml:space="preserve"> by +11% </w:t>
      </w:r>
      <w:r w:rsidR="00ED364E" w:rsidRPr="00090992">
        <w:rPr>
          <w:noProof/>
        </w:rPr>
        <w:t xml:space="preserve">and </w:t>
      </w:r>
      <w:r w:rsidR="00B423B6" w:rsidRPr="00090992">
        <w:rPr>
          <w:noProof/>
        </w:rPr>
        <w:t xml:space="preserve">for </w:t>
      </w:r>
      <w:r w:rsidR="00ED364E" w:rsidRPr="00090992">
        <w:rPr>
          <w:noProof/>
        </w:rPr>
        <w:t>sprat</w:t>
      </w:r>
      <w:r w:rsidR="00B423B6" w:rsidRPr="00090992">
        <w:rPr>
          <w:noProof/>
        </w:rPr>
        <w:t xml:space="preserve"> by +44%</w:t>
      </w:r>
      <w:r w:rsidR="00760D2A" w:rsidRPr="00090992">
        <w:rPr>
          <w:noProof/>
        </w:rPr>
        <w:t xml:space="preserve">. </w:t>
      </w:r>
      <w:bookmarkStart w:id="2" w:name="_Hlk202789810"/>
      <w:r w:rsidR="006E1068">
        <w:rPr>
          <w:noProof/>
        </w:rPr>
        <w:t xml:space="preserve">In addition, it is proposed to decrease </w:t>
      </w:r>
      <w:r w:rsidR="00F32D78">
        <w:rPr>
          <w:noProof/>
        </w:rPr>
        <w:t>t</w:t>
      </w:r>
      <w:r w:rsidR="00760D2A" w:rsidRPr="00090992">
        <w:rPr>
          <w:noProof/>
        </w:rPr>
        <w:t xml:space="preserve">he by-catch allocations for eastern and western </w:t>
      </w:r>
      <w:r w:rsidR="00154974" w:rsidRPr="00090992">
        <w:rPr>
          <w:noProof/>
        </w:rPr>
        <w:t xml:space="preserve">Baltic </w:t>
      </w:r>
      <w:r w:rsidR="00760D2A" w:rsidRPr="00090992">
        <w:rPr>
          <w:noProof/>
        </w:rPr>
        <w:t xml:space="preserve">cod and for western </w:t>
      </w:r>
      <w:r w:rsidR="00CD7A66">
        <w:rPr>
          <w:noProof/>
        </w:rPr>
        <w:t xml:space="preserve">Baltic </w:t>
      </w:r>
      <w:r w:rsidR="00760D2A" w:rsidRPr="00090992">
        <w:rPr>
          <w:noProof/>
        </w:rPr>
        <w:t>herring</w:t>
      </w:r>
      <w:r w:rsidRPr="00090992">
        <w:rPr>
          <w:noProof/>
        </w:rPr>
        <w:t xml:space="preserve"> compared to 202</w:t>
      </w:r>
      <w:r w:rsidR="00F32D78">
        <w:rPr>
          <w:noProof/>
        </w:rPr>
        <w:t>6</w:t>
      </w:r>
      <w:r w:rsidR="00760D2A" w:rsidRPr="00090992">
        <w:rPr>
          <w:noProof/>
        </w:rPr>
        <w:t xml:space="preserve"> by </w:t>
      </w:r>
      <w:r w:rsidR="00797E34" w:rsidRPr="00090992">
        <w:rPr>
          <w:noProof/>
        </w:rPr>
        <w:t>-</w:t>
      </w:r>
      <w:r w:rsidR="0011178B" w:rsidRPr="00090992">
        <w:rPr>
          <w:noProof/>
        </w:rPr>
        <w:t>51</w:t>
      </w:r>
      <w:r w:rsidR="00E66646" w:rsidRPr="00090992">
        <w:rPr>
          <w:noProof/>
        </w:rPr>
        <w:t>%, -</w:t>
      </w:r>
      <w:r w:rsidR="00ED364E" w:rsidRPr="00090992">
        <w:rPr>
          <w:noProof/>
        </w:rPr>
        <w:t>8</w:t>
      </w:r>
      <w:r w:rsidR="0011178B" w:rsidRPr="00090992">
        <w:rPr>
          <w:noProof/>
        </w:rPr>
        <w:t>8</w:t>
      </w:r>
      <w:r w:rsidR="00E66646" w:rsidRPr="00090992">
        <w:rPr>
          <w:noProof/>
        </w:rPr>
        <w:t>% and -</w:t>
      </w:r>
      <w:r w:rsidR="00B423B6" w:rsidRPr="00090992">
        <w:rPr>
          <w:noProof/>
        </w:rPr>
        <w:t>4</w:t>
      </w:r>
      <w:r w:rsidR="00E66646" w:rsidRPr="00090992">
        <w:rPr>
          <w:noProof/>
        </w:rPr>
        <w:t>5%</w:t>
      </w:r>
      <w:r w:rsidR="00F73E0B" w:rsidRPr="00090992">
        <w:rPr>
          <w:noProof/>
        </w:rPr>
        <w:t xml:space="preserve"> respectively</w:t>
      </w:r>
      <w:r w:rsidR="00760D2A" w:rsidRPr="00090992">
        <w:rPr>
          <w:noProof/>
        </w:rPr>
        <w:t>.</w:t>
      </w:r>
      <w:bookmarkEnd w:id="2"/>
      <w:r w:rsidR="00C5633C" w:rsidRPr="00090992">
        <w:rPr>
          <w:noProof/>
        </w:rPr>
        <w:t xml:space="preserve"> As regards</w:t>
      </w:r>
      <w:r w:rsidR="00B248DB" w:rsidRPr="00090992">
        <w:rPr>
          <w:noProof/>
        </w:rPr>
        <w:t xml:space="preserve"> salmon in the main basin and in the Gulf of Finland, as well as plaice, i</w:t>
      </w:r>
      <w:r w:rsidR="00C5633C" w:rsidRPr="00090992">
        <w:rPr>
          <w:noProof/>
        </w:rPr>
        <w:t>t is proposed to maintain</w:t>
      </w:r>
      <w:r w:rsidR="006E1068" w:rsidRPr="006E1068">
        <w:rPr>
          <w:noProof/>
        </w:rPr>
        <w:t xml:space="preserve"> </w:t>
      </w:r>
      <w:r w:rsidR="006E1068" w:rsidRPr="00090992">
        <w:rPr>
          <w:noProof/>
        </w:rPr>
        <w:t>for 2027</w:t>
      </w:r>
      <w:r w:rsidR="00C5633C" w:rsidRPr="00090992">
        <w:rPr>
          <w:noProof/>
        </w:rPr>
        <w:t xml:space="preserve"> the</w:t>
      </w:r>
      <w:r w:rsidR="00860E81" w:rsidRPr="00090992">
        <w:rPr>
          <w:noProof/>
        </w:rPr>
        <w:t xml:space="preserve"> </w:t>
      </w:r>
      <w:r w:rsidR="005A2B39" w:rsidRPr="00090992">
        <w:rPr>
          <w:noProof/>
        </w:rPr>
        <w:t xml:space="preserve">TAC level </w:t>
      </w:r>
      <w:r w:rsidR="00860E81" w:rsidRPr="00090992">
        <w:rPr>
          <w:noProof/>
        </w:rPr>
        <w:t>adopted</w:t>
      </w:r>
      <w:r w:rsidR="00C5633C" w:rsidRPr="00090992">
        <w:rPr>
          <w:noProof/>
        </w:rPr>
        <w:t xml:space="preserve"> in 2026.</w:t>
      </w:r>
    </w:p>
    <w:p w:rsidR="00EE1228" w:rsidRPr="00090992" w:rsidRDefault="006E1068" w:rsidP="00EE1228">
      <w:pPr>
        <w:rPr>
          <w:noProof/>
        </w:rPr>
      </w:pPr>
      <w:r>
        <w:rPr>
          <w:noProof/>
        </w:rPr>
        <w:t>T</w:t>
      </w:r>
      <w:r w:rsidR="00704C4F" w:rsidRPr="00090992">
        <w:rPr>
          <w:noProof/>
        </w:rPr>
        <w:t>he economic impact of the proposal for 202</w:t>
      </w:r>
      <w:r w:rsidR="0011178B" w:rsidRPr="00090992">
        <w:rPr>
          <w:noProof/>
        </w:rPr>
        <w:t>7</w:t>
      </w:r>
      <w:r w:rsidR="00704C4F" w:rsidRPr="00090992">
        <w:rPr>
          <w:noProof/>
        </w:rPr>
        <w:t xml:space="preserve"> </w:t>
      </w:r>
      <w:r>
        <w:rPr>
          <w:noProof/>
        </w:rPr>
        <w:t>is therefore</w:t>
      </w:r>
      <w:r w:rsidRPr="00090992">
        <w:rPr>
          <w:noProof/>
        </w:rPr>
        <w:t xml:space="preserve"> </w:t>
      </w:r>
      <w:r w:rsidR="00846049" w:rsidRPr="00090992">
        <w:rPr>
          <w:noProof/>
        </w:rPr>
        <w:t xml:space="preserve">that </w:t>
      </w:r>
      <w:r w:rsidR="00704C4F" w:rsidRPr="00090992">
        <w:rPr>
          <w:noProof/>
        </w:rPr>
        <w:t xml:space="preserve">fishing opportunities </w:t>
      </w:r>
      <w:r w:rsidR="00846049" w:rsidRPr="00090992">
        <w:rPr>
          <w:noProof/>
        </w:rPr>
        <w:t xml:space="preserve">will </w:t>
      </w:r>
      <w:r w:rsidR="0011178B" w:rsidRPr="00090992">
        <w:rPr>
          <w:noProof/>
        </w:rPr>
        <w:t>in</w:t>
      </w:r>
      <w:r w:rsidR="00846049" w:rsidRPr="00090992">
        <w:rPr>
          <w:noProof/>
        </w:rPr>
        <w:t xml:space="preserve">crease </w:t>
      </w:r>
      <w:r>
        <w:rPr>
          <w:noProof/>
        </w:rPr>
        <w:t xml:space="preserve">overall </w:t>
      </w:r>
      <w:r w:rsidR="00846049" w:rsidRPr="00090992">
        <w:rPr>
          <w:noProof/>
        </w:rPr>
        <w:t xml:space="preserve">for </w:t>
      </w:r>
      <w:r w:rsidR="0011178B" w:rsidRPr="00090992">
        <w:rPr>
          <w:noProof/>
        </w:rPr>
        <w:t>all</w:t>
      </w:r>
      <w:r w:rsidR="00846049" w:rsidRPr="00090992">
        <w:rPr>
          <w:noProof/>
        </w:rPr>
        <w:t xml:space="preserve"> M</w:t>
      </w:r>
      <w:r w:rsidR="00704C4F" w:rsidRPr="00090992">
        <w:rPr>
          <w:noProof/>
        </w:rPr>
        <w:t>ember State</w:t>
      </w:r>
      <w:r w:rsidR="00B42AE8" w:rsidRPr="00090992">
        <w:rPr>
          <w:noProof/>
        </w:rPr>
        <w:t>s</w:t>
      </w:r>
      <w:r w:rsidR="00704C4F" w:rsidRPr="00090992">
        <w:rPr>
          <w:noProof/>
        </w:rPr>
        <w:t xml:space="preserve">. All in all, the proposal </w:t>
      </w:r>
      <w:r w:rsidR="00FA7744">
        <w:rPr>
          <w:noProof/>
        </w:rPr>
        <w:t>equates</w:t>
      </w:r>
      <w:r>
        <w:rPr>
          <w:noProof/>
        </w:rPr>
        <w:t xml:space="preserve"> to a catch volume</w:t>
      </w:r>
      <w:r w:rsidR="00704C4F" w:rsidRPr="00090992">
        <w:rPr>
          <w:noProof/>
        </w:rPr>
        <w:t xml:space="preserve"> of approximately </w:t>
      </w:r>
      <w:r w:rsidR="00846049" w:rsidRPr="00090992">
        <w:rPr>
          <w:noProof/>
        </w:rPr>
        <w:t>5</w:t>
      </w:r>
      <w:r w:rsidR="005A2B39" w:rsidRPr="00090992">
        <w:rPr>
          <w:noProof/>
        </w:rPr>
        <w:t>43</w:t>
      </w:r>
      <w:r w:rsidR="00090992">
        <w:rPr>
          <w:noProof/>
        </w:rPr>
        <w:t> </w:t>
      </w:r>
      <w:r w:rsidR="005A2B39" w:rsidRPr="00090992">
        <w:rPr>
          <w:noProof/>
        </w:rPr>
        <w:t>0</w:t>
      </w:r>
      <w:r w:rsidR="00704C4F" w:rsidRPr="00090992">
        <w:rPr>
          <w:noProof/>
        </w:rPr>
        <w:t>00 tonnes</w:t>
      </w:r>
      <w:r w:rsidR="00F42FEF" w:rsidRPr="00090992">
        <w:rPr>
          <w:noProof/>
        </w:rPr>
        <w:t>,</w:t>
      </w:r>
      <w:r w:rsidR="00704C4F" w:rsidRPr="00090992">
        <w:rPr>
          <w:noProof/>
        </w:rPr>
        <w:t xml:space="preserve"> representing a </w:t>
      </w:r>
      <w:r w:rsidR="005A2B39" w:rsidRPr="00090992">
        <w:rPr>
          <w:noProof/>
        </w:rPr>
        <w:t>35</w:t>
      </w:r>
      <w:r w:rsidR="0011178B" w:rsidRPr="00090992">
        <w:rPr>
          <w:noProof/>
        </w:rPr>
        <w:t>.</w:t>
      </w:r>
      <w:r w:rsidR="005A2B39" w:rsidRPr="00090992">
        <w:rPr>
          <w:noProof/>
        </w:rPr>
        <w:t>3</w:t>
      </w:r>
      <w:r w:rsidR="00704C4F" w:rsidRPr="00090992">
        <w:rPr>
          <w:noProof/>
        </w:rPr>
        <w:t xml:space="preserve">% </w:t>
      </w:r>
      <w:r w:rsidR="0011178B" w:rsidRPr="00090992">
        <w:rPr>
          <w:noProof/>
        </w:rPr>
        <w:t>increase</w:t>
      </w:r>
      <w:r w:rsidR="00704C4F" w:rsidRPr="00090992">
        <w:rPr>
          <w:noProof/>
        </w:rPr>
        <w:t xml:space="preserve"> compared to </w:t>
      </w:r>
      <w:r w:rsidR="00F42FEF" w:rsidRPr="00090992">
        <w:rPr>
          <w:noProof/>
        </w:rPr>
        <w:t xml:space="preserve">the </w:t>
      </w:r>
      <w:r w:rsidR="005A2B39" w:rsidRPr="00090992">
        <w:rPr>
          <w:noProof/>
        </w:rPr>
        <w:t xml:space="preserve">final </w:t>
      </w:r>
      <w:r w:rsidR="00F42FEF" w:rsidRPr="00090992">
        <w:rPr>
          <w:noProof/>
        </w:rPr>
        <w:t>f</w:t>
      </w:r>
      <w:r w:rsidR="00704C4F" w:rsidRPr="00090992">
        <w:rPr>
          <w:noProof/>
        </w:rPr>
        <w:t>ishing opportunities</w:t>
      </w:r>
      <w:r w:rsidR="007C7496" w:rsidRPr="00090992">
        <w:rPr>
          <w:noProof/>
        </w:rPr>
        <w:t xml:space="preserve"> for 202</w:t>
      </w:r>
      <w:r w:rsidR="0011178B" w:rsidRPr="00090992">
        <w:rPr>
          <w:noProof/>
        </w:rPr>
        <w:t>6</w:t>
      </w:r>
      <w:r w:rsidR="00704C4F" w:rsidRPr="00090992">
        <w:rPr>
          <w:noProof/>
        </w:rPr>
        <w:t>.</w:t>
      </w:r>
    </w:p>
    <w:p w:rsidR="002963AE" w:rsidRPr="00090992" w:rsidRDefault="00E66D34" w:rsidP="00274C77">
      <w:pPr>
        <w:pStyle w:val="ManualHeading2"/>
        <w:rPr>
          <w:noProof/>
          <w:u w:color="000000"/>
          <w:bdr w:val="nil"/>
        </w:rPr>
      </w:pPr>
      <w:r w:rsidRPr="00090992">
        <w:rPr>
          <w:noProof/>
          <w:u w:color="000000"/>
          <w:bdr w:val="nil"/>
        </w:rPr>
        <w:t>•</w:t>
      </w:r>
      <w:r w:rsidRPr="00090992">
        <w:rPr>
          <w:noProof/>
          <w:u w:color="000000"/>
          <w:bdr w:val="nil"/>
        </w:rPr>
        <w:tab/>
        <w:t>Regulatory fitness and simplification</w:t>
      </w:r>
    </w:p>
    <w:p w:rsidR="002963AE" w:rsidRPr="00090992" w:rsidRDefault="00E66D34">
      <w:pPr>
        <w:rPr>
          <w:noProof/>
        </w:rPr>
      </w:pPr>
      <w:r w:rsidRPr="00090992">
        <w:rPr>
          <w:noProof/>
        </w:rPr>
        <w:t xml:space="preserve">The proposal </w:t>
      </w:r>
      <w:r w:rsidR="009B1B85">
        <w:rPr>
          <w:noProof/>
        </w:rPr>
        <w:t>continues to allow</w:t>
      </w:r>
      <w:r w:rsidR="009B1B85" w:rsidRPr="00090992">
        <w:rPr>
          <w:noProof/>
        </w:rPr>
        <w:t xml:space="preserve"> </w:t>
      </w:r>
      <w:r w:rsidR="009B1B85">
        <w:rPr>
          <w:noProof/>
        </w:rPr>
        <w:t xml:space="preserve">for </w:t>
      </w:r>
      <w:r w:rsidRPr="00090992">
        <w:rPr>
          <w:noProof/>
        </w:rPr>
        <w:t>flexib</w:t>
      </w:r>
      <w:r w:rsidR="009B1B85">
        <w:rPr>
          <w:noProof/>
        </w:rPr>
        <w:t>ility</w:t>
      </w:r>
      <w:r w:rsidRPr="00090992">
        <w:rPr>
          <w:noProof/>
        </w:rPr>
        <w:t xml:space="preserve"> </w:t>
      </w:r>
      <w:r w:rsidR="009B1B85">
        <w:rPr>
          <w:noProof/>
        </w:rPr>
        <w:t>through</w:t>
      </w:r>
      <w:r w:rsidR="009B1B85" w:rsidRPr="00090992">
        <w:rPr>
          <w:noProof/>
        </w:rPr>
        <w:t xml:space="preserve"> </w:t>
      </w:r>
      <w:r w:rsidR="005D00DF" w:rsidRPr="00090992">
        <w:rPr>
          <w:noProof/>
        </w:rPr>
        <w:t xml:space="preserve">the </w:t>
      </w:r>
      <w:r w:rsidRPr="00090992">
        <w:rPr>
          <w:noProof/>
        </w:rPr>
        <w:t xml:space="preserve">application of </w:t>
      </w:r>
      <w:r w:rsidR="009B1B85">
        <w:rPr>
          <w:noProof/>
        </w:rPr>
        <w:t xml:space="preserve">the </w:t>
      </w:r>
      <w:r w:rsidR="003E0463" w:rsidRPr="00090992">
        <w:rPr>
          <w:noProof/>
        </w:rPr>
        <w:t xml:space="preserve">quota-exchange </w:t>
      </w:r>
      <w:r w:rsidRPr="00090992">
        <w:rPr>
          <w:noProof/>
        </w:rPr>
        <w:t>mechanisms</w:t>
      </w:r>
      <w:r w:rsidR="00797E34" w:rsidRPr="00090992">
        <w:rPr>
          <w:noProof/>
        </w:rPr>
        <w:t xml:space="preserve"> </w:t>
      </w:r>
      <w:r w:rsidRPr="00090992">
        <w:rPr>
          <w:noProof/>
        </w:rPr>
        <w:t>already</w:t>
      </w:r>
      <w:r w:rsidR="00797E34" w:rsidRPr="00090992">
        <w:rPr>
          <w:noProof/>
        </w:rPr>
        <w:t xml:space="preserve"> </w:t>
      </w:r>
      <w:r w:rsidR="006A5D32" w:rsidRPr="00090992">
        <w:rPr>
          <w:noProof/>
        </w:rPr>
        <w:t xml:space="preserve">laid down </w:t>
      </w:r>
      <w:r w:rsidR="00323F89" w:rsidRPr="00090992">
        <w:rPr>
          <w:noProof/>
        </w:rPr>
        <w:t>by r</w:t>
      </w:r>
      <w:r w:rsidR="00751B99" w:rsidRPr="00090992">
        <w:rPr>
          <w:noProof/>
        </w:rPr>
        <w:t xml:space="preserve">egulations </w:t>
      </w:r>
      <w:r w:rsidR="005927D9" w:rsidRPr="00090992">
        <w:rPr>
          <w:noProof/>
        </w:rPr>
        <w:t xml:space="preserve">on </w:t>
      </w:r>
      <w:r w:rsidR="00751B99" w:rsidRPr="00090992">
        <w:rPr>
          <w:noProof/>
        </w:rPr>
        <w:t>fishing opportunities in the Baltic Sea in previous years</w:t>
      </w:r>
      <w:r w:rsidRPr="00090992">
        <w:rPr>
          <w:noProof/>
        </w:rPr>
        <w:t xml:space="preserve">. </w:t>
      </w:r>
      <w:r w:rsidR="009B1B85">
        <w:rPr>
          <w:noProof/>
        </w:rPr>
        <w:t>N</w:t>
      </w:r>
      <w:r w:rsidRPr="00090992">
        <w:rPr>
          <w:noProof/>
        </w:rPr>
        <w:t xml:space="preserve">o new </w:t>
      </w:r>
      <w:r w:rsidR="00323F89" w:rsidRPr="00090992">
        <w:rPr>
          <w:noProof/>
        </w:rPr>
        <w:t xml:space="preserve">rules </w:t>
      </w:r>
      <w:r w:rsidRPr="00090992">
        <w:rPr>
          <w:noProof/>
        </w:rPr>
        <w:t xml:space="preserve">or new administrative procedures </w:t>
      </w:r>
      <w:r w:rsidR="009B1B85">
        <w:rPr>
          <w:noProof/>
        </w:rPr>
        <w:t xml:space="preserve">are </w:t>
      </w:r>
      <w:r w:rsidRPr="00090992">
        <w:rPr>
          <w:noProof/>
        </w:rPr>
        <w:t xml:space="preserve">proposed for </w:t>
      </w:r>
      <w:r w:rsidR="006771EB" w:rsidRPr="00090992">
        <w:rPr>
          <w:noProof/>
        </w:rPr>
        <w:t>U</w:t>
      </w:r>
      <w:r w:rsidR="00EA07F1" w:rsidRPr="00090992">
        <w:rPr>
          <w:noProof/>
        </w:rPr>
        <w:t>nion</w:t>
      </w:r>
      <w:r w:rsidR="00323F89" w:rsidRPr="00090992">
        <w:rPr>
          <w:noProof/>
        </w:rPr>
        <w:t xml:space="preserve"> or national </w:t>
      </w:r>
      <w:r w:rsidRPr="00090992">
        <w:rPr>
          <w:noProof/>
        </w:rPr>
        <w:t xml:space="preserve">public authorities </w:t>
      </w:r>
      <w:r w:rsidR="00323F89" w:rsidRPr="00090992">
        <w:rPr>
          <w:noProof/>
        </w:rPr>
        <w:t xml:space="preserve">that </w:t>
      </w:r>
      <w:r w:rsidR="00066C2E">
        <w:rPr>
          <w:noProof/>
        </w:rPr>
        <w:t>w</w:t>
      </w:r>
      <w:r w:rsidRPr="00090992">
        <w:rPr>
          <w:noProof/>
        </w:rPr>
        <w:t xml:space="preserve">ould </w:t>
      </w:r>
      <w:r w:rsidR="003E0463" w:rsidRPr="00090992">
        <w:rPr>
          <w:noProof/>
        </w:rPr>
        <w:t xml:space="preserve">increase administrative </w:t>
      </w:r>
      <w:r w:rsidRPr="00090992">
        <w:rPr>
          <w:noProof/>
        </w:rPr>
        <w:t>burden.</w:t>
      </w:r>
    </w:p>
    <w:p w:rsidR="002963AE" w:rsidRPr="00090992" w:rsidRDefault="00E66D34">
      <w:pPr>
        <w:rPr>
          <w:noProof/>
        </w:rPr>
      </w:pPr>
      <w:r w:rsidRPr="00090992">
        <w:rPr>
          <w:noProof/>
        </w:rPr>
        <w:t xml:space="preserve">The proposal concerns an annual </w:t>
      </w:r>
      <w:r w:rsidR="00323F89" w:rsidRPr="00090992">
        <w:rPr>
          <w:noProof/>
        </w:rPr>
        <w:t>r</w:t>
      </w:r>
      <w:r w:rsidRPr="00090992">
        <w:rPr>
          <w:noProof/>
        </w:rPr>
        <w:t xml:space="preserve">egulation </w:t>
      </w:r>
      <w:r w:rsidR="00113AA4" w:rsidRPr="00090992">
        <w:rPr>
          <w:noProof/>
        </w:rPr>
        <w:t>appli</w:t>
      </w:r>
      <w:r w:rsidR="001F51C1">
        <w:rPr>
          <w:noProof/>
        </w:rPr>
        <w:t>cable</w:t>
      </w:r>
      <w:r w:rsidR="00113AA4" w:rsidRPr="00090992">
        <w:rPr>
          <w:noProof/>
        </w:rPr>
        <w:t xml:space="preserve"> </w:t>
      </w:r>
      <w:r w:rsidR="00066C2E">
        <w:rPr>
          <w:noProof/>
        </w:rPr>
        <w:t>to</w:t>
      </w:r>
      <w:r w:rsidR="00066C2E" w:rsidRPr="00090992">
        <w:rPr>
          <w:noProof/>
        </w:rPr>
        <w:t xml:space="preserve"> </w:t>
      </w:r>
      <w:r w:rsidRPr="00090992">
        <w:rPr>
          <w:noProof/>
        </w:rPr>
        <w:t>20</w:t>
      </w:r>
      <w:r w:rsidR="009322A3" w:rsidRPr="00090992">
        <w:rPr>
          <w:noProof/>
        </w:rPr>
        <w:t>2</w:t>
      </w:r>
      <w:r w:rsidR="00E9375F" w:rsidRPr="00090992">
        <w:rPr>
          <w:noProof/>
        </w:rPr>
        <w:t>7</w:t>
      </w:r>
      <w:r w:rsidR="00BC7639" w:rsidRPr="00090992">
        <w:rPr>
          <w:noProof/>
        </w:rPr>
        <w:t>. It</w:t>
      </w:r>
      <w:r w:rsidRPr="00090992">
        <w:rPr>
          <w:noProof/>
        </w:rPr>
        <w:t xml:space="preserve"> therefore does not include a revision clause.</w:t>
      </w:r>
    </w:p>
    <w:p w:rsidR="002963AE" w:rsidRPr="00090992" w:rsidRDefault="00E66D34">
      <w:pPr>
        <w:pStyle w:val="ManualHeading1"/>
        <w:rPr>
          <w:noProof/>
        </w:rPr>
      </w:pPr>
      <w:r w:rsidRPr="00090992">
        <w:rPr>
          <w:noProof/>
        </w:rPr>
        <w:t>4.</w:t>
      </w:r>
      <w:r w:rsidRPr="00090992">
        <w:rPr>
          <w:noProof/>
        </w:rPr>
        <w:tab/>
        <w:t>BUDGETARY IMPLICATIONS</w:t>
      </w:r>
    </w:p>
    <w:p w:rsidR="002963AE" w:rsidRPr="00090992" w:rsidRDefault="00E66D34">
      <w:pPr>
        <w:rPr>
          <w:noProof/>
        </w:rPr>
      </w:pPr>
      <w:r w:rsidRPr="00090992">
        <w:rPr>
          <w:noProof/>
        </w:rPr>
        <w:t xml:space="preserve">The proposal has no implications for the </w:t>
      </w:r>
      <w:r w:rsidR="006771EB" w:rsidRPr="00090992">
        <w:rPr>
          <w:noProof/>
        </w:rPr>
        <w:t>U</w:t>
      </w:r>
      <w:r w:rsidR="00EA07F1" w:rsidRPr="00090992">
        <w:rPr>
          <w:noProof/>
        </w:rPr>
        <w:t>nion</w:t>
      </w:r>
      <w:r w:rsidR="006771EB" w:rsidRPr="00090992">
        <w:rPr>
          <w:noProof/>
        </w:rPr>
        <w:t xml:space="preserve"> </w:t>
      </w:r>
      <w:r w:rsidRPr="00090992">
        <w:rPr>
          <w:noProof/>
        </w:rPr>
        <w:t>budget.</w:t>
      </w:r>
    </w:p>
    <w:p w:rsidR="002963AE" w:rsidRPr="00090992" w:rsidRDefault="00E66D34">
      <w:pPr>
        <w:pStyle w:val="ManualHeading1"/>
        <w:rPr>
          <w:noProof/>
        </w:rPr>
      </w:pPr>
      <w:r w:rsidRPr="00090992">
        <w:rPr>
          <w:noProof/>
        </w:rPr>
        <w:t>5.</w:t>
      </w:r>
      <w:r w:rsidRPr="00090992">
        <w:rPr>
          <w:noProof/>
        </w:rPr>
        <w:tab/>
        <w:t>OTHER ELEMENTS</w:t>
      </w:r>
    </w:p>
    <w:p w:rsidR="002963AE" w:rsidRPr="00090992" w:rsidRDefault="00E66D34">
      <w:pPr>
        <w:pStyle w:val="ManualHeading2"/>
        <w:rPr>
          <w:noProof/>
          <w:u w:color="000000"/>
          <w:bdr w:val="nil"/>
        </w:rPr>
      </w:pPr>
      <w:r w:rsidRPr="00090992">
        <w:rPr>
          <w:noProof/>
          <w:u w:color="000000"/>
          <w:bdr w:val="nil"/>
        </w:rPr>
        <w:t>•</w:t>
      </w:r>
      <w:r w:rsidRPr="00090992">
        <w:rPr>
          <w:noProof/>
          <w:u w:color="000000"/>
          <w:bdr w:val="nil"/>
        </w:rPr>
        <w:tab/>
        <w:t xml:space="preserve">Implementation plans and monitoring, </w:t>
      </w:r>
      <w:r w:rsidR="003E0463" w:rsidRPr="00090992">
        <w:rPr>
          <w:noProof/>
          <w:u w:color="000000"/>
          <w:bdr w:val="nil"/>
        </w:rPr>
        <w:t xml:space="preserve">evaluation, and </w:t>
      </w:r>
      <w:r w:rsidRPr="00090992">
        <w:rPr>
          <w:noProof/>
          <w:u w:color="000000"/>
          <w:bdr w:val="nil"/>
        </w:rPr>
        <w:t>reporting arrangements</w:t>
      </w:r>
    </w:p>
    <w:p w:rsidR="002963AE" w:rsidRPr="00090992" w:rsidRDefault="00323F89">
      <w:pPr>
        <w:pBdr>
          <w:top w:val="nil"/>
          <w:left w:val="nil"/>
          <w:bottom w:val="nil"/>
          <w:right w:val="nil"/>
          <w:between w:val="nil"/>
          <w:bar w:val="nil"/>
        </w:pBdr>
        <w:spacing w:before="0" w:after="240"/>
        <w:rPr>
          <w:noProof/>
        </w:rPr>
      </w:pPr>
      <w:r w:rsidRPr="00090992">
        <w:rPr>
          <w:noProof/>
        </w:rPr>
        <w:t>M</w:t>
      </w:r>
      <w:r w:rsidR="00E66D34" w:rsidRPr="00090992">
        <w:rPr>
          <w:noProof/>
        </w:rPr>
        <w:t xml:space="preserve">onitoring </w:t>
      </w:r>
      <w:r w:rsidR="009320A7" w:rsidRPr="00090992">
        <w:rPr>
          <w:noProof/>
        </w:rPr>
        <w:t xml:space="preserve">and compliance will be ensured in accordance with </w:t>
      </w:r>
      <w:r w:rsidR="00E66D34" w:rsidRPr="00090992">
        <w:rPr>
          <w:noProof/>
        </w:rPr>
        <w:t>Council Regulation (EC) No</w:t>
      </w:r>
      <w:r w:rsidR="00090992">
        <w:rPr>
          <w:noProof/>
        </w:rPr>
        <w:t> </w:t>
      </w:r>
      <w:r w:rsidR="00E66D34" w:rsidRPr="00090992">
        <w:rPr>
          <w:noProof/>
        </w:rPr>
        <w:t>1224/2009</w:t>
      </w:r>
      <w:r w:rsidR="007410FF" w:rsidRPr="00090992">
        <w:rPr>
          <w:rStyle w:val="FootnoteReference"/>
          <w:noProof/>
        </w:rPr>
        <w:footnoteReference w:id="9"/>
      </w:r>
      <w:r w:rsidR="006C6A13" w:rsidRPr="00090992">
        <w:rPr>
          <w:noProof/>
        </w:rPr>
        <w:t>.</w:t>
      </w:r>
    </w:p>
    <w:p w:rsidR="002963AE" w:rsidRPr="00090992" w:rsidRDefault="00E66D34">
      <w:pPr>
        <w:pStyle w:val="ManualHeading2"/>
        <w:rPr>
          <w:noProof/>
          <w:u w:color="000000"/>
          <w:bdr w:val="nil"/>
        </w:rPr>
      </w:pPr>
      <w:r w:rsidRPr="00090992">
        <w:rPr>
          <w:noProof/>
          <w:u w:color="000000"/>
          <w:bdr w:val="nil"/>
        </w:rPr>
        <w:t>•</w:t>
      </w:r>
      <w:r w:rsidRPr="00090992">
        <w:rPr>
          <w:noProof/>
          <w:u w:color="000000"/>
          <w:bdr w:val="nil"/>
        </w:rPr>
        <w:tab/>
        <w:t>Detailed explanation of the specific provisions of the proposal</w:t>
      </w:r>
    </w:p>
    <w:p w:rsidR="00B245C5" w:rsidRPr="00090992" w:rsidRDefault="00E66D34">
      <w:pPr>
        <w:rPr>
          <w:noProof/>
        </w:rPr>
      </w:pPr>
      <w:r w:rsidRPr="00090992">
        <w:rPr>
          <w:noProof/>
        </w:rPr>
        <w:t xml:space="preserve">The proposal fixes fishing opportunities for certain </w:t>
      </w:r>
      <w:r w:rsidR="002C6801">
        <w:rPr>
          <w:noProof/>
        </w:rPr>
        <w:t xml:space="preserve">fish </w:t>
      </w:r>
      <w:r w:rsidRPr="00090992">
        <w:rPr>
          <w:noProof/>
        </w:rPr>
        <w:t xml:space="preserve">stocks or groups of </w:t>
      </w:r>
      <w:r w:rsidR="002C6801">
        <w:rPr>
          <w:noProof/>
        </w:rPr>
        <w:t xml:space="preserve">fish </w:t>
      </w:r>
      <w:r w:rsidRPr="00090992">
        <w:rPr>
          <w:noProof/>
        </w:rPr>
        <w:t>stocks in the Baltic Sea</w:t>
      </w:r>
      <w:r w:rsidR="002C33FF" w:rsidRPr="00090992">
        <w:rPr>
          <w:noProof/>
        </w:rPr>
        <w:t xml:space="preserve"> for 202</w:t>
      </w:r>
      <w:r w:rsidR="00E9375F" w:rsidRPr="00090992">
        <w:rPr>
          <w:noProof/>
        </w:rPr>
        <w:t>7</w:t>
      </w:r>
      <w:r w:rsidRPr="00090992">
        <w:rPr>
          <w:noProof/>
        </w:rPr>
        <w:t>.</w:t>
      </w:r>
    </w:p>
    <w:p w:rsidR="002963AE" w:rsidRPr="00090992" w:rsidRDefault="006771EB">
      <w:pPr>
        <w:rPr>
          <w:noProof/>
        </w:rPr>
      </w:pPr>
      <w:r w:rsidRPr="00090992">
        <w:rPr>
          <w:noProof/>
        </w:rPr>
        <w:lastRenderedPageBreak/>
        <w:t>T</w:t>
      </w:r>
      <w:r w:rsidR="00E66D34" w:rsidRPr="00090992">
        <w:rPr>
          <w:noProof/>
        </w:rPr>
        <w:t>o set U</w:t>
      </w:r>
      <w:r w:rsidR="00197E3A" w:rsidRPr="00090992">
        <w:rPr>
          <w:noProof/>
        </w:rPr>
        <w:t>nion</w:t>
      </w:r>
      <w:r w:rsidR="00E66D34" w:rsidRPr="00090992">
        <w:rPr>
          <w:noProof/>
        </w:rPr>
        <w:t xml:space="preserve"> quotas for stocks shared with the Russian Federation, the respective quantities </w:t>
      </w:r>
      <w:r w:rsidR="00B63089" w:rsidRPr="00090992">
        <w:rPr>
          <w:noProof/>
        </w:rPr>
        <w:t xml:space="preserve">corresponding to the Russian Federation’s historic share </w:t>
      </w:r>
      <w:r w:rsidR="00066C2E">
        <w:rPr>
          <w:noProof/>
        </w:rPr>
        <w:t>of</w:t>
      </w:r>
      <w:r w:rsidR="00066C2E" w:rsidRPr="00090992">
        <w:rPr>
          <w:noProof/>
        </w:rPr>
        <w:t xml:space="preserve"> </w:t>
      </w:r>
      <w:r w:rsidR="00E66D34" w:rsidRPr="00090992">
        <w:rPr>
          <w:noProof/>
        </w:rPr>
        <w:t>th</w:t>
      </w:r>
      <w:r w:rsidR="00066C2E">
        <w:rPr>
          <w:noProof/>
        </w:rPr>
        <w:t>o</w:t>
      </w:r>
      <w:r w:rsidR="00E66D34" w:rsidRPr="00090992">
        <w:rPr>
          <w:noProof/>
        </w:rPr>
        <w:t xml:space="preserve">se stocks </w:t>
      </w:r>
      <w:r w:rsidR="008F7931" w:rsidRPr="00090992">
        <w:rPr>
          <w:noProof/>
        </w:rPr>
        <w:t xml:space="preserve">have been </w:t>
      </w:r>
      <w:r w:rsidR="00E66D34" w:rsidRPr="00090992">
        <w:rPr>
          <w:noProof/>
        </w:rPr>
        <w:t xml:space="preserve">deducted from the </w:t>
      </w:r>
      <w:r w:rsidR="0A965EB0" w:rsidRPr="00090992">
        <w:rPr>
          <w:noProof/>
        </w:rPr>
        <w:t>catches</w:t>
      </w:r>
      <w:r w:rsidR="00E66D34" w:rsidRPr="00090992">
        <w:rPr>
          <w:noProof/>
        </w:rPr>
        <w:t xml:space="preserve"> advised by ICES. The </w:t>
      </w:r>
      <w:r w:rsidR="654047EB" w:rsidRPr="00090992">
        <w:rPr>
          <w:noProof/>
        </w:rPr>
        <w:t>fishing opportunities</w:t>
      </w:r>
      <w:r w:rsidR="00E66D34" w:rsidRPr="00090992">
        <w:rPr>
          <w:noProof/>
        </w:rPr>
        <w:t xml:space="preserve"> allocated to Member States are </w:t>
      </w:r>
      <w:r w:rsidR="00EA6824" w:rsidRPr="00090992">
        <w:rPr>
          <w:noProof/>
        </w:rPr>
        <w:t xml:space="preserve">set out </w:t>
      </w:r>
      <w:r w:rsidR="00E66D34" w:rsidRPr="00090992">
        <w:rPr>
          <w:noProof/>
        </w:rPr>
        <w:t xml:space="preserve">in </w:t>
      </w:r>
      <w:r w:rsidRPr="00090992">
        <w:rPr>
          <w:noProof/>
        </w:rPr>
        <w:t xml:space="preserve">the </w:t>
      </w:r>
      <w:r w:rsidR="00E66D34" w:rsidRPr="00090992">
        <w:rPr>
          <w:noProof/>
        </w:rPr>
        <w:t>Annex to th</w:t>
      </w:r>
      <w:r w:rsidR="00066C2E">
        <w:rPr>
          <w:noProof/>
        </w:rPr>
        <w:t>is</w:t>
      </w:r>
      <w:r w:rsidR="00E66D34" w:rsidRPr="00090992">
        <w:rPr>
          <w:noProof/>
        </w:rPr>
        <w:t xml:space="preserve"> </w:t>
      </w:r>
      <w:r w:rsidR="00C7787C" w:rsidRPr="00090992">
        <w:rPr>
          <w:noProof/>
        </w:rPr>
        <w:t>proposal</w:t>
      </w:r>
      <w:r w:rsidR="00E66D34" w:rsidRPr="00090992">
        <w:rPr>
          <w:noProof/>
        </w:rPr>
        <w:t>.</w:t>
      </w:r>
    </w:p>
    <w:p w:rsidR="00F57027" w:rsidRPr="00090992" w:rsidRDefault="00E82761">
      <w:pPr>
        <w:rPr>
          <w:noProof/>
        </w:rPr>
      </w:pPr>
      <w:r w:rsidRPr="00090992">
        <w:rPr>
          <w:noProof/>
        </w:rPr>
        <w:t xml:space="preserve">Regarding eastern Baltic cod, </w:t>
      </w:r>
      <w:r w:rsidR="75AD457B" w:rsidRPr="00090992">
        <w:rPr>
          <w:noProof/>
        </w:rPr>
        <w:t xml:space="preserve">ICES </w:t>
      </w:r>
      <w:r w:rsidR="00E9375F" w:rsidRPr="00090992">
        <w:rPr>
          <w:noProof/>
        </w:rPr>
        <w:t xml:space="preserve">further </w:t>
      </w:r>
      <w:r w:rsidR="75AD457B" w:rsidRPr="00090992">
        <w:rPr>
          <w:noProof/>
        </w:rPr>
        <w:t>d</w:t>
      </w:r>
      <w:r w:rsidR="0258B85B" w:rsidRPr="00090992">
        <w:rPr>
          <w:noProof/>
        </w:rPr>
        <w:t>owngrade</w:t>
      </w:r>
      <w:r w:rsidR="75AD457B" w:rsidRPr="00090992">
        <w:rPr>
          <w:noProof/>
        </w:rPr>
        <w:t>d</w:t>
      </w:r>
      <w:r w:rsidR="0258B85B" w:rsidRPr="00090992">
        <w:rPr>
          <w:noProof/>
        </w:rPr>
        <w:t xml:space="preserve"> </w:t>
      </w:r>
      <w:r w:rsidR="001062C0" w:rsidRPr="00090992">
        <w:rPr>
          <w:noProof/>
        </w:rPr>
        <w:t xml:space="preserve">its </w:t>
      </w:r>
      <w:r w:rsidR="00E9375F" w:rsidRPr="00090992">
        <w:rPr>
          <w:noProof/>
        </w:rPr>
        <w:t xml:space="preserve">assessment </w:t>
      </w:r>
      <w:r w:rsidR="00BF6FCC">
        <w:rPr>
          <w:noProof/>
        </w:rPr>
        <w:t xml:space="preserve">type </w:t>
      </w:r>
      <w:r w:rsidR="00E9375F" w:rsidRPr="00090992">
        <w:rPr>
          <w:noProof/>
        </w:rPr>
        <w:t xml:space="preserve">from an analytical assessment to a survey index indicative of trends. The </w:t>
      </w:r>
      <w:r w:rsidR="001062C0" w:rsidRPr="00090992">
        <w:rPr>
          <w:noProof/>
        </w:rPr>
        <w:t>advice for 202</w:t>
      </w:r>
      <w:r w:rsidR="005A2B39" w:rsidRPr="00090992">
        <w:rPr>
          <w:noProof/>
        </w:rPr>
        <w:t>7</w:t>
      </w:r>
      <w:r w:rsidR="001062C0" w:rsidRPr="00090992">
        <w:rPr>
          <w:noProof/>
        </w:rPr>
        <w:t xml:space="preserve"> </w:t>
      </w:r>
      <w:r w:rsidR="00E9375F" w:rsidRPr="00090992">
        <w:rPr>
          <w:noProof/>
        </w:rPr>
        <w:t>remains</w:t>
      </w:r>
      <w:r w:rsidR="75AD457B" w:rsidRPr="00090992">
        <w:rPr>
          <w:noProof/>
        </w:rPr>
        <w:t xml:space="preserve"> category 3 precautionary advice</w:t>
      </w:r>
      <w:r w:rsidR="00E024C1" w:rsidRPr="00090992">
        <w:rPr>
          <w:noProof/>
        </w:rPr>
        <w:t xml:space="preserve"> and zero catches for the </w:t>
      </w:r>
      <w:r w:rsidR="00BF6FCC">
        <w:rPr>
          <w:noProof/>
        </w:rPr>
        <w:t>eighth</w:t>
      </w:r>
      <w:r w:rsidR="00BF6FCC" w:rsidRPr="00090992">
        <w:rPr>
          <w:noProof/>
        </w:rPr>
        <w:t xml:space="preserve"> </w:t>
      </w:r>
      <w:r w:rsidR="00E024C1" w:rsidRPr="00090992">
        <w:rPr>
          <w:noProof/>
        </w:rPr>
        <w:t>consecutive year</w:t>
      </w:r>
      <w:r w:rsidR="003715BF" w:rsidRPr="00090992">
        <w:rPr>
          <w:rStyle w:val="FootnoteReference"/>
          <w:noProof/>
        </w:rPr>
        <w:footnoteReference w:id="10"/>
      </w:r>
      <w:r w:rsidR="006C2B4A" w:rsidRPr="00090992">
        <w:rPr>
          <w:noProof/>
        </w:rPr>
        <w:t>.</w:t>
      </w:r>
      <w:r w:rsidR="00B63089" w:rsidRPr="00090992">
        <w:rPr>
          <w:noProof/>
        </w:rPr>
        <w:t xml:space="preserve"> </w:t>
      </w:r>
      <w:r w:rsidR="00066C2E">
        <w:rPr>
          <w:noProof/>
        </w:rPr>
        <w:t>Due to</w:t>
      </w:r>
      <w:r w:rsidR="00066C2E" w:rsidRPr="00090992">
        <w:rPr>
          <w:noProof/>
        </w:rPr>
        <w:t xml:space="preserve"> </w:t>
      </w:r>
      <w:r w:rsidR="000818B4" w:rsidRPr="00090992">
        <w:rPr>
          <w:noProof/>
        </w:rPr>
        <w:t xml:space="preserve">the depleted stock situation, the Council has decided </w:t>
      </w:r>
      <w:r w:rsidR="00636267" w:rsidRPr="00090992">
        <w:rPr>
          <w:noProof/>
        </w:rPr>
        <w:t xml:space="preserve">since 2019 </w:t>
      </w:r>
      <w:r w:rsidR="000818B4" w:rsidRPr="00090992">
        <w:rPr>
          <w:noProof/>
        </w:rPr>
        <w:t>to close the targeted fishery and to adopt remedial measures functionally linked to the fishing opportunities (</w:t>
      </w:r>
      <w:r w:rsidR="00550DE4" w:rsidRPr="00090992">
        <w:rPr>
          <w:noProof/>
        </w:rPr>
        <w:t xml:space="preserve">a </w:t>
      </w:r>
      <w:r w:rsidR="000818B4" w:rsidRPr="00090992">
        <w:rPr>
          <w:noProof/>
        </w:rPr>
        <w:t>spawning closure period</w:t>
      </w:r>
      <w:r w:rsidR="00550DE4" w:rsidRPr="00090992">
        <w:rPr>
          <w:noProof/>
        </w:rPr>
        <w:t xml:space="preserve"> and</w:t>
      </w:r>
      <w:r w:rsidR="000818B4" w:rsidRPr="00090992">
        <w:rPr>
          <w:noProof/>
        </w:rPr>
        <w:t xml:space="preserve"> </w:t>
      </w:r>
      <w:r w:rsidR="00550DE4" w:rsidRPr="00090992">
        <w:rPr>
          <w:noProof/>
        </w:rPr>
        <w:t xml:space="preserve">a </w:t>
      </w:r>
      <w:r w:rsidR="000818B4" w:rsidRPr="00090992">
        <w:rPr>
          <w:noProof/>
        </w:rPr>
        <w:t>ban of recreational fisheries</w:t>
      </w:r>
      <w:r w:rsidR="00E024C1" w:rsidRPr="00090992">
        <w:rPr>
          <w:noProof/>
        </w:rPr>
        <w:t xml:space="preserve">, which </w:t>
      </w:r>
      <w:r w:rsidR="00E9375F" w:rsidRPr="00090992">
        <w:rPr>
          <w:noProof/>
        </w:rPr>
        <w:t>since</w:t>
      </w:r>
      <w:r w:rsidR="009D7ACC" w:rsidRPr="00090992">
        <w:rPr>
          <w:noProof/>
        </w:rPr>
        <w:t xml:space="preserve"> 2025 </w:t>
      </w:r>
      <w:r w:rsidR="00E9375F" w:rsidRPr="00090992">
        <w:rPr>
          <w:noProof/>
        </w:rPr>
        <w:t>h</w:t>
      </w:r>
      <w:r w:rsidR="00E024C1" w:rsidRPr="00090992">
        <w:rPr>
          <w:noProof/>
        </w:rPr>
        <w:t xml:space="preserve">as </w:t>
      </w:r>
      <w:r w:rsidR="00E9375F" w:rsidRPr="00090992">
        <w:rPr>
          <w:noProof/>
        </w:rPr>
        <w:t>cover</w:t>
      </w:r>
      <w:r w:rsidR="00BF6FCC">
        <w:rPr>
          <w:noProof/>
        </w:rPr>
        <w:t>ed</w:t>
      </w:r>
      <w:r w:rsidR="00E024C1" w:rsidRPr="00090992">
        <w:rPr>
          <w:noProof/>
        </w:rPr>
        <w:t xml:space="preserve"> the entire management area</w:t>
      </w:r>
      <w:r w:rsidR="000818B4" w:rsidRPr="00090992">
        <w:rPr>
          <w:noProof/>
        </w:rPr>
        <w:t>).</w:t>
      </w:r>
      <w:r w:rsidR="1FB13CD3" w:rsidRPr="00090992">
        <w:rPr>
          <w:noProof/>
        </w:rPr>
        <w:t xml:space="preserve"> </w:t>
      </w:r>
      <w:r w:rsidR="00550DE4" w:rsidRPr="00090992">
        <w:rPr>
          <w:noProof/>
        </w:rPr>
        <w:t>T</w:t>
      </w:r>
      <w:r w:rsidR="1901BD45" w:rsidRPr="00090992">
        <w:rPr>
          <w:noProof/>
        </w:rPr>
        <w:t>h</w:t>
      </w:r>
      <w:r w:rsidR="622FD8C4" w:rsidRPr="00090992">
        <w:rPr>
          <w:noProof/>
        </w:rPr>
        <w:t>e</w:t>
      </w:r>
      <w:r w:rsidR="1901BD45" w:rsidRPr="00090992">
        <w:rPr>
          <w:noProof/>
        </w:rPr>
        <w:t xml:space="preserve">se </w:t>
      </w:r>
      <w:r w:rsidR="64EB6DA3" w:rsidRPr="00090992">
        <w:rPr>
          <w:noProof/>
        </w:rPr>
        <w:t xml:space="preserve">remedial </w:t>
      </w:r>
      <w:r w:rsidR="1901BD45" w:rsidRPr="00090992">
        <w:rPr>
          <w:noProof/>
        </w:rPr>
        <w:t xml:space="preserve">measures have </w:t>
      </w:r>
      <w:r w:rsidR="772BB423" w:rsidRPr="00090992">
        <w:rPr>
          <w:noProof/>
        </w:rPr>
        <w:t xml:space="preserve">not yet had the time to improve </w:t>
      </w:r>
      <w:r w:rsidR="007031D5" w:rsidRPr="00090992">
        <w:rPr>
          <w:noProof/>
        </w:rPr>
        <w:t xml:space="preserve">the </w:t>
      </w:r>
      <w:r w:rsidR="772BB423" w:rsidRPr="00090992">
        <w:rPr>
          <w:noProof/>
        </w:rPr>
        <w:t>stock status</w:t>
      </w:r>
      <w:r w:rsidR="511F5231" w:rsidRPr="00090992">
        <w:rPr>
          <w:noProof/>
        </w:rPr>
        <w:t xml:space="preserve"> </w:t>
      </w:r>
      <w:r w:rsidR="00550DE4" w:rsidRPr="00090992">
        <w:rPr>
          <w:noProof/>
        </w:rPr>
        <w:t xml:space="preserve">so </w:t>
      </w:r>
      <w:r w:rsidR="28FE6138" w:rsidRPr="00090992">
        <w:rPr>
          <w:noProof/>
        </w:rPr>
        <w:t xml:space="preserve">the </w:t>
      </w:r>
      <w:r w:rsidR="66B55F72" w:rsidRPr="00090992">
        <w:rPr>
          <w:noProof/>
        </w:rPr>
        <w:t xml:space="preserve">proposal </w:t>
      </w:r>
      <w:r w:rsidR="007C7496" w:rsidRPr="00090992">
        <w:rPr>
          <w:noProof/>
        </w:rPr>
        <w:t xml:space="preserve">seeks </w:t>
      </w:r>
      <w:r w:rsidR="511F5231" w:rsidRPr="00090992">
        <w:rPr>
          <w:noProof/>
        </w:rPr>
        <w:t xml:space="preserve">to maintain </w:t>
      </w:r>
      <w:r w:rsidR="622FD8C4" w:rsidRPr="00090992">
        <w:rPr>
          <w:noProof/>
        </w:rPr>
        <w:t>them</w:t>
      </w:r>
      <w:r w:rsidR="009D11C6" w:rsidRPr="00090992">
        <w:rPr>
          <w:noProof/>
        </w:rPr>
        <w:t>,</w:t>
      </w:r>
      <w:r w:rsidR="66B55F72" w:rsidRPr="00090992">
        <w:rPr>
          <w:noProof/>
        </w:rPr>
        <w:t xml:space="preserve"> in accordance with Article</w:t>
      </w:r>
      <w:r w:rsidR="00090992">
        <w:rPr>
          <w:noProof/>
        </w:rPr>
        <w:t> </w:t>
      </w:r>
      <w:r w:rsidR="66B55F72" w:rsidRPr="00090992">
        <w:rPr>
          <w:noProof/>
        </w:rPr>
        <w:t>3(1) of the MAP and Article</w:t>
      </w:r>
      <w:r w:rsidR="00090992">
        <w:rPr>
          <w:noProof/>
        </w:rPr>
        <w:t> </w:t>
      </w:r>
      <w:r w:rsidR="66B55F72" w:rsidRPr="00090992">
        <w:rPr>
          <w:noProof/>
        </w:rPr>
        <w:t xml:space="preserve">16(4) </w:t>
      </w:r>
      <w:r w:rsidR="00635F17" w:rsidRPr="00090992">
        <w:rPr>
          <w:noProof/>
        </w:rPr>
        <w:t xml:space="preserve">of the CFP Regulation, </w:t>
      </w:r>
      <w:r w:rsidR="002C5694" w:rsidRPr="00090992">
        <w:rPr>
          <w:noProof/>
        </w:rPr>
        <w:t>in conjunction with Artic</w:t>
      </w:r>
      <w:r w:rsidR="000818B4" w:rsidRPr="00090992">
        <w:rPr>
          <w:noProof/>
        </w:rPr>
        <w:t>l</w:t>
      </w:r>
      <w:r w:rsidR="002C5694" w:rsidRPr="00090992">
        <w:rPr>
          <w:noProof/>
        </w:rPr>
        <w:t>e</w:t>
      </w:r>
      <w:r w:rsidR="00090992">
        <w:rPr>
          <w:noProof/>
        </w:rPr>
        <w:t> </w:t>
      </w:r>
      <w:r w:rsidR="002C5694" w:rsidRPr="00090992">
        <w:rPr>
          <w:noProof/>
        </w:rPr>
        <w:t>2(1)</w:t>
      </w:r>
      <w:r w:rsidR="007031D5" w:rsidRPr="00090992">
        <w:rPr>
          <w:noProof/>
        </w:rPr>
        <w:t xml:space="preserve"> and</w:t>
      </w:r>
      <w:r w:rsidRPr="00090992">
        <w:rPr>
          <w:noProof/>
        </w:rPr>
        <w:t xml:space="preserve"> </w:t>
      </w:r>
      <w:r w:rsidR="009D11C6" w:rsidRPr="00090992">
        <w:rPr>
          <w:noProof/>
        </w:rPr>
        <w:t>Article</w:t>
      </w:r>
      <w:r w:rsidR="00090992">
        <w:rPr>
          <w:noProof/>
        </w:rPr>
        <w:t> </w:t>
      </w:r>
      <w:r w:rsidR="00256575" w:rsidRPr="00090992">
        <w:rPr>
          <w:noProof/>
        </w:rPr>
        <w:t>2</w:t>
      </w:r>
      <w:r w:rsidR="002C5694" w:rsidRPr="00090992">
        <w:rPr>
          <w:noProof/>
        </w:rPr>
        <w:t>(5)</w:t>
      </w:r>
      <w:r w:rsidR="007B1FA0">
        <w:rPr>
          <w:noProof/>
        </w:rPr>
        <w:t xml:space="preserve">, points </w:t>
      </w:r>
      <w:r w:rsidR="002C5694" w:rsidRPr="00090992">
        <w:rPr>
          <w:noProof/>
        </w:rPr>
        <w:t>(c) and (f)</w:t>
      </w:r>
      <w:r w:rsidR="007031D5" w:rsidRPr="00090992">
        <w:rPr>
          <w:noProof/>
        </w:rPr>
        <w:t xml:space="preserve"> </w:t>
      </w:r>
      <w:r w:rsidR="66B55F72" w:rsidRPr="00090992">
        <w:rPr>
          <w:noProof/>
        </w:rPr>
        <w:t>of th</w:t>
      </w:r>
      <w:r w:rsidR="00635F17" w:rsidRPr="00090992">
        <w:rPr>
          <w:noProof/>
        </w:rPr>
        <w:t>at</w:t>
      </w:r>
      <w:r w:rsidR="66B55F72" w:rsidRPr="00090992">
        <w:rPr>
          <w:noProof/>
        </w:rPr>
        <w:t xml:space="preserve"> Regulation</w:t>
      </w:r>
      <w:r w:rsidR="37A8CAD6" w:rsidRPr="00090992">
        <w:rPr>
          <w:noProof/>
        </w:rPr>
        <w:t>. Regarding the TAC level</w:t>
      </w:r>
      <w:r w:rsidR="772BB423" w:rsidRPr="00090992">
        <w:rPr>
          <w:noProof/>
        </w:rPr>
        <w:t>,</w:t>
      </w:r>
      <w:r w:rsidR="0A4A0071" w:rsidRPr="00090992">
        <w:rPr>
          <w:noProof/>
        </w:rPr>
        <w:t xml:space="preserve"> </w:t>
      </w:r>
      <w:r w:rsidR="08D29025" w:rsidRPr="00090992">
        <w:rPr>
          <w:noProof/>
        </w:rPr>
        <w:t xml:space="preserve">ICES </w:t>
      </w:r>
      <w:r w:rsidR="009D7ACC" w:rsidRPr="00090992">
        <w:rPr>
          <w:noProof/>
        </w:rPr>
        <w:t xml:space="preserve">has </w:t>
      </w:r>
      <w:r w:rsidR="009C4412" w:rsidRPr="00090992">
        <w:rPr>
          <w:noProof/>
        </w:rPr>
        <w:t>so far not been in a position to</w:t>
      </w:r>
      <w:r w:rsidR="08D29025" w:rsidRPr="00090992">
        <w:rPr>
          <w:noProof/>
        </w:rPr>
        <w:t xml:space="preserve"> quantify </w:t>
      </w:r>
      <w:r w:rsidR="009C4412" w:rsidRPr="00090992">
        <w:rPr>
          <w:noProof/>
        </w:rPr>
        <w:t xml:space="preserve">the level of eastern Baltic cod by-catches in other fisheries, but </w:t>
      </w:r>
      <w:r w:rsidR="00097307">
        <w:rPr>
          <w:noProof/>
        </w:rPr>
        <w:t xml:space="preserve">confirms the presence of </w:t>
      </w:r>
      <w:r w:rsidR="009C4412" w:rsidRPr="00090992">
        <w:rPr>
          <w:noProof/>
        </w:rPr>
        <w:t>eastern Baltic cod by-catches in all other fisheries</w:t>
      </w:r>
      <w:r w:rsidR="00FD0D94" w:rsidRPr="00090992">
        <w:rPr>
          <w:rStyle w:val="FootnoteReference"/>
          <w:noProof/>
        </w:rPr>
        <w:footnoteReference w:id="11"/>
      </w:r>
      <w:r w:rsidR="006C2B4A" w:rsidRPr="00090992">
        <w:rPr>
          <w:noProof/>
        </w:rPr>
        <w:t>.</w:t>
      </w:r>
      <w:r w:rsidR="403E6B36" w:rsidRPr="00090992">
        <w:rPr>
          <w:noProof/>
        </w:rPr>
        <w:t xml:space="preserve"> </w:t>
      </w:r>
      <w:bookmarkStart w:id="3" w:name="_Hlk169604147"/>
      <w:r w:rsidR="4BDEFDF1" w:rsidRPr="00090992">
        <w:rPr>
          <w:noProof/>
        </w:rPr>
        <w:t xml:space="preserve">Without a by-catch allocation of eastern </w:t>
      </w:r>
      <w:r w:rsidR="3EDA7802" w:rsidRPr="00090992">
        <w:rPr>
          <w:noProof/>
        </w:rPr>
        <w:t xml:space="preserve">Baltic </w:t>
      </w:r>
      <w:r w:rsidR="4BDEFDF1" w:rsidRPr="00090992">
        <w:rPr>
          <w:noProof/>
        </w:rPr>
        <w:t>cod</w:t>
      </w:r>
      <w:r w:rsidR="00A66CE6" w:rsidRPr="00090992">
        <w:rPr>
          <w:noProof/>
        </w:rPr>
        <w:t>,</w:t>
      </w:r>
      <w:r w:rsidR="4BDEFDF1" w:rsidRPr="00090992">
        <w:rPr>
          <w:noProof/>
        </w:rPr>
        <w:t xml:space="preserve"> all fisheries in the e</w:t>
      </w:r>
      <w:r w:rsidR="3EDA7802" w:rsidRPr="00090992">
        <w:rPr>
          <w:noProof/>
        </w:rPr>
        <w:t>as</w:t>
      </w:r>
      <w:r w:rsidR="4BDEFDF1" w:rsidRPr="00090992">
        <w:rPr>
          <w:noProof/>
        </w:rPr>
        <w:t xml:space="preserve">tern Baltic cod management area would have to </w:t>
      </w:r>
      <w:r w:rsidR="00F06D9E" w:rsidRPr="00090992">
        <w:rPr>
          <w:noProof/>
        </w:rPr>
        <w:t xml:space="preserve">be </w:t>
      </w:r>
      <w:r w:rsidR="4BDEFDF1" w:rsidRPr="00090992">
        <w:rPr>
          <w:noProof/>
        </w:rPr>
        <w:t>close</w:t>
      </w:r>
      <w:r w:rsidR="00F06D9E" w:rsidRPr="00090992">
        <w:rPr>
          <w:noProof/>
        </w:rPr>
        <w:t>d</w:t>
      </w:r>
      <w:r w:rsidR="4BDEFDF1" w:rsidRPr="00090992">
        <w:rPr>
          <w:noProof/>
        </w:rPr>
        <w:t xml:space="preserve">. </w:t>
      </w:r>
      <w:r w:rsidR="08D29025" w:rsidRPr="00090992">
        <w:rPr>
          <w:noProof/>
        </w:rPr>
        <w:t xml:space="preserve">In </w:t>
      </w:r>
      <w:r w:rsidR="4BDEFDF1" w:rsidRPr="00090992">
        <w:rPr>
          <w:noProof/>
        </w:rPr>
        <w:t xml:space="preserve">order to avoid the </w:t>
      </w:r>
      <w:r w:rsidR="007C7496" w:rsidRPr="00090992">
        <w:rPr>
          <w:noProof/>
        </w:rPr>
        <w:t xml:space="preserve">potentially </w:t>
      </w:r>
      <w:r w:rsidR="002C5694" w:rsidRPr="00090992">
        <w:rPr>
          <w:noProof/>
        </w:rPr>
        <w:t xml:space="preserve">severe </w:t>
      </w:r>
      <w:r w:rsidR="4BDEFDF1" w:rsidRPr="00090992">
        <w:rPr>
          <w:noProof/>
        </w:rPr>
        <w:t xml:space="preserve">socio-economic consequences </w:t>
      </w:r>
      <w:r w:rsidR="007B1FA0">
        <w:rPr>
          <w:noProof/>
        </w:rPr>
        <w:t>of</w:t>
      </w:r>
      <w:r w:rsidR="4BDEFDF1" w:rsidRPr="00090992">
        <w:rPr>
          <w:noProof/>
        </w:rPr>
        <w:t xml:space="preserve"> a total closure and in </w:t>
      </w:r>
      <w:r w:rsidR="08D29025" w:rsidRPr="00090992">
        <w:rPr>
          <w:noProof/>
        </w:rPr>
        <w:t>the absence of additional information</w:t>
      </w:r>
      <w:bookmarkEnd w:id="3"/>
      <w:r w:rsidR="4BDEFDF1" w:rsidRPr="00090992">
        <w:rPr>
          <w:noProof/>
        </w:rPr>
        <w:t>,</w:t>
      </w:r>
      <w:r w:rsidR="08D29025" w:rsidRPr="00090992">
        <w:rPr>
          <w:noProof/>
        </w:rPr>
        <w:t xml:space="preserve"> the Commission proposes</w:t>
      </w:r>
      <w:r w:rsidR="00BB76A8" w:rsidRPr="00090992">
        <w:rPr>
          <w:noProof/>
        </w:rPr>
        <w:t xml:space="preserve"> </w:t>
      </w:r>
      <w:r w:rsidR="08D29025" w:rsidRPr="00090992">
        <w:rPr>
          <w:noProof/>
        </w:rPr>
        <w:t xml:space="preserve">to set the by-catch TAC for eastern Baltic cod at </w:t>
      </w:r>
      <w:r w:rsidR="00E9375F" w:rsidRPr="00090992">
        <w:rPr>
          <w:noProof/>
        </w:rPr>
        <w:t>a</w:t>
      </w:r>
      <w:r w:rsidR="08D29025" w:rsidRPr="00090992">
        <w:rPr>
          <w:noProof/>
        </w:rPr>
        <w:t xml:space="preserve"> level </w:t>
      </w:r>
      <w:r w:rsidR="00E07582" w:rsidRPr="00090992">
        <w:rPr>
          <w:noProof/>
        </w:rPr>
        <w:t xml:space="preserve">whose quota shares cover </w:t>
      </w:r>
      <w:r w:rsidR="08D29025" w:rsidRPr="00090992">
        <w:rPr>
          <w:noProof/>
        </w:rPr>
        <w:t xml:space="preserve">the reported landings </w:t>
      </w:r>
      <w:r w:rsidR="00E07582" w:rsidRPr="00090992">
        <w:rPr>
          <w:noProof/>
        </w:rPr>
        <w:t xml:space="preserve">of each Member State concerned </w:t>
      </w:r>
      <w:r w:rsidR="08D29025" w:rsidRPr="00090992">
        <w:rPr>
          <w:noProof/>
        </w:rPr>
        <w:t>in the eastern Baltic cod management area in 202</w:t>
      </w:r>
      <w:r w:rsidR="00E07582" w:rsidRPr="00090992">
        <w:rPr>
          <w:noProof/>
        </w:rPr>
        <w:t>5</w:t>
      </w:r>
      <w:r w:rsidR="00BB76A8" w:rsidRPr="00090992">
        <w:rPr>
          <w:noProof/>
        </w:rPr>
        <w:t xml:space="preserve">, which is </w:t>
      </w:r>
      <w:r w:rsidR="00E07582" w:rsidRPr="00090992">
        <w:rPr>
          <w:noProof/>
        </w:rPr>
        <w:t>21</w:t>
      </w:r>
      <w:r w:rsidR="00BB76A8" w:rsidRPr="00090992">
        <w:rPr>
          <w:noProof/>
        </w:rPr>
        <w:t>1 tonnes</w:t>
      </w:r>
      <w:r w:rsidR="08D29025" w:rsidRPr="00090992">
        <w:rPr>
          <w:noProof/>
        </w:rPr>
        <w:t>.</w:t>
      </w:r>
      <w:r w:rsidR="00BB76A8" w:rsidRPr="00090992">
        <w:rPr>
          <w:noProof/>
        </w:rPr>
        <w:t xml:space="preserve"> </w:t>
      </w:r>
      <w:r w:rsidR="0013785A" w:rsidRPr="00090992">
        <w:rPr>
          <w:noProof/>
        </w:rPr>
        <w:t xml:space="preserve">This should ensure that the fishing pressure on this stock </w:t>
      </w:r>
      <w:r w:rsidR="00D72980" w:rsidRPr="00090992">
        <w:rPr>
          <w:noProof/>
        </w:rPr>
        <w:t>will not</w:t>
      </w:r>
      <w:r w:rsidR="0013785A" w:rsidRPr="00090992">
        <w:rPr>
          <w:noProof/>
        </w:rPr>
        <w:t xml:space="preserve"> increase. </w:t>
      </w:r>
      <w:r w:rsidR="00F10984" w:rsidRPr="00090992">
        <w:rPr>
          <w:noProof/>
        </w:rPr>
        <w:t xml:space="preserve">Moreover, </w:t>
      </w:r>
      <w:r w:rsidR="00AD732C" w:rsidRPr="00090992">
        <w:rPr>
          <w:noProof/>
        </w:rPr>
        <w:t xml:space="preserve">cod is an unavoidable by-catch in demersal flatfish fisheries and more selective fishing gears, which are expected to substantially reduce </w:t>
      </w:r>
      <w:r w:rsidR="007B1FA0">
        <w:rPr>
          <w:noProof/>
        </w:rPr>
        <w:t>cod</w:t>
      </w:r>
      <w:r w:rsidR="007B1FA0" w:rsidRPr="00090992">
        <w:rPr>
          <w:noProof/>
        </w:rPr>
        <w:t xml:space="preserve"> </w:t>
      </w:r>
      <w:r w:rsidR="00AD732C" w:rsidRPr="00090992">
        <w:rPr>
          <w:noProof/>
        </w:rPr>
        <w:t>by-catches, became mandatory in April 2025</w:t>
      </w:r>
      <w:r w:rsidR="0013785A" w:rsidRPr="00090992">
        <w:rPr>
          <w:noProof/>
        </w:rPr>
        <w:t xml:space="preserve"> in the main distribution area of eastern Baltic cod</w:t>
      </w:r>
      <w:r w:rsidR="002A4949" w:rsidRPr="00090992">
        <w:rPr>
          <w:rStyle w:val="FootnoteReference"/>
          <w:noProof/>
        </w:rPr>
        <w:footnoteReference w:id="12"/>
      </w:r>
      <w:r w:rsidR="00112CBC" w:rsidRPr="00090992">
        <w:rPr>
          <w:noProof/>
        </w:rPr>
        <w:t>.</w:t>
      </w:r>
    </w:p>
    <w:p w:rsidR="00FD0D94" w:rsidRPr="00090992" w:rsidRDefault="00E82761" w:rsidP="00FD0D94">
      <w:pPr>
        <w:rPr>
          <w:noProof/>
        </w:rPr>
      </w:pPr>
      <w:r w:rsidRPr="00090992">
        <w:rPr>
          <w:noProof/>
        </w:rPr>
        <w:t>Regarding western Baltic cod, i</w:t>
      </w:r>
      <w:r w:rsidR="00F20E0D" w:rsidRPr="00090992">
        <w:rPr>
          <w:noProof/>
        </w:rPr>
        <w:t>n 202</w:t>
      </w:r>
      <w:r w:rsidR="005C5A07" w:rsidRPr="00090992">
        <w:rPr>
          <w:noProof/>
        </w:rPr>
        <w:t>3</w:t>
      </w:r>
      <w:r w:rsidR="007C7496" w:rsidRPr="00090992">
        <w:rPr>
          <w:noProof/>
        </w:rPr>
        <w:t>,</w:t>
      </w:r>
      <w:r w:rsidR="002E3AEC" w:rsidRPr="00090992">
        <w:rPr>
          <w:noProof/>
        </w:rPr>
        <w:t xml:space="preserve"> </w:t>
      </w:r>
      <w:r w:rsidR="00A82173" w:rsidRPr="00090992">
        <w:rPr>
          <w:noProof/>
        </w:rPr>
        <w:t>ICES</w:t>
      </w:r>
      <w:r w:rsidR="00144920" w:rsidRPr="00090992">
        <w:rPr>
          <w:noProof/>
        </w:rPr>
        <w:t xml:space="preserve"> downgraded its assessment</w:t>
      </w:r>
      <w:r w:rsidR="00C24CEA" w:rsidRPr="00090992">
        <w:rPr>
          <w:noProof/>
        </w:rPr>
        <w:t xml:space="preserve"> </w:t>
      </w:r>
      <w:r w:rsidR="006F6ED2">
        <w:rPr>
          <w:noProof/>
        </w:rPr>
        <w:t xml:space="preserve">type </w:t>
      </w:r>
      <w:r w:rsidR="00144920" w:rsidRPr="00090992">
        <w:rPr>
          <w:noProof/>
        </w:rPr>
        <w:t>to category 3 precautionary advice</w:t>
      </w:r>
      <w:r w:rsidR="005C5A07" w:rsidRPr="00090992">
        <w:rPr>
          <w:noProof/>
        </w:rPr>
        <w:t xml:space="preserve">. </w:t>
      </w:r>
      <w:r w:rsidR="004A724F" w:rsidRPr="00090992">
        <w:rPr>
          <w:noProof/>
        </w:rPr>
        <w:t>In 2025,</w:t>
      </w:r>
      <w:r w:rsidR="005C5A07" w:rsidRPr="00090992">
        <w:rPr>
          <w:noProof/>
        </w:rPr>
        <w:t xml:space="preserve"> ICES</w:t>
      </w:r>
      <w:r w:rsidR="00144920" w:rsidRPr="00090992">
        <w:rPr>
          <w:noProof/>
        </w:rPr>
        <w:t xml:space="preserve"> </w:t>
      </w:r>
      <w:r w:rsidR="006F6ED2">
        <w:rPr>
          <w:noProof/>
        </w:rPr>
        <w:t>advised</w:t>
      </w:r>
      <w:r w:rsidR="006F6ED2" w:rsidRPr="00090992">
        <w:rPr>
          <w:noProof/>
        </w:rPr>
        <w:t xml:space="preserve"> </w:t>
      </w:r>
      <w:r w:rsidR="005C5A07" w:rsidRPr="00090992">
        <w:rPr>
          <w:noProof/>
        </w:rPr>
        <w:t>zero</w:t>
      </w:r>
      <w:r w:rsidR="00805B61" w:rsidRPr="00090992">
        <w:rPr>
          <w:noProof/>
        </w:rPr>
        <w:t xml:space="preserve"> catch </w:t>
      </w:r>
      <w:r w:rsidR="002E3AEC" w:rsidRPr="00090992">
        <w:rPr>
          <w:noProof/>
        </w:rPr>
        <w:t>for 202</w:t>
      </w:r>
      <w:r w:rsidR="005C5A07" w:rsidRPr="00090992">
        <w:rPr>
          <w:noProof/>
        </w:rPr>
        <w:t>6</w:t>
      </w:r>
      <w:r w:rsidR="002E3AEC" w:rsidRPr="00090992">
        <w:rPr>
          <w:noProof/>
        </w:rPr>
        <w:t xml:space="preserve"> and 202</w:t>
      </w:r>
      <w:r w:rsidR="005C5A07" w:rsidRPr="00090992">
        <w:rPr>
          <w:noProof/>
        </w:rPr>
        <w:t>7</w:t>
      </w:r>
      <w:r w:rsidR="003715BF" w:rsidRPr="00090992">
        <w:rPr>
          <w:rStyle w:val="FootnoteReference"/>
          <w:noProof/>
        </w:rPr>
        <w:footnoteReference w:id="13"/>
      </w:r>
      <w:r w:rsidR="005F1473" w:rsidRPr="00090992">
        <w:rPr>
          <w:noProof/>
        </w:rPr>
        <w:t>.</w:t>
      </w:r>
      <w:r w:rsidR="002E3AEC" w:rsidRPr="00090992">
        <w:rPr>
          <w:noProof/>
        </w:rPr>
        <w:t xml:space="preserve"> </w:t>
      </w:r>
      <w:r w:rsidR="00AD43C0">
        <w:rPr>
          <w:noProof/>
        </w:rPr>
        <w:t>S</w:t>
      </w:r>
      <w:r w:rsidR="00144920" w:rsidRPr="00090992">
        <w:rPr>
          <w:noProof/>
        </w:rPr>
        <w:t>tock biomass has been below B</w:t>
      </w:r>
      <w:r w:rsidR="00144920" w:rsidRPr="00090992">
        <w:rPr>
          <w:noProof/>
          <w:vertAlign w:val="subscript"/>
        </w:rPr>
        <w:t>lim</w:t>
      </w:r>
      <w:r w:rsidR="00144920" w:rsidRPr="00090992">
        <w:rPr>
          <w:noProof/>
        </w:rPr>
        <w:t xml:space="preserve"> for most of the last 15 years. </w:t>
      </w:r>
      <w:r w:rsidR="00985700" w:rsidRPr="00090992">
        <w:rPr>
          <w:noProof/>
        </w:rPr>
        <w:t>As a result, since 2021, t</w:t>
      </w:r>
      <w:r w:rsidR="00C24CEA" w:rsidRPr="00090992">
        <w:rPr>
          <w:noProof/>
        </w:rPr>
        <w:t xml:space="preserve">he Council </w:t>
      </w:r>
      <w:r w:rsidR="00985700" w:rsidRPr="00090992">
        <w:rPr>
          <w:noProof/>
        </w:rPr>
        <w:t xml:space="preserve">has </w:t>
      </w:r>
      <w:r w:rsidR="00C24CEA" w:rsidRPr="00090992">
        <w:rPr>
          <w:noProof/>
        </w:rPr>
        <w:t xml:space="preserve">decided </w:t>
      </w:r>
      <w:r w:rsidR="00833D25" w:rsidRPr="00090992">
        <w:rPr>
          <w:noProof/>
        </w:rPr>
        <w:t xml:space="preserve">to close the </w:t>
      </w:r>
      <w:r w:rsidR="00467DD5" w:rsidRPr="00090992">
        <w:rPr>
          <w:noProof/>
        </w:rPr>
        <w:t>targeted</w:t>
      </w:r>
      <w:r w:rsidR="00833D25" w:rsidRPr="00090992">
        <w:rPr>
          <w:noProof/>
        </w:rPr>
        <w:t xml:space="preserve"> fishery </w:t>
      </w:r>
      <w:r w:rsidR="00144920" w:rsidRPr="00090992">
        <w:rPr>
          <w:noProof/>
        </w:rPr>
        <w:t xml:space="preserve">and to adopt </w:t>
      </w:r>
      <w:r w:rsidR="00833D25" w:rsidRPr="00090992">
        <w:rPr>
          <w:noProof/>
        </w:rPr>
        <w:t>remedial measures functionally linked to the fishing opportunit</w:t>
      </w:r>
      <w:r w:rsidR="002530D0" w:rsidRPr="00090992">
        <w:rPr>
          <w:noProof/>
        </w:rPr>
        <w:t>i</w:t>
      </w:r>
      <w:r w:rsidR="00833D25" w:rsidRPr="00090992">
        <w:rPr>
          <w:noProof/>
        </w:rPr>
        <w:t>es</w:t>
      </w:r>
      <w:r w:rsidR="00144920" w:rsidRPr="00090992">
        <w:rPr>
          <w:noProof/>
        </w:rPr>
        <w:t xml:space="preserve"> (</w:t>
      </w:r>
      <w:r w:rsidR="007E4260" w:rsidRPr="00090992">
        <w:rPr>
          <w:noProof/>
        </w:rPr>
        <w:t xml:space="preserve">a </w:t>
      </w:r>
      <w:r w:rsidR="00144920" w:rsidRPr="00090992">
        <w:rPr>
          <w:noProof/>
        </w:rPr>
        <w:t>spawning closure period</w:t>
      </w:r>
      <w:r w:rsidR="007E4260" w:rsidRPr="00090992">
        <w:rPr>
          <w:noProof/>
        </w:rPr>
        <w:t xml:space="preserve"> and a</w:t>
      </w:r>
      <w:r w:rsidR="00144920" w:rsidRPr="00090992">
        <w:rPr>
          <w:noProof/>
        </w:rPr>
        <w:t xml:space="preserve"> ban of recreational fisheries)</w:t>
      </w:r>
      <w:r w:rsidR="008942BD" w:rsidRPr="00090992">
        <w:rPr>
          <w:noProof/>
        </w:rPr>
        <w:t xml:space="preserve">. </w:t>
      </w:r>
      <w:r w:rsidR="007E4260" w:rsidRPr="00090992">
        <w:rPr>
          <w:noProof/>
        </w:rPr>
        <w:t>T</w:t>
      </w:r>
      <w:r w:rsidR="00A97FA8" w:rsidRPr="00090992">
        <w:rPr>
          <w:noProof/>
        </w:rPr>
        <w:t xml:space="preserve">hese remedial measures have not yet </w:t>
      </w:r>
      <w:r w:rsidR="00097307">
        <w:rPr>
          <w:noProof/>
        </w:rPr>
        <w:t xml:space="preserve">had the time to </w:t>
      </w:r>
      <w:r w:rsidR="00A97FA8" w:rsidRPr="00090992">
        <w:rPr>
          <w:noProof/>
        </w:rPr>
        <w:t>improve</w:t>
      </w:r>
      <w:r w:rsidR="00097307">
        <w:rPr>
          <w:noProof/>
        </w:rPr>
        <w:t xml:space="preserve"> the</w:t>
      </w:r>
      <w:r w:rsidR="00A97FA8" w:rsidRPr="00090992">
        <w:rPr>
          <w:noProof/>
        </w:rPr>
        <w:t xml:space="preserve"> stock status</w:t>
      </w:r>
      <w:r w:rsidR="007E4260" w:rsidRPr="00090992">
        <w:rPr>
          <w:noProof/>
        </w:rPr>
        <w:t xml:space="preserve"> so</w:t>
      </w:r>
      <w:r w:rsidR="00A97FA8" w:rsidRPr="00090992">
        <w:rPr>
          <w:noProof/>
        </w:rPr>
        <w:t xml:space="preserve"> </w:t>
      </w:r>
      <w:r w:rsidR="00144920" w:rsidRPr="00090992">
        <w:rPr>
          <w:noProof/>
        </w:rPr>
        <w:t>t</w:t>
      </w:r>
      <w:r w:rsidR="00E62C7F" w:rsidRPr="00090992">
        <w:rPr>
          <w:noProof/>
        </w:rPr>
        <w:t xml:space="preserve">he </w:t>
      </w:r>
      <w:r w:rsidR="00AE5CD7" w:rsidRPr="00090992">
        <w:rPr>
          <w:noProof/>
        </w:rPr>
        <w:t>proposal aims to maintain them</w:t>
      </w:r>
      <w:r w:rsidR="00422203" w:rsidRPr="00090992">
        <w:rPr>
          <w:noProof/>
        </w:rPr>
        <w:t>,</w:t>
      </w:r>
      <w:r w:rsidR="009750F1" w:rsidRPr="00090992">
        <w:rPr>
          <w:noProof/>
        </w:rPr>
        <w:t xml:space="preserve"> in accordance with </w:t>
      </w:r>
      <w:r w:rsidR="00144920" w:rsidRPr="00090992">
        <w:rPr>
          <w:noProof/>
        </w:rPr>
        <w:t>Article</w:t>
      </w:r>
      <w:r w:rsidR="00090992">
        <w:rPr>
          <w:noProof/>
        </w:rPr>
        <w:t> </w:t>
      </w:r>
      <w:r w:rsidR="00144920" w:rsidRPr="00090992">
        <w:rPr>
          <w:noProof/>
        </w:rPr>
        <w:t xml:space="preserve">3(1) of the MAP and </w:t>
      </w:r>
      <w:r w:rsidR="009750F1" w:rsidRPr="00090992">
        <w:rPr>
          <w:noProof/>
        </w:rPr>
        <w:t>Article</w:t>
      </w:r>
      <w:r w:rsidR="00090992">
        <w:rPr>
          <w:noProof/>
        </w:rPr>
        <w:t> </w:t>
      </w:r>
      <w:r w:rsidR="009750F1" w:rsidRPr="00090992">
        <w:rPr>
          <w:noProof/>
        </w:rPr>
        <w:t>16(4)</w:t>
      </w:r>
      <w:r w:rsidR="000818B4" w:rsidRPr="00090992">
        <w:rPr>
          <w:noProof/>
        </w:rPr>
        <w:t xml:space="preserve"> </w:t>
      </w:r>
      <w:r w:rsidR="00635F17" w:rsidRPr="00090992">
        <w:rPr>
          <w:noProof/>
        </w:rPr>
        <w:t xml:space="preserve">of the CFP Regulation, </w:t>
      </w:r>
      <w:r w:rsidR="000818B4" w:rsidRPr="00090992">
        <w:rPr>
          <w:noProof/>
        </w:rPr>
        <w:t>in conjunction with Article</w:t>
      </w:r>
      <w:r w:rsidR="00090992">
        <w:rPr>
          <w:noProof/>
        </w:rPr>
        <w:t> </w:t>
      </w:r>
      <w:r w:rsidR="000818B4" w:rsidRPr="00090992">
        <w:rPr>
          <w:noProof/>
        </w:rPr>
        <w:t xml:space="preserve">2(1) and </w:t>
      </w:r>
      <w:r w:rsidR="00C67D70" w:rsidRPr="00090992">
        <w:rPr>
          <w:noProof/>
        </w:rPr>
        <w:t>Article</w:t>
      </w:r>
      <w:r w:rsidR="00090992">
        <w:rPr>
          <w:noProof/>
        </w:rPr>
        <w:t> </w:t>
      </w:r>
      <w:r w:rsidR="00256575" w:rsidRPr="00090992">
        <w:rPr>
          <w:noProof/>
        </w:rPr>
        <w:t>2</w:t>
      </w:r>
      <w:r w:rsidR="000818B4" w:rsidRPr="00090992">
        <w:rPr>
          <w:noProof/>
        </w:rPr>
        <w:t>(5)</w:t>
      </w:r>
      <w:r w:rsidR="00097307">
        <w:rPr>
          <w:noProof/>
        </w:rPr>
        <w:t xml:space="preserve">, points </w:t>
      </w:r>
      <w:r w:rsidR="000818B4" w:rsidRPr="00090992">
        <w:rPr>
          <w:noProof/>
        </w:rPr>
        <w:t>(c) and (f)</w:t>
      </w:r>
      <w:r w:rsidR="009750F1" w:rsidRPr="00090992">
        <w:rPr>
          <w:noProof/>
        </w:rPr>
        <w:t xml:space="preserve"> of th</w:t>
      </w:r>
      <w:r w:rsidR="00635F17" w:rsidRPr="00090992">
        <w:rPr>
          <w:noProof/>
        </w:rPr>
        <w:t>at</w:t>
      </w:r>
      <w:r w:rsidR="009750F1" w:rsidRPr="00090992">
        <w:rPr>
          <w:noProof/>
        </w:rPr>
        <w:t xml:space="preserve"> Regulation</w:t>
      </w:r>
      <w:r w:rsidR="00875BA0" w:rsidRPr="00090992">
        <w:rPr>
          <w:noProof/>
        </w:rPr>
        <w:t xml:space="preserve">. </w:t>
      </w:r>
      <w:r w:rsidR="00307D30" w:rsidRPr="00090992">
        <w:rPr>
          <w:noProof/>
        </w:rPr>
        <w:t>Regarding the TAC level</w:t>
      </w:r>
      <w:r w:rsidR="00714685" w:rsidRPr="00090992">
        <w:rPr>
          <w:noProof/>
        </w:rPr>
        <w:t>,</w:t>
      </w:r>
      <w:r w:rsidR="007534CF" w:rsidRPr="00090992">
        <w:rPr>
          <w:noProof/>
        </w:rPr>
        <w:t xml:space="preserve"> </w:t>
      </w:r>
      <w:bookmarkStart w:id="4" w:name="_Hlk169013229"/>
      <w:r w:rsidR="00FD0D94" w:rsidRPr="00090992">
        <w:rPr>
          <w:noProof/>
        </w:rPr>
        <w:t>ICES has so far not been in a position to quantify the level of western Baltic cod by-catches in other fisheries</w:t>
      </w:r>
      <w:r w:rsidR="007031D5" w:rsidRPr="00090992">
        <w:rPr>
          <w:noProof/>
        </w:rPr>
        <w:t>,</w:t>
      </w:r>
      <w:r w:rsidR="00FD0D94" w:rsidRPr="00090992">
        <w:rPr>
          <w:noProof/>
        </w:rPr>
        <w:t xml:space="preserve"> </w:t>
      </w:r>
      <w:r w:rsidR="006D490A" w:rsidRPr="00090992">
        <w:rPr>
          <w:noProof/>
        </w:rPr>
        <w:t xml:space="preserve">but </w:t>
      </w:r>
      <w:r w:rsidR="00097307">
        <w:rPr>
          <w:noProof/>
        </w:rPr>
        <w:t xml:space="preserve">confirms the presence of </w:t>
      </w:r>
      <w:r w:rsidR="00FD0D94" w:rsidRPr="00090992">
        <w:rPr>
          <w:noProof/>
        </w:rPr>
        <w:t xml:space="preserve">western Baltic cod by-catches in </w:t>
      </w:r>
      <w:r w:rsidR="00931FA8" w:rsidRPr="00090992">
        <w:rPr>
          <w:noProof/>
        </w:rPr>
        <w:t>all other fisheries</w:t>
      </w:r>
      <w:r w:rsidR="00FD0D94" w:rsidRPr="00090992">
        <w:rPr>
          <w:rStyle w:val="FootnoteReference"/>
          <w:noProof/>
        </w:rPr>
        <w:footnoteReference w:id="14"/>
      </w:r>
      <w:r w:rsidR="00FA00C8" w:rsidRPr="00090992">
        <w:rPr>
          <w:noProof/>
        </w:rPr>
        <w:t>.</w:t>
      </w:r>
      <w:r w:rsidR="00FD0D94" w:rsidRPr="00090992">
        <w:rPr>
          <w:noProof/>
        </w:rPr>
        <w:t xml:space="preserve"> </w:t>
      </w:r>
      <w:r w:rsidR="00931FA8" w:rsidRPr="00090992">
        <w:rPr>
          <w:noProof/>
        </w:rPr>
        <w:t>Without a by-catch allocation of western Baltic cod</w:t>
      </w:r>
      <w:r w:rsidR="0039028A" w:rsidRPr="00090992">
        <w:rPr>
          <w:noProof/>
        </w:rPr>
        <w:t>,</w:t>
      </w:r>
      <w:r w:rsidR="00931FA8" w:rsidRPr="00090992">
        <w:rPr>
          <w:noProof/>
        </w:rPr>
        <w:t xml:space="preserve"> all fisheries in the western Baltic cod management area would have to be closed. In order to avoid the </w:t>
      </w:r>
      <w:r w:rsidR="006B6F96" w:rsidRPr="00090992">
        <w:rPr>
          <w:noProof/>
        </w:rPr>
        <w:t xml:space="preserve">potentially </w:t>
      </w:r>
      <w:r w:rsidR="00931FA8" w:rsidRPr="00090992">
        <w:rPr>
          <w:noProof/>
        </w:rPr>
        <w:t xml:space="preserve">severe socio-economic consequences </w:t>
      </w:r>
      <w:r w:rsidR="00097307">
        <w:rPr>
          <w:noProof/>
        </w:rPr>
        <w:t>of</w:t>
      </w:r>
      <w:r w:rsidR="00931FA8" w:rsidRPr="00090992">
        <w:rPr>
          <w:noProof/>
        </w:rPr>
        <w:t xml:space="preserve"> a total closure and in the absence of additional information</w:t>
      </w:r>
      <w:r w:rsidR="00FD0D94" w:rsidRPr="00090992">
        <w:rPr>
          <w:noProof/>
        </w:rPr>
        <w:t>, the Commission proposes</w:t>
      </w:r>
      <w:r w:rsidR="009C4412" w:rsidRPr="00090992">
        <w:rPr>
          <w:noProof/>
        </w:rPr>
        <w:t xml:space="preserve"> </w:t>
      </w:r>
      <w:r w:rsidR="00FD0D94" w:rsidRPr="00090992">
        <w:rPr>
          <w:noProof/>
        </w:rPr>
        <w:t xml:space="preserve">to set the by-catch TAC for </w:t>
      </w:r>
      <w:r w:rsidR="006D490A" w:rsidRPr="00090992">
        <w:rPr>
          <w:noProof/>
        </w:rPr>
        <w:t xml:space="preserve">western </w:t>
      </w:r>
      <w:r w:rsidR="00FD0D94" w:rsidRPr="00090992">
        <w:rPr>
          <w:noProof/>
        </w:rPr>
        <w:t xml:space="preserve">Baltic cod at </w:t>
      </w:r>
      <w:r w:rsidR="007432FD" w:rsidRPr="00090992">
        <w:rPr>
          <w:noProof/>
        </w:rPr>
        <w:t>a</w:t>
      </w:r>
      <w:r w:rsidR="00FD0D94" w:rsidRPr="00090992">
        <w:rPr>
          <w:noProof/>
        </w:rPr>
        <w:t xml:space="preserve"> level </w:t>
      </w:r>
      <w:r w:rsidR="007432FD" w:rsidRPr="00090992">
        <w:rPr>
          <w:noProof/>
        </w:rPr>
        <w:t xml:space="preserve">whose quota shares cover </w:t>
      </w:r>
      <w:r w:rsidR="00FD0D94" w:rsidRPr="00090992">
        <w:rPr>
          <w:noProof/>
        </w:rPr>
        <w:t xml:space="preserve">the reported landings </w:t>
      </w:r>
      <w:r w:rsidR="007432FD" w:rsidRPr="00090992">
        <w:rPr>
          <w:noProof/>
        </w:rPr>
        <w:t xml:space="preserve">of each Member </w:t>
      </w:r>
      <w:r w:rsidR="007432FD" w:rsidRPr="00090992">
        <w:rPr>
          <w:noProof/>
        </w:rPr>
        <w:lastRenderedPageBreak/>
        <w:t xml:space="preserve">State concerned </w:t>
      </w:r>
      <w:r w:rsidR="00FD0D94" w:rsidRPr="00090992">
        <w:rPr>
          <w:noProof/>
        </w:rPr>
        <w:t xml:space="preserve">in the </w:t>
      </w:r>
      <w:r w:rsidR="006D490A" w:rsidRPr="00090992">
        <w:rPr>
          <w:noProof/>
        </w:rPr>
        <w:t>western</w:t>
      </w:r>
      <w:r w:rsidR="00FD0D94" w:rsidRPr="00090992">
        <w:rPr>
          <w:noProof/>
        </w:rPr>
        <w:t xml:space="preserve"> Baltic cod management area in 202</w:t>
      </w:r>
      <w:r w:rsidR="007432FD" w:rsidRPr="00090992">
        <w:rPr>
          <w:noProof/>
        </w:rPr>
        <w:t>5</w:t>
      </w:r>
      <w:bookmarkEnd w:id="4"/>
      <w:r w:rsidR="009C4412" w:rsidRPr="00090992">
        <w:rPr>
          <w:noProof/>
        </w:rPr>
        <w:t xml:space="preserve">, which is </w:t>
      </w:r>
      <w:r w:rsidR="007432FD" w:rsidRPr="00090992">
        <w:rPr>
          <w:noProof/>
        </w:rPr>
        <w:t>31</w:t>
      </w:r>
      <w:r w:rsidR="009C4412" w:rsidRPr="00090992">
        <w:rPr>
          <w:noProof/>
        </w:rPr>
        <w:t xml:space="preserve"> tonnes</w:t>
      </w:r>
      <w:r w:rsidR="001940E0" w:rsidRPr="00090992">
        <w:rPr>
          <w:noProof/>
        </w:rPr>
        <w:t>.</w:t>
      </w:r>
      <w:r w:rsidR="000733EE" w:rsidRPr="00090992" w:rsidDel="000733EE">
        <w:rPr>
          <w:noProof/>
        </w:rPr>
        <w:t xml:space="preserve"> </w:t>
      </w:r>
      <w:r w:rsidR="0013785A" w:rsidRPr="00090992">
        <w:rPr>
          <w:noProof/>
        </w:rPr>
        <w:t xml:space="preserve">This should ensure that the fishing pressure on this stock </w:t>
      </w:r>
      <w:r w:rsidR="00D72980" w:rsidRPr="00090992">
        <w:rPr>
          <w:noProof/>
        </w:rPr>
        <w:t>will not</w:t>
      </w:r>
      <w:r w:rsidR="0013785A" w:rsidRPr="00090992">
        <w:rPr>
          <w:noProof/>
        </w:rPr>
        <w:t xml:space="preserve"> increase. </w:t>
      </w:r>
      <w:r w:rsidR="00D72980" w:rsidRPr="00090992">
        <w:rPr>
          <w:noProof/>
        </w:rPr>
        <w:t xml:space="preserve">Moreover, </w:t>
      </w:r>
      <w:r w:rsidR="00AD732C" w:rsidRPr="00090992">
        <w:rPr>
          <w:noProof/>
        </w:rPr>
        <w:t xml:space="preserve">cod is an unavoidable by-catch in demersal flatfish fisheries and more selective fishing gears, which are expected to substantially reduce </w:t>
      </w:r>
      <w:r w:rsidR="00097307">
        <w:rPr>
          <w:noProof/>
        </w:rPr>
        <w:t>cod</w:t>
      </w:r>
      <w:r w:rsidR="00097307" w:rsidRPr="00090992">
        <w:rPr>
          <w:noProof/>
        </w:rPr>
        <w:t xml:space="preserve"> </w:t>
      </w:r>
      <w:r w:rsidR="00AD732C" w:rsidRPr="00090992">
        <w:rPr>
          <w:noProof/>
        </w:rPr>
        <w:t>by-catches, became mandatory in April 2025</w:t>
      </w:r>
      <w:r w:rsidR="0013785A" w:rsidRPr="00090992">
        <w:rPr>
          <w:noProof/>
        </w:rPr>
        <w:t xml:space="preserve"> in the management area of western Baltic cod</w:t>
      </w:r>
      <w:r w:rsidR="002A4949" w:rsidRPr="00090992">
        <w:rPr>
          <w:rStyle w:val="FootnoteReference"/>
          <w:noProof/>
        </w:rPr>
        <w:footnoteReference w:id="15"/>
      </w:r>
      <w:r w:rsidR="0020742C" w:rsidRPr="00090992">
        <w:rPr>
          <w:noProof/>
        </w:rPr>
        <w:t>.</w:t>
      </w:r>
    </w:p>
    <w:p w:rsidR="00097813" w:rsidRPr="00090992" w:rsidRDefault="00097813" w:rsidP="00097813">
      <w:pPr>
        <w:rPr>
          <w:noProof/>
        </w:rPr>
      </w:pPr>
      <w:r w:rsidRPr="00090992">
        <w:rPr>
          <w:noProof/>
        </w:rPr>
        <w:t xml:space="preserve">Regarding plaice, since 2025, ICES has </w:t>
      </w:r>
      <w:r w:rsidR="00925CB1">
        <w:rPr>
          <w:noProof/>
        </w:rPr>
        <w:t>issued</w:t>
      </w:r>
      <w:r w:rsidRPr="00090992">
        <w:rPr>
          <w:noProof/>
        </w:rPr>
        <w:t xml:space="preserve"> one piece of MSY advice covering ICES subdivisions 21 to 32</w:t>
      </w:r>
      <w:r w:rsidRPr="00090992">
        <w:rPr>
          <w:rStyle w:val="FootnoteReference"/>
          <w:noProof/>
        </w:rPr>
        <w:footnoteReference w:id="16"/>
      </w:r>
      <w:r w:rsidRPr="00090992">
        <w:rPr>
          <w:noProof/>
        </w:rPr>
        <w:t xml:space="preserve">. According to this advice, </w:t>
      </w:r>
      <w:r w:rsidR="00C9609C">
        <w:rPr>
          <w:noProof/>
        </w:rPr>
        <w:t xml:space="preserve">although </w:t>
      </w:r>
      <w:r w:rsidRPr="00090992">
        <w:rPr>
          <w:noProof/>
        </w:rPr>
        <w:t>stock biomass is historically high</w:t>
      </w:r>
      <w:r w:rsidR="00C9609C">
        <w:rPr>
          <w:noProof/>
        </w:rPr>
        <w:t>,</w:t>
      </w:r>
      <w:r w:rsidRPr="00090992">
        <w:rPr>
          <w:noProof/>
        </w:rPr>
        <w:t xml:space="preserve"> the condition of individual fish has substantially deteriorated over the </w:t>
      </w:r>
      <w:r w:rsidR="00882AF3">
        <w:rPr>
          <w:noProof/>
        </w:rPr>
        <w:t>l</w:t>
      </w:r>
      <w:r w:rsidRPr="00090992">
        <w:rPr>
          <w:noProof/>
        </w:rPr>
        <w:t xml:space="preserve">ast six years. ICES advises that catches could increase by +2% for 2027 compared to the TAC set for 2026. However, given the </w:t>
      </w:r>
      <w:r w:rsidR="00C9609C">
        <w:rPr>
          <w:noProof/>
        </w:rPr>
        <w:t xml:space="preserve">poor </w:t>
      </w:r>
      <w:r w:rsidRPr="00090992">
        <w:rPr>
          <w:noProof/>
        </w:rPr>
        <w:t>condition of individual fish, the Commission proposes to keep the TAC level unchanged in accordance with Article</w:t>
      </w:r>
      <w:r w:rsidR="00090992">
        <w:rPr>
          <w:noProof/>
        </w:rPr>
        <w:t> </w:t>
      </w:r>
      <w:r w:rsidRPr="00090992">
        <w:rPr>
          <w:noProof/>
        </w:rPr>
        <w:t>4(3) of the MAP.</w:t>
      </w:r>
    </w:p>
    <w:p w:rsidR="009D6EB7" w:rsidRPr="00090992" w:rsidRDefault="00635FB0" w:rsidP="009D6EB7">
      <w:pPr>
        <w:rPr>
          <w:noProof/>
        </w:rPr>
      </w:pPr>
      <w:r w:rsidRPr="00090992">
        <w:rPr>
          <w:noProof/>
        </w:rPr>
        <w:t>Regarding western Baltic he</w:t>
      </w:r>
      <w:r w:rsidR="00D20822" w:rsidRPr="00090992">
        <w:rPr>
          <w:noProof/>
        </w:rPr>
        <w:t>r</w:t>
      </w:r>
      <w:r w:rsidRPr="00090992">
        <w:rPr>
          <w:noProof/>
        </w:rPr>
        <w:t xml:space="preserve">ring, </w:t>
      </w:r>
      <w:r w:rsidR="00EA7B1C" w:rsidRPr="00090992">
        <w:rPr>
          <w:noProof/>
        </w:rPr>
        <w:t xml:space="preserve">ICES advises </w:t>
      </w:r>
      <w:r w:rsidR="008E5997" w:rsidRPr="00090992">
        <w:rPr>
          <w:noProof/>
        </w:rPr>
        <w:t xml:space="preserve">zero catch </w:t>
      </w:r>
      <w:r w:rsidR="00EA7B1C" w:rsidRPr="00090992">
        <w:rPr>
          <w:noProof/>
        </w:rPr>
        <w:t xml:space="preserve">for the </w:t>
      </w:r>
      <w:r w:rsidR="00757A6F">
        <w:rPr>
          <w:noProof/>
        </w:rPr>
        <w:t>ninth</w:t>
      </w:r>
      <w:r w:rsidR="00757A6F" w:rsidRPr="00090992">
        <w:rPr>
          <w:noProof/>
        </w:rPr>
        <w:t xml:space="preserve"> </w:t>
      </w:r>
      <w:r w:rsidR="00EA7B1C" w:rsidRPr="00090992">
        <w:rPr>
          <w:noProof/>
        </w:rPr>
        <w:t>consecutive year.</w:t>
      </w:r>
      <w:r w:rsidR="009D6EB7" w:rsidRPr="00090992">
        <w:rPr>
          <w:noProof/>
        </w:rPr>
        <w:t xml:space="preserve"> </w:t>
      </w:r>
      <w:r w:rsidR="00A97FA8" w:rsidRPr="00090992">
        <w:rPr>
          <w:noProof/>
        </w:rPr>
        <w:t xml:space="preserve">ICES </w:t>
      </w:r>
      <w:r w:rsidR="00757A6F">
        <w:rPr>
          <w:noProof/>
        </w:rPr>
        <w:t xml:space="preserve">has </w:t>
      </w:r>
      <w:r w:rsidR="62D0C5E4" w:rsidRPr="00090992">
        <w:rPr>
          <w:noProof/>
        </w:rPr>
        <w:t xml:space="preserve">fixed </w:t>
      </w:r>
      <w:r w:rsidR="001A28A9" w:rsidRPr="00090992">
        <w:rPr>
          <w:noProof/>
        </w:rPr>
        <w:t xml:space="preserve">the reference points </w:t>
      </w:r>
      <w:r w:rsidR="06D24CBC" w:rsidRPr="00090992">
        <w:rPr>
          <w:noProof/>
        </w:rPr>
        <w:t>a</w:t>
      </w:r>
      <w:r w:rsidR="5696048D" w:rsidRPr="00090992">
        <w:rPr>
          <w:noProof/>
        </w:rPr>
        <w:t xml:space="preserve">t a higher level </w:t>
      </w:r>
      <w:r w:rsidR="084EE074" w:rsidRPr="00090992">
        <w:rPr>
          <w:noProof/>
        </w:rPr>
        <w:t>and</w:t>
      </w:r>
      <w:r w:rsidR="00F52D99" w:rsidRPr="00090992">
        <w:rPr>
          <w:noProof/>
        </w:rPr>
        <w:t xml:space="preserve"> </w:t>
      </w:r>
      <w:r w:rsidR="00757A6F">
        <w:rPr>
          <w:noProof/>
        </w:rPr>
        <w:t xml:space="preserve">has </w:t>
      </w:r>
      <w:r w:rsidR="00F52D99" w:rsidRPr="00090992">
        <w:rPr>
          <w:noProof/>
        </w:rPr>
        <w:t>also</w:t>
      </w:r>
      <w:r w:rsidR="45E6CA3A" w:rsidRPr="00090992">
        <w:rPr>
          <w:noProof/>
        </w:rPr>
        <w:t xml:space="preserve"> increased its estimate of</w:t>
      </w:r>
      <w:r w:rsidR="00F52D99" w:rsidRPr="00090992">
        <w:rPr>
          <w:noProof/>
        </w:rPr>
        <w:t xml:space="preserve"> </w:t>
      </w:r>
      <w:r w:rsidR="009D6EB7" w:rsidRPr="00090992">
        <w:rPr>
          <w:noProof/>
        </w:rPr>
        <w:t>the stock size</w:t>
      </w:r>
      <w:r w:rsidR="002C477E" w:rsidRPr="00090992">
        <w:rPr>
          <w:noProof/>
        </w:rPr>
        <w:t xml:space="preserve"> whi</w:t>
      </w:r>
      <w:r w:rsidR="001A28A9" w:rsidRPr="00090992">
        <w:rPr>
          <w:noProof/>
        </w:rPr>
        <w:t>ch</w:t>
      </w:r>
      <w:r w:rsidR="5815D8AF" w:rsidRPr="00090992">
        <w:rPr>
          <w:noProof/>
        </w:rPr>
        <w:t xml:space="preserve"> </w:t>
      </w:r>
      <w:r w:rsidR="008A1F2F">
        <w:rPr>
          <w:noProof/>
        </w:rPr>
        <w:t>re</w:t>
      </w:r>
      <w:r w:rsidR="00F52D99" w:rsidRPr="00090992">
        <w:rPr>
          <w:noProof/>
        </w:rPr>
        <w:t>main</w:t>
      </w:r>
      <w:r w:rsidR="008A1F2F">
        <w:rPr>
          <w:noProof/>
        </w:rPr>
        <w:t>s</w:t>
      </w:r>
      <w:r w:rsidR="00F52D99" w:rsidRPr="00090992">
        <w:rPr>
          <w:noProof/>
        </w:rPr>
        <w:t xml:space="preserve"> at </w:t>
      </w:r>
      <w:r w:rsidR="009D6EB7" w:rsidRPr="00090992">
        <w:rPr>
          <w:noProof/>
        </w:rPr>
        <w:t xml:space="preserve">only </w:t>
      </w:r>
      <w:r w:rsidR="00D31DDF" w:rsidRPr="00090992">
        <w:rPr>
          <w:noProof/>
        </w:rPr>
        <w:t>5</w:t>
      </w:r>
      <w:r w:rsidR="001A28A9" w:rsidRPr="00090992">
        <w:rPr>
          <w:noProof/>
        </w:rPr>
        <w:t>6</w:t>
      </w:r>
      <w:r w:rsidR="009D6EB7" w:rsidRPr="00090992">
        <w:rPr>
          <w:noProof/>
        </w:rPr>
        <w:t>% of B</w:t>
      </w:r>
      <w:r w:rsidR="009D6EB7" w:rsidRPr="00090992">
        <w:rPr>
          <w:noProof/>
          <w:vertAlign w:val="subscript"/>
        </w:rPr>
        <w:t>lim</w:t>
      </w:r>
      <w:r w:rsidR="009D6EB7" w:rsidRPr="00090992">
        <w:rPr>
          <w:noProof/>
        </w:rPr>
        <w:t xml:space="preserve"> in 202</w:t>
      </w:r>
      <w:r w:rsidR="001A28A9" w:rsidRPr="00090992">
        <w:rPr>
          <w:noProof/>
        </w:rPr>
        <w:t>6</w:t>
      </w:r>
      <w:r w:rsidR="003715BF" w:rsidRPr="00090992">
        <w:rPr>
          <w:rStyle w:val="FootnoteReference"/>
          <w:noProof/>
        </w:rPr>
        <w:footnoteReference w:id="17"/>
      </w:r>
      <w:r w:rsidR="006426BD" w:rsidRPr="00090992">
        <w:rPr>
          <w:noProof/>
        </w:rPr>
        <w:t>.</w:t>
      </w:r>
      <w:r w:rsidR="009D6EB7" w:rsidRPr="00090992">
        <w:rPr>
          <w:noProof/>
        </w:rPr>
        <w:t xml:space="preserve"> ICES </w:t>
      </w:r>
      <w:r w:rsidR="006B6F96" w:rsidRPr="00090992">
        <w:rPr>
          <w:noProof/>
        </w:rPr>
        <w:t xml:space="preserve">also </w:t>
      </w:r>
      <w:r w:rsidR="00EA7B1C" w:rsidRPr="00090992">
        <w:rPr>
          <w:noProof/>
        </w:rPr>
        <w:t>continues to</w:t>
      </w:r>
      <w:r w:rsidR="009750F1" w:rsidRPr="00090992">
        <w:rPr>
          <w:noProof/>
        </w:rPr>
        <w:t xml:space="preserve"> </w:t>
      </w:r>
      <w:r w:rsidR="009D6EB7" w:rsidRPr="00090992">
        <w:rPr>
          <w:noProof/>
        </w:rPr>
        <w:t>estimate that biomass will remain below B</w:t>
      </w:r>
      <w:r w:rsidR="009D6EB7" w:rsidRPr="00090992">
        <w:rPr>
          <w:noProof/>
          <w:vertAlign w:val="subscript"/>
        </w:rPr>
        <w:t>lim</w:t>
      </w:r>
      <w:r w:rsidR="009D6EB7" w:rsidRPr="00090992">
        <w:rPr>
          <w:noProof/>
        </w:rPr>
        <w:t xml:space="preserve"> at least until 202</w:t>
      </w:r>
      <w:r w:rsidR="00F52D99" w:rsidRPr="00090992">
        <w:rPr>
          <w:noProof/>
        </w:rPr>
        <w:t>8</w:t>
      </w:r>
      <w:r w:rsidR="001B0572" w:rsidRPr="00090992">
        <w:rPr>
          <w:noProof/>
        </w:rPr>
        <w:t>,</w:t>
      </w:r>
      <w:r w:rsidR="009D6EB7" w:rsidRPr="00090992">
        <w:rPr>
          <w:noProof/>
        </w:rPr>
        <w:t xml:space="preserve"> even with no fishing at all. Recruitment has </w:t>
      </w:r>
      <w:r w:rsidR="00757A6F">
        <w:rPr>
          <w:noProof/>
        </w:rPr>
        <w:t>been at</w:t>
      </w:r>
      <w:r w:rsidR="00757A6F" w:rsidRPr="00090992">
        <w:rPr>
          <w:noProof/>
        </w:rPr>
        <w:t xml:space="preserve"> </w:t>
      </w:r>
      <w:r w:rsidR="009D6EB7" w:rsidRPr="00090992">
        <w:rPr>
          <w:noProof/>
        </w:rPr>
        <w:t>historically low</w:t>
      </w:r>
      <w:r w:rsidR="00757A6F">
        <w:rPr>
          <w:noProof/>
        </w:rPr>
        <w:t xml:space="preserve"> levels</w:t>
      </w:r>
      <w:r w:rsidR="009D6EB7" w:rsidRPr="00090992">
        <w:rPr>
          <w:noProof/>
        </w:rPr>
        <w:t xml:space="preserve"> for </w:t>
      </w:r>
      <w:r w:rsidR="00E453A8" w:rsidRPr="00090992">
        <w:rPr>
          <w:noProof/>
        </w:rPr>
        <w:t>about 10 years</w:t>
      </w:r>
      <w:r w:rsidR="009D6EB7" w:rsidRPr="00090992">
        <w:rPr>
          <w:noProof/>
        </w:rPr>
        <w:t>.</w:t>
      </w:r>
      <w:r w:rsidR="00AE41D2">
        <w:rPr>
          <w:noProof/>
        </w:rPr>
        <w:t xml:space="preserve"> </w:t>
      </w:r>
      <w:r w:rsidR="004D7632">
        <w:rPr>
          <w:noProof/>
        </w:rPr>
        <w:t>S</w:t>
      </w:r>
      <w:r w:rsidR="009D6EB7" w:rsidRPr="00090992">
        <w:rPr>
          <w:noProof/>
        </w:rPr>
        <w:t xml:space="preserve">ince 2021, the Council has decided to close the targeted fishery except for scientific fisheries and small-scale coastal fisheries, and to set a TAC for unavoidable by-catches to avoid choking other fisheries. </w:t>
      </w:r>
      <w:r w:rsidR="001B31AB" w:rsidRPr="00090992">
        <w:rPr>
          <w:noProof/>
        </w:rPr>
        <w:t>T</w:t>
      </w:r>
      <w:r w:rsidR="009D6EB7" w:rsidRPr="00090992">
        <w:rPr>
          <w:noProof/>
        </w:rPr>
        <w:t xml:space="preserve">hese remedial measures have not yet </w:t>
      </w:r>
      <w:r w:rsidR="00757A6F">
        <w:rPr>
          <w:noProof/>
        </w:rPr>
        <w:t>had the time to</w:t>
      </w:r>
      <w:r w:rsidR="009D6EB7" w:rsidRPr="00090992">
        <w:rPr>
          <w:noProof/>
        </w:rPr>
        <w:t xml:space="preserve"> improve</w:t>
      </w:r>
      <w:r w:rsidR="00757A6F">
        <w:rPr>
          <w:noProof/>
        </w:rPr>
        <w:t xml:space="preserve"> the</w:t>
      </w:r>
      <w:r w:rsidR="009D6EB7" w:rsidRPr="00090992">
        <w:rPr>
          <w:noProof/>
        </w:rPr>
        <w:t xml:space="preserve"> stock status</w:t>
      </w:r>
      <w:r w:rsidR="000B61DC" w:rsidRPr="00090992">
        <w:rPr>
          <w:noProof/>
        </w:rPr>
        <w:t>.</w:t>
      </w:r>
      <w:r w:rsidR="001B31AB" w:rsidRPr="00090992">
        <w:rPr>
          <w:noProof/>
        </w:rPr>
        <w:t xml:space="preserve"> </w:t>
      </w:r>
      <w:r w:rsidR="000B61DC" w:rsidRPr="00090992">
        <w:rPr>
          <w:noProof/>
        </w:rPr>
        <w:t>T</w:t>
      </w:r>
      <w:r w:rsidR="009D6EB7" w:rsidRPr="00090992">
        <w:rPr>
          <w:noProof/>
        </w:rPr>
        <w:t xml:space="preserve">he Commission </w:t>
      </w:r>
      <w:r w:rsidR="000B61DC" w:rsidRPr="00090992">
        <w:rPr>
          <w:noProof/>
        </w:rPr>
        <w:t xml:space="preserve">therefore </w:t>
      </w:r>
      <w:r w:rsidR="009D6EB7" w:rsidRPr="00090992">
        <w:rPr>
          <w:noProof/>
        </w:rPr>
        <w:t>proposes, in accordance with Article</w:t>
      </w:r>
      <w:r w:rsidR="00090992">
        <w:rPr>
          <w:noProof/>
        </w:rPr>
        <w:t> </w:t>
      </w:r>
      <w:r w:rsidR="009D6EB7" w:rsidRPr="00090992">
        <w:rPr>
          <w:noProof/>
        </w:rPr>
        <w:t>4(6)</w:t>
      </w:r>
      <w:r w:rsidRPr="00090992">
        <w:rPr>
          <w:noProof/>
        </w:rPr>
        <w:t xml:space="preserve"> and </w:t>
      </w:r>
      <w:r w:rsidR="009A6AA7" w:rsidRPr="00090992">
        <w:rPr>
          <w:noProof/>
        </w:rPr>
        <w:t>Article</w:t>
      </w:r>
      <w:r w:rsidR="00090992">
        <w:rPr>
          <w:noProof/>
        </w:rPr>
        <w:t> </w:t>
      </w:r>
      <w:r w:rsidRPr="00090992">
        <w:rPr>
          <w:noProof/>
        </w:rPr>
        <w:t>5(2</w:t>
      </w:r>
      <w:r w:rsidR="009D6EB7" w:rsidRPr="00090992">
        <w:rPr>
          <w:noProof/>
        </w:rPr>
        <w:t>)</w:t>
      </w:r>
      <w:r w:rsidR="007760FD" w:rsidRPr="00090992">
        <w:rPr>
          <w:noProof/>
        </w:rPr>
        <w:t xml:space="preserve"> </w:t>
      </w:r>
      <w:r w:rsidR="009D6EB7" w:rsidRPr="00090992">
        <w:rPr>
          <w:noProof/>
        </w:rPr>
        <w:t xml:space="preserve">of the MAP, to keep the targeted fishery closed and </w:t>
      </w:r>
      <w:r w:rsidR="00A97FA8" w:rsidRPr="00090992">
        <w:rPr>
          <w:noProof/>
        </w:rPr>
        <w:t xml:space="preserve">to </w:t>
      </w:r>
      <w:r w:rsidR="009D6EB7" w:rsidRPr="00090992">
        <w:rPr>
          <w:noProof/>
        </w:rPr>
        <w:t xml:space="preserve">discontinue the exemption for small-scale coastal fisheries. Regarding the TAC level, </w:t>
      </w:r>
      <w:r w:rsidR="001B5CD7" w:rsidRPr="00090992">
        <w:rPr>
          <w:noProof/>
        </w:rPr>
        <w:t>ICES has so far not been in a position to quantify the level of western Baltic herring by-catches in other fisheries</w:t>
      </w:r>
      <w:r w:rsidR="00827E6C" w:rsidRPr="00090992">
        <w:rPr>
          <w:noProof/>
        </w:rPr>
        <w:t>,</w:t>
      </w:r>
      <w:r w:rsidR="001B5CD7" w:rsidRPr="00090992">
        <w:rPr>
          <w:noProof/>
        </w:rPr>
        <w:t xml:space="preserve"> but </w:t>
      </w:r>
      <w:r w:rsidR="00757A6F">
        <w:rPr>
          <w:noProof/>
        </w:rPr>
        <w:t>confirms the presence of such</w:t>
      </w:r>
      <w:r w:rsidR="001B5CD7" w:rsidRPr="00090992">
        <w:rPr>
          <w:noProof/>
        </w:rPr>
        <w:t xml:space="preserve"> by-catches in </w:t>
      </w:r>
      <w:r w:rsidR="001940E0" w:rsidRPr="00090992">
        <w:rPr>
          <w:noProof/>
        </w:rPr>
        <w:t xml:space="preserve">targeted </w:t>
      </w:r>
      <w:r w:rsidR="001B5CD7" w:rsidRPr="00090992">
        <w:rPr>
          <w:noProof/>
        </w:rPr>
        <w:t>sprat fisheries</w:t>
      </w:r>
      <w:r w:rsidR="001B5CD7" w:rsidRPr="00090992">
        <w:rPr>
          <w:rStyle w:val="FootnoteReference"/>
          <w:noProof/>
        </w:rPr>
        <w:footnoteReference w:id="18"/>
      </w:r>
      <w:r w:rsidR="00406AAA" w:rsidRPr="00090992">
        <w:rPr>
          <w:noProof/>
        </w:rPr>
        <w:t>.</w:t>
      </w:r>
      <w:r w:rsidR="001B5CD7" w:rsidRPr="00090992">
        <w:rPr>
          <w:noProof/>
        </w:rPr>
        <w:t xml:space="preserve"> </w:t>
      </w:r>
      <w:r w:rsidR="00243F51" w:rsidRPr="00090992">
        <w:rPr>
          <w:noProof/>
        </w:rPr>
        <w:t>I</w:t>
      </w:r>
      <w:r w:rsidR="001B5CD7" w:rsidRPr="00090992">
        <w:rPr>
          <w:noProof/>
        </w:rPr>
        <w:t xml:space="preserve">n </w:t>
      </w:r>
      <w:r w:rsidR="001940E0" w:rsidRPr="00090992">
        <w:rPr>
          <w:noProof/>
        </w:rPr>
        <w:t xml:space="preserve">order to avoid the </w:t>
      </w:r>
      <w:r w:rsidR="006B6F96" w:rsidRPr="00090992">
        <w:rPr>
          <w:noProof/>
        </w:rPr>
        <w:t xml:space="preserve">potentially severe </w:t>
      </w:r>
      <w:r w:rsidR="001940E0" w:rsidRPr="00090992">
        <w:rPr>
          <w:noProof/>
        </w:rPr>
        <w:t>socio-economic consequences resulting from the closure of the targeted sprat fisheries in the western Balt</w:t>
      </w:r>
      <w:r w:rsidR="00827E6C" w:rsidRPr="00090992">
        <w:rPr>
          <w:noProof/>
        </w:rPr>
        <w:t>i</w:t>
      </w:r>
      <w:r w:rsidR="001940E0" w:rsidRPr="00090992">
        <w:rPr>
          <w:noProof/>
        </w:rPr>
        <w:t xml:space="preserve">c herring management area and in </w:t>
      </w:r>
      <w:r w:rsidR="001B5CD7" w:rsidRPr="00090992">
        <w:rPr>
          <w:noProof/>
        </w:rPr>
        <w:t xml:space="preserve">the absence of additional information, the Commission proposes </w:t>
      </w:r>
      <w:r w:rsidR="00243F51" w:rsidRPr="00090992">
        <w:rPr>
          <w:noProof/>
        </w:rPr>
        <w:t>in accordance with Article</w:t>
      </w:r>
      <w:r w:rsidR="00090992">
        <w:rPr>
          <w:noProof/>
        </w:rPr>
        <w:t> </w:t>
      </w:r>
      <w:r w:rsidR="00243F51" w:rsidRPr="00090992">
        <w:rPr>
          <w:noProof/>
        </w:rPr>
        <w:t>2(1) and Article</w:t>
      </w:r>
      <w:r w:rsidR="00090992">
        <w:rPr>
          <w:noProof/>
        </w:rPr>
        <w:t> </w:t>
      </w:r>
      <w:r w:rsidR="00243F51" w:rsidRPr="00090992">
        <w:rPr>
          <w:noProof/>
        </w:rPr>
        <w:t xml:space="preserve">2(5), points (c) and (f) of Regulation (EU) No 1380/2013, </w:t>
      </w:r>
      <w:r w:rsidR="001B5CD7" w:rsidRPr="00090992">
        <w:rPr>
          <w:noProof/>
        </w:rPr>
        <w:t xml:space="preserve">to set the by-catch TAC for western Baltic herring at </w:t>
      </w:r>
      <w:r w:rsidR="00F52D99" w:rsidRPr="00090992">
        <w:rPr>
          <w:noProof/>
        </w:rPr>
        <w:t>437</w:t>
      </w:r>
      <w:r w:rsidR="00757A6F">
        <w:rPr>
          <w:noProof/>
        </w:rPr>
        <w:t> </w:t>
      </w:r>
      <w:r w:rsidR="001B5CD7" w:rsidRPr="00090992">
        <w:rPr>
          <w:noProof/>
        </w:rPr>
        <w:t>tonnes</w:t>
      </w:r>
      <w:r w:rsidR="00F52D99" w:rsidRPr="00090992">
        <w:rPr>
          <w:noProof/>
        </w:rPr>
        <w:t xml:space="preserve"> </w:t>
      </w:r>
      <w:r w:rsidR="00757A6F">
        <w:rPr>
          <w:noProof/>
        </w:rPr>
        <w:t xml:space="preserve">which </w:t>
      </w:r>
      <w:r w:rsidR="00F52D99" w:rsidRPr="00090992">
        <w:rPr>
          <w:noProof/>
        </w:rPr>
        <w:t>correspond</w:t>
      </w:r>
      <w:r w:rsidR="00757A6F">
        <w:rPr>
          <w:noProof/>
        </w:rPr>
        <w:t>s</w:t>
      </w:r>
      <w:r w:rsidR="00F52D99" w:rsidRPr="00090992">
        <w:rPr>
          <w:noProof/>
        </w:rPr>
        <w:t xml:space="preserve"> to </w:t>
      </w:r>
      <w:r w:rsidR="00757A6F">
        <w:rPr>
          <w:noProof/>
        </w:rPr>
        <w:t xml:space="preserve">the </w:t>
      </w:r>
      <w:r w:rsidR="00F52D99" w:rsidRPr="00090992">
        <w:rPr>
          <w:noProof/>
        </w:rPr>
        <w:t>total reported landings in 2025</w:t>
      </w:r>
      <w:r w:rsidR="001940E0" w:rsidRPr="00090992">
        <w:rPr>
          <w:noProof/>
        </w:rPr>
        <w:t>.</w:t>
      </w:r>
    </w:p>
    <w:p w:rsidR="009D6EB7" w:rsidRPr="00090992" w:rsidRDefault="00635FB0" w:rsidP="009D6EB7">
      <w:pPr>
        <w:rPr>
          <w:noProof/>
        </w:rPr>
      </w:pPr>
      <w:r w:rsidRPr="00090992">
        <w:rPr>
          <w:noProof/>
        </w:rPr>
        <w:t xml:space="preserve">Regarding central Baltic herring, </w:t>
      </w:r>
      <w:r w:rsidR="009D6EB7" w:rsidRPr="00090992">
        <w:rPr>
          <w:noProof/>
        </w:rPr>
        <w:t xml:space="preserve">ICES </w:t>
      </w:r>
      <w:r w:rsidR="003C0AAE">
        <w:rPr>
          <w:noProof/>
        </w:rPr>
        <w:t>conducted</w:t>
      </w:r>
      <w:r w:rsidR="003C0AAE" w:rsidRPr="00090992">
        <w:rPr>
          <w:noProof/>
        </w:rPr>
        <w:t xml:space="preserve"> </w:t>
      </w:r>
      <w:r w:rsidR="009D6EB7" w:rsidRPr="00090992">
        <w:rPr>
          <w:noProof/>
        </w:rPr>
        <w:t>a benchmarking study in 2023</w:t>
      </w:r>
      <w:r w:rsidR="007760FD" w:rsidRPr="00090992">
        <w:rPr>
          <w:noProof/>
        </w:rPr>
        <w:t xml:space="preserve"> and</w:t>
      </w:r>
      <w:r w:rsidR="009D6EB7" w:rsidRPr="00090992">
        <w:rPr>
          <w:noProof/>
        </w:rPr>
        <w:t xml:space="preserve"> </w:t>
      </w:r>
      <w:r w:rsidR="009750F1" w:rsidRPr="00090992">
        <w:rPr>
          <w:noProof/>
        </w:rPr>
        <w:t>estimates that t</w:t>
      </w:r>
      <w:r w:rsidR="009D6EB7" w:rsidRPr="00090992">
        <w:rPr>
          <w:noProof/>
        </w:rPr>
        <w:t xml:space="preserve">he </w:t>
      </w:r>
      <w:r w:rsidR="00A97FA8" w:rsidRPr="00090992">
        <w:rPr>
          <w:noProof/>
        </w:rPr>
        <w:t xml:space="preserve">biomass </w:t>
      </w:r>
      <w:r w:rsidR="009750F1" w:rsidRPr="00090992">
        <w:rPr>
          <w:noProof/>
        </w:rPr>
        <w:t>has</w:t>
      </w:r>
      <w:r w:rsidR="009D6EB7" w:rsidRPr="00090992">
        <w:rPr>
          <w:noProof/>
        </w:rPr>
        <w:t xml:space="preserve"> been below B</w:t>
      </w:r>
      <w:r w:rsidR="009D6EB7" w:rsidRPr="00090992">
        <w:rPr>
          <w:noProof/>
          <w:vertAlign w:val="subscript"/>
        </w:rPr>
        <w:t>lim</w:t>
      </w:r>
      <w:r w:rsidR="009D6EB7" w:rsidRPr="00090992">
        <w:rPr>
          <w:noProof/>
        </w:rPr>
        <w:t xml:space="preserve"> for most of the past 30 years, </w:t>
      </w:r>
      <w:r w:rsidR="003C0AAE">
        <w:rPr>
          <w:noProof/>
        </w:rPr>
        <w:t xml:space="preserve">before </w:t>
      </w:r>
      <w:r w:rsidR="008938A3" w:rsidRPr="00090992">
        <w:rPr>
          <w:noProof/>
        </w:rPr>
        <w:t>i</w:t>
      </w:r>
      <w:r w:rsidR="008C0C09" w:rsidRPr="00090992">
        <w:rPr>
          <w:noProof/>
        </w:rPr>
        <w:t>ncreas</w:t>
      </w:r>
      <w:r w:rsidR="007760FD" w:rsidRPr="00090992">
        <w:rPr>
          <w:noProof/>
        </w:rPr>
        <w:t xml:space="preserve">ing </w:t>
      </w:r>
      <w:r w:rsidR="003C0AAE">
        <w:rPr>
          <w:noProof/>
        </w:rPr>
        <w:t>as of</w:t>
      </w:r>
      <w:r w:rsidR="003C0AAE" w:rsidRPr="00090992">
        <w:rPr>
          <w:noProof/>
        </w:rPr>
        <w:t xml:space="preserve"> </w:t>
      </w:r>
      <w:r w:rsidR="007760FD" w:rsidRPr="00090992">
        <w:rPr>
          <w:noProof/>
        </w:rPr>
        <w:t>2022</w:t>
      </w:r>
      <w:r w:rsidR="003C0AAE">
        <w:rPr>
          <w:noProof/>
        </w:rPr>
        <w:t xml:space="preserve"> and</w:t>
      </w:r>
      <w:r w:rsidR="008938A3" w:rsidRPr="00090992">
        <w:rPr>
          <w:noProof/>
        </w:rPr>
        <w:t xml:space="preserve"> </w:t>
      </w:r>
      <w:r w:rsidR="00685076">
        <w:rPr>
          <w:noProof/>
        </w:rPr>
        <w:t xml:space="preserve">then </w:t>
      </w:r>
      <w:r w:rsidR="003C0AAE">
        <w:rPr>
          <w:noProof/>
        </w:rPr>
        <w:t>passing</w:t>
      </w:r>
      <w:r w:rsidR="003C0AAE" w:rsidRPr="00090992">
        <w:rPr>
          <w:noProof/>
        </w:rPr>
        <w:t xml:space="preserve"> </w:t>
      </w:r>
      <w:r w:rsidR="008938A3" w:rsidRPr="00090992">
        <w:rPr>
          <w:noProof/>
        </w:rPr>
        <w:t>above B</w:t>
      </w:r>
      <w:r w:rsidR="008938A3" w:rsidRPr="00090992">
        <w:rPr>
          <w:noProof/>
          <w:vertAlign w:val="subscript"/>
        </w:rPr>
        <w:t>lim</w:t>
      </w:r>
      <w:r w:rsidR="008938A3" w:rsidRPr="00090992">
        <w:rPr>
          <w:noProof/>
        </w:rPr>
        <w:t xml:space="preserve"> </w:t>
      </w:r>
      <w:r w:rsidR="003C0AAE">
        <w:rPr>
          <w:noProof/>
        </w:rPr>
        <w:t>in</w:t>
      </w:r>
      <w:r w:rsidR="003C0AAE" w:rsidRPr="00090992">
        <w:rPr>
          <w:noProof/>
        </w:rPr>
        <w:t xml:space="preserve"> </w:t>
      </w:r>
      <w:r w:rsidR="00E435E8" w:rsidRPr="00090992">
        <w:rPr>
          <w:noProof/>
        </w:rPr>
        <w:t>2024</w:t>
      </w:r>
      <w:r w:rsidR="003C0AAE">
        <w:rPr>
          <w:noProof/>
        </w:rPr>
        <w:t>. It</w:t>
      </w:r>
      <w:r w:rsidR="0003423A" w:rsidRPr="00090992">
        <w:rPr>
          <w:noProof/>
        </w:rPr>
        <w:t xml:space="preserve"> </w:t>
      </w:r>
      <w:r w:rsidR="003C0AAE">
        <w:rPr>
          <w:noProof/>
        </w:rPr>
        <w:t xml:space="preserve">is </w:t>
      </w:r>
      <w:r w:rsidR="00685076">
        <w:rPr>
          <w:noProof/>
        </w:rPr>
        <w:t xml:space="preserve">currently </w:t>
      </w:r>
      <w:r w:rsidR="0003423A" w:rsidRPr="00090992">
        <w:rPr>
          <w:noProof/>
        </w:rPr>
        <w:t xml:space="preserve">expected to </w:t>
      </w:r>
      <w:r w:rsidR="004D7632">
        <w:rPr>
          <w:noProof/>
        </w:rPr>
        <w:t xml:space="preserve">be </w:t>
      </w:r>
      <w:r w:rsidR="0003423A" w:rsidRPr="00090992">
        <w:rPr>
          <w:noProof/>
        </w:rPr>
        <w:t>above MSY B</w:t>
      </w:r>
      <w:r w:rsidR="0003423A" w:rsidRPr="00090992">
        <w:rPr>
          <w:noProof/>
          <w:vertAlign w:val="subscript"/>
        </w:rPr>
        <w:t>trigger</w:t>
      </w:r>
      <w:r w:rsidR="0003423A" w:rsidRPr="00090992">
        <w:rPr>
          <w:noProof/>
        </w:rPr>
        <w:t xml:space="preserve"> in 2027</w:t>
      </w:r>
      <w:r w:rsidR="003715BF" w:rsidRPr="00090992">
        <w:rPr>
          <w:rStyle w:val="FootnoteReference"/>
          <w:noProof/>
        </w:rPr>
        <w:footnoteReference w:id="19"/>
      </w:r>
      <w:r w:rsidR="00406AAA" w:rsidRPr="00090992">
        <w:rPr>
          <w:noProof/>
        </w:rPr>
        <w:t>.</w:t>
      </w:r>
      <w:r w:rsidR="003715BF" w:rsidRPr="00090992">
        <w:rPr>
          <w:noProof/>
        </w:rPr>
        <w:t xml:space="preserve"> </w:t>
      </w:r>
      <w:bookmarkStart w:id="5" w:name="_Hlk138176138"/>
      <w:r w:rsidR="00000464" w:rsidRPr="00090992">
        <w:rPr>
          <w:noProof/>
        </w:rPr>
        <w:t xml:space="preserve">Due to </w:t>
      </w:r>
      <w:r w:rsidR="00FA7C2F" w:rsidRPr="00090992">
        <w:rPr>
          <w:noProof/>
        </w:rPr>
        <w:t>the</w:t>
      </w:r>
      <w:r w:rsidR="00E10ABC" w:rsidRPr="00090992">
        <w:rPr>
          <w:noProof/>
        </w:rPr>
        <w:t xml:space="preserve"> </w:t>
      </w:r>
      <w:r w:rsidR="00000464" w:rsidRPr="00090992">
        <w:rPr>
          <w:noProof/>
        </w:rPr>
        <w:t>increased biomass</w:t>
      </w:r>
      <w:r w:rsidR="003677D6" w:rsidRPr="00090992">
        <w:rPr>
          <w:noProof/>
        </w:rPr>
        <w:t>,</w:t>
      </w:r>
      <w:r w:rsidR="00000464" w:rsidRPr="00090992">
        <w:rPr>
          <w:noProof/>
        </w:rPr>
        <w:t xml:space="preserve"> the </w:t>
      </w:r>
      <w:r w:rsidR="16711922" w:rsidRPr="00090992">
        <w:rPr>
          <w:noProof/>
        </w:rPr>
        <w:t xml:space="preserve">advice for catches at the </w:t>
      </w:r>
      <w:r w:rsidR="00000464" w:rsidRPr="00090992">
        <w:rPr>
          <w:noProof/>
        </w:rPr>
        <w:t>F</w:t>
      </w:r>
      <w:r w:rsidR="00000464" w:rsidRPr="00090992">
        <w:rPr>
          <w:noProof/>
          <w:vertAlign w:val="subscript"/>
        </w:rPr>
        <w:t>MSY</w:t>
      </w:r>
      <w:r w:rsidR="00000464" w:rsidRPr="00090992">
        <w:rPr>
          <w:noProof/>
        </w:rPr>
        <w:t xml:space="preserve"> </w:t>
      </w:r>
      <w:r w:rsidR="135AAD91" w:rsidRPr="00090992">
        <w:rPr>
          <w:noProof/>
        </w:rPr>
        <w:t>point value</w:t>
      </w:r>
      <w:r w:rsidR="00000464" w:rsidRPr="00090992">
        <w:rPr>
          <w:noProof/>
        </w:rPr>
        <w:t xml:space="preserve"> </w:t>
      </w:r>
      <w:r w:rsidR="001A6B81">
        <w:rPr>
          <w:noProof/>
        </w:rPr>
        <w:t>translates into</w:t>
      </w:r>
      <w:r w:rsidR="003C0AAE">
        <w:rPr>
          <w:noProof/>
        </w:rPr>
        <w:t xml:space="preserve"> a TAC which is</w:t>
      </w:r>
      <w:r w:rsidR="00000464" w:rsidRPr="00090992">
        <w:rPr>
          <w:noProof/>
        </w:rPr>
        <w:t xml:space="preserve"> </w:t>
      </w:r>
      <w:r w:rsidR="00FA7C2F" w:rsidRPr="00090992">
        <w:rPr>
          <w:noProof/>
        </w:rPr>
        <w:t>153</w:t>
      </w:r>
      <w:r w:rsidR="00292B19" w:rsidRPr="00090992">
        <w:rPr>
          <w:noProof/>
        </w:rPr>
        <w:t xml:space="preserve">% higher than </w:t>
      </w:r>
      <w:r w:rsidR="00FA7C2F" w:rsidRPr="00090992">
        <w:rPr>
          <w:noProof/>
        </w:rPr>
        <w:t>the</w:t>
      </w:r>
      <w:r w:rsidR="00292B19" w:rsidRPr="00090992">
        <w:rPr>
          <w:noProof/>
        </w:rPr>
        <w:t xml:space="preserve"> </w:t>
      </w:r>
      <w:r w:rsidR="002B71BA" w:rsidRPr="00090992">
        <w:rPr>
          <w:noProof/>
        </w:rPr>
        <w:t xml:space="preserve">TAC set for </w:t>
      </w:r>
      <w:r w:rsidR="00DC3634" w:rsidRPr="00090992">
        <w:rPr>
          <w:noProof/>
        </w:rPr>
        <w:t>202</w:t>
      </w:r>
      <w:r w:rsidR="00FA7C2F" w:rsidRPr="00090992">
        <w:rPr>
          <w:noProof/>
        </w:rPr>
        <w:t>6</w:t>
      </w:r>
      <w:r w:rsidR="00000464" w:rsidRPr="00090992">
        <w:rPr>
          <w:noProof/>
        </w:rPr>
        <w:t xml:space="preserve">. </w:t>
      </w:r>
      <w:r w:rsidR="3740714E" w:rsidRPr="00090992">
        <w:rPr>
          <w:noProof/>
        </w:rPr>
        <w:t>However</w:t>
      </w:r>
      <w:r w:rsidR="00000464" w:rsidRPr="00090992">
        <w:rPr>
          <w:noProof/>
        </w:rPr>
        <w:t xml:space="preserve">, </w:t>
      </w:r>
      <w:r w:rsidR="00FA7C2F" w:rsidRPr="00090992">
        <w:rPr>
          <w:noProof/>
        </w:rPr>
        <w:t>the stock is still below MSY B</w:t>
      </w:r>
      <w:r w:rsidR="00FA7C2F" w:rsidRPr="00090992">
        <w:rPr>
          <w:noProof/>
          <w:vertAlign w:val="subscript"/>
        </w:rPr>
        <w:t>trigger</w:t>
      </w:r>
      <w:r w:rsidR="00FA7C2F" w:rsidRPr="00090992">
        <w:rPr>
          <w:noProof/>
        </w:rPr>
        <w:t xml:space="preserve"> and past experience with uncertain</w:t>
      </w:r>
      <w:r w:rsidR="002B71BA" w:rsidRPr="00090992">
        <w:rPr>
          <w:noProof/>
        </w:rPr>
        <w:t>ty around</w:t>
      </w:r>
      <w:r w:rsidR="00FA7C2F" w:rsidRPr="00090992">
        <w:rPr>
          <w:noProof/>
        </w:rPr>
        <w:t xml:space="preserve"> recruitment </w:t>
      </w:r>
      <w:r w:rsidR="002B71BA" w:rsidRPr="00090992">
        <w:rPr>
          <w:noProof/>
        </w:rPr>
        <w:t xml:space="preserve">estimates </w:t>
      </w:r>
      <w:r w:rsidR="00FA7C2F" w:rsidRPr="00090992">
        <w:rPr>
          <w:noProof/>
        </w:rPr>
        <w:t xml:space="preserve">calls for caution. </w:t>
      </w:r>
      <w:r w:rsidR="009D6EB7" w:rsidRPr="00090992">
        <w:rPr>
          <w:noProof/>
        </w:rPr>
        <w:t>T</w:t>
      </w:r>
      <w:r w:rsidR="00FA7C2F" w:rsidRPr="00090992">
        <w:rPr>
          <w:noProof/>
        </w:rPr>
        <w:t>o strike the right balance between rebuilding</w:t>
      </w:r>
      <w:r w:rsidR="003C0AAE">
        <w:rPr>
          <w:noProof/>
        </w:rPr>
        <w:t xml:space="preserve"> stocks</w:t>
      </w:r>
      <w:r w:rsidR="00FA7C2F" w:rsidRPr="00090992">
        <w:rPr>
          <w:noProof/>
        </w:rPr>
        <w:t xml:space="preserve"> and providing fishing opportunities</w:t>
      </w:r>
      <w:r w:rsidR="00321F40" w:rsidRPr="00090992">
        <w:rPr>
          <w:noProof/>
        </w:rPr>
        <w:t>,</w:t>
      </w:r>
      <w:r w:rsidR="00FA7C2F" w:rsidRPr="00090992">
        <w:rPr>
          <w:noProof/>
        </w:rPr>
        <w:t xml:space="preserve"> the Commission proposes to keep the fishing mortality rate stable and </w:t>
      </w:r>
      <w:r w:rsidR="003C0AAE">
        <w:rPr>
          <w:noProof/>
        </w:rPr>
        <w:t>thus</w:t>
      </w:r>
      <w:r w:rsidR="003C0AAE" w:rsidRPr="00090992">
        <w:rPr>
          <w:noProof/>
        </w:rPr>
        <w:t xml:space="preserve"> </w:t>
      </w:r>
      <w:r w:rsidR="003C0AAE">
        <w:rPr>
          <w:noProof/>
        </w:rPr>
        <w:t xml:space="preserve">to </w:t>
      </w:r>
      <w:r w:rsidR="00FA7C2F" w:rsidRPr="00090992">
        <w:rPr>
          <w:noProof/>
        </w:rPr>
        <w:t>set the TAC at 143</w:t>
      </w:r>
      <w:r w:rsidR="00090992">
        <w:rPr>
          <w:noProof/>
        </w:rPr>
        <w:t> </w:t>
      </w:r>
      <w:r w:rsidR="00FA7C2F" w:rsidRPr="00090992">
        <w:rPr>
          <w:noProof/>
        </w:rPr>
        <w:t xml:space="preserve">860 tonnes </w:t>
      </w:r>
      <w:r w:rsidR="004D7632">
        <w:rPr>
          <w:noProof/>
        </w:rPr>
        <w:t xml:space="preserve">(+49%) </w:t>
      </w:r>
      <w:r w:rsidR="009D6EB7" w:rsidRPr="00090992">
        <w:rPr>
          <w:noProof/>
        </w:rPr>
        <w:t>in accordance with Article</w:t>
      </w:r>
      <w:r w:rsidR="00090992">
        <w:rPr>
          <w:noProof/>
        </w:rPr>
        <w:t> </w:t>
      </w:r>
      <w:r w:rsidR="00000464" w:rsidRPr="00090992">
        <w:rPr>
          <w:noProof/>
        </w:rPr>
        <w:t>4(</w:t>
      </w:r>
      <w:r w:rsidR="31EF4F1A" w:rsidRPr="00090992">
        <w:rPr>
          <w:noProof/>
        </w:rPr>
        <w:t>4)</w:t>
      </w:r>
      <w:r w:rsidR="00E435E8" w:rsidRPr="00090992">
        <w:rPr>
          <w:noProof/>
        </w:rPr>
        <w:t xml:space="preserve"> </w:t>
      </w:r>
      <w:r w:rsidR="009D6EB7" w:rsidRPr="00090992">
        <w:rPr>
          <w:noProof/>
        </w:rPr>
        <w:t>of the MAP</w:t>
      </w:r>
      <w:bookmarkEnd w:id="5"/>
      <w:r w:rsidR="00AB49C5" w:rsidRPr="00090992">
        <w:rPr>
          <w:noProof/>
        </w:rPr>
        <w:t>,</w:t>
      </w:r>
      <w:r w:rsidR="00E435E8" w:rsidRPr="00090992">
        <w:rPr>
          <w:noProof/>
        </w:rPr>
        <w:t xml:space="preserve"> </w:t>
      </w:r>
      <w:r w:rsidR="003C0AAE">
        <w:rPr>
          <w:noProof/>
        </w:rPr>
        <w:t>while also</w:t>
      </w:r>
      <w:r w:rsidR="13F4E19F" w:rsidRPr="00090992">
        <w:rPr>
          <w:noProof/>
        </w:rPr>
        <w:t xml:space="preserve"> </w:t>
      </w:r>
      <w:r w:rsidR="00FA7C2F" w:rsidRPr="00090992">
        <w:rPr>
          <w:noProof/>
        </w:rPr>
        <w:t>maintain</w:t>
      </w:r>
      <w:r w:rsidR="003C0AAE">
        <w:rPr>
          <w:noProof/>
        </w:rPr>
        <w:t>ing</w:t>
      </w:r>
      <w:r w:rsidR="13F4E19F" w:rsidRPr="00090992">
        <w:rPr>
          <w:noProof/>
        </w:rPr>
        <w:t xml:space="preserve"> </w:t>
      </w:r>
      <w:r w:rsidR="00FA7C2F" w:rsidRPr="00090992">
        <w:rPr>
          <w:noProof/>
        </w:rPr>
        <w:t>the</w:t>
      </w:r>
      <w:r w:rsidR="13F4E19F" w:rsidRPr="00090992">
        <w:rPr>
          <w:noProof/>
        </w:rPr>
        <w:t xml:space="preserve"> </w:t>
      </w:r>
      <w:r w:rsidR="00913A86" w:rsidRPr="00090992">
        <w:rPr>
          <w:noProof/>
        </w:rPr>
        <w:t>three</w:t>
      </w:r>
      <w:r w:rsidR="13F4E19F" w:rsidRPr="00090992">
        <w:rPr>
          <w:noProof/>
        </w:rPr>
        <w:t>-month spaw</w:t>
      </w:r>
      <w:r w:rsidR="1D3CF158" w:rsidRPr="00090992">
        <w:rPr>
          <w:noProof/>
        </w:rPr>
        <w:t>n</w:t>
      </w:r>
      <w:r w:rsidR="13F4E19F" w:rsidRPr="00090992">
        <w:rPr>
          <w:noProof/>
        </w:rPr>
        <w:t>ing clo</w:t>
      </w:r>
      <w:r w:rsidR="0E20D3C3" w:rsidRPr="00090992">
        <w:rPr>
          <w:noProof/>
        </w:rPr>
        <w:t>s</w:t>
      </w:r>
      <w:r w:rsidR="13F4E19F" w:rsidRPr="00090992">
        <w:rPr>
          <w:noProof/>
        </w:rPr>
        <w:t>ure</w:t>
      </w:r>
      <w:r w:rsidR="00913A86" w:rsidRPr="00090992">
        <w:rPr>
          <w:noProof/>
        </w:rPr>
        <w:t>.</w:t>
      </w:r>
    </w:p>
    <w:p w:rsidR="00097813" w:rsidRPr="00090992" w:rsidRDefault="00097813" w:rsidP="00097813">
      <w:pPr>
        <w:rPr>
          <w:noProof/>
        </w:rPr>
      </w:pPr>
      <w:r w:rsidRPr="00090992">
        <w:rPr>
          <w:noProof/>
        </w:rPr>
        <w:t>Regarding herring in the Gulf of Riga, ICES estimate</w:t>
      </w:r>
      <w:r w:rsidR="001A6B81">
        <w:rPr>
          <w:noProof/>
        </w:rPr>
        <w:t>s</w:t>
      </w:r>
      <w:r w:rsidRPr="00090992">
        <w:rPr>
          <w:noProof/>
        </w:rPr>
        <w:t xml:space="preserve"> </w:t>
      </w:r>
      <w:r w:rsidR="001A6B81">
        <w:rPr>
          <w:noProof/>
        </w:rPr>
        <w:t>that</w:t>
      </w:r>
      <w:r w:rsidRPr="00090992">
        <w:rPr>
          <w:noProof/>
        </w:rPr>
        <w:t xml:space="preserve"> biomass is higher than </w:t>
      </w:r>
      <w:r w:rsidR="000F4D2E">
        <w:rPr>
          <w:noProof/>
        </w:rPr>
        <w:t xml:space="preserve">estimated </w:t>
      </w:r>
      <w:r w:rsidR="001A6B81">
        <w:rPr>
          <w:noProof/>
        </w:rPr>
        <w:t>previously</w:t>
      </w:r>
      <w:r w:rsidR="000F4D2E">
        <w:rPr>
          <w:noProof/>
        </w:rPr>
        <w:t>.</w:t>
      </w:r>
      <w:r w:rsidRPr="00090992">
        <w:rPr>
          <w:noProof/>
        </w:rPr>
        <w:t xml:space="preserve"> </w:t>
      </w:r>
      <w:r w:rsidR="001A6B81">
        <w:rPr>
          <w:noProof/>
        </w:rPr>
        <w:t>Although biomass is</w:t>
      </w:r>
      <w:r w:rsidRPr="00090992">
        <w:rPr>
          <w:noProof/>
        </w:rPr>
        <w:t xml:space="preserve"> expected </w:t>
      </w:r>
      <w:r w:rsidR="001A6B81">
        <w:rPr>
          <w:noProof/>
        </w:rPr>
        <w:t xml:space="preserve">to </w:t>
      </w:r>
      <w:r w:rsidRPr="00090992">
        <w:rPr>
          <w:noProof/>
        </w:rPr>
        <w:t xml:space="preserve">decrease </w:t>
      </w:r>
      <w:r w:rsidR="001A6B81">
        <w:rPr>
          <w:noProof/>
        </w:rPr>
        <w:t xml:space="preserve">slightly, </w:t>
      </w:r>
      <w:r w:rsidRPr="00090992" w:rsidDel="00AE1EBA">
        <w:rPr>
          <w:noProof/>
        </w:rPr>
        <w:t xml:space="preserve">it </w:t>
      </w:r>
      <w:r w:rsidRPr="00090992">
        <w:rPr>
          <w:noProof/>
        </w:rPr>
        <w:t xml:space="preserve">remains far above MSY </w:t>
      </w:r>
      <w:r w:rsidRPr="00090992">
        <w:rPr>
          <w:noProof/>
        </w:rPr>
        <w:lastRenderedPageBreak/>
        <w:t>B</w:t>
      </w:r>
      <w:r w:rsidRPr="00090992">
        <w:rPr>
          <w:noProof/>
          <w:vertAlign w:val="subscript"/>
        </w:rPr>
        <w:t>trigger</w:t>
      </w:r>
      <w:r w:rsidRPr="00090992">
        <w:rPr>
          <w:noProof/>
        </w:rPr>
        <w:t xml:space="preserve"> and at </w:t>
      </w:r>
      <w:r w:rsidR="001A6B81">
        <w:rPr>
          <w:noProof/>
        </w:rPr>
        <w:t xml:space="preserve">a </w:t>
      </w:r>
      <w:r w:rsidRPr="00090992">
        <w:rPr>
          <w:noProof/>
        </w:rPr>
        <w:t>historically high level</w:t>
      </w:r>
      <w:r w:rsidRPr="00090992">
        <w:rPr>
          <w:rStyle w:val="FootnoteReference"/>
          <w:noProof/>
        </w:rPr>
        <w:footnoteReference w:id="20"/>
      </w:r>
      <w:r w:rsidRPr="00090992">
        <w:rPr>
          <w:noProof/>
        </w:rPr>
        <w:t xml:space="preserve">. </w:t>
      </w:r>
      <w:r w:rsidR="001A6B81">
        <w:rPr>
          <w:noProof/>
        </w:rPr>
        <w:t>T</w:t>
      </w:r>
      <w:r w:rsidRPr="00090992">
        <w:rPr>
          <w:noProof/>
        </w:rPr>
        <w:t xml:space="preserve">he Commission </w:t>
      </w:r>
      <w:r w:rsidR="001A6B81">
        <w:rPr>
          <w:noProof/>
        </w:rPr>
        <w:t xml:space="preserve">therefore </w:t>
      </w:r>
      <w:r w:rsidRPr="00090992">
        <w:rPr>
          <w:noProof/>
        </w:rPr>
        <w:t>proposes to set the TAC at the F</w:t>
      </w:r>
      <w:r w:rsidRPr="00090992">
        <w:rPr>
          <w:noProof/>
          <w:vertAlign w:val="subscript"/>
        </w:rPr>
        <w:t>MSY</w:t>
      </w:r>
      <w:r w:rsidRPr="00090992">
        <w:rPr>
          <w:noProof/>
        </w:rPr>
        <w:t xml:space="preserve"> point value in accordance with Article</w:t>
      </w:r>
      <w:r w:rsidR="00090992">
        <w:rPr>
          <w:noProof/>
        </w:rPr>
        <w:t> </w:t>
      </w:r>
      <w:r w:rsidRPr="00090992">
        <w:rPr>
          <w:noProof/>
        </w:rPr>
        <w:t>4(3) of the MAP.</w:t>
      </w:r>
    </w:p>
    <w:p w:rsidR="00097813" w:rsidRPr="00090992" w:rsidRDefault="00097813" w:rsidP="00097813">
      <w:pPr>
        <w:rPr>
          <w:noProof/>
        </w:rPr>
      </w:pPr>
      <w:r w:rsidRPr="00090992">
        <w:rPr>
          <w:noProof/>
        </w:rPr>
        <w:t>Regarding Bothnian herring, ICES estimate</w:t>
      </w:r>
      <w:r w:rsidR="00FF615F">
        <w:rPr>
          <w:noProof/>
        </w:rPr>
        <w:t>s</w:t>
      </w:r>
      <w:r w:rsidRPr="00090992">
        <w:rPr>
          <w:noProof/>
        </w:rPr>
        <w:t xml:space="preserve"> </w:t>
      </w:r>
      <w:r w:rsidR="00FF615F">
        <w:rPr>
          <w:noProof/>
        </w:rPr>
        <w:t>that</w:t>
      </w:r>
      <w:r w:rsidRPr="00090992">
        <w:rPr>
          <w:noProof/>
        </w:rPr>
        <w:t xml:space="preserve"> biomass is </w:t>
      </w:r>
      <w:r w:rsidR="000F4D2E">
        <w:rPr>
          <w:noProof/>
        </w:rPr>
        <w:t>h</w:t>
      </w:r>
      <w:r w:rsidRPr="00090992">
        <w:rPr>
          <w:noProof/>
        </w:rPr>
        <w:t xml:space="preserve">igher than </w:t>
      </w:r>
      <w:r w:rsidR="000F4D2E">
        <w:rPr>
          <w:noProof/>
        </w:rPr>
        <w:t xml:space="preserve">estimated </w:t>
      </w:r>
      <w:r w:rsidR="00FF615F">
        <w:rPr>
          <w:noProof/>
        </w:rPr>
        <w:t xml:space="preserve">previously </w:t>
      </w:r>
      <w:r w:rsidRPr="00090992">
        <w:rPr>
          <w:noProof/>
        </w:rPr>
        <w:t>but that it will continue decreas</w:t>
      </w:r>
      <w:r w:rsidR="00FF615F">
        <w:rPr>
          <w:noProof/>
        </w:rPr>
        <w:t>ing</w:t>
      </w:r>
      <w:r w:rsidRPr="00090992">
        <w:rPr>
          <w:noProof/>
        </w:rPr>
        <w:t xml:space="preserve"> and hence remain below MSY B</w:t>
      </w:r>
      <w:r w:rsidRPr="00090992">
        <w:rPr>
          <w:noProof/>
          <w:vertAlign w:val="subscript"/>
        </w:rPr>
        <w:t>trigger</w:t>
      </w:r>
      <w:r w:rsidRPr="000F4D2E">
        <w:rPr>
          <w:rStyle w:val="FootnoteReference"/>
          <w:noProof/>
          <w:lang w:val="en-IE"/>
        </w:rPr>
        <w:footnoteReference w:id="21"/>
      </w:r>
      <w:r w:rsidRPr="00090992">
        <w:rPr>
          <w:noProof/>
        </w:rPr>
        <w:t>. The advice for catches at the F</w:t>
      </w:r>
      <w:r w:rsidRPr="00090992">
        <w:rPr>
          <w:noProof/>
          <w:vertAlign w:val="subscript"/>
        </w:rPr>
        <w:t>MSY</w:t>
      </w:r>
      <w:r w:rsidRPr="00090992">
        <w:rPr>
          <w:noProof/>
        </w:rPr>
        <w:t xml:space="preserve"> point value </w:t>
      </w:r>
      <w:r w:rsidR="00FF615F">
        <w:rPr>
          <w:noProof/>
        </w:rPr>
        <w:t>translate</w:t>
      </w:r>
      <w:r w:rsidR="00685076">
        <w:rPr>
          <w:noProof/>
        </w:rPr>
        <w:t>s</w:t>
      </w:r>
      <w:r w:rsidR="00FF615F">
        <w:rPr>
          <w:noProof/>
        </w:rPr>
        <w:t xml:space="preserve"> into</w:t>
      </w:r>
      <w:r w:rsidRPr="00090992">
        <w:rPr>
          <w:noProof/>
        </w:rPr>
        <w:t xml:space="preserve"> a +62% increase compared to the TAC set for 2026</w:t>
      </w:r>
      <w:r w:rsidR="00FF615F">
        <w:rPr>
          <w:noProof/>
        </w:rPr>
        <w:t>.</w:t>
      </w:r>
      <w:r w:rsidRPr="00090992">
        <w:rPr>
          <w:noProof/>
        </w:rPr>
        <w:t xml:space="preserve"> </w:t>
      </w:r>
      <w:r w:rsidR="00FF615F">
        <w:rPr>
          <w:noProof/>
        </w:rPr>
        <w:t>H</w:t>
      </w:r>
      <w:r w:rsidRPr="00090992">
        <w:rPr>
          <w:noProof/>
        </w:rPr>
        <w:t>owever, such an increase would result in a decrease in biomass. For biomass to increase, the TAC level must be lower than 68</w:t>
      </w:r>
      <w:r w:rsidR="00090992">
        <w:rPr>
          <w:noProof/>
        </w:rPr>
        <w:t> </w:t>
      </w:r>
      <w:r w:rsidRPr="00090992">
        <w:rPr>
          <w:noProof/>
        </w:rPr>
        <w:t xml:space="preserve">736 tonnes. In addition, ICES estimates that with no fishing at all the probability </w:t>
      </w:r>
      <w:r w:rsidR="00FF615F">
        <w:rPr>
          <w:noProof/>
        </w:rPr>
        <w:t>of</w:t>
      </w:r>
      <w:r w:rsidR="00FF615F" w:rsidRPr="00090992">
        <w:rPr>
          <w:noProof/>
        </w:rPr>
        <w:t xml:space="preserve"> </w:t>
      </w:r>
      <w:r w:rsidRPr="00090992">
        <w:rPr>
          <w:noProof/>
        </w:rPr>
        <w:t>the stock recover</w:t>
      </w:r>
      <w:r w:rsidR="00FF615F">
        <w:rPr>
          <w:noProof/>
        </w:rPr>
        <w:t>ing in 2028 to a level</w:t>
      </w:r>
      <w:r w:rsidRPr="00090992">
        <w:rPr>
          <w:noProof/>
        </w:rPr>
        <w:t xml:space="preserve"> above MSY B</w:t>
      </w:r>
      <w:r w:rsidRPr="00090992">
        <w:rPr>
          <w:noProof/>
          <w:vertAlign w:val="subscript"/>
        </w:rPr>
        <w:t>trigger</w:t>
      </w:r>
      <w:r w:rsidRPr="00090992">
        <w:rPr>
          <w:noProof/>
        </w:rPr>
        <w:t xml:space="preserve"> is 65%. To strike the right balance between rebuilding </w:t>
      </w:r>
      <w:r w:rsidR="00FF615F">
        <w:rPr>
          <w:noProof/>
        </w:rPr>
        <w:t xml:space="preserve">stocks </w:t>
      </w:r>
      <w:r w:rsidRPr="00090992">
        <w:rPr>
          <w:noProof/>
        </w:rPr>
        <w:t xml:space="preserve">and providing fishing opportunities, the Commission proposes to keep the fishing mortality rate stable and </w:t>
      </w:r>
      <w:r w:rsidR="00FF615F">
        <w:rPr>
          <w:noProof/>
        </w:rPr>
        <w:t>thu</w:t>
      </w:r>
      <w:r w:rsidR="00E75F8D">
        <w:rPr>
          <w:noProof/>
        </w:rPr>
        <w:t>s</w:t>
      </w:r>
      <w:r w:rsidR="00FF615F">
        <w:rPr>
          <w:noProof/>
        </w:rPr>
        <w:t xml:space="preserve"> to</w:t>
      </w:r>
      <w:r w:rsidR="00FF615F" w:rsidRPr="00090992">
        <w:rPr>
          <w:noProof/>
        </w:rPr>
        <w:t xml:space="preserve"> </w:t>
      </w:r>
      <w:r w:rsidRPr="00090992">
        <w:rPr>
          <w:noProof/>
        </w:rPr>
        <w:t>set the TAC at 57</w:t>
      </w:r>
      <w:r w:rsidR="00090992">
        <w:rPr>
          <w:noProof/>
        </w:rPr>
        <w:t> </w:t>
      </w:r>
      <w:r w:rsidRPr="00090992">
        <w:rPr>
          <w:noProof/>
        </w:rPr>
        <w:t xml:space="preserve">308 tonnes </w:t>
      </w:r>
      <w:r w:rsidR="009E456E">
        <w:rPr>
          <w:noProof/>
        </w:rPr>
        <w:t xml:space="preserve">(+3%) </w:t>
      </w:r>
      <w:r w:rsidRPr="00090992">
        <w:rPr>
          <w:noProof/>
        </w:rPr>
        <w:t>in accordance with Article</w:t>
      </w:r>
      <w:r w:rsidR="00090992">
        <w:rPr>
          <w:noProof/>
        </w:rPr>
        <w:t> </w:t>
      </w:r>
      <w:r w:rsidRPr="00090992">
        <w:rPr>
          <w:noProof/>
        </w:rPr>
        <w:t>4(4) and Article</w:t>
      </w:r>
      <w:r w:rsidR="00090992">
        <w:rPr>
          <w:noProof/>
        </w:rPr>
        <w:t> </w:t>
      </w:r>
      <w:r w:rsidRPr="00090992">
        <w:rPr>
          <w:noProof/>
        </w:rPr>
        <w:t xml:space="preserve">5(1) of the MAP, </w:t>
      </w:r>
      <w:r w:rsidR="00FF615F">
        <w:rPr>
          <w:noProof/>
        </w:rPr>
        <w:t>while</w:t>
      </w:r>
      <w:r w:rsidRPr="00090992">
        <w:rPr>
          <w:noProof/>
        </w:rPr>
        <w:t xml:space="preserve"> maintain</w:t>
      </w:r>
      <w:r w:rsidR="00FF615F">
        <w:rPr>
          <w:noProof/>
        </w:rPr>
        <w:t>ing</w:t>
      </w:r>
      <w:r w:rsidRPr="00090992">
        <w:rPr>
          <w:noProof/>
        </w:rPr>
        <w:t xml:space="preserve"> as a remedial measure the three-month spawning closure.</w:t>
      </w:r>
    </w:p>
    <w:p w:rsidR="009D6EB7" w:rsidRPr="00090992" w:rsidRDefault="00256575" w:rsidP="009D6EB7">
      <w:pPr>
        <w:rPr>
          <w:noProof/>
        </w:rPr>
      </w:pPr>
      <w:r w:rsidRPr="00090992">
        <w:rPr>
          <w:noProof/>
        </w:rPr>
        <w:t xml:space="preserve">Regarding sprat, </w:t>
      </w:r>
      <w:r w:rsidR="001058BA" w:rsidRPr="00090992">
        <w:rPr>
          <w:noProof/>
        </w:rPr>
        <w:t>ICES estimates that</w:t>
      </w:r>
      <w:r w:rsidR="006D7ACB" w:rsidRPr="00090992">
        <w:rPr>
          <w:noProof/>
        </w:rPr>
        <w:t>,</w:t>
      </w:r>
      <w:r w:rsidR="001058BA" w:rsidRPr="00090992">
        <w:rPr>
          <w:noProof/>
        </w:rPr>
        <w:t xml:space="preserve"> </w:t>
      </w:r>
      <w:r w:rsidR="000A4E1C" w:rsidRPr="00090992">
        <w:rPr>
          <w:noProof/>
        </w:rPr>
        <w:t xml:space="preserve">after a worrying decrease </w:t>
      </w:r>
      <w:r w:rsidR="00E75F8D">
        <w:rPr>
          <w:noProof/>
        </w:rPr>
        <w:t>in</w:t>
      </w:r>
      <w:r w:rsidR="00E75F8D" w:rsidRPr="00090992">
        <w:rPr>
          <w:noProof/>
        </w:rPr>
        <w:t xml:space="preserve"> </w:t>
      </w:r>
      <w:r w:rsidR="6227D00C" w:rsidRPr="00090992">
        <w:rPr>
          <w:noProof/>
        </w:rPr>
        <w:t xml:space="preserve">biomass </w:t>
      </w:r>
      <w:r w:rsidR="00EC7D76">
        <w:rPr>
          <w:noProof/>
        </w:rPr>
        <w:t>up to</w:t>
      </w:r>
      <w:r w:rsidR="00EC7D76" w:rsidRPr="00090992">
        <w:rPr>
          <w:noProof/>
        </w:rPr>
        <w:t xml:space="preserve"> </w:t>
      </w:r>
      <w:r w:rsidR="000A4E1C" w:rsidRPr="00090992">
        <w:rPr>
          <w:noProof/>
        </w:rPr>
        <w:t xml:space="preserve">2025 </w:t>
      </w:r>
      <w:r w:rsidR="00EC7D76">
        <w:rPr>
          <w:noProof/>
        </w:rPr>
        <w:t>caused by</w:t>
      </w:r>
      <w:r w:rsidR="00EE2BB5" w:rsidRPr="00090992">
        <w:rPr>
          <w:noProof/>
        </w:rPr>
        <w:t xml:space="preserve"> record low recruitment in 2021-2023</w:t>
      </w:r>
      <w:r w:rsidR="000A4E1C" w:rsidRPr="00090992">
        <w:rPr>
          <w:noProof/>
        </w:rPr>
        <w:t xml:space="preserve">, biomass has </w:t>
      </w:r>
      <w:r w:rsidR="00E75F8D">
        <w:rPr>
          <w:noProof/>
        </w:rPr>
        <w:t xml:space="preserve">since </w:t>
      </w:r>
      <w:r w:rsidR="000A4E1C" w:rsidRPr="00090992">
        <w:rPr>
          <w:noProof/>
        </w:rPr>
        <w:t xml:space="preserve">almost doubled </w:t>
      </w:r>
      <w:r w:rsidR="00E75F8D">
        <w:rPr>
          <w:noProof/>
        </w:rPr>
        <w:t>following</w:t>
      </w:r>
      <w:r w:rsidR="000A4E1C" w:rsidRPr="00090992">
        <w:rPr>
          <w:noProof/>
        </w:rPr>
        <w:t xml:space="preserve"> very high recruitment in 2024 and 2025</w:t>
      </w:r>
      <w:r w:rsidR="00AE6917" w:rsidRPr="00090992">
        <w:rPr>
          <w:noProof/>
        </w:rPr>
        <w:t>.</w:t>
      </w:r>
      <w:r w:rsidR="00EE2BB5" w:rsidRPr="00090992">
        <w:rPr>
          <w:noProof/>
        </w:rPr>
        <w:t xml:space="preserve"> </w:t>
      </w:r>
      <w:r w:rsidR="00E75F8D">
        <w:rPr>
          <w:noProof/>
        </w:rPr>
        <w:t>B</w:t>
      </w:r>
      <w:r w:rsidR="00725DA9" w:rsidRPr="00090992">
        <w:rPr>
          <w:noProof/>
        </w:rPr>
        <w:t xml:space="preserve">iomass </w:t>
      </w:r>
      <w:r w:rsidR="000A4E1C" w:rsidRPr="00090992">
        <w:rPr>
          <w:noProof/>
        </w:rPr>
        <w:t>in 2026 i</w:t>
      </w:r>
      <w:r w:rsidR="00725DA9" w:rsidRPr="00090992">
        <w:rPr>
          <w:noProof/>
        </w:rPr>
        <w:t>s</w:t>
      </w:r>
      <w:r w:rsidR="75839855" w:rsidRPr="00090992">
        <w:rPr>
          <w:noProof/>
        </w:rPr>
        <w:t xml:space="preserve"> </w:t>
      </w:r>
      <w:r w:rsidR="000A4E1C" w:rsidRPr="00090992">
        <w:rPr>
          <w:noProof/>
        </w:rPr>
        <w:t xml:space="preserve">predicted to be again far </w:t>
      </w:r>
      <w:r w:rsidR="6227D00C" w:rsidRPr="00090992">
        <w:rPr>
          <w:noProof/>
        </w:rPr>
        <w:t xml:space="preserve">above </w:t>
      </w:r>
      <w:r w:rsidR="009D042A" w:rsidRPr="00090992">
        <w:rPr>
          <w:noProof/>
        </w:rPr>
        <w:t xml:space="preserve">MSY </w:t>
      </w:r>
      <w:r w:rsidR="6227D00C" w:rsidRPr="00090992">
        <w:rPr>
          <w:noProof/>
        </w:rPr>
        <w:t>B</w:t>
      </w:r>
      <w:r w:rsidR="6227D00C" w:rsidRPr="00090992">
        <w:rPr>
          <w:noProof/>
          <w:vertAlign w:val="subscript"/>
        </w:rPr>
        <w:t>trigger</w:t>
      </w:r>
      <w:r w:rsidR="00725DA9" w:rsidRPr="00090992">
        <w:rPr>
          <w:noProof/>
        </w:rPr>
        <w:t xml:space="preserve"> </w:t>
      </w:r>
      <w:r w:rsidR="000A4E1C" w:rsidRPr="00090992">
        <w:rPr>
          <w:noProof/>
        </w:rPr>
        <w:t>and to continue increasing in 2027</w:t>
      </w:r>
      <w:r w:rsidR="003715BF" w:rsidRPr="00090992">
        <w:rPr>
          <w:rStyle w:val="FootnoteReference"/>
          <w:noProof/>
        </w:rPr>
        <w:footnoteReference w:id="22"/>
      </w:r>
      <w:r w:rsidR="00492FFD" w:rsidRPr="00090992">
        <w:rPr>
          <w:noProof/>
        </w:rPr>
        <w:t>.</w:t>
      </w:r>
      <w:r w:rsidR="6227D00C" w:rsidRPr="00090992">
        <w:rPr>
          <w:noProof/>
        </w:rPr>
        <w:t xml:space="preserve"> </w:t>
      </w:r>
      <w:r w:rsidR="006E0751" w:rsidRPr="00090992">
        <w:rPr>
          <w:noProof/>
        </w:rPr>
        <w:t>T</w:t>
      </w:r>
      <w:r w:rsidR="6158CDCE" w:rsidRPr="00090992">
        <w:rPr>
          <w:noProof/>
        </w:rPr>
        <w:t>he Commission</w:t>
      </w:r>
      <w:r w:rsidR="006E0751" w:rsidRPr="00090992">
        <w:rPr>
          <w:noProof/>
        </w:rPr>
        <w:t xml:space="preserve"> therefore</w:t>
      </w:r>
      <w:r w:rsidR="6158CDCE" w:rsidRPr="00090992">
        <w:rPr>
          <w:noProof/>
        </w:rPr>
        <w:t xml:space="preserve"> proposes to </w:t>
      </w:r>
      <w:r w:rsidR="000A4E1C" w:rsidRPr="00090992">
        <w:rPr>
          <w:noProof/>
        </w:rPr>
        <w:t>set</w:t>
      </w:r>
      <w:r w:rsidR="00813075" w:rsidRPr="00090992">
        <w:rPr>
          <w:noProof/>
        </w:rPr>
        <w:t xml:space="preserve"> the TAC </w:t>
      </w:r>
      <w:r w:rsidR="000A4E1C" w:rsidRPr="00090992">
        <w:rPr>
          <w:noProof/>
        </w:rPr>
        <w:t>at the F</w:t>
      </w:r>
      <w:r w:rsidR="000A4E1C" w:rsidRPr="00090992">
        <w:rPr>
          <w:noProof/>
          <w:vertAlign w:val="subscript"/>
        </w:rPr>
        <w:t>MSY</w:t>
      </w:r>
      <w:r w:rsidR="000A4E1C" w:rsidRPr="00090992">
        <w:rPr>
          <w:noProof/>
        </w:rPr>
        <w:t xml:space="preserve"> point value in accordance with Article</w:t>
      </w:r>
      <w:r w:rsidR="00090992">
        <w:rPr>
          <w:noProof/>
        </w:rPr>
        <w:t> </w:t>
      </w:r>
      <w:r w:rsidR="000A4E1C" w:rsidRPr="00090992">
        <w:rPr>
          <w:noProof/>
        </w:rPr>
        <w:t>4(3) of the MAP, and</w:t>
      </w:r>
      <w:r w:rsidR="00813075" w:rsidRPr="00090992">
        <w:rPr>
          <w:noProof/>
        </w:rPr>
        <w:t xml:space="preserve"> to </w:t>
      </w:r>
      <w:r w:rsidR="000A4E1C" w:rsidRPr="00090992">
        <w:rPr>
          <w:noProof/>
        </w:rPr>
        <w:t>discontinue</w:t>
      </w:r>
      <w:r w:rsidR="48F030AA" w:rsidRPr="00090992">
        <w:rPr>
          <w:noProof/>
        </w:rPr>
        <w:t xml:space="preserve"> </w:t>
      </w:r>
      <w:r w:rsidR="00813075" w:rsidRPr="00090992">
        <w:rPr>
          <w:noProof/>
        </w:rPr>
        <w:t>the spawning closure.</w:t>
      </w:r>
    </w:p>
    <w:p w:rsidR="001940E0" w:rsidRPr="00090992" w:rsidRDefault="00256575" w:rsidP="003D03C6">
      <w:pPr>
        <w:rPr>
          <w:noProof/>
        </w:rPr>
      </w:pPr>
      <w:r w:rsidRPr="00090992">
        <w:rPr>
          <w:noProof/>
        </w:rPr>
        <w:t>Regarding salmon, s</w:t>
      </w:r>
      <w:r w:rsidR="5B2AEF10" w:rsidRPr="00090992">
        <w:rPr>
          <w:noProof/>
        </w:rPr>
        <w:t xml:space="preserve">ince at least the 1990s, ICES </w:t>
      </w:r>
      <w:r w:rsidR="00194B44">
        <w:rPr>
          <w:noProof/>
        </w:rPr>
        <w:t xml:space="preserve">found </w:t>
      </w:r>
      <w:r w:rsidR="5B2AEF10" w:rsidRPr="00090992">
        <w:rPr>
          <w:noProof/>
        </w:rPr>
        <w:t xml:space="preserve">that the status of </w:t>
      </w:r>
      <w:r w:rsidR="008860FD">
        <w:rPr>
          <w:noProof/>
        </w:rPr>
        <w:t xml:space="preserve">river </w:t>
      </w:r>
      <w:r w:rsidR="5B2AEF10" w:rsidRPr="00090992">
        <w:rPr>
          <w:noProof/>
        </w:rPr>
        <w:t xml:space="preserve">stocks in the Baltic Sea area </w:t>
      </w:r>
      <w:r w:rsidR="008860FD">
        <w:rPr>
          <w:noProof/>
        </w:rPr>
        <w:t xml:space="preserve">to be </w:t>
      </w:r>
      <w:r w:rsidR="00EC7D76">
        <w:rPr>
          <w:noProof/>
        </w:rPr>
        <w:t>variable</w:t>
      </w:r>
      <w:r w:rsidR="5B2AEF10" w:rsidRPr="00090992">
        <w:rPr>
          <w:noProof/>
        </w:rPr>
        <w:t xml:space="preserve">, with some salmon river stocks </w:t>
      </w:r>
      <w:r w:rsidR="006E0751" w:rsidRPr="00090992">
        <w:rPr>
          <w:noProof/>
        </w:rPr>
        <w:t xml:space="preserve">being </w:t>
      </w:r>
      <w:r w:rsidR="00B646D1" w:rsidRPr="00090992">
        <w:rPr>
          <w:noProof/>
        </w:rPr>
        <w:t>in a good condition</w:t>
      </w:r>
      <w:r w:rsidR="5B2AEF10" w:rsidRPr="00090992">
        <w:rPr>
          <w:noProof/>
        </w:rPr>
        <w:t xml:space="preserve"> but others </w:t>
      </w:r>
      <w:r w:rsidR="00B646D1" w:rsidRPr="00090992">
        <w:rPr>
          <w:noProof/>
        </w:rPr>
        <w:t>not</w:t>
      </w:r>
      <w:r w:rsidR="5B2AEF10" w:rsidRPr="00090992">
        <w:rPr>
          <w:noProof/>
        </w:rPr>
        <w:t xml:space="preserve">. </w:t>
      </w:r>
      <w:r w:rsidR="00FF05BC" w:rsidRPr="00090992">
        <w:rPr>
          <w:noProof/>
        </w:rPr>
        <w:t xml:space="preserve">Since 2022, </w:t>
      </w:r>
      <w:r w:rsidR="5B2AEF10" w:rsidRPr="00090992">
        <w:rPr>
          <w:noProof/>
        </w:rPr>
        <w:t>ICES has</w:t>
      </w:r>
      <w:r w:rsidR="00FF05BC" w:rsidRPr="00090992">
        <w:rPr>
          <w:noProof/>
        </w:rPr>
        <w:t xml:space="preserve"> also</w:t>
      </w:r>
      <w:r w:rsidR="5B2AEF10" w:rsidRPr="00090992">
        <w:rPr>
          <w:noProof/>
        </w:rPr>
        <w:t xml:space="preserve"> </w:t>
      </w:r>
      <w:r w:rsidR="00B37A36" w:rsidRPr="00090992">
        <w:rPr>
          <w:noProof/>
        </w:rPr>
        <w:t>advised</w:t>
      </w:r>
      <w:r w:rsidR="5B2AEF10" w:rsidRPr="00090992">
        <w:rPr>
          <w:noProof/>
        </w:rPr>
        <w:t xml:space="preserve"> </w:t>
      </w:r>
      <w:r w:rsidR="005B4B48">
        <w:rPr>
          <w:noProof/>
        </w:rPr>
        <w:t>stopping</w:t>
      </w:r>
      <w:r w:rsidR="005B4B48" w:rsidRPr="00090992">
        <w:rPr>
          <w:noProof/>
        </w:rPr>
        <w:t xml:space="preserve"> </w:t>
      </w:r>
      <w:r w:rsidR="5B2AEF10" w:rsidRPr="00090992">
        <w:rPr>
          <w:noProof/>
        </w:rPr>
        <w:t xml:space="preserve">all commercial and recreational salmon catches in the main basin </w:t>
      </w:r>
      <w:r w:rsidR="005B4B48">
        <w:rPr>
          <w:noProof/>
        </w:rPr>
        <w:t>since</w:t>
      </w:r>
      <w:r w:rsidR="005B4B48" w:rsidRPr="00090992">
        <w:rPr>
          <w:noProof/>
        </w:rPr>
        <w:t xml:space="preserve"> </w:t>
      </w:r>
      <w:r w:rsidR="005B4B48">
        <w:rPr>
          <w:noProof/>
        </w:rPr>
        <w:t>salmon is caught in</w:t>
      </w:r>
      <w:r w:rsidR="5B2AEF10" w:rsidRPr="00090992">
        <w:rPr>
          <w:noProof/>
        </w:rPr>
        <w:t xml:space="preserve"> inherently mixed fisheries </w:t>
      </w:r>
      <w:r w:rsidR="005B4B48">
        <w:rPr>
          <w:noProof/>
        </w:rPr>
        <w:t xml:space="preserve">where </w:t>
      </w:r>
      <w:r w:rsidR="00B646D1" w:rsidRPr="00090992">
        <w:rPr>
          <w:noProof/>
        </w:rPr>
        <w:t>all</w:t>
      </w:r>
      <w:r w:rsidR="5B2AEF10" w:rsidRPr="00090992">
        <w:rPr>
          <w:noProof/>
        </w:rPr>
        <w:t xml:space="preserve"> river stocks</w:t>
      </w:r>
      <w:r w:rsidR="005B4B48">
        <w:rPr>
          <w:noProof/>
        </w:rPr>
        <w:t xml:space="preserve"> are caught together</w:t>
      </w:r>
      <w:r w:rsidR="5B2AEF10" w:rsidRPr="00090992">
        <w:rPr>
          <w:noProof/>
        </w:rPr>
        <w:t xml:space="preserve">. </w:t>
      </w:r>
      <w:r w:rsidR="00FF05BC" w:rsidRPr="00090992">
        <w:rPr>
          <w:noProof/>
        </w:rPr>
        <w:t>At the same time</w:t>
      </w:r>
      <w:r w:rsidR="5B2AEF10" w:rsidRPr="00090992">
        <w:rPr>
          <w:noProof/>
        </w:rPr>
        <w:t xml:space="preserve">, ICES </w:t>
      </w:r>
      <w:r w:rsidR="00FF05BC" w:rsidRPr="00090992">
        <w:rPr>
          <w:noProof/>
        </w:rPr>
        <w:t xml:space="preserve">has </w:t>
      </w:r>
      <w:r w:rsidR="5B2AEF10" w:rsidRPr="00090992">
        <w:rPr>
          <w:noProof/>
        </w:rPr>
        <w:t xml:space="preserve">considered that the existing targeted fishery </w:t>
      </w:r>
      <w:r w:rsidR="005B4B48">
        <w:rPr>
          <w:noProof/>
        </w:rPr>
        <w:t xml:space="preserve">can continue </w:t>
      </w:r>
      <w:r w:rsidR="5B2AEF10" w:rsidRPr="00090992">
        <w:rPr>
          <w:noProof/>
        </w:rPr>
        <w:t xml:space="preserve">in some northern coastal areas during the salmon summer migration </w:t>
      </w:r>
      <w:r w:rsidR="005B4B48">
        <w:rPr>
          <w:noProof/>
        </w:rPr>
        <w:t>season</w:t>
      </w:r>
      <w:r w:rsidR="5B2AEF10" w:rsidRPr="00090992">
        <w:rPr>
          <w:noProof/>
        </w:rPr>
        <w:t>. Therefore, since 2021, the Council has decided to close the targeted salmon fishery in the main basin and to set a by-catch TAC for unavoidable by-catches, with an exemption for scientific fisheries, while keeping the targeted salmon fishery open during the summer period in the relevant northern coastal areas. Since 2021, the Council has also adopted remedial measures functionally linked to the fishing opportunities (</w:t>
      </w:r>
      <w:r w:rsidR="005B4B48">
        <w:rPr>
          <w:noProof/>
        </w:rPr>
        <w:t>ban on</w:t>
      </w:r>
      <w:r w:rsidR="5B2AEF10" w:rsidRPr="00090992">
        <w:rPr>
          <w:noProof/>
        </w:rPr>
        <w:t xml:space="preserve"> us</w:t>
      </w:r>
      <w:r w:rsidR="005B4B48">
        <w:rPr>
          <w:noProof/>
        </w:rPr>
        <w:t>ing</w:t>
      </w:r>
      <w:r w:rsidR="5B2AEF10" w:rsidRPr="00090992">
        <w:rPr>
          <w:noProof/>
        </w:rPr>
        <w:t xml:space="preserve"> longlines and </w:t>
      </w:r>
      <w:r w:rsidR="005B4B48">
        <w:rPr>
          <w:noProof/>
        </w:rPr>
        <w:t>on</w:t>
      </w:r>
      <w:r w:rsidR="005B4B48" w:rsidRPr="00090992">
        <w:rPr>
          <w:noProof/>
        </w:rPr>
        <w:t xml:space="preserve"> </w:t>
      </w:r>
      <w:r w:rsidR="5B2AEF10" w:rsidRPr="00090992">
        <w:rPr>
          <w:noProof/>
        </w:rPr>
        <w:t>fish for sea trout outside coastal areas;</w:t>
      </w:r>
      <w:r w:rsidR="00B37A36" w:rsidRPr="00090992">
        <w:rPr>
          <w:noProof/>
        </w:rPr>
        <w:t xml:space="preserve"> </w:t>
      </w:r>
      <w:r w:rsidR="5B2AEF10" w:rsidRPr="00090992">
        <w:rPr>
          <w:noProof/>
        </w:rPr>
        <w:t xml:space="preserve">daily bag limit of one fin-clipped salmon per angler in most areas). </w:t>
      </w:r>
      <w:r w:rsidR="005B4B48">
        <w:rPr>
          <w:noProof/>
        </w:rPr>
        <w:t xml:space="preserve">As </w:t>
      </w:r>
      <w:r w:rsidR="007D5930" w:rsidRPr="00090992">
        <w:rPr>
          <w:noProof/>
        </w:rPr>
        <w:t>ICES did not issue new advice for 2027</w:t>
      </w:r>
      <w:r w:rsidR="005B4B48">
        <w:rPr>
          <w:noProof/>
        </w:rPr>
        <w:t>,</w:t>
      </w:r>
      <w:r w:rsidR="007D5930" w:rsidRPr="00090992">
        <w:rPr>
          <w:noProof/>
        </w:rPr>
        <w:t xml:space="preserve"> </w:t>
      </w:r>
      <w:r w:rsidR="005B4B48">
        <w:rPr>
          <w:noProof/>
        </w:rPr>
        <w:t xml:space="preserve">its </w:t>
      </w:r>
      <w:r w:rsidR="5B2AEF10" w:rsidRPr="00090992">
        <w:rPr>
          <w:noProof/>
        </w:rPr>
        <w:t>advice for 202</w:t>
      </w:r>
      <w:r w:rsidR="00B37A36" w:rsidRPr="00090992">
        <w:rPr>
          <w:noProof/>
        </w:rPr>
        <w:t>6</w:t>
      </w:r>
      <w:r w:rsidR="00BC1057" w:rsidRPr="00090992">
        <w:rPr>
          <w:rStyle w:val="FootnoteReference"/>
          <w:noProof/>
        </w:rPr>
        <w:footnoteReference w:id="23"/>
      </w:r>
      <w:r w:rsidR="007D5930" w:rsidRPr="00090992">
        <w:rPr>
          <w:noProof/>
        </w:rPr>
        <w:t xml:space="preserve"> </w:t>
      </w:r>
      <w:r w:rsidR="210F7BFA" w:rsidRPr="00090992">
        <w:rPr>
          <w:noProof/>
        </w:rPr>
        <w:t xml:space="preserve">remains </w:t>
      </w:r>
      <w:r w:rsidR="007D5930" w:rsidRPr="00090992">
        <w:rPr>
          <w:noProof/>
        </w:rPr>
        <w:t>the best available scientific advice</w:t>
      </w:r>
      <w:r w:rsidR="005B4B48">
        <w:rPr>
          <w:noProof/>
        </w:rPr>
        <w:t>.</w:t>
      </w:r>
      <w:r w:rsidR="64886581" w:rsidRPr="00090992">
        <w:rPr>
          <w:noProof/>
        </w:rPr>
        <w:t xml:space="preserve"> </w:t>
      </w:r>
      <w:r w:rsidR="005B4B48">
        <w:rPr>
          <w:noProof/>
        </w:rPr>
        <w:t>T</w:t>
      </w:r>
      <w:r w:rsidR="5B2AEF10" w:rsidRPr="00090992">
        <w:rPr>
          <w:noProof/>
        </w:rPr>
        <w:t xml:space="preserve">he Commission </w:t>
      </w:r>
      <w:r w:rsidR="00005A5D" w:rsidRPr="00090992">
        <w:rPr>
          <w:noProof/>
        </w:rPr>
        <w:t xml:space="preserve">therefore </w:t>
      </w:r>
      <w:r w:rsidR="5B2AEF10" w:rsidRPr="00090992">
        <w:rPr>
          <w:noProof/>
        </w:rPr>
        <w:t>proposes</w:t>
      </w:r>
      <w:r w:rsidR="00DE5B6E" w:rsidRPr="00090992">
        <w:rPr>
          <w:noProof/>
        </w:rPr>
        <w:t>, in accordance with Article</w:t>
      </w:r>
      <w:r w:rsidR="00090992">
        <w:rPr>
          <w:noProof/>
        </w:rPr>
        <w:t> </w:t>
      </w:r>
      <w:r w:rsidR="00DE5B6E" w:rsidRPr="00090992">
        <w:rPr>
          <w:noProof/>
        </w:rPr>
        <w:t>16(4)</w:t>
      </w:r>
      <w:r w:rsidR="00AB49C5" w:rsidRPr="00090992">
        <w:rPr>
          <w:noProof/>
        </w:rPr>
        <w:t xml:space="preserve"> of the CFP Regulation</w:t>
      </w:r>
      <w:r w:rsidR="005B4B48">
        <w:rPr>
          <w:noProof/>
        </w:rPr>
        <w:t xml:space="preserve"> and</w:t>
      </w:r>
      <w:r w:rsidR="00AB49C5" w:rsidRPr="00090992">
        <w:rPr>
          <w:noProof/>
        </w:rPr>
        <w:t xml:space="preserve"> in conjunction with</w:t>
      </w:r>
      <w:r w:rsidR="00DE5B6E" w:rsidRPr="00090992">
        <w:rPr>
          <w:noProof/>
        </w:rPr>
        <w:t xml:space="preserve"> Arti</w:t>
      </w:r>
      <w:r w:rsidR="00AB49C5" w:rsidRPr="00090992">
        <w:rPr>
          <w:noProof/>
        </w:rPr>
        <w:t>c</w:t>
      </w:r>
      <w:r w:rsidR="00DE5B6E" w:rsidRPr="00090992">
        <w:rPr>
          <w:noProof/>
        </w:rPr>
        <w:t>le</w:t>
      </w:r>
      <w:r w:rsidR="00090992">
        <w:rPr>
          <w:noProof/>
        </w:rPr>
        <w:t> </w:t>
      </w:r>
      <w:r w:rsidR="00DE5B6E" w:rsidRPr="00090992">
        <w:rPr>
          <w:noProof/>
        </w:rPr>
        <w:t xml:space="preserve">2(1) and </w:t>
      </w:r>
      <w:r w:rsidR="00CD4F49" w:rsidRPr="00090992">
        <w:rPr>
          <w:noProof/>
        </w:rPr>
        <w:t>Article</w:t>
      </w:r>
      <w:r w:rsidR="00090992">
        <w:rPr>
          <w:noProof/>
        </w:rPr>
        <w:t> </w:t>
      </w:r>
      <w:r w:rsidRPr="00090992">
        <w:rPr>
          <w:noProof/>
        </w:rPr>
        <w:t>2</w:t>
      </w:r>
      <w:r w:rsidR="00DE5B6E" w:rsidRPr="00090992">
        <w:rPr>
          <w:noProof/>
        </w:rPr>
        <w:t>(5)</w:t>
      </w:r>
      <w:r w:rsidR="005B4B48">
        <w:rPr>
          <w:noProof/>
        </w:rPr>
        <w:t>, points </w:t>
      </w:r>
      <w:r w:rsidR="00DE5B6E" w:rsidRPr="00090992">
        <w:rPr>
          <w:noProof/>
        </w:rPr>
        <w:t>(c) and (f)</w:t>
      </w:r>
      <w:r w:rsidR="00EB5A74">
        <w:rPr>
          <w:noProof/>
        </w:rPr>
        <w:t>,</w:t>
      </w:r>
      <w:r w:rsidR="00DE5B6E" w:rsidRPr="00090992">
        <w:rPr>
          <w:noProof/>
        </w:rPr>
        <w:t xml:space="preserve"> of th</w:t>
      </w:r>
      <w:r w:rsidR="00AB49C5" w:rsidRPr="00090992">
        <w:rPr>
          <w:noProof/>
        </w:rPr>
        <w:t>at</w:t>
      </w:r>
      <w:r w:rsidR="00DE5B6E" w:rsidRPr="00090992">
        <w:rPr>
          <w:noProof/>
        </w:rPr>
        <w:t xml:space="preserve"> Regulation, </w:t>
      </w:r>
      <w:r w:rsidR="5B2AEF10" w:rsidRPr="00090992">
        <w:rPr>
          <w:noProof/>
        </w:rPr>
        <w:t xml:space="preserve">to </w:t>
      </w:r>
      <w:r w:rsidR="007D5930" w:rsidRPr="00090992">
        <w:rPr>
          <w:noProof/>
        </w:rPr>
        <w:t>maintain the TAC level</w:t>
      </w:r>
      <w:r w:rsidR="005B4B48">
        <w:rPr>
          <w:noProof/>
        </w:rPr>
        <w:t xml:space="preserve"> in 2027.</w:t>
      </w:r>
      <w:r w:rsidR="007D5930" w:rsidRPr="00090992">
        <w:rPr>
          <w:noProof/>
        </w:rPr>
        <w:t xml:space="preserve"> </w:t>
      </w:r>
      <w:r w:rsidR="005B4B48">
        <w:rPr>
          <w:noProof/>
        </w:rPr>
        <w:t>It also proposes</w:t>
      </w:r>
      <w:r w:rsidR="005B4B48" w:rsidRPr="00090992">
        <w:rPr>
          <w:noProof/>
        </w:rPr>
        <w:t xml:space="preserve"> </w:t>
      </w:r>
      <w:r w:rsidR="005B4B48">
        <w:rPr>
          <w:noProof/>
        </w:rPr>
        <w:t xml:space="preserve">maintaining </w:t>
      </w:r>
      <w:r w:rsidR="007D5930" w:rsidRPr="00090992">
        <w:rPr>
          <w:noProof/>
        </w:rPr>
        <w:t>the accompanying measures adopted for 2026</w:t>
      </w:r>
      <w:r w:rsidR="35952636" w:rsidRPr="00090992">
        <w:rPr>
          <w:noProof/>
        </w:rPr>
        <w:t xml:space="preserve"> </w:t>
      </w:r>
      <w:r w:rsidR="007D5930" w:rsidRPr="00090992">
        <w:rPr>
          <w:noProof/>
        </w:rPr>
        <w:t xml:space="preserve">while </w:t>
      </w:r>
      <w:r w:rsidR="35952636" w:rsidRPr="00090992">
        <w:rPr>
          <w:noProof/>
        </w:rPr>
        <w:t>discontinu</w:t>
      </w:r>
      <w:r w:rsidR="007D5930" w:rsidRPr="00090992">
        <w:rPr>
          <w:noProof/>
        </w:rPr>
        <w:t>ing</w:t>
      </w:r>
      <w:r w:rsidR="35952636" w:rsidRPr="00090992">
        <w:rPr>
          <w:noProof/>
        </w:rPr>
        <w:t xml:space="preserve"> the possibility of recreational</w:t>
      </w:r>
      <w:r w:rsidR="40900C1A" w:rsidRPr="00090992">
        <w:rPr>
          <w:noProof/>
        </w:rPr>
        <w:t xml:space="preserve"> </w:t>
      </w:r>
      <w:r w:rsidR="00E37538" w:rsidRPr="00090992">
        <w:rPr>
          <w:noProof/>
        </w:rPr>
        <w:t xml:space="preserve">salmon </w:t>
      </w:r>
      <w:r w:rsidR="35952636" w:rsidRPr="00090992">
        <w:rPr>
          <w:noProof/>
        </w:rPr>
        <w:t xml:space="preserve">fisheries except in the coastal areas </w:t>
      </w:r>
      <w:r w:rsidR="00E75D45" w:rsidRPr="00090992">
        <w:rPr>
          <w:noProof/>
        </w:rPr>
        <w:t>of</w:t>
      </w:r>
      <w:r w:rsidR="35952636" w:rsidRPr="00090992">
        <w:rPr>
          <w:noProof/>
        </w:rPr>
        <w:t xml:space="preserve"> ICES subdivisions 29</w:t>
      </w:r>
      <w:r w:rsidR="00FE6BD0" w:rsidRPr="00090992">
        <w:rPr>
          <w:noProof/>
        </w:rPr>
        <w:t xml:space="preserve"> </w:t>
      </w:r>
      <w:r w:rsidR="35952636" w:rsidRPr="00090992">
        <w:rPr>
          <w:noProof/>
        </w:rPr>
        <w:t>N</w:t>
      </w:r>
      <w:r w:rsidR="00FE6BD0" w:rsidRPr="00090992">
        <w:rPr>
          <w:noProof/>
        </w:rPr>
        <w:t>orth</w:t>
      </w:r>
      <w:r w:rsidR="35952636" w:rsidRPr="00090992">
        <w:rPr>
          <w:noProof/>
        </w:rPr>
        <w:t xml:space="preserve"> to 31</w:t>
      </w:r>
      <w:r w:rsidR="00BA3576">
        <w:rPr>
          <w:noProof/>
        </w:rPr>
        <w:t>,</w:t>
      </w:r>
      <w:r w:rsidR="005B4B48">
        <w:rPr>
          <w:noProof/>
        </w:rPr>
        <w:t xml:space="preserve"> where it is allowed</w:t>
      </w:r>
      <w:r w:rsidR="00E62428" w:rsidRPr="00090992">
        <w:rPr>
          <w:noProof/>
        </w:rPr>
        <w:t xml:space="preserve"> during the same periods </w:t>
      </w:r>
      <w:r w:rsidR="00194B44">
        <w:rPr>
          <w:noProof/>
        </w:rPr>
        <w:t>as</w:t>
      </w:r>
      <w:r w:rsidR="00E75D45" w:rsidRPr="00090992">
        <w:rPr>
          <w:noProof/>
        </w:rPr>
        <w:t xml:space="preserve"> </w:t>
      </w:r>
      <w:r w:rsidR="00E62428" w:rsidRPr="00090992">
        <w:rPr>
          <w:noProof/>
        </w:rPr>
        <w:t>commercial fishing</w:t>
      </w:r>
      <w:r w:rsidR="00E75D45" w:rsidRPr="00090992">
        <w:rPr>
          <w:noProof/>
        </w:rPr>
        <w:t xml:space="preserve"> is allowed</w:t>
      </w:r>
      <w:r w:rsidR="5B2AEF10" w:rsidRPr="00090992">
        <w:rPr>
          <w:noProof/>
        </w:rPr>
        <w:t>.</w:t>
      </w:r>
    </w:p>
    <w:p w:rsidR="001940E0" w:rsidRPr="00090992" w:rsidRDefault="00256575" w:rsidP="009D6EB7">
      <w:pPr>
        <w:rPr>
          <w:noProof/>
        </w:rPr>
      </w:pPr>
      <w:r w:rsidRPr="00090992">
        <w:rPr>
          <w:noProof/>
        </w:rPr>
        <w:t>Regarding salmon in the Gulf of Finland</w:t>
      </w:r>
      <w:r w:rsidR="00191603" w:rsidRPr="00090992">
        <w:rPr>
          <w:noProof/>
        </w:rPr>
        <w:t>,</w:t>
      </w:r>
      <w:r w:rsidRPr="00090992">
        <w:rPr>
          <w:noProof/>
        </w:rPr>
        <w:t xml:space="preserve"> </w:t>
      </w:r>
      <w:r w:rsidR="001940E0" w:rsidRPr="00090992">
        <w:rPr>
          <w:noProof/>
        </w:rPr>
        <w:t xml:space="preserve">ICES </w:t>
      </w:r>
      <w:r w:rsidR="007D5930" w:rsidRPr="00090992">
        <w:rPr>
          <w:noProof/>
        </w:rPr>
        <w:t xml:space="preserve">did also not </w:t>
      </w:r>
      <w:r w:rsidR="001940E0" w:rsidRPr="00090992">
        <w:rPr>
          <w:noProof/>
        </w:rPr>
        <w:t xml:space="preserve">issue </w:t>
      </w:r>
      <w:r w:rsidR="007D5930" w:rsidRPr="00090992">
        <w:rPr>
          <w:noProof/>
        </w:rPr>
        <w:t>new</w:t>
      </w:r>
      <w:r w:rsidR="001940E0" w:rsidRPr="00090992">
        <w:rPr>
          <w:noProof/>
        </w:rPr>
        <w:t xml:space="preserve"> advice </w:t>
      </w:r>
      <w:r w:rsidR="007D5930" w:rsidRPr="00090992">
        <w:rPr>
          <w:noProof/>
        </w:rPr>
        <w:t>so last year’s advice remains valid</w:t>
      </w:r>
      <w:r w:rsidR="001940E0" w:rsidRPr="00090992">
        <w:rPr>
          <w:rStyle w:val="FootnoteReference"/>
          <w:noProof/>
        </w:rPr>
        <w:footnoteReference w:id="24"/>
      </w:r>
      <w:r w:rsidR="00537721" w:rsidRPr="00090992">
        <w:rPr>
          <w:noProof/>
        </w:rPr>
        <w:t>.</w:t>
      </w:r>
      <w:r w:rsidR="001940E0" w:rsidRPr="00090992">
        <w:rPr>
          <w:noProof/>
        </w:rPr>
        <w:t xml:space="preserve"> </w:t>
      </w:r>
      <w:r w:rsidR="0026653F" w:rsidRPr="00090992">
        <w:rPr>
          <w:noProof/>
        </w:rPr>
        <w:t>T</w:t>
      </w:r>
      <w:r w:rsidR="001940E0" w:rsidRPr="00090992">
        <w:rPr>
          <w:noProof/>
        </w:rPr>
        <w:t xml:space="preserve">he Commission </w:t>
      </w:r>
      <w:r w:rsidR="00FE0B6A" w:rsidRPr="00090992">
        <w:rPr>
          <w:noProof/>
        </w:rPr>
        <w:t xml:space="preserve">therefore </w:t>
      </w:r>
      <w:r w:rsidR="001940E0" w:rsidRPr="00090992">
        <w:rPr>
          <w:noProof/>
        </w:rPr>
        <w:t>proposes</w:t>
      </w:r>
      <w:r w:rsidR="00F64423" w:rsidRPr="00090992">
        <w:rPr>
          <w:noProof/>
        </w:rPr>
        <w:t>,</w:t>
      </w:r>
      <w:r w:rsidR="001940E0" w:rsidRPr="00090992">
        <w:rPr>
          <w:noProof/>
        </w:rPr>
        <w:t xml:space="preserve"> in accordance with Article</w:t>
      </w:r>
      <w:r w:rsidR="00090992">
        <w:rPr>
          <w:noProof/>
        </w:rPr>
        <w:t> </w:t>
      </w:r>
      <w:r w:rsidR="001940E0" w:rsidRPr="00090992">
        <w:rPr>
          <w:noProof/>
        </w:rPr>
        <w:t>16(4) of the CFP Regulation</w:t>
      </w:r>
      <w:r w:rsidR="00F64423" w:rsidRPr="00090992">
        <w:rPr>
          <w:noProof/>
        </w:rPr>
        <w:t>,</w:t>
      </w:r>
      <w:r w:rsidR="004C37F0" w:rsidRPr="00090992">
        <w:rPr>
          <w:noProof/>
        </w:rPr>
        <w:t xml:space="preserve"> to maintain the TAC level</w:t>
      </w:r>
      <w:r w:rsidR="005B4B48">
        <w:rPr>
          <w:noProof/>
        </w:rPr>
        <w:t xml:space="preserve"> in 2027</w:t>
      </w:r>
      <w:r w:rsidR="004C37F0" w:rsidRPr="00090992">
        <w:rPr>
          <w:noProof/>
        </w:rPr>
        <w:t xml:space="preserve"> </w:t>
      </w:r>
      <w:r w:rsidR="005B4B48">
        <w:rPr>
          <w:noProof/>
        </w:rPr>
        <w:t>as well as</w:t>
      </w:r>
      <w:r w:rsidR="005B4B48" w:rsidRPr="00090992">
        <w:rPr>
          <w:noProof/>
        </w:rPr>
        <w:t xml:space="preserve"> </w:t>
      </w:r>
      <w:r w:rsidR="004C37F0" w:rsidRPr="00090992">
        <w:rPr>
          <w:noProof/>
        </w:rPr>
        <w:t>the inter-area flexibility adopted for 2026</w:t>
      </w:r>
      <w:r w:rsidR="001940E0" w:rsidRPr="00090992">
        <w:rPr>
          <w:noProof/>
        </w:rPr>
        <w:t>.</w:t>
      </w:r>
    </w:p>
    <w:p w:rsidR="00464893" w:rsidRPr="00090992" w:rsidRDefault="00E66D34" w:rsidP="14D2F977">
      <w:pPr>
        <w:rPr>
          <w:noProof/>
        </w:rPr>
      </w:pPr>
      <w:r w:rsidRPr="00090992">
        <w:rPr>
          <w:noProof/>
        </w:rPr>
        <w:lastRenderedPageBreak/>
        <w:t>Council Regulation (EC) No</w:t>
      </w:r>
      <w:r w:rsidR="00090992">
        <w:rPr>
          <w:noProof/>
        </w:rPr>
        <w:t> </w:t>
      </w:r>
      <w:r w:rsidRPr="00090992">
        <w:rPr>
          <w:noProof/>
        </w:rPr>
        <w:t xml:space="preserve">847/96 </w:t>
      </w:r>
      <w:r w:rsidR="002D1F1D" w:rsidRPr="00090992">
        <w:rPr>
          <w:noProof/>
        </w:rPr>
        <w:t xml:space="preserve">lays </w:t>
      </w:r>
      <w:r w:rsidR="008F6C1D" w:rsidRPr="00090992">
        <w:rPr>
          <w:noProof/>
        </w:rPr>
        <w:t xml:space="preserve">down </w:t>
      </w:r>
      <w:r w:rsidR="00C830D3" w:rsidRPr="00090992">
        <w:rPr>
          <w:noProof/>
        </w:rPr>
        <w:t>further</w:t>
      </w:r>
      <w:r w:rsidRPr="00090992">
        <w:rPr>
          <w:noProof/>
        </w:rPr>
        <w:t xml:space="preserve"> conditions for year-to-year management of TACs including</w:t>
      </w:r>
      <w:r w:rsidR="00C761C8" w:rsidRPr="00090992">
        <w:rPr>
          <w:noProof/>
        </w:rPr>
        <w:t>,</w:t>
      </w:r>
      <w:r w:rsidRPr="00090992">
        <w:rPr>
          <w:noProof/>
        </w:rPr>
        <w:t xml:space="preserve"> under Articles 3 and 4</w:t>
      </w:r>
      <w:r w:rsidR="00C761C8" w:rsidRPr="00090992">
        <w:rPr>
          <w:noProof/>
        </w:rPr>
        <w:t>, flexibility provisions</w:t>
      </w:r>
      <w:r w:rsidRPr="00090992">
        <w:rPr>
          <w:noProof/>
        </w:rPr>
        <w:t xml:space="preserve"> for </w:t>
      </w:r>
      <w:r w:rsidR="0088015C" w:rsidRPr="00090992">
        <w:rPr>
          <w:noProof/>
        </w:rPr>
        <w:t xml:space="preserve">stocks subject to </w:t>
      </w:r>
      <w:r w:rsidRPr="00090992">
        <w:rPr>
          <w:noProof/>
        </w:rPr>
        <w:t xml:space="preserve">precautionary and analytical </w:t>
      </w:r>
      <w:r w:rsidR="0088015C" w:rsidRPr="00090992">
        <w:rPr>
          <w:noProof/>
        </w:rPr>
        <w:t>TACs</w:t>
      </w:r>
      <w:r w:rsidR="008F6C1D" w:rsidRPr="00090992">
        <w:rPr>
          <w:noProof/>
        </w:rPr>
        <w:t>,</w:t>
      </w:r>
      <w:r w:rsidRPr="00090992">
        <w:rPr>
          <w:noProof/>
        </w:rPr>
        <w:t xml:space="preserve"> respectively. Article</w:t>
      </w:r>
      <w:r w:rsidR="00090992">
        <w:rPr>
          <w:noProof/>
        </w:rPr>
        <w:t> </w:t>
      </w:r>
      <w:r w:rsidRPr="00090992">
        <w:rPr>
          <w:noProof/>
        </w:rPr>
        <w:t>2</w:t>
      </w:r>
      <w:r w:rsidR="0088015C" w:rsidRPr="00090992">
        <w:rPr>
          <w:noProof/>
        </w:rPr>
        <w:t xml:space="preserve"> </w:t>
      </w:r>
      <w:r w:rsidR="00825430" w:rsidRPr="00090992">
        <w:rPr>
          <w:noProof/>
        </w:rPr>
        <w:t>states</w:t>
      </w:r>
      <w:r w:rsidR="0088015C" w:rsidRPr="00090992">
        <w:rPr>
          <w:noProof/>
        </w:rPr>
        <w:t xml:space="preserve"> that</w:t>
      </w:r>
      <w:r w:rsidR="0026653F" w:rsidRPr="00090992">
        <w:rPr>
          <w:noProof/>
        </w:rPr>
        <w:t>,</w:t>
      </w:r>
      <w:r w:rsidRPr="00090992">
        <w:rPr>
          <w:noProof/>
        </w:rPr>
        <w:t xml:space="preserve"> when fixing the TACs, the Council </w:t>
      </w:r>
      <w:r w:rsidR="009F4E0B" w:rsidRPr="00090992">
        <w:rPr>
          <w:noProof/>
        </w:rPr>
        <w:t xml:space="preserve">must </w:t>
      </w:r>
      <w:r w:rsidRPr="00090992">
        <w:rPr>
          <w:noProof/>
        </w:rPr>
        <w:t xml:space="preserve">decide to which stocks Articles 3 and 4 </w:t>
      </w:r>
      <w:r w:rsidR="009F4E0B" w:rsidRPr="00090992">
        <w:rPr>
          <w:noProof/>
        </w:rPr>
        <w:t xml:space="preserve">should </w:t>
      </w:r>
      <w:r w:rsidRPr="00090992">
        <w:rPr>
          <w:noProof/>
        </w:rPr>
        <w:t xml:space="preserve">not apply, in particular </w:t>
      </w:r>
      <w:r w:rsidR="00C830D3" w:rsidRPr="00090992">
        <w:rPr>
          <w:noProof/>
        </w:rPr>
        <w:t xml:space="preserve">based </w:t>
      </w:r>
      <w:r w:rsidRPr="00090992">
        <w:rPr>
          <w:noProof/>
        </w:rPr>
        <w:t xml:space="preserve">on the biological status of the stocks. </w:t>
      </w:r>
      <w:r w:rsidR="238D2F27" w:rsidRPr="00090992">
        <w:rPr>
          <w:noProof/>
        </w:rPr>
        <w:t xml:space="preserve">Last year the Commission proposed </w:t>
      </w:r>
      <w:r w:rsidR="471523A1" w:rsidRPr="00090992">
        <w:rPr>
          <w:noProof/>
        </w:rPr>
        <w:t xml:space="preserve">to be more restrictive </w:t>
      </w:r>
      <w:r w:rsidR="238D2F27" w:rsidRPr="00090992">
        <w:rPr>
          <w:noProof/>
        </w:rPr>
        <w:t xml:space="preserve">but the Council rejected this. </w:t>
      </w:r>
      <w:r w:rsidR="00526BB6" w:rsidRPr="00090992">
        <w:rPr>
          <w:noProof/>
        </w:rPr>
        <w:t>T</w:t>
      </w:r>
      <w:r w:rsidR="00203BEB" w:rsidRPr="00090992">
        <w:rPr>
          <w:noProof/>
        </w:rPr>
        <w:t xml:space="preserve">he Commission </w:t>
      </w:r>
      <w:r w:rsidR="5CEFF7AB" w:rsidRPr="00090992">
        <w:rPr>
          <w:noProof/>
        </w:rPr>
        <w:t xml:space="preserve">therefore </w:t>
      </w:r>
      <w:r w:rsidR="00203BEB" w:rsidRPr="00090992">
        <w:rPr>
          <w:noProof/>
        </w:rPr>
        <w:t xml:space="preserve">proposes to </w:t>
      </w:r>
      <w:r w:rsidR="76266B4D" w:rsidRPr="00090992">
        <w:rPr>
          <w:noProof/>
        </w:rPr>
        <w:t xml:space="preserve">maintain the </w:t>
      </w:r>
      <w:r w:rsidR="2F92B0C1" w:rsidRPr="00090992">
        <w:rPr>
          <w:noProof/>
        </w:rPr>
        <w:t xml:space="preserve">current </w:t>
      </w:r>
      <w:r w:rsidR="76266B4D" w:rsidRPr="00090992">
        <w:rPr>
          <w:noProof/>
        </w:rPr>
        <w:t>pra</w:t>
      </w:r>
      <w:r w:rsidR="00850255">
        <w:rPr>
          <w:noProof/>
        </w:rPr>
        <w:t>ctice</w:t>
      </w:r>
      <w:r w:rsidR="76266B4D" w:rsidRPr="00090992">
        <w:rPr>
          <w:noProof/>
        </w:rPr>
        <w:t xml:space="preserve"> and to </w:t>
      </w:r>
      <w:r w:rsidR="00203BEB" w:rsidRPr="00090992">
        <w:rPr>
          <w:noProof/>
        </w:rPr>
        <w:t>exclude year-to-year flexibility pursuant to Articles</w:t>
      </w:r>
      <w:r w:rsidR="00850255">
        <w:rPr>
          <w:noProof/>
        </w:rPr>
        <w:t> </w:t>
      </w:r>
      <w:r w:rsidR="00203BEB" w:rsidRPr="00090992">
        <w:rPr>
          <w:noProof/>
        </w:rPr>
        <w:t>3 and 4 of Regulation (EC) No</w:t>
      </w:r>
      <w:r w:rsidR="00090992">
        <w:rPr>
          <w:noProof/>
        </w:rPr>
        <w:t> </w:t>
      </w:r>
      <w:r w:rsidR="00203BEB" w:rsidRPr="00090992">
        <w:rPr>
          <w:noProof/>
        </w:rPr>
        <w:t xml:space="preserve">847/96 for stocks with a biomass below </w:t>
      </w:r>
      <w:r w:rsidR="00526BB6" w:rsidRPr="00090992">
        <w:rPr>
          <w:noProof/>
        </w:rPr>
        <w:t>B</w:t>
      </w:r>
      <w:r w:rsidR="00526BB6" w:rsidRPr="00090992">
        <w:rPr>
          <w:noProof/>
          <w:vertAlign w:val="subscript"/>
        </w:rPr>
        <w:t>lim</w:t>
      </w:r>
      <w:r w:rsidR="00203BEB" w:rsidRPr="00090992">
        <w:rPr>
          <w:noProof/>
        </w:rPr>
        <w:t xml:space="preserve"> and for stocks for which ICES recommends either zero catches or suspending the targeted fishery. </w:t>
      </w:r>
      <w:r w:rsidR="00AC5545" w:rsidRPr="00090992">
        <w:rPr>
          <w:noProof/>
        </w:rPr>
        <w:t>Article</w:t>
      </w:r>
      <w:r w:rsidR="00090992">
        <w:rPr>
          <w:noProof/>
        </w:rPr>
        <w:t> </w:t>
      </w:r>
      <w:r w:rsidR="00AC5545" w:rsidRPr="00090992">
        <w:rPr>
          <w:noProof/>
        </w:rPr>
        <w:t xml:space="preserve">15(9) of the CFP Regulation also </w:t>
      </w:r>
      <w:r w:rsidR="00850255">
        <w:rPr>
          <w:noProof/>
        </w:rPr>
        <w:t>establishes</w:t>
      </w:r>
      <w:r w:rsidR="00AC5545" w:rsidRPr="00090992">
        <w:rPr>
          <w:noProof/>
        </w:rPr>
        <w:t xml:space="preserve"> a</w:t>
      </w:r>
      <w:r w:rsidR="00275C13" w:rsidRPr="00090992">
        <w:rPr>
          <w:noProof/>
        </w:rPr>
        <w:t xml:space="preserve"> year-to-year</w:t>
      </w:r>
      <w:r w:rsidR="00AC5545" w:rsidRPr="00090992">
        <w:rPr>
          <w:noProof/>
        </w:rPr>
        <w:t xml:space="preserve"> </w:t>
      </w:r>
      <w:r w:rsidRPr="00090992">
        <w:rPr>
          <w:noProof/>
        </w:rPr>
        <w:t xml:space="preserve">flexibility mechanism for all stocks </w:t>
      </w:r>
      <w:r w:rsidR="00275C13" w:rsidRPr="00090992">
        <w:rPr>
          <w:noProof/>
        </w:rPr>
        <w:t xml:space="preserve">that are subject to </w:t>
      </w:r>
      <w:r w:rsidRPr="00090992">
        <w:rPr>
          <w:noProof/>
        </w:rPr>
        <w:t>the landing obligation</w:t>
      </w:r>
      <w:r w:rsidR="0088015C" w:rsidRPr="00090992">
        <w:rPr>
          <w:noProof/>
        </w:rPr>
        <w:t xml:space="preserve">. </w:t>
      </w:r>
      <w:r w:rsidR="004B75E3" w:rsidRPr="00090992">
        <w:rPr>
          <w:noProof/>
        </w:rPr>
        <w:t xml:space="preserve">In order </w:t>
      </w:r>
      <w:r w:rsidRPr="00090992">
        <w:rPr>
          <w:noProof/>
        </w:rPr>
        <w:t xml:space="preserve">to avoid excessive flexibility that would undermine the principle of rational and responsible exploitation of marine biological resources and </w:t>
      </w:r>
      <w:r w:rsidR="004C3B76" w:rsidRPr="00090992">
        <w:rPr>
          <w:noProof/>
        </w:rPr>
        <w:t xml:space="preserve">make it difficult to achieve </w:t>
      </w:r>
      <w:r w:rsidRPr="00090992">
        <w:rPr>
          <w:noProof/>
        </w:rPr>
        <w:t xml:space="preserve">the </w:t>
      </w:r>
      <w:r w:rsidR="004B327F" w:rsidRPr="00090992">
        <w:rPr>
          <w:noProof/>
        </w:rPr>
        <w:t xml:space="preserve">CFP </w:t>
      </w:r>
      <w:r w:rsidRPr="00090992">
        <w:rPr>
          <w:noProof/>
        </w:rPr>
        <w:t xml:space="preserve">objectives, </w:t>
      </w:r>
      <w:r w:rsidR="00FE0B6A" w:rsidRPr="00090992">
        <w:rPr>
          <w:noProof/>
        </w:rPr>
        <w:t>the Commission also proposes</w:t>
      </w:r>
      <w:r w:rsidRPr="00090992">
        <w:rPr>
          <w:noProof/>
        </w:rPr>
        <w:t xml:space="preserve"> that Article</w:t>
      </w:r>
      <w:r w:rsidR="0088015C" w:rsidRPr="00090992">
        <w:rPr>
          <w:noProof/>
        </w:rPr>
        <w:t>s</w:t>
      </w:r>
      <w:r w:rsidR="00850255">
        <w:rPr>
          <w:noProof/>
        </w:rPr>
        <w:t> </w:t>
      </w:r>
      <w:r w:rsidRPr="00090992">
        <w:rPr>
          <w:noProof/>
        </w:rPr>
        <w:t>3 and 4 of Regulation (EC) No</w:t>
      </w:r>
      <w:r w:rsidR="00090992">
        <w:rPr>
          <w:noProof/>
        </w:rPr>
        <w:t> </w:t>
      </w:r>
      <w:r w:rsidRPr="00090992">
        <w:rPr>
          <w:noProof/>
        </w:rPr>
        <w:t xml:space="preserve">847/96 only </w:t>
      </w:r>
      <w:r w:rsidR="0088015C" w:rsidRPr="00090992">
        <w:rPr>
          <w:noProof/>
        </w:rPr>
        <w:t xml:space="preserve">apply </w:t>
      </w:r>
      <w:r w:rsidR="004B75E3" w:rsidRPr="00090992">
        <w:rPr>
          <w:noProof/>
        </w:rPr>
        <w:t xml:space="preserve">if </w:t>
      </w:r>
      <w:r w:rsidRPr="00090992">
        <w:rPr>
          <w:noProof/>
        </w:rPr>
        <w:t>Member States do not use the year-to-year flexibility provided for in Article</w:t>
      </w:r>
      <w:r w:rsidR="00090992">
        <w:rPr>
          <w:noProof/>
        </w:rPr>
        <w:t> </w:t>
      </w:r>
      <w:r w:rsidRPr="00090992">
        <w:rPr>
          <w:noProof/>
        </w:rPr>
        <w:t xml:space="preserve">15(9) of </w:t>
      </w:r>
      <w:r w:rsidR="003474D1" w:rsidRPr="00090992">
        <w:rPr>
          <w:noProof/>
        </w:rPr>
        <w:t xml:space="preserve">the CFP </w:t>
      </w:r>
      <w:r w:rsidRPr="00090992">
        <w:rPr>
          <w:noProof/>
        </w:rPr>
        <w:t xml:space="preserve">Regulation. </w:t>
      </w:r>
      <w:r w:rsidR="00203BEB" w:rsidRPr="00090992">
        <w:rPr>
          <w:noProof/>
        </w:rPr>
        <w:t>Furthermore, year-to-year flexibility for quotas under Article</w:t>
      </w:r>
      <w:r w:rsidR="00090992">
        <w:rPr>
          <w:noProof/>
        </w:rPr>
        <w:t> </w:t>
      </w:r>
      <w:r w:rsidR="00203BEB" w:rsidRPr="00090992">
        <w:rPr>
          <w:noProof/>
        </w:rPr>
        <w:t xml:space="preserve">15(9) of the </w:t>
      </w:r>
      <w:r w:rsidR="003C5603" w:rsidRPr="00090992">
        <w:rPr>
          <w:noProof/>
        </w:rPr>
        <w:t xml:space="preserve">CFP </w:t>
      </w:r>
      <w:r w:rsidR="00203BEB" w:rsidRPr="00090992">
        <w:rPr>
          <w:noProof/>
        </w:rPr>
        <w:t xml:space="preserve">Regulation should also be excluded </w:t>
      </w:r>
      <w:r w:rsidR="00702D7B" w:rsidRPr="00090992">
        <w:rPr>
          <w:noProof/>
        </w:rPr>
        <w:t xml:space="preserve">if this </w:t>
      </w:r>
      <w:r w:rsidR="00203BEB" w:rsidRPr="00090992">
        <w:rPr>
          <w:noProof/>
        </w:rPr>
        <w:t xml:space="preserve">would undermine the achievement of the CFP objectives, in particular for stocks with a biomass below </w:t>
      </w:r>
      <w:r w:rsidR="00526BB6" w:rsidRPr="00090992">
        <w:rPr>
          <w:noProof/>
        </w:rPr>
        <w:t>B</w:t>
      </w:r>
      <w:r w:rsidR="00526BB6" w:rsidRPr="00090992">
        <w:rPr>
          <w:noProof/>
          <w:vertAlign w:val="subscript"/>
        </w:rPr>
        <w:t>lim</w:t>
      </w:r>
      <w:r w:rsidR="00203BEB" w:rsidRPr="00090992">
        <w:rPr>
          <w:noProof/>
        </w:rPr>
        <w:t xml:space="preserve"> and for </w:t>
      </w:r>
      <w:r w:rsidR="00C45524" w:rsidRPr="00090992">
        <w:rPr>
          <w:noProof/>
        </w:rPr>
        <w:t xml:space="preserve">stocks for </w:t>
      </w:r>
      <w:r w:rsidR="00203BEB" w:rsidRPr="00090992">
        <w:rPr>
          <w:noProof/>
        </w:rPr>
        <w:t xml:space="preserve">which only by-catch or scientific fisheries </w:t>
      </w:r>
      <w:r w:rsidR="00850255">
        <w:rPr>
          <w:noProof/>
        </w:rPr>
        <w:t>are</w:t>
      </w:r>
      <w:r w:rsidR="00203BEB" w:rsidRPr="00090992">
        <w:rPr>
          <w:noProof/>
        </w:rPr>
        <w:t xml:space="preserve"> permitted.</w:t>
      </w:r>
    </w:p>
    <w:p w:rsidR="00E10FDB" w:rsidRPr="00090992" w:rsidRDefault="75622A73">
      <w:pPr>
        <w:rPr>
          <w:noProof/>
        </w:rPr>
      </w:pPr>
      <w:r w:rsidRPr="00090992">
        <w:rPr>
          <w:noProof/>
        </w:rPr>
        <w:t>T</w:t>
      </w:r>
      <w:r w:rsidR="301037EC" w:rsidRPr="00090992">
        <w:rPr>
          <w:noProof/>
        </w:rPr>
        <w:t xml:space="preserve">he </w:t>
      </w:r>
      <w:r w:rsidR="1ECC08A6" w:rsidRPr="00090992">
        <w:rPr>
          <w:noProof/>
        </w:rPr>
        <w:t>C</w:t>
      </w:r>
      <w:r w:rsidR="301037EC" w:rsidRPr="00090992">
        <w:rPr>
          <w:noProof/>
        </w:rPr>
        <w:t xml:space="preserve">ommission </w:t>
      </w:r>
      <w:r w:rsidRPr="00090992">
        <w:rPr>
          <w:noProof/>
        </w:rPr>
        <w:t xml:space="preserve">also </w:t>
      </w:r>
      <w:r w:rsidR="301037EC" w:rsidRPr="00090992">
        <w:rPr>
          <w:noProof/>
        </w:rPr>
        <w:t xml:space="preserve">proposes to </w:t>
      </w:r>
      <w:r w:rsidRPr="00090992">
        <w:rPr>
          <w:noProof/>
        </w:rPr>
        <w:t xml:space="preserve">amend </w:t>
      </w:r>
      <w:r w:rsidR="6FC24D9C" w:rsidRPr="00090992">
        <w:rPr>
          <w:noProof/>
        </w:rPr>
        <w:t xml:space="preserve">Council </w:t>
      </w:r>
      <w:r w:rsidR="301037EC" w:rsidRPr="00090992">
        <w:rPr>
          <w:noProof/>
        </w:rPr>
        <w:t>Regulation (EU) 202</w:t>
      </w:r>
      <w:r w:rsidR="00A828F3">
        <w:rPr>
          <w:noProof/>
        </w:rPr>
        <w:t>6</w:t>
      </w:r>
      <w:r w:rsidR="301037EC" w:rsidRPr="00090992">
        <w:rPr>
          <w:noProof/>
        </w:rPr>
        <w:t>/</w:t>
      </w:r>
      <w:r w:rsidR="00483A78" w:rsidRPr="00090992">
        <w:rPr>
          <w:noProof/>
        </w:rPr>
        <w:t>2</w:t>
      </w:r>
      <w:r w:rsidR="00A828F3">
        <w:rPr>
          <w:noProof/>
        </w:rPr>
        <w:t>49</w:t>
      </w:r>
      <w:r w:rsidR="301037EC" w:rsidRPr="00090992">
        <w:rPr>
          <w:noProof/>
        </w:rPr>
        <w:t xml:space="preserve"> to set a TAC for Norway pout</w:t>
      </w:r>
      <w:r w:rsidR="002AD9D1" w:rsidRPr="00090992">
        <w:rPr>
          <w:noProof/>
        </w:rPr>
        <w:t>, for which the fishing year</w:t>
      </w:r>
      <w:r w:rsidR="301037EC" w:rsidRPr="00090992">
        <w:rPr>
          <w:noProof/>
        </w:rPr>
        <w:t xml:space="preserve"> starts on 1</w:t>
      </w:r>
      <w:r w:rsidR="44DC6D7B" w:rsidRPr="00090992">
        <w:rPr>
          <w:noProof/>
        </w:rPr>
        <w:t> </w:t>
      </w:r>
      <w:r w:rsidR="301037EC" w:rsidRPr="00090992">
        <w:rPr>
          <w:noProof/>
        </w:rPr>
        <w:t>November</w:t>
      </w:r>
      <w:r w:rsidR="44DC6D7B" w:rsidRPr="00090992">
        <w:rPr>
          <w:noProof/>
        </w:rPr>
        <w:t> </w:t>
      </w:r>
      <w:r w:rsidR="66D0FBE4" w:rsidRPr="00090992">
        <w:rPr>
          <w:noProof/>
        </w:rPr>
        <w:t>202</w:t>
      </w:r>
      <w:r w:rsidR="00526BB6" w:rsidRPr="00090992">
        <w:rPr>
          <w:noProof/>
        </w:rPr>
        <w:t>6</w:t>
      </w:r>
      <w:r w:rsidR="301037EC" w:rsidRPr="00090992">
        <w:rPr>
          <w:noProof/>
        </w:rPr>
        <w:t xml:space="preserve">. The TAC level is </w:t>
      </w:r>
      <w:r w:rsidR="002AD9D1" w:rsidRPr="00090992">
        <w:rPr>
          <w:noProof/>
        </w:rPr>
        <w:t xml:space="preserve">marked as </w:t>
      </w:r>
      <w:r w:rsidR="6512EC50" w:rsidRPr="00090992">
        <w:rPr>
          <w:noProof/>
        </w:rPr>
        <w:t>‘</w:t>
      </w:r>
      <w:r w:rsidR="301037EC" w:rsidRPr="00090992">
        <w:rPr>
          <w:noProof/>
        </w:rPr>
        <w:t>pm</w:t>
      </w:r>
      <w:r w:rsidR="6512EC50" w:rsidRPr="00090992">
        <w:rPr>
          <w:noProof/>
        </w:rPr>
        <w:t>’</w:t>
      </w:r>
      <w:r w:rsidR="301037EC" w:rsidRPr="00090992">
        <w:rPr>
          <w:noProof/>
        </w:rPr>
        <w:t xml:space="preserve"> </w:t>
      </w:r>
      <w:r w:rsidR="002AD9D1" w:rsidRPr="00090992">
        <w:rPr>
          <w:noProof/>
        </w:rPr>
        <w:t>(</w:t>
      </w:r>
      <w:r w:rsidR="002AD9D1" w:rsidRPr="00090992">
        <w:rPr>
          <w:i/>
          <w:iCs/>
          <w:noProof/>
        </w:rPr>
        <w:t>pro memoria</w:t>
      </w:r>
      <w:r w:rsidR="002AD9D1" w:rsidRPr="00090992">
        <w:rPr>
          <w:noProof/>
        </w:rPr>
        <w:t>)</w:t>
      </w:r>
      <w:r w:rsidR="00F5737A" w:rsidRPr="00090992">
        <w:rPr>
          <w:noProof/>
        </w:rPr>
        <w:t>,</w:t>
      </w:r>
      <w:r w:rsidR="002AD9D1" w:rsidRPr="00090992">
        <w:rPr>
          <w:noProof/>
        </w:rPr>
        <w:t xml:space="preserve"> </w:t>
      </w:r>
      <w:r w:rsidR="301037EC" w:rsidRPr="00090992">
        <w:rPr>
          <w:noProof/>
        </w:rPr>
        <w:t xml:space="preserve">pending the publication of the ICES advice expected </w:t>
      </w:r>
      <w:r w:rsidR="00E10FDB" w:rsidRPr="00090992">
        <w:rPr>
          <w:noProof/>
        </w:rPr>
        <w:t>o</w:t>
      </w:r>
      <w:r w:rsidR="301037EC" w:rsidRPr="00090992">
        <w:rPr>
          <w:noProof/>
        </w:rPr>
        <w:t xml:space="preserve">n </w:t>
      </w:r>
      <w:r w:rsidR="00526BB6" w:rsidRPr="00090992">
        <w:rPr>
          <w:noProof/>
        </w:rPr>
        <w:t>9</w:t>
      </w:r>
      <w:r w:rsidR="00243C0F" w:rsidRPr="00090992">
        <w:rPr>
          <w:noProof/>
        </w:rPr>
        <w:t> </w:t>
      </w:r>
      <w:r w:rsidR="301037EC" w:rsidRPr="00090992">
        <w:rPr>
          <w:noProof/>
        </w:rPr>
        <w:t>October</w:t>
      </w:r>
      <w:r w:rsidR="00243C0F" w:rsidRPr="00090992">
        <w:rPr>
          <w:noProof/>
        </w:rPr>
        <w:t> </w:t>
      </w:r>
      <w:r w:rsidR="76563405" w:rsidRPr="00090992">
        <w:rPr>
          <w:noProof/>
        </w:rPr>
        <w:t>202</w:t>
      </w:r>
      <w:r w:rsidR="00526BB6" w:rsidRPr="00090992">
        <w:rPr>
          <w:noProof/>
        </w:rPr>
        <w:t>6</w:t>
      </w:r>
      <w:r w:rsidR="76563405" w:rsidRPr="00090992">
        <w:rPr>
          <w:noProof/>
        </w:rPr>
        <w:t xml:space="preserve"> </w:t>
      </w:r>
      <w:r w:rsidR="167D91A2" w:rsidRPr="00090992">
        <w:rPr>
          <w:noProof/>
        </w:rPr>
        <w:t xml:space="preserve">and the </w:t>
      </w:r>
      <w:r w:rsidR="00F5737A" w:rsidRPr="00090992">
        <w:rPr>
          <w:noProof/>
        </w:rPr>
        <w:t xml:space="preserve">outcome of the </w:t>
      </w:r>
      <w:r w:rsidR="167D91A2" w:rsidRPr="00090992">
        <w:rPr>
          <w:noProof/>
        </w:rPr>
        <w:t>consultat</w:t>
      </w:r>
      <w:r w:rsidR="6943146C" w:rsidRPr="00090992">
        <w:rPr>
          <w:noProof/>
        </w:rPr>
        <w:t>ions with the United Kingdom.</w:t>
      </w:r>
    </w:p>
    <w:p w:rsidR="00203BEB" w:rsidRPr="00090992" w:rsidRDefault="00203BEB">
      <w:pPr>
        <w:rPr>
          <w:noProof/>
        </w:rPr>
      </w:pPr>
    </w:p>
    <w:p w:rsidR="00E10FDB" w:rsidRPr="00090992" w:rsidRDefault="00E10FDB">
      <w:pPr>
        <w:rPr>
          <w:noProof/>
        </w:rPr>
        <w:sectPr w:rsidR="00E10FDB" w:rsidRPr="00090992" w:rsidSect="00600234">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p>
    <w:p w:rsidR="00E36BE0" w:rsidRDefault="00D55BBE">
      <w:pPr>
        <w:pStyle w:val="Rfrenceinterinstitutionnelle"/>
        <w:rPr>
          <w:noProof/>
        </w:rPr>
      </w:pPr>
      <w:r>
        <w:rPr>
          <w:noProof/>
        </w:rPr>
        <w:lastRenderedPageBreak/>
        <w:t>2026/0240 (NLE)</w:t>
      </w:r>
    </w:p>
    <w:p w:rsidR="000463D7" w:rsidRPr="00090992" w:rsidRDefault="00C32985" w:rsidP="00C32985">
      <w:pPr>
        <w:pStyle w:val="Statut"/>
        <w:rPr>
          <w:noProof/>
        </w:rPr>
      </w:pPr>
      <w:bookmarkStart w:id="6" w:name="_Hlk198910971"/>
      <w:r w:rsidRPr="00090992">
        <w:rPr>
          <w:noProof/>
        </w:rPr>
        <w:t>Proposal for a</w:t>
      </w:r>
    </w:p>
    <w:p w:rsidR="002963AE" w:rsidRPr="00090992" w:rsidRDefault="00C32985" w:rsidP="00C32985">
      <w:pPr>
        <w:pStyle w:val="Typedudocument"/>
        <w:rPr>
          <w:noProof/>
        </w:rPr>
      </w:pPr>
      <w:r w:rsidRPr="00090992">
        <w:rPr>
          <w:noProof/>
        </w:rPr>
        <w:t>COUNCIL REGULATION</w:t>
      </w:r>
    </w:p>
    <w:p w:rsidR="002963AE" w:rsidRPr="00090992" w:rsidRDefault="00C32985" w:rsidP="00C32985">
      <w:pPr>
        <w:pStyle w:val="Titreobjet"/>
        <w:rPr>
          <w:noProof/>
        </w:rPr>
      </w:pPr>
      <w:r w:rsidRPr="00090992">
        <w:rPr>
          <w:noProof/>
        </w:rPr>
        <w:t>fixing the fishing opportunities for certain fish stocks and groups of fish stocks applicable in the Baltic Sea for 2027 and amending Regulation (EU) 2026/249 as regards certain fishing opportunities in other waters</w:t>
      </w:r>
    </w:p>
    <w:bookmarkEnd w:id="6"/>
    <w:p w:rsidR="002963AE" w:rsidRPr="00090992" w:rsidRDefault="00E66D34">
      <w:pPr>
        <w:pStyle w:val="Institutionquiagit"/>
        <w:rPr>
          <w:noProof/>
        </w:rPr>
      </w:pPr>
      <w:r w:rsidRPr="00090992">
        <w:rPr>
          <w:noProof/>
        </w:rPr>
        <w:t>THE COUNCIL OF THE EUROPEAN UNION,</w:t>
      </w:r>
    </w:p>
    <w:p w:rsidR="002963AE" w:rsidRPr="00090992" w:rsidRDefault="00E66D34">
      <w:pPr>
        <w:rPr>
          <w:noProof/>
        </w:rPr>
      </w:pPr>
      <w:r w:rsidRPr="00090992">
        <w:rPr>
          <w:noProof/>
        </w:rPr>
        <w:t>Having regard to the Treaty on the Functioning of the European Union and in particular Article</w:t>
      </w:r>
      <w:r w:rsidR="00090992">
        <w:rPr>
          <w:noProof/>
        </w:rPr>
        <w:t> </w:t>
      </w:r>
      <w:r w:rsidRPr="00090992">
        <w:rPr>
          <w:noProof/>
        </w:rPr>
        <w:t>43(3) thereof,</w:t>
      </w:r>
    </w:p>
    <w:p w:rsidR="002963AE" w:rsidRPr="00090992" w:rsidRDefault="00E66D34">
      <w:pPr>
        <w:rPr>
          <w:noProof/>
        </w:rPr>
      </w:pPr>
      <w:r w:rsidRPr="00090992">
        <w:rPr>
          <w:noProof/>
        </w:rPr>
        <w:t>Having regard to the proposal from the European Commission,</w:t>
      </w:r>
    </w:p>
    <w:p w:rsidR="002963AE" w:rsidRPr="00090992" w:rsidRDefault="00E66D34">
      <w:pPr>
        <w:rPr>
          <w:noProof/>
        </w:rPr>
      </w:pPr>
      <w:r w:rsidRPr="00090992">
        <w:rPr>
          <w:noProof/>
        </w:rPr>
        <w:t>Whereas:</w:t>
      </w:r>
    </w:p>
    <w:p w:rsidR="00B65CF2" w:rsidRPr="00090992" w:rsidRDefault="00B65CF2" w:rsidP="007B41DB">
      <w:pPr>
        <w:pStyle w:val="ManualConsidrant"/>
        <w:rPr>
          <w:noProof/>
        </w:rPr>
      </w:pPr>
      <w:r>
        <w:rPr>
          <w:noProof/>
        </w:rPr>
        <w:t>(1)</w:t>
      </w:r>
      <w:r>
        <w:rPr>
          <w:noProof/>
        </w:rPr>
        <w:tab/>
        <w:t>The Council is to adopt measures on the fixing and allocation of fishing opportunities, including certain conditions functionally linked to the fishing opportunities. Under Article 16(4) of Regulation (EU) No 1380/2013 of the European Parliament and of the Council</w:t>
      </w:r>
      <w:r w:rsidRPr="00090992">
        <w:rPr>
          <w:rStyle w:val="FootnoteReference"/>
          <w:noProof/>
        </w:rPr>
        <w:footnoteReference w:id="25"/>
      </w:r>
      <w:r>
        <w:rPr>
          <w:noProof/>
        </w:rPr>
        <w:t>, fishing opportunities are to be fixed in accordance with the objectives of the common fisheries policy (CFP) set out in Article 2(2) of that Regulation. Under Article 16(1) of Regulation (EU) No 1380/2013, fishing opportunities are to be allocated between Member States in such a way as to ensure the relative stability of fishing activities of each Member State for each stock or fishery.</w:t>
      </w:r>
    </w:p>
    <w:p w:rsidR="00B65CF2" w:rsidRPr="00090992" w:rsidRDefault="00B65CF2" w:rsidP="00D03224">
      <w:pPr>
        <w:pStyle w:val="ManualConsidrant"/>
        <w:rPr>
          <w:noProof/>
          <w:szCs w:val="24"/>
          <w:lang w:eastAsia="en-GB"/>
        </w:rPr>
      </w:pPr>
      <w:r>
        <w:rPr>
          <w:noProof/>
        </w:rPr>
        <w:t>(2)</w:t>
      </w:r>
      <w:r>
        <w:rPr>
          <w:noProof/>
        </w:rPr>
        <w:tab/>
      </w:r>
      <w:r w:rsidRPr="00090992">
        <w:rPr>
          <w:noProof/>
        </w:rPr>
        <w:t>The total allowable catches (TACs) should therefore be established, in accordance with Article 3 of Regulation (EU) No 1380/2013, on the basis of the best available scientific advice, taking into account biological and socio-economic aspects while also ensuring fair treatment between fishing sectors, and in the light of opinions expressed during consultation of stakeholders.</w:t>
      </w:r>
      <w:r w:rsidRPr="00090992">
        <w:rPr>
          <w:noProof/>
          <w:szCs w:val="24"/>
          <w:lang w:eastAsia="en-GB"/>
        </w:rPr>
        <w:t xml:space="preserve"> </w:t>
      </w:r>
    </w:p>
    <w:p w:rsidR="00B65CF2" w:rsidRPr="00090992" w:rsidRDefault="00B65CF2" w:rsidP="00B65CF2">
      <w:pPr>
        <w:pStyle w:val="ManualConsidrant"/>
        <w:rPr>
          <w:noProof/>
        </w:rPr>
      </w:pPr>
      <w:r>
        <w:rPr>
          <w:noProof/>
        </w:rPr>
        <w:t>(3)</w:t>
      </w:r>
      <w:r>
        <w:rPr>
          <w:noProof/>
        </w:rPr>
        <w:tab/>
      </w:r>
      <w:r w:rsidRPr="00090992">
        <w:rPr>
          <w:noProof/>
        </w:rPr>
        <w:t xml:space="preserve">Regulation (EU) 2016/1139 of the European Parliament and of the </w:t>
      </w:r>
      <w:r w:rsidRPr="00D03224">
        <w:rPr>
          <w:noProof/>
        </w:rPr>
        <w:t>Council</w:t>
      </w:r>
      <w:r w:rsidRPr="00D03224">
        <w:rPr>
          <w:rStyle w:val="FootnoteReference"/>
          <w:noProof/>
        </w:rPr>
        <w:footnoteReference w:id="26"/>
      </w:r>
      <w:r w:rsidRPr="00090992">
        <w:rPr>
          <w:noProof/>
        </w:rPr>
        <w:t xml:space="preserve"> establishes a multiannual plan </w:t>
      </w:r>
      <w:r w:rsidRPr="00090992">
        <w:rPr>
          <w:rFonts w:asciiTheme="majorBidi" w:hAnsiTheme="majorBidi" w:cstheme="majorBidi"/>
          <w:noProof/>
          <w:szCs w:val="24"/>
        </w:rPr>
        <w:t>for the stocks of cod (</w:t>
      </w:r>
      <w:r w:rsidRPr="00090992">
        <w:rPr>
          <w:rFonts w:asciiTheme="majorBidi" w:hAnsiTheme="majorBidi" w:cstheme="majorBidi"/>
          <w:i/>
          <w:iCs/>
          <w:noProof/>
          <w:szCs w:val="24"/>
        </w:rPr>
        <w:t>Gadus morhua</w:t>
      </w:r>
      <w:r w:rsidRPr="00090992">
        <w:rPr>
          <w:rFonts w:asciiTheme="majorBidi" w:hAnsiTheme="majorBidi" w:cstheme="majorBidi"/>
          <w:noProof/>
          <w:szCs w:val="24"/>
        </w:rPr>
        <w:t>), herring (</w:t>
      </w:r>
      <w:r w:rsidRPr="00090992">
        <w:rPr>
          <w:rFonts w:asciiTheme="majorBidi" w:hAnsiTheme="majorBidi" w:cstheme="majorBidi"/>
          <w:i/>
          <w:iCs/>
          <w:noProof/>
          <w:szCs w:val="24"/>
        </w:rPr>
        <w:t>Clupea harengus</w:t>
      </w:r>
      <w:r w:rsidRPr="00090992">
        <w:rPr>
          <w:rFonts w:asciiTheme="majorBidi" w:hAnsiTheme="majorBidi" w:cstheme="majorBidi"/>
          <w:noProof/>
          <w:szCs w:val="24"/>
        </w:rPr>
        <w:t>) and sprat (</w:t>
      </w:r>
      <w:r w:rsidRPr="00090992">
        <w:rPr>
          <w:rFonts w:asciiTheme="majorBidi" w:hAnsiTheme="majorBidi" w:cstheme="majorBidi"/>
          <w:i/>
          <w:iCs/>
          <w:noProof/>
          <w:szCs w:val="24"/>
        </w:rPr>
        <w:t>Sprattus sprattus</w:t>
      </w:r>
      <w:r w:rsidRPr="00090992">
        <w:rPr>
          <w:rFonts w:asciiTheme="majorBidi" w:hAnsiTheme="majorBidi" w:cstheme="majorBidi"/>
          <w:noProof/>
          <w:szCs w:val="24"/>
        </w:rPr>
        <w:t>) in the Baltic</w:t>
      </w:r>
      <w:r w:rsidRPr="00090992">
        <w:rPr>
          <w:noProof/>
        </w:rPr>
        <w:t xml:space="preserve"> Sea and for the fisheries exploiting those stocks. In accordance with Article</w:t>
      </w:r>
      <w:r w:rsidR="00090992">
        <w:rPr>
          <w:noProof/>
        </w:rPr>
        <w:t> </w:t>
      </w:r>
      <w:r w:rsidRPr="00090992">
        <w:rPr>
          <w:noProof/>
        </w:rPr>
        <w:t xml:space="preserve">3(1) of that Regulation, that plan aims to contribute to the achievement of the objectives of the CFP. The plan also aims to ensure that the exploitation of marine biological resources restores and maintains populations of harvested species above levels that can produce the maximum sustainable yield (MSY). The plan also aims to contribute to ensuring that fishing and </w:t>
      </w:r>
      <w:r w:rsidRPr="00090992">
        <w:rPr>
          <w:noProof/>
        </w:rPr>
        <w:lastRenderedPageBreak/>
        <w:t>aquaculture activities are environmentally sustainable in the long term and are managed in a way that is consistent with the objectives of achieving economic, social, and employment benefits, and contributes to the availability of food supplies. These objectives, as further specified in Article</w:t>
      </w:r>
      <w:r w:rsidR="00090992">
        <w:rPr>
          <w:noProof/>
        </w:rPr>
        <w:t> </w:t>
      </w:r>
      <w:r w:rsidRPr="00090992">
        <w:rPr>
          <w:noProof/>
        </w:rPr>
        <w:t>2(5), points (c) and (f), of Regulation (EU) No</w:t>
      </w:r>
      <w:r w:rsidR="00090992">
        <w:rPr>
          <w:noProof/>
        </w:rPr>
        <w:t> </w:t>
      </w:r>
      <w:r w:rsidRPr="00090992">
        <w:rPr>
          <w:noProof/>
        </w:rPr>
        <w:t>1380/2013, include providing conditions for a viable and competitive fishing, capture and processing industry and land-based fishing related activities. Furthermore, they aim to ensure a fair standard of living for those dependent on fishing activities, particularly considering coastal fisheries and socio-economic aspects.</w:t>
      </w:r>
    </w:p>
    <w:p w:rsidR="002F1C13" w:rsidRPr="00090992" w:rsidRDefault="00B65CF2" w:rsidP="14D2F977">
      <w:pPr>
        <w:pStyle w:val="ManualConsidrant"/>
        <w:rPr>
          <w:noProof/>
          <w:lang w:eastAsia="en-GB"/>
        </w:rPr>
      </w:pPr>
      <w:r>
        <w:rPr>
          <w:noProof/>
        </w:rPr>
        <w:t>(4)</w:t>
      </w:r>
      <w:r>
        <w:rPr>
          <w:noProof/>
        </w:rPr>
        <w:tab/>
      </w:r>
      <w:r w:rsidRPr="00090992">
        <w:rPr>
          <w:noProof/>
        </w:rPr>
        <w:tab/>
        <w:t>On 2</w:t>
      </w:r>
      <w:r w:rsidR="00CA3965" w:rsidRPr="00090992">
        <w:rPr>
          <w:noProof/>
        </w:rPr>
        <w:t>9</w:t>
      </w:r>
      <w:r w:rsidRPr="00090992">
        <w:rPr>
          <w:noProof/>
        </w:rPr>
        <w:t> May 202</w:t>
      </w:r>
      <w:r w:rsidR="00CA3965" w:rsidRPr="00090992">
        <w:rPr>
          <w:noProof/>
        </w:rPr>
        <w:t>6</w:t>
      </w:r>
      <w:r w:rsidRPr="00090992">
        <w:rPr>
          <w:noProof/>
        </w:rPr>
        <w:t>, the International Council for the Exploration of the Sea (ICES) published its annual stock advice for Baltic stocks for 202</w:t>
      </w:r>
      <w:r w:rsidR="00CA3965" w:rsidRPr="00090992">
        <w:rPr>
          <w:noProof/>
        </w:rPr>
        <w:t>7</w:t>
      </w:r>
      <w:r w:rsidRPr="00090992">
        <w:rPr>
          <w:noProof/>
        </w:rPr>
        <w:t xml:space="preserve">. For </w:t>
      </w:r>
      <w:r w:rsidR="00CA3965" w:rsidRPr="00090992">
        <w:rPr>
          <w:noProof/>
        </w:rPr>
        <w:t>the salmon management areas</w:t>
      </w:r>
      <w:r w:rsidRPr="00090992">
        <w:rPr>
          <w:noProof/>
        </w:rPr>
        <w:t>, ICES re-issued its advice previously given for 202</w:t>
      </w:r>
      <w:r w:rsidR="00CA3965" w:rsidRPr="00090992">
        <w:rPr>
          <w:noProof/>
        </w:rPr>
        <w:t>6</w:t>
      </w:r>
      <w:r w:rsidRPr="00090992">
        <w:rPr>
          <w:noProof/>
        </w:rPr>
        <w:t>. According to ICES, most of the fisheries in the Baltic Sea have at least some degree of mixing between stocks. That mixing concerns both stocks managed by a TAC, and stocks not managed by a TAC. The most important degree of mixing occurs among pelagic species and demersal species</w:t>
      </w:r>
      <w:r w:rsidR="0063786C">
        <w:rPr>
          <w:noProof/>
        </w:rPr>
        <w:t>.</w:t>
      </w:r>
    </w:p>
    <w:p w:rsidR="003A002A" w:rsidRPr="00090992" w:rsidRDefault="00B65CF2" w:rsidP="2BD27145">
      <w:pPr>
        <w:pStyle w:val="ManualConsidrant"/>
        <w:rPr>
          <w:noProof/>
          <w:lang w:eastAsia="en-GB"/>
        </w:rPr>
      </w:pPr>
      <w:r>
        <w:rPr>
          <w:noProof/>
        </w:rPr>
        <w:t>(5)</w:t>
      </w:r>
      <w:r>
        <w:rPr>
          <w:noProof/>
        </w:rPr>
        <w:tab/>
        <w:t>For 202</w:t>
      </w:r>
      <w:r w:rsidR="00CA3965">
        <w:rPr>
          <w:noProof/>
        </w:rPr>
        <w:t>7</w:t>
      </w:r>
      <w:r>
        <w:rPr>
          <w:noProof/>
        </w:rPr>
        <w:t>, ICES advises zero catches of western Baltic herring, eastern and western Baltic cod, and of Atlantic salmon (</w:t>
      </w:r>
      <w:r w:rsidRPr="2BD27145">
        <w:rPr>
          <w:i/>
          <w:iCs/>
          <w:noProof/>
        </w:rPr>
        <w:t>Salmo salar</w:t>
      </w:r>
      <w:r>
        <w:rPr>
          <w:noProof/>
        </w:rPr>
        <w:t>) in ICES subdivisions 22 to 31 (‘main basin salmon’). Cod is by-caught in all fisheries, western herring is by-caught in the directed sprat fisheries, and main basin salmon is by-caught in various fisheries. Therefore, if the TACs for those stocks were established at the levels advised by ICES, the obligation to land all catches of those stocks, including their by-catches in mixed fisheries, would lead to the phenomenon of choke species. ‘Choke species’ are species with a lack of quota that can cause one or more fishing vessels to stop fishing even if they still have quota for other species. A choke situation would particularly affect vessels fishing for flatfish and pelagic species, potentially forcing them to cease fishing operations in 202</w:t>
      </w:r>
      <w:r w:rsidR="00CA3965">
        <w:rPr>
          <w:noProof/>
        </w:rPr>
        <w:t>7</w:t>
      </w:r>
      <w:r>
        <w:rPr>
          <w:noProof/>
        </w:rPr>
        <w:t xml:space="preserve"> and leading to a premature closure of those fisheries. Based on the data from the European Market Observatory for Fisheries and Aquaculture Products, the first-sale value of the plaice (</w:t>
      </w:r>
      <w:r w:rsidRPr="2BD27145">
        <w:rPr>
          <w:i/>
          <w:iCs/>
          <w:noProof/>
        </w:rPr>
        <w:t>Pleuronectes platessa</w:t>
      </w:r>
      <w:r>
        <w:rPr>
          <w:noProof/>
        </w:rPr>
        <w:t>), sprat and relevant herring fisheries that are allowed to be caught within the limits of the TACs and expected to be caught in the relevant respective fishing area is estimated at EUR 2</w:t>
      </w:r>
      <w:r w:rsidR="00CC3DD4">
        <w:rPr>
          <w:noProof/>
        </w:rPr>
        <w:t>9</w:t>
      </w:r>
      <w:r>
        <w:rPr>
          <w:noProof/>
        </w:rPr>
        <w:t> </w:t>
      </w:r>
      <w:r w:rsidR="00CC3DD4">
        <w:rPr>
          <w:noProof/>
        </w:rPr>
        <w:t>2</w:t>
      </w:r>
      <w:r>
        <w:rPr>
          <w:noProof/>
        </w:rPr>
        <w:t>00 000, EUR </w:t>
      </w:r>
      <w:r w:rsidR="00CC3DD4">
        <w:rPr>
          <w:noProof/>
        </w:rPr>
        <w:t>128</w:t>
      </w:r>
      <w:r>
        <w:rPr>
          <w:noProof/>
        </w:rPr>
        <w:t> </w:t>
      </w:r>
      <w:r w:rsidR="00CC3DD4">
        <w:rPr>
          <w:noProof/>
        </w:rPr>
        <w:t>3</w:t>
      </w:r>
      <w:r>
        <w:rPr>
          <w:noProof/>
        </w:rPr>
        <w:t>00 000 and EUR </w:t>
      </w:r>
      <w:r w:rsidR="00CC3DD4">
        <w:rPr>
          <w:noProof/>
        </w:rPr>
        <w:t>9</w:t>
      </w:r>
      <w:r w:rsidR="00C17127">
        <w:rPr>
          <w:noProof/>
        </w:rPr>
        <w:t>4</w:t>
      </w:r>
      <w:r>
        <w:rPr>
          <w:noProof/>
        </w:rPr>
        <w:t> </w:t>
      </w:r>
      <w:r w:rsidR="00C17127">
        <w:rPr>
          <w:noProof/>
        </w:rPr>
        <w:t>7</w:t>
      </w:r>
      <w:r>
        <w:rPr>
          <w:noProof/>
        </w:rPr>
        <w:t>00 000, respectively. Many fisheries, in particular small-scale coastal fisheries for species not managed by a TAC, would also need to cease fishing operations in 202</w:t>
      </w:r>
      <w:r w:rsidR="00CA3965">
        <w:rPr>
          <w:noProof/>
        </w:rPr>
        <w:t>7</w:t>
      </w:r>
      <w:r>
        <w:rPr>
          <w:noProof/>
        </w:rPr>
        <w:t>. In order to strike a balance between maintaining fisheries, in view of the potentially severe socio-economic implications of failing to do so and of the need to achieve a good biological status for those stocks, and taking account of the difficulty of fishing all stocks in a mixed fishery at MSY, it is appropriate to maintain TACs exclusively for unavoidable by-catches for western Baltic herring, eastern and western Baltic cod, and main basin salmon</w:t>
      </w:r>
      <w:r w:rsidR="00134B22">
        <w:rPr>
          <w:noProof/>
        </w:rPr>
        <w:t>.</w:t>
      </w:r>
      <w:r w:rsidRPr="2BD27145">
        <w:rPr>
          <w:noProof/>
          <w:lang w:eastAsia="en-GB"/>
        </w:rPr>
        <w:t xml:space="preserve"> </w:t>
      </w:r>
    </w:p>
    <w:p w:rsidR="00B65CF2" w:rsidRPr="00090992" w:rsidRDefault="00B65CF2" w:rsidP="00B65CF2">
      <w:pPr>
        <w:pStyle w:val="ManualConsidrant"/>
        <w:rPr>
          <w:noProof/>
        </w:rPr>
      </w:pPr>
      <w:r>
        <w:rPr>
          <w:noProof/>
        </w:rPr>
        <w:t>(6)</w:t>
      </w:r>
      <w:r>
        <w:rPr>
          <w:noProof/>
        </w:rPr>
        <w:tab/>
      </w:r>
      <w:r w:rsidRPr="00090992">
        <w:rPr>
          <w:noProof/>
        </w:rPr>
        <w:t xml:space="preserve">As regards the eastern Baltic cod stock, ICES has advised zero catches for that stock since 2019. </w:t>
      </w:r>
      <w:r w:rsidR="0087455F" w:rsidRPr="00640D71">
        <w:rPr>
          <w:noProof/>
        </w:rPr>
        <w:t>This year ICES downgraded its previously analytical assessment to a survey base index.</w:t>
      </w:r>
      <w:r w:rsidR="0087455F" w:rsidRPr="00090992">
        <w:rPr>
          <w:noProof/>
        </w:rPr>
        <w:t xml:space="preserve"> </w:t>
      </w:r>
      <w:r w:rsidR="00B4FC03" w:rsidRPr="00090992">
        <w:rPr>
          <w:noProof/>
        </w:rPr>
        <w:t>Due to insuffici</w:t>
      </w:r>
      <w:r w:rsidR="638F1E21" w:rsidRPr="00090992">
        <w:rPr>
          <w:noProof/>
        </w:rPr>
        <w:t>e</w:t>
      </w:r>
      <w:r w:rsidR="00B4FC03" w:rsidRPr="00090992">
        <w:rPr>
          <w:noProof/>
        </w:rPr>
        <w:t xml:space="preserve">nt data, ICES is unable to estimate </w:t>
      </w:r>
      <w:r w:rsidR="03326BBA" w:rsidRPr="00090992">
        <w:rPr>
          <w:noProof/>
        </w:rPr>
        <w:t>c</w:t>
      </w:r>
      <w:r w:rsidR="00DF17A9" w:rsidRPr="00090992">
        <w:rPr>
          <w:noProof/>
        </w:rPr>
        <w:t>onservation r</w:t>
      </w:r>
      <w:r w:rsidR="0087455F" w:rsidRPr="00090992">
        <w:rPr>
          <w:noProof/>
        </w:rPr>
        <w:t xml:space="preserve">eference points and </w:t>
      </w:r>
      <w:r w:rsidRPr="00090992">
        <w:rPr>
          <w:noProof/>
        </w:rPr>
        <w:t xml:space="preserve">ICES </w:t>
      </w:r>
      <w:r w:rsidR="0087455F" w:rsidRPr="00090992">
        <w:rPr>
          <w:noProof/>
        </w:rPr>
        <w:t xml:space="preserve">cannot identify any level of catch that would recover the stock. ICES </w:t>
      </w:r>
      <w:r w:rsidR="00A23776" w:rsidRPr="00090992">
        <w:rPr>
          <w:noProof/>
        </w:rPr>
        <w:t xml:space="preserve">therefore maintains </w:t>
      </w:r>
      <w:r w:rsidR="0087455F" w:rsidRPr="00090992">
        <w:rPr>
          <w:noProof/>
        </w:rPr>
        <w:t>its advice for zero catches</w:t>
      </w:r>
      <w:r w:rsidRPr="00090992">
        <w:rPr>
          <w:noProof/>
        </w:rPr>
        <w:t xml:space="preserve"> for 202</w:t>
      </w:r>
      <w:r w:rsidR="00A23776" w:rsidRPr="00090992">
        <w:rPr>
          <w:noProof/>
        </w:rPr>
        <w:t>7 and 2028</w:t>
      </w:r>
      <w:r w:rsidRPr="00090992">
        <w:rPr>
          <w:noProof/>
        </w:rPr>
        <w:t>. In accordance with Article 3(1) of Regulation (EU) 2016/1139 and Article</w:t>
      </w:r>
      <w:r w:rsidR="00090992">
        <w:rPr>
          <w:noProof/>
        </w:rPr>
        <w:t> </w:t>
      </w:r>
      <w:r w:rsidRPr="00090992">
        <w:rPr>
          <w:noProof/>
        </w:rPr>
        <w:t>16(4) of Regulation (EU) No 1380/2013, it is therefore appropriate to suspend the directed fishery, and to adopt functionally linked remedial measures. In accordance with Article</w:t>
      </w:r>
      <w:r w:rsidR="00090992">
        <w:rPr>
          <w:noProof/>
        </w:rPr>
        <w:t> </w:t>
      </w:r>
      <w:r w:rsidRPr="00090992">
        <w:rPr>
          <w:noProof/>
        </w:rPr>
        <w:t>2(1) and Article</w:t>
      </w:r>
      <w:r w:rsidR="00090992">
        <w:rPr>
          <w:noProof/>
        </w:rPr>
        <w:t> </w:t>
      </w:r>
      <w:r w:rsidRPr="00090992">
        <w:rPr>
          <w:noProof/>
        </w:rPr>
        <w:t>2(5), points (c) and (f) of Regulation (EU) No</w:t>
      </w:r>
      <w:r w:rsidR="00090992">
        <w:rPr>
          <w:noProof/>
        </w:rPr>
        <w:t> </w:t>
      </w:r>
      <w:r w:rsidRPr="00090992">
        <w:rPr>
          <w:noProof/>
        </w:rPr>
        <w:t xml:space="preserve">1380/2013, the fishing opportunities for unavoidable by-catches should be set at a low level in order </w:t>
      </w:r>
      <w:r w:rsidRPr="00090992">
        <w:rPr>
          <w:noProof/>
        </w:rPr>
        <w:lastRenderedPageBreak/>
        <w:t>to avoid the potentially severe socio-economic implications that would result from setting the fishing opportunities at zero.</w:t>
      </w:r>
    </w:p>
    <w:p w:rsidR="00746FE8" w:rsidRPr="00090992" w:rsidRDefault="00B65CF2" w:rsidP="00B65CF2">
      <w:pPr>
        <w:pStyle w:val="ManualConsidrant"/>
        <w:rPr>
          <w:noProof/>
        </w:rPr>
      </w:pPr>
      <w:r>
        <w:rPr>
          <w:noProof/>
        </w:rPr>
        <w:t>(7)</w:t>
      </w:r>
      <w:r>
        <w:rPr>
          <w:noProof/>
        </w:rPr>
        <w:tab/>
      </w:r>
      <w:r w:rsidRPr="00090992">
        <w:rPr>
          <w:noProof/>
        </w:rPr>
        <w:t>As regards the western Baltic cod stock, after advising a low level of catches for several years, ICES advise</w:t>
      </w:r>
      <w:r w:rsidR="007865C4" w:rsidRPr="00090992">
        <w:rPr>
          <w:noProof/>
        </w:rPr>
        <w:t>d</w:t>
      </w:r>
      <w:r w:rsidRPr="00090992">
        <w:rPr>
          <w:noProof/>
        </w:rPr>
        <w:t xml:space="preserve"> </w:t>
      </w:r>
      <w:r w:rsidR="007865C4" w:rsidRPr="00090992">
        <w:rPr>
          <w:noProof/>
        </w:rPr>
        <w:t xml:space="preserve">in 2025 </w:t>
      </w:r>
      <w:r w:rsidRPr="00090992">
        <w:rPr>
          <w:noProof/>
        </w:rPr>
        <w:t xml:space="preserve">zero catches for 2026 </w:t>
      </w:r>
      <w:r w:rsidR="007865C4" w:rsidRPr="00090992">
        <w:rPr>
          <w:noProof/>
        </w:rPr>
        <w:t xml:space="preserve">and 2027 </w:t>
      </w:r>
      <w:r w:rsidRPr="00090992">
        <w:rPr>
          <w:noProof/>
        </w:rPr>
        <w:t xml:space="preserve">because the stock’s biomass </w:t>
      </w:r>
      <w:r w:rsidR="00883E0A">
        <w:rPr>
          <w:noProof/>
        </w:rPr>
        <w:t>was</w:t>
      </w:r>
      <w:r w:rsidR="00883E0A" w:rsidRPr="00090992">
        <w:rPr>
          <w:noProof/>
        </w:rPr>
        <w:t xml:space="preserve"> </w:t>
      </w:r>
      <w:r w:rsidRPr="00090992">
        <w:rPr>
          <w:noProof/>
        </w:rPr>
        <w:t xml:space="preserve">estimated to be below </w:t>
      </w:r>
      <w:r w:rsidR="007865C4" w:rsidRPr="00090992">
        <w:rPr>
          <w:noProof/>
        </w:rPr>
        <w:t>the conservation reference</w:t>
      </w:r>
      <w:r w:rsidR="00F85D3D">
        <w:rPr>
          <w:noProof/>
        </w:rPr>
        <w:t xml:space="preserve"> point </w:t>
      </w:r>
      <w:r w:rsidR="007865C4" w:rsidRPr="00090992">
        <w:rPr>
          <w:noProof/>
        </w:rPr>
        <w:t>(</w:t>
      </w:r>
      <w:r w:rsidRPr="00090992">
        <w:rPr>
          <w:noProof/>
        </w:rPr>
        <w:t>B</w:t>
      </w:r>
      <w:r w:rsidRPr="00090992">
        <w:rPr>
          <w:noProof/>
          <w:vertAlign w:val="subscript"/>
        </w:rPr>
        <w:t>lim</w:t>
      </w:r>
      <w:r w:rsidR="007865C4" w:rsidRPr="00090992">
        <w:rPr>
          <w:noProof/>
        </w:rPr>
        <w:t>)</w:t>
      </w:r>
      <w:r w:rsidR="0087455F" w:rsidRPr="00090992">
        <w:rPr>
          <w:noProof/>
        </w:rPr>
        <w:t>, below which there m</w:t>
      </w:r>
      <w:r w:rsidR="738CF494" w:rsidRPr="00090992">
        <w:rPr>
          <w:noProof/>
        </w:rPr>
        <w:t>ay</w:t>
      </w:r>
      <w:r w:rsidR="0087455F" w:rsidRPr="00090992">
        <w:rPr>
          <w:noProof/>
        </w:rPr>
        <w:t xml:space="preserve"> be reduced reproductive capacity </w:t>
      </w:r>
      <w:r w:rsidRPr="00090992">
        <w:rPr>
          <w:noProof/>
        </w:rPr>
        <w:t>in 2025 and not to recover above B</w:t>
      </w:r>
      <w:r w:rsidRPr="00090992">
        <w:rPr>
          <w:noProof/>
          <w:vertAlign w:val="subscript"/>
        </w:rPr>
        <w:t>lim</w:t>
      </w:r>
      <w:r w:rsidRPr="00090992">
        <w:rPr>
          <w:noProof/>
        </w:rPr>
        <w:t xml:space="preserve"> in 2027. In accordance with Article</w:t>
      </w:r>
      <w:r w:rsidR="00090992">
        <w:rPr>
          <w:noProof/>
        </w:rPr>
        <w:t> </w:t>
      </w:r>
      <w:r w:rsidRPr="00090992">
        <w:rPr>
          <w:noProof/>
        </w:rPr>
        <w:t>3(1) of Regulation (EU) 2016/1139 and Article</w:t>
      </w:r>
      <w:r w:rsidR="00090992">
        <w:rPr>
          <w:noProof/>
        </w:rPr>
        <w:t> </w:t>
      </w:r>
      <w:r w:rsidRPr="00090992">
        <w:rPr>
          <w:noProof/>
        </w:rPr>
        <w:t>16(4) of Regulation (EU) No</w:t>
      </w:r>
      <w:r w:rsidR="00090992">
        <w:rPr>
          <w:noProof/>
        </w:rPr>
        <w:t> </w:t>
      </w:r>
      <w:r w:rsidRPr="00090992">
        <w:rPr>
          <w:noProof/>
        </w:rPr>
        <w:t>1380/2013, it is therefore appropriate to suspend the directed fishery and adopt functionally linked remedial measures. In accordance with Article</w:t>
      </w:r>
      <w:r w:rsidR="00090992">
        <w:rPr>
          <w:noProof/>
        </w:rPr>
        <w:t> </w:t>
      </w:r>
      <w:r w:rsidRPr="00090992">
        <w:rPr>
          <w:noProof/>
        </w:rPr>
        <w:t>2(1) and Article</w:t>
      </w:r>
      <w:r w:rsidR="00090992">
        <w:rPr>
          <w:noProof/>
        </w:rPr>
        <w:t> </w:t>
      </w:r>
      <w:r w:rsidRPr="00090992">
        <w:rPr>
          <w:noProof/>
        </w:rPr>
        <w:t>2(5), points (c) and (f) of Regulation (EU) No</w:t>
      </w:r>
      <w:r w:rsidR="00090992">
        <w:rPr>
          <w:noProof/>
        </w:rPr>
        <w:t> </w:t>
      </w:r>
      <w:r w:rsidRPr="00090992">
        <w:rPr>
          <w:noProof/>
        </w:rPr>
        <w:t>1380/2013, the fishing opportunities for unavoidable by-catches should be set at a low level to avoid the socio-economic consequences that would result from setting the fishing opportunities at zero</w:t>
      </w:r>
      <w:r w:rsidR="00746FE8" w:rsidRPr="00090992">
        <w:rPr>
          <w:noProof/>
        </w:rPr>
        <w:t>.</w:t>
      </w:r>
    </w:p>
    <w:p w:rsidR="00B65CF2" w:rsidRPr="00090992" w:rsidRDefault="00B65CF2" w:rsidP="00B65CF2">
      <w:pPr>
        <w:pStyle w:val="ManualConsidrant"/>
        <w:rPr>
          <w:noProof/>
        </w:rPr>
      </w:pPr>
      <w:r>
        <w:rPr>
          <w:noProof/>
        </w:rPr>
        <w:t>(8)</w:t>
      </w:r>
      <w:r>
        <w:rPr>
          <w:noProof/>
        </w:rPr>
        <w:tab/>
      </w:r>
      <w:r w:rsidRPr="00090992">
        <w:rPr>
          <w:noProof/>
        </w:rPr>
        <w:t xml:space="preserve">As regards main basin salmon, ICES </w:t>
      </w:r>
      <w:r w:rsidR="007865C4" w:rsidRPr="00090992">
        <w:rPr>
          <w:noProof/>
        </w:rPr>
        <w:t>did not issue new advice for 2027</w:t>
      </w:r>
      <w:r w:rsidR="00883E0A">
        <w:rPr>
          <w:noProof/>
        </w:rPr>
        <w:t>.</w:t>
      </w:r>
      <w:r w:rsidR="007865C4" w:rsidRPr="00090992">
        <w:rPr>
          <w:noProof/>
        </w:rPr>
        <w:t xml:space="preserve"> </w:t>
      </w:r>
      <w:r w:rsidR="00883E0A">
        <w:rPr>
          <w:noProof/>
        </w:rPr>
        <w:t>Hence t</w:t>
      </w:r>
      <w:r w:rsidR="007865C4" w:rsidRPr="00090992">
        <w:rPr>
          <w:noProof/>
        </w:rPr>
        <w:t xml:space="preserve">he advice given for 2026 is the best available scientific advice. In </w:t>
      </w:r>
      <w:r w:rsidR="155E8A59" w:rsidRPr="00090992">
        <w:rPr>
          <w:noProof/>
        </w:rPr>
        <w:t>its</w:t>
      </w:r>
      <w:r w:rsidR="007865C4" w:rsidRPr="00090992">
        <w:rPr>
          <w:noProof/>
        </w:rPr>
        <w:t xml:space="preserve"> advice </w:t>
      </w:r>
      <w:r w:rsidR="6F0ABEC8" w:rsidRPr="00090992">
        <w:rPr>
          <w:noProof/>
        </w:rPr>
        <w:t xml:space="preserve">for 2026 </w:t>
      </w:r>
      <w:r w:rsidR="007865C4" w:rsidRPr="00090992">
        <w:rPr>
          <w:noProof/>
        </w:rPr>
        <w:t>ICES</w:t>
      </w:r>
      <w:r w:rsidR="004329C8">
        <w:rPr>
          <w:noProof/>
        </w:rPr>
        <w:t xml:space="preserve"> </w:t>
      </w:r>
      <w:r w:rsidRPr="00090992">
        <w:rPr>
          <w:noProof/>
        </w:rPr>
        <w:t xml:space="preserve">maintained its zero-catch advice, while considering the possibility of continued directed commercial and recreational coastal summer fisheries in the area north of latitude 59° 30′ N (ICES subdivisions 29 North to 31). ICES also reduced its catch advice further compared to 2025 because of additional uncertainties about the </w:t>
      </w:r>
      <w:r w:rsidR="00640D71">
        <w:rPr>
          <w:noProof/>
        </w:rPr>
        <w:t>abundance of</w:t>
      </w:r>
      <w:r w:rsidRPr="00090992">
        <w:rPr>
          <w:noProof/>
        </w:rPr>
        <w:t xml:space="preserve"> salmon </w:t>
      </w:r>
      <w:r w:rsidRPr="00BF1A97">
        <w:rPr>
          <w:noProof/>
        </w:rPr>
        <w:t xml:space="preserve">in </w:t>
      </w:r>
      <w:r w:rsidRPr="00640D71">
        <w:rPr>
          <w:noProof/>
        </w:rPr>
        <w:t>the most important salmon river</w:t>
      </w:r>
      <w:r w:rsidR="00640D71" w:rsidRPr="00640D71">
        <w:rPr>
          <w:noProof/>
        </w:rPr>
        <w:t xml:space="preserve"> in the main basin</w:t>
      </w:r>
      <w:r w:rsidRPr="00640D71">
        <w:rPr>
          <w:noProof/>
        </w:rPr>
        <w:t xml:space="preserve">. </w:t>
      </w:r>
      <w:r w:rsidR="007865C4" w:rsidRPr="00640D71">
        <w:rPr>
          <w:noProof/>
        </w:rPr>
        <w:t xml:space="preserve">In addition, </w:t>
      </w:r>
      <w:r w:rsidR="37C0B5DA" w:rsidRPr="00640D71">
        <w:rPr>
          <w:noProof/>
        </w:rPr>
        <w:t xml:space="preserve">ICES stated in its advice for 2026 that </w:t>
      </w:r>
      <w:r w:rsidR="007865C4" w:rsidRPr="00640D71">
        <w:rPr>
          <w:noProof/>
        </w:rPr>
        <w:t>there is post-release</w:t>
      </w:r>
      <w:r w:rsidR="007865C4" w:rsidRPr="00090992">
        <w:rPr>
          <w:noProof/>
        </w:rPr>
        <w:t xml:space="preserve"> mortality of wild salmon in recreational fisheries for adipose fin-clipped salmon. </w:t>
      </w:r>
      <w:r w:rsidRPr="00090992">
        <w:rPr>
          <w:noProof/>
        </w:rPr>
        <w:t>In accordance with Article</w:t>
      </w:r>
      <w:r w:rsidR="00090992">
        <w:rPr>
          <w:noProof/>
        </w:rPr>
        <w:t> </w:t>
      </w:r>
      <w:r w:rsidRPr="00090992">
        <w:rPr>
          <w:noProof/>
        </w:rPr>
        <w:t xml:space="preserve">16(4) of Regulation (EU) No 1380/2013, it is therefore appropriate to set the level of fishing opportunities and the fishing area and period in line with the ICES advice, and to </w:t>
      </w:r>
      <w:r w:rsidR="007865C4" w:rsidRPr="00090992">
        <w:rPr>
          <w:noProof/>
        </w:rPr>
        <w:t xml:space="preserve">adopt </w:t>
      </w:r>
      <w:r w:rsidR="331E71CF" w:rsidRPr="00090992">
        <w:rPr>
          <w:noProof/>
        </w:rPr>
        <w:t xml:space="preserve">three </w:t>
      </w:r>
      <w:r w:rsidRPr="00090992">
        <w:rPr>
          <w:noProof/>
        </w:rPr>
        <w:t>functionally linked remedial measures</w:t>
      </w:r>
      <w:r w:rsidR="6200C1D5" w:rsidRPr="00090992">
        <w:rPr>
          <w:noProof/>
        </w:rPr>
        <w:t>, namely</w:t>
      </w:r>
      <w:r w:rsidR="00090992" w:rsidRPr="00090992">
        <w:rPr>
          <w:noProof/>
        </w:rPr>
        <w:t xml:space="preserve"> </w:t>
      </w:r>
      <w:r w:rsidR="11D4284A" w:rsidRPr="00090992">
        <w:rPr>
          <w:noProof/>
        </w:rPr>
        <w:t>t</w:t>
      </w:r>
      <w:r w:rsidR="7ABE71E4" w:rsidRPr="00090992">
        <w:rPr>
          <w:noProof/>
        </w:rPr>
        <w:t xml:space="preserve">o prohibit </w:t>
      </w:r>
      <w:r w:rsidR="4D58634A" w:rsidRPr="00090992">
        <w:rPr>
          <w:noProof/>
        </w:rPr>
        <w:t xml:space="preserve">i) </w:t>
      </w:r>
      <w:r w:rsidR="7ABE71E4" w:rsidRPr="00090992">
        <w:rPr>
          <w:noProof/>
        </w:rPr>
        <w:t>the</w:t>
      </w:r>
      <w:r w:rsidR="007865C4" w:rsidRPr="00090992">
        <w:rPr>
          <w:noProof/>
        </w:rPr>
        <w:t xml:space="preserve"> use </w:t>
      </w:r>
      <w:r w:rsidR="064B0E05" w:rsidRPr="00090992">
        <w:rPr>
          <w:noProof/>
        </w:rPr>
        <w:t xml:space="preserve">of </w:t>
      </w:r>
      <w:r w:rsidR="007865C4" w:rsidRPr="00090992">
        <w:rPr>
          <w:noProof/>
        </w:rPr>
        <w:t>longlines</w:t>
      </w:r>
      <w:r w:rsidR="58CED0D5" w:rsidRPr="00090992">
        <w:rPr>
          <w:noProof/>
        </w:rPr>
        <w:t xml:space="preserve">, </w:t>
      </w:r>
      <w:r w:rsidR="13279847" w:rsidRPr="00090992">
        <w:rPr>
          <w:noProof/>
        </w:rPr>
        <w:t xml:space="preserve">ii) </w:t>
      </w:r>
      <w:r w:rsidR="007865C4" w:rsidRPr="00090992">
        <w:rPr>
          <w:noProof/>
        </w:rPr>
        <w:t>to fish for sea trout outside coastal areas</w:t>
      </w:r>
      <w:r w:rsidR="1487F589" w:rsidRPr="00090992">
        <w:rPr>
          <w:noProof/>
        </w:rPr>
        <w:t xml:space="preserve"> and </w:t>
      </w:r>
      <w:r w:rsidR="45FC3ADE" w:rsidRPr="00090992">
        <w:rPr>
          <w:noProof/>
        </w:rPr>
        <w:t>iii)</w:t>
      </w:r>
      <w:r w:rsidR="1487F589" w:rsidRPr="00090992">
        <w:rPr>
          <w:noProof/>
        </w:rPr>
        <w:t xml:space="preserve"> </w:t>
      </w:r>
      <w:r w:rsidR="007865C4" w:rsidRPr="00090992">
        <w:rPr>
          <w:noProof/>
        </w:rPr>
        <w:t xml:space="preserve">recreational fisheries </w:t>
      </w:r>
      <w:r w:rsidR="699C8BA8" w:rsidRPr="00090992">
        <w:rPr>
          <w:noProof/>
        </w:rPr>
        <w:t xml:space="preserve">except </w:t>
      </w:r>
      <w:r w:rsidR="007865C4" w:rsidRPr="00090992">
        <w:rPr>
          <w:noProof/>
        </w:rPr>
        <w:t>when and where targeted commercial fisheries are allowed</w:t>
      </w:r>
      <w:r w:rsidRPr="00090992">
        <w:rPr>
          <w:noProof/>
        </w:rPr>
        <w:t>.</w:t>
      </w:r>
    </w:p>
    <w:p w:rsidR="00B65CF2" w:rsidRPr="00090992" w:rsidRDefault="00B65CF2" w:rsidP="00B65CF2">
      <w:pPr>
        <w:pStyle w:val="ManualConsidrant"/>
        <w:rPr>
          <w:noProof/>
        </w:rPr>
      </w:pPr>
      <w:r>
        <w:rPr>
          <w:noProof/>
        </w:rPr>
        <w:t>(9)</w:t>
      </w:r>
      <w:r>
        <w:rPr>
          <w:noProof/>
        </w:rPr>
        <w:tab/>
      </w:r>
      <w:r w:rsidRPr="00090992">
        <w:rPr>
          <w:noProof/>
        </w:rPr>
        <w:t>In order to ensure the full use of coastal fishing opportunities for salmon in ICES subdivision 32, it is appropriate to allow limited inter-area flexibility for salmon between ICES subdivisions 22 to 31 and ICES subdivision 32.</w:t>
      </w:r>
    </w:p>
    <w:p w:rsidR="00B65CF2" w:rsidRPr="00090992" w:rsidRDefault="00B65CF2" w:rsidP="14D2F977">
      <w:pPr>
        <w:pStyle w:val="ManualConsidrant"/>
        <w:rPr>
          <w:noProof/>
        </w:rPr>
      </w:pPr>
      <w:r>
        <w:rPr>
          <w:noProof/>
        </w:rPr>
        <w:t>(10)</w:t>
      </w:r>
      <w:r>
        <w:rPr>
          <w:noProof/>
        </w:rPr>
        <w:tab/>
      </w:r>
      <w:r w:rsidRPr="00090992">
        <w:rPr>
          <w:noProof/>
        </w:rPr>
        <w:t>In order to reduce the risk of salmon being misreported as sea trout in the salmon fisheries, it is appropriate to prohibit fishing for sea trout beyond four nautical miles measured from the baselines, and to limit by-catches of sea trout to 3% of the combined catch of sea trout and salmon.</w:t>
      </w:r>
    </w:p>
    <w:p w:rsidR="00B65CF2" w:rsidRPr="00090992" w:rsidRDefault="00B65CF2" w:rsidP="00B65CF2">
      <w:pPr>
        <w:pStyle w:val="ManualConsidrant"/>
        <w:rPr>
          <w:noProof/>
        </w:rPr>
      </w:pPr>
      <w:r>
        <w:rPr>
          <w:noProof/>
        </w:rPr>
        <w:t>(11)</w:t>
      </w:r>
      <w:r>
        <w:rPr>
          <w:noProof/>
        </w:rPr>
        <w:tab/>
      </w:r>
      <w:r w:rsidRPr="00090992">
        <w:rPr>
          <w:noProof/>
        </w:rPr>
        <w:t>Measures on recreational fisheries of cod and main basin salmon and measures for the conservation of sea trout and salmon stocks should be without prejudice to more stringent national measures adopted in accordance with Articles 19 and 20 of Regulation (EU) No 1380/2013</w:t>
      </w:r>
      <w:r w:rsidR="00270F04" w:rsidRPr="00090992">
        <w:rPr>
          <w:noProof/>
        </w:rPr>
        <w:t>.</w:t>
      </w:r>
    </w:p>
    <w:p w:rsidR="00054C55" w:rsidRPr="00090992" w:rsidRDefault="00054C55" w:rsidP="00054C55">
      <w:pPr>
        <w:pStyle w:val="ManualConsidrant"/>
        <w:rPr>
          <w:noProof/>
        </w:rPr>
      </w:pPr>
      <w:r>
        <w:rPr>
          <w:noProof/>
        </w:rPr>
        <w:t>(12)</w:t>
      </w:r>
      <w:r>
        <w:rPr>
          <w:noProof/>
        </w:rPr>
        <w:tab/>
      </w:r>
      <w:r w:rsidRPr="00090992">
        <w:rPr>
          <w:noProof/>
        </w:rPr>
        <w:t xml:space="preserve">As regards western Baltic herring, </w:t>
      </w:r>
      <w:r w:rsidR="00883E0A" w:rsidRPr="00090992">
        <w:rPr>
          <w:noProof/>
        </w:rPr>
        <w:t>for the ninth consecutive year</w:t>
      </w:r>
      <w:r w:rsidR="00883E0A">
        <w:rPr>
          <w:noProof/>
        </w:rPr>
        <w:t>,</w:t>
      </w:r>
      <w:r w:rsidR="00883E0A" w:rsidRPr="00090992">
        <w:rPr>
          <w:noProof/>
        </w:rPr>
        <w:t xml:space="preserve"> </w:t>
      </w:r>
      <w:r w:rsidRPr="00090992">
        <w:rPr>
          <w:noProof/>
        </w:rPr>
        <w:t xml:space="preserve">ICES advises zero catches for that stock for 2027 and 2028. ICES </w:t>
      </w:r>
      <w:r w:rsidR="00F40990" w:rsidRPr="00090992">
        <w:rPr>
          <w:noProof/>
        </w:rPr>
        <w:t>modified</w:t>
      </w:r>
      <w:r w:rsidRPr="00090992">
        <w:rPr>
          <w:noProof/>
        </w:rPr>
        <w:t xml:space="preserve"> the reference points and </w:t>
      </w:r>
      <w:r w:rsidR="2881C805" w:rsidRPr="00090992">
        <w:rPr>
          <w:noProof/>
        </w:rPr>
        <w:t xml:space="preserve">increased its biomass </w:t>
      </w:r>
      <w:r w:rsidRPr="00090992">
        <w:rPr>
          <w:noProof/>
        </w:rPr>
        <w:t xml:space="preserve">estimate which </w:t>
      </w:r>
      <w:r w:rsidR="00F40990" w:rsidRPr="00090992">
        <w:rPr>
          <w:noProof/>
        </w:rPr>
        <w:t xml:space="preserve">however </w:t>
      </w:r>
      <w:r w:rsidRPr="00090992">
        <w:rPr>
          <w:noProof/>
        </w:rPr>
        <w:t>is estimated to be only 56% of B</w:t>
      </w:r>
      <w:r w:rsidRPr="00090992">
        <w:rPr>
          <w:noProof/>
          <w:vertAlign w:val="subscript"/>
        </w:rPr>
        <w:t>lim</w:t>
      </w:r>
      <w:r w:rsidRPr="00090992">
        <w:rPr>
          <w:noProof/>
        </w:rPr>
        <w:t xml:space="preserve"> in 2026. Furthermore, recruitment remains </w:t>
      </w:r>
      <w:r w:rsidR="00086BB5" w:rsidRPr="00090992">
        <w:rPr>
          <w:noProof/>
        </w:rPr>
        <w:t>relatively</w:t>
      </w:r>
      <w:r w:rsidRPr="00090992">
        <w:rPr>
          <w:noProof/>
        </w:rPr>
        <w:t xml:space="preserve"> low and the biomass is not expected to recover to above B</w:t>
      </w:r>
      <w:r w:rsidRPr="00090992">
        <w:rPr>
          <w:noProof/>
          <w:vertAlign w:val="subscript"/>
        </w:rPr>
        <w:t>lim</w:t>
      </w:r>
      <w:r w:rsidRPr="00090992">
        <w:rPr>
          <w:noProof/>
        </w:rPr>
        <w:t xml:space="preserve"> in 202</w:t>
      </w:r>
      <w:r w:rsidR="00086BB5" w:rsidRPr="00090992">
        <w:rPr>
          <w:noProof/>
        </w:rPr>
        <w:t>8</w:t>
      </w:r>
      <w:r w:rsidRPr="00090992">
        <w:rPr>
          <w:noProof/>
        </w:rPr>
        <w:t xml:space="preserve">. </w:t>
      </w:r>
      <w:r w:rsidR="00086BB5" w:rsidRPr="00090992">
        <w:rPr>
          <w:noProof/>
        </w:rPr>
        <w:t>In accordance with Article</w:t>
      </w:r>
      <w:r w:rsidR="00090992">
        <w:rPr>
          <w:noProof/>
        </w:rPr>
        <w:t> </w:t>
      </w:r>
      <w:r w:rsidR="00086BB5" w:rsidRPr="00090992">
        <w:rPr>
          <w:noProof/>
        </w:rPr>
        <w:t>4(6) and Article</w:t>
      </w:r>
      <w:r w:rsidR="00090992">
        <w:rPr>
          <w:noProof/>
        </w:rPr>
        <w:t> </w:t>
      </w:r>
      <w:r w:rsidR="00086BB5" w:rsidRPr="00090992">
        <w:rPr>
          <w:noProof/>
        </w:rPr>
        <w:t xml:space="preserve">5(2) of Regulation (EU) 2016/1139, it is therefore appropriate </w:t>
      </w:r>
      <w:r w:rsidR="00DB72DF" w:rsidRPr="00090992">
        <w:rPr>
          <w:noProof/>
        </w:rPr>
        <w:t xml:space="preserve">to </w:t>
      </w:r>
      <w:r w:rsidR="00086BB5" w:rsidRPr="00090992">
        <w:rPr>
          <w:noProof/>
        </w:rPr>
        <w:t>suspend the targeted fisheries and to discontinue the exe</w:t>
      </w:r>
      <w:r w:rsidR="451FCCE5" w:rsidRPr="00090992">
        <w:rPr>
          <w:noProof/>
        </w:rPr>
        <w:t>m</w:t>
      </w:r>
      <w:r w:rsidR="00086BB5" w:rsidRPr="00090992">
        <w:rPr>
          <w:noProof/>
        </w:rPr>
        <w:t xml:space="preserve">ption for small-scale fishers. </w:t>
      </w:r>
      <w:r w:rsidRPr="00090992">
        <w:rPr>
          <w:noProof/>
        </w:rPr>
        <w:t>In accordance with Article</w:t>
      </w:r>
      <w:r w:rsidR="00090992">
        <w:rPr>
          <w:noProof/>
        </w:rPr>
        <w:t> </w:t>
      </w:r>
      <w:r w:rsidRPr="00090992">
        <w:rPr>
          <w:noProof/>
        </w:rPr>
        <w:t>2(1) and Article</w:t>
      </w:r>
      <w:r w:rsidR="00090992">
        <w:rPr>
          <w:noProof/>
        </w:rPr>
        <w:t> </w:t>
      </w:r>
      <w:r w:rsidRPr="00090992">
        <w:rPr>
          <w:noProof/>
        </w:rPr>
        <w:t xml:space="preserve">2(5), points (c) and (f) of Regulation (EU) No 1380/2013, the fishing opportunities for unavoidable by-catches should be set at a low level in order </w:t>
      </w:r>
      <w:r w:rsidRPr="00090992">
        <w:rPr>
          <w:noProof/>
        </w:rPr>
        <w:lastRenderedPageBreak/>
        <w:t>to avoid the socio-economic consequences that would result from setting the fishing opportunities at zero.</w:t>
      </w:r>
    </w:p>
    <w:p w:rsidR="00B65CF2" w:rsidRPr="00090992" w:rsidRDefault="00B65CF2" w:rsidP="00B65CF2">
      <w:pPr>
        <w:pStyle w:val="ManualConsidrant"/>
        <w:rPr>
          <w:noProof/>
        </w:rPr>
      </w:pPr>
      <w:r>
        <w:rPr>
          <w:noProof/>
        </w:rPr>
        <w:t>(13)</w:t>
      </w:r>
      <w:r>
        <w:rPr>
          <w:noProof/>
        </w:rPr>
        <w:tab/>
        <w:t>As regards central Baltic herring, ICES estimates that the stock has been below B</w:t>
      </w:r>
      <w:r w:rsidRPr="2BD27145">
        <w:rPr>
          <w:noProof/>
          <w:vertAlign w:val="subscript"/>
        </w:rPr>
        <w:t>lim</w:t>
      </w:r>
      <w:r>
        <w:rPr>
          <w:noProof/>
        </w:rPr>
        <w:t xml:space="preserve"> for most of the last 30 years. ICES estimates that, due to increased weight-at-age and stronger recruitment in </w:t>
      </w:r>
      <w:r w:rsidR="006F3810">
        <w:rPr>
          <w:noProof/>
        </w:rPr>
        <w:t>recent years</w:t>
      </w:r>
      <w:r>
        <w:rPr>
          <w:noProof/>
        </w:rPr>
        <w:t>, the stock has been above B</w:t>
      </w:r>
      <w:r w:rsidRPr="2BD27145">
        <w:rPr>
          <w:noProof/>
          <w:vertAlign w:val="subscript"/>
        </w:rPr>
        <w:t>lim</w:t>
      </w:r>
      <w:r>
        <w:rPr>
          <w:noProof/>
        </w:rPr>
        <w:t xml:space="preserve"> since 2024</w:t>
      </w:r>
      <w:r w:rsidR="00364279">
        <w:rPr>
          <w:noProof/>
        </w:rPr>
        <w:t xml:space="preserve"> </w:t>
      </w:r>
      <w:r w:rsidR="006F3810">
        <w:rPr>
          <w:noProof/>
        </w:rPr>
        <w:t>and is expected to be above</w:t>
      </w:r>
      <w:r>
        <w:rPr>
          <w:noProof/>
        </w:rPr>
        <w:t xml:space="preserve"> MSY B</w:t>
      </w:r>
      <w:r w:rsidRPr="2BD27145">
        <w:rPr>
          <w:noProof/>
          <w:vertAlign w:val="subscript"/>
        </w:rPr>
        <w:t>trigger</w:t>
      </w:r>
      <w:r w:rsidR="006F3810">
        <w:rPr>
          <w:noProof/>
        </w:rPr>
        <w:t xml:space="preserve"> in 2027</w:t>
      </w:r>
      <w:r>
        <w:rPr>
          <w:noProof/>
        </w:rPr>
        <w:t xml:space="preserve">. </w:t>
      </w:r>
      <w:r w:rsidR="00E85C34">
        <w:rPr>
          <w:noProof/>
        </w:rPr>
        <w:t xml:space="preserve">However, the stock is currently still below </w:t>
      </w:r>
      <w:r w:rsidR="00F40990">
        <w:rPr>
          <w:noProof/>
        </w:rPr>
        <w:t>the conservation reference point (MSY B</w:t>
      </w:r>
      <w:r w:rsidR="00F40990" w:rsidRPr="2BD27145">
        <w:rPr>
          <w:noProof/>
          <w:vertAlign w:val="subscript"/>
        </w:rPr>
        <w:t>trigger</w:t>
      </w:r>
      <w:r w:rsidR="00F40990">
        <w:rPr>
          <w:noProof/>
        </w:rPr>
        <w:t>), below which appropriate remedial measures are to be taken to ensure the rapid return of the stock to levels above those capable of producing MSY</w:t>
      </w:r>
      <w:r w:rsidR="00E85C34">
        <w:rPr>
          <w:noProof/>
        </w:rPr>
        <w:t xml:space="preserve">. </w:t>
      </w:r>
      <w:r>
        <w:rPr>
          <w:noProof/>
        </w:rPr>
        <w:t xml:space="preserve">In accordance with </w:t>
      </w:r>
      <w:r w:rsidR="00E85C34">
        <w:rPr>
          <w:noProof/>
        </w:rPr>
        <w:t>Article</w:t>
      </w:r>
      <w:r w:rsidR="00090992">
        <w:rPr>
          <w:noProof/>
        </w:rPr>
        <w:t> </w:t>
      </w:r>
      <w:r w:rsidR="00E85C34">
        <w:rPr>
          <w:noProof/>
        </w:rPr>
        <w:t xml:space="preserve">4(4) of </w:t>
      </w:r>
      <w:r>
        <w:rPr>
          <w:noProof/>
        </w:rPr>
        <w:t xml:space="preserve">Regulation (EU) 2016/1139, it is therefore appropriate to set the fishing opportunities accordingly and to </w:t>
      </w:r>
      <w:r w:rsidR="00E85C34">
        <w:rPr>
          <w:noProof/>
        </w:rPr>
        <w:t>maintain</w:t>
      </w:r>
      <w:r>
        <w:rPr>
          <w:noProof/>
        </w:rPr>
        <w:t xml:space="preserve"> </w:t>
      </w:r>
      <w:r w:rsidR="00E85C34">
        <w:rPr>
          <w:noProof/>
        </w:rPr>
        <w:t>the</w:t>
      </w:r>
      <w:r>
        <w:rPr>
          <w:noProof/>
        </w:rPr>
        <w:t xml:space="preserve"> three-month spawning closure period as a functionally linked remedial measure.</w:t>
      </w:r>
    </w:p>
    <w:p w:rsidR="00B65CF2" w:rsidRPr="00090992" w:rsidRDefault="00B65CF2" w:rsidP="00B65CF2">
      <w:pPr>
        <w:pStyle w:val="ManualConsidrant"/>
        <w:rPr>
          <w:noProof/>
        </w:rPr>
      </w:pPr>
      <w:r>
        <w:rPr>
          <w:noProof/>
        </w:rPr>
        <w:t>(14)</w:t>
      </w:r>
      <w:r>
        <w:rPr>
          <w:noProof/>
        </w:rPr>
        <w:tab/>
        <w:t xml:space="preserve">As regards </w:t>
      </w:r>
      <w:r w:rsidRPr="00640D71">
        <w:rPr>
          <w:noProof/>
        </w:rPr>
        <w:t>herring in the Gulf of Riga and plaice</w:t>
      </w:r>
      <w:r>
        <w:rPr>
          <w:noProof/>
        </w:rPr>
        <w:t>, ICES estimates that the biomass is above MSY B</w:t>
      </w:r>
      <w:r w:rsidRPr="2BD27145">
        <w:rPr>
          <w:noProof/>
          <w:vertAlign w:val="subscript"/>
        </w:rPr>
        <w:t>trigger</w:t>
      </w:r>
      <w:r>
        <w:rPr>
          <w:noProof/>
        </w:rPr>
        <w:t xml:space="preserve"> and the fishing pressure below F</w:t>
      </w:r>
      <w:r w:rsidRPr="2BD27145">
        <w:rPr>
          <w:noProof/>
          <w:vertAlign w:val="subscript"/>
        </w:rPr>
        <w:t>MSY</w:t>
      </w:r>
      <w:r>
        <w:rPr>
          <w:noProof/>
        </w:rPr>
        <w:t xml:space="preserve">. In accordance with </w:t>
      </w:r>
      <w:r w:rsidR="00E85C34">
        <w:rPr>
          <w:noProof/>
        </w:rPr>
        <w:t>Article</w:t>
      </w:r>
      <w:r w:rsidR="00090992">
        <w:rPr>
          <w:noProof/>
        </w:rPr>
        <w:t> </w:t>
      </w:r>
      <w:r w:rsidR="00E85C34">
        <w:rPr>
          <w:noProof/>
        </w:rPr>
        <w:t xml:space="preserve">4(3) of </w:t>
      </w:r>
      <w:r>
        <w:rPr>
          <w:noProof/>
        </w:rPr>
        <w:t>Regulation (EU) 2016/1139, it is therefore appropriate to set the fishing opportunities accordingly.</w:t>
      </w:r>
    </w:p>
    <w:p w:rsidR="00054C55" w:rsidRPr="00090992" w:rsidRDefault="00054C55">
      <w:pPr>
        <w:pStyle w:val="ManualConsidrant"/>
        <w:rPr>
          <w:noProof/>
        </w:rPr>
      </w:pPr>
      <w:r>
        <w:rPr>
          <w:noProof/>
        </w:rPr>
        <w:t>(15)</w:t>
      </w:r>
      <w:r>
        <w:rPr>
          <w:noProof/>
        </w:rPr>
        <w:tab/>
      </w:r>
      <w:r w:rsidRPr="00090992">
        <w:rPr>
          <w:noProof/>
        </w:rPr>
        <w:t xml:space="preserve">As regards herring in the Gulf of Bothnia, ICES </w:t>
      </w:r>
      <w:r w:rsidR="372A91B6" w:rsidRPr="00090992">
        <w:rPr>
          <w:noProof/>
        </w:rPr>
        <w:t>increased its</w:t>
      </w:r>
      <w:r w:rsidRPr="00090992">
        <w:rPr>
          <w:noProof/>
        </w:rPr>
        <w:t xml:space="preserve"> </w:t>
      </w:r>
      <w:r w:rsidR="00364279" w:rsidRPr="00090992">
        <w:rPr>
          <w:noProof/>
        </w:rPr>
        <w:t xml:space="preserve">estimate of the </w:t>
      </w:r>
      <w:r w:rsidRPr="00090992">
        <w:rPr>
          <w:noProof/>
        </w:rPr>
        <w:t xml:space="preserve">biomass </w:t>
      </w:r>
      <w:r w:rsidR="00F40990" w:rsidRPr="00090992">
        <w:rPr>
          <w:noProof/>
        </w:rPr>
        <w:t>which however</w:t>
      </w:r>
      <w:r w:rsidRPr="00090992">
        <w:rPr>
          <w:noProof/>
        </w:rPr>
        <w:t xml:space="preserve"> </w:t>
      </w:r>
      <w:r w:rsidR="416CC91A" w:rsidRPr="00090992">
        <w:rPr>
          <w:noProof/>
        </w:rPr>
        <w:t xml:space="preserve">is expected to </w:t>
      </w:r>
      <w:r w:rsidRPr="00090992">
        <w:rPr>
          <w:noProof/>
        </w:rPr>
        <w:t xml:space="preserve">continue to decrease and </w:t>
      </w:r>
      <w:r w:rsidR="00F751A7" w:rsidRPr="00090992">
        <w:rPr>
          <w:noProof/>
        </w:rPr>
        <w:t xml:space="preserve">to </w:t>
      </w:r>
      <w:r w:rsidR="00364279" w:rsidRPr="00090992">
        <w:rPr>
          <w:noProof/>
        </w:rPr>
        <w:t>remain</w:t>
      </w:r>
      <w:r w:rsidR="00F40990" w:rsidRPr="00090992">
        <w:rPr>
          <w:noProof/>
        </w:rPr>
        <w:t xml:space="preserve"> below </w:t>
      </w:r>
      <w:r w:rsidRPr="00090992">
        <w:rPr>
          <w:noProof/>
        </w:rPr>
        <w:t>MSY B</w:t>
      </w:r>
      <w:r w:rsidRPr="00090992">
        <w:rPr>
          <w:noProof/>
          <w:vertAlign w:val="subscript"/>
        </w:rPr>
        <w:t>trigger</w:t>
      </w:r>
      <w:r w:rsidRPr="00090992">
        <w:rPr>
          <w:noProof/>
        </w:rPr>
        <w:t xml:space="preserve">. ICES </w:t>
      </w:r>
      <w:r w:rsidR="00F40990" w:rsidRPr="00090992">
        <w:rPr>
          <w:noProof/>
        </w:rPr>
        <w:t>continues to</w:t>
      </w:r>
      <w:r w:rsidRPr="00090992">
        <w:rPr>
          <w:noProof/>
        </w:rPr>
        <w:t xml:space="preserve"> mention uncertainties in the estimation of the young age groups. Moreover, </w:t>
      </w:r>
      <w:r w:rsidR="00F40990" w:rsidRPr="00090992">
        <w:rPr>
          <w:noProof/>
        </w:rPr>
        <w:t>there is no TAC in the range of F</w:t>
      </w:r>
      <w:r w:rsidR="00F40990" w:rsidRPr="00090992">
        <w:rPr>
          <w:noProof/>
          <w:vertAlign w:val="subscript"/>
        </w:rPr>
        <w:t>MSY</w:t>
      </w:r>
      <w:r w:rsidR="00F40990" w:rsidRPr="00090992">
        <w:rPr>
          <w:noProof/>
        </w:rPr>
        <w:t xml:space="preserve"> which will lead to an increase </w:t>
      </w:r>
      <w:r w:rsidR="00364279" w:rsidRPr="00090992">
        <w:rPr>
          <w:noProof/>
        </w:rPr>
        <w:t>of the</w:t>
      </w:r>
      <w:r w:rsidR="00F40990" w:rsidRPr="00090992">
        <w:rPr>
          <w:noProof/>
        </w:rPr>
        <w:t xml:space="preserve"> biomass in 2028</w:t>
      </w:r>
      <w:r w:rsidRPr="00090992">
        <w:rPr>
          <w:noProof/>
        </w:rPr>
        <w:t xml:space="preserve">. Furthermore, ICES notes that the stock is likely vulnerable to loss of genetic diversity. In accordance with </w:t>
      </w:r>
      <w:r w:rsidR="59DAD641" w:rsidRPr="00090992">
        <w:rPr>
          <w:noProof/>
        </w:rPr>
        <w:t>Article</w:t>
      </w:r>
      <w:r w:rsidR="00090992">
        <w:rPr>
          <w:noProof/>
        </w:rPr>
        <w:t> </w:t>
      </w:r>
      <w:r w:rsidR="59DAD641" w:rsidRPr="00090992">
        <w:rPr>
          <w:noProof/>
        </w:rPr>
        <w:t xml:space="preserve">4(4) and </w:t>
      </w:r>
      <w:r w:rsidR="002554D9" w:rsidRPr="00090992">
        <w:rPr>
          <w:noProof/>
        </w:rPr>
        <w:t>Article</w:t>
      </w:r>
      <w:r w:rsidR="00090992">
        <w:rPr>
          <w:noProof/>
        </w:rPr>
        <w:t> </w:t>
      </w:r>
      <w:r w:rsidR="002554D9" w:rsidRPr="00090992">
        <w:rPr>
          <w:noProof/>
        </w:rPr>
        <w:t xml:space="preserve">5(1) of </w:t>
      </w:r>
      <w:r w:rsidRPr="00090992">
        <w:rPr>
          <w:noProof/>
        </w:rPr>
        <w:t xml:space="preserve">Regulation (EU) 2016/1139, it is therefore appropriate to set the fishing opportunities accordingly and to </w:t>
      </w:r>
      <w:r w:rsidR="002554D9" w:rsidRPr="00090992">
        <w:rPr>
          <w:noProof/>
        </w:rPr>
        <w:t>maintain</w:t>
      </w:r>
      <w:r w:rsidRPr="00090992">
        <w:rPr>
          <w:noProof/>
        </w:rPr>
        <w:t xml:space="preserve"> </w:t>
      </w:r>
      <w:r w:rsidR="002554D9" w:rsidRPr="00090992">
        <w:rPr>
          <w:noProof/>
        </w:rPr>
        <w:t>the</w:t>
      </w:r>
      <w:r w:rsidRPr="00090992">
        <w:rPr>
          <w:noProof/>
        </w:rPr>
        <w:t xml:space="preserve"> three-month spawning closure period as a functionally linked remedial measure.</w:t>
      </w:r>
    </w:p>
    <w:p w:rsidR="00581D64" w:rsidRPr="00090992" w:rsidRDefault="00B65CF2" w:rsidP="00B65CF2">
      <w:pPr>
        <w:pStyle w:val="ManualConsidrant"/>
        <w:rPr>
          <w:noProof/>
        </w:rPr>
      </w:pPr>
      <w:r>
        <w:rPr>
          <w:noProof/>
        </w:rPr>
        <w:t>(16)</w:t>
      </w:r>
      <w:r>
        <w:rPr>
          <w:noProof/>
        </w:rPr>
        <w:tab/>
        <w:t>As regards</w:t>
      </w:r>
      <w:r w:rsidRPr="2BD27145">
        <w:rPr>
          <w:b/>
          <w:bCs/>
          <w:noProof/>
        </w:rPr>
        <w:t xml:space="preserve"> </w:t>
      </w:r>
      <w:r>
        <w:rPr>
          <w:noProof/>
        </w:rPr>
        <w:t>sprat, due to historically low recruitment from 2021 to 2023</w:t>
      </w:r>
      <w:r w:rsidR="00CB61EE">
        <w:rPr>
          <w:noProof/>
        </w:rPr>
        <w:t>,</w:t>
      </w:r>
      <w:r>
        <w:rPr>
          <w:noProof/>
        </w:rPr>
        <w:t xml:space="preserve"> </w:t>
      </w:r>
      <w:r w:rsidR="00F751A7">
        <w:rPr>
          <w:noProof/>
        </w:rPr>
        <w:t>t</w:t>
      </w:r>
      <w:r>
        <w:rPr>
          <w:noProof/>
        </w:rPr>
        <w:t xml:space="preserve">he biomass in 2025 </w:t>
      </w:r>
      <w:r w:rsidR="00F751A7">
        <w:rPr>
          <w:noProof/>
        </w:rPr>
        <w:t>was</w:t>
      </w:r>
      <w:r>
        <w:rPr>
          <w:noProof/>
        </w:rPr>
        <w:t xml:space="preserve"> at its lowest level since 1990, and close to MSY B</w:t>
      </w:r>
      <w:r w:rsidRPr="2BD27145">
        <w:rPr>
          <w:noProof/>
          <w:vertAlign w:val="subscript"/>
        </w:rPr>
        <w:t>trigger</w:t>
      </w:r>
      <w:r>
        <w:rPr>
          <w:noProof/>
        </w:rPr>
        <w:t xml:space="preserve">. </w:t>
      </w:r>
      <w:r w:rsidR="00F751A7">
        <w:rPr>
          <w:noProof/>
        </w:rPr>
        <w:t xml:space="preserve">However, </w:t>
      </w:r>
      <w:r>
        <w:rPr>
          <w:noProof/>
        </w:rPr>
        <w:t xml:space="preserve">recruitment in 2024 </w:t>
      </w:r>
      <w:r w:rsidR="00F751A7">
        <w:rPr>
          <w:noProof/>
        </w:rPr>
        <w:t>was very</w:t>
      </w:r>
      <w:r>
        <w:rPr>
          <w:noProof/>
        </w:rPr>
        <w:t xml:space="preserve"> high</w:t>
      </w:r>
      <w:r w:rsidR="00F751A7">
        <w:rPr>
          <w:noProof/>
        </w:rPr>
        <w:t xml:space="preserve"> and ICES estimates that the biomass has almost doubled. Recruitment in 2025 is also estimated to be high</w:t>
      </w:r>
      <w:r>
        <w:rPr>
          <w:noProof/>
        </w:rPr>
        <w:t xml:space="preserve">. In accordance with </w:t>
      </w:r>
      <w:r w:rsidR="00F751A7">
        <w:rPr>
          <w:noProof/>
        </w:rPr>
        <w:t>Article</w:t>
      </w:r>
      <w:r w:rsidR="00090992">
        <w:rPr>
          <w:noProof/>
        </w:rPr>
        <w:t> </w:t>
      </w:r>
      <w:r w:rsidR="00F751A7">
        <w:rPr>
          <w:noProof/>
        </w:rPr>
        <w:t xml:space="preserve">4(3) of </w:t>
      </w:r>
      <w:r>
        <w:rPr>
          <w:noProof/>
        </w:rPr>
        <w:t xml:space="preserve">Regulation (EU) 2016/1139, it is therefore appropriate to set the fishing opportunities accordingly and to </w:t>
      </w:r>
      <w:r w:rsidR="00F751A7">
        <w:rPr>
          <w:noProof/>
        </w:rPr>
        <w:t>discontinue</w:t>
      </w:r>
      <w:r>
        <w:rPr>
          <w:noProof/>
        </w:rPr>
        <w:t xml:space="preserve"> the three-month spawning closure period</w:t>
      </w:r>
      <w:r w:rsidR="00581D64">
        <w:rPr>
          <w:noProof/>
        </w:rPr>
        <w:t>.</w:t>
      </w:r>
    </w:p>
    <w:p w:rsidR="004162A2" w:rsidRPr="00090992" w:rsidRDefault="00B65CF2" w:rsidP="00B65CF2">
      <w:pPr>
        <w:pStyle w:val="ManualConsidrant"/>
        <w:rPr>
          <w:noProof/>
          <w:szCs w:val="24"/>
          <w:lang w:eastAsia="en-GB"/>
        </w:rPr>
      </w:pPr>
      <w:r>
        <w:rPr>
          <w:noProof/>
        </w:rPr>
        <w:t>(17)</w:t>
      </w:r>
      <w:r>
        <w:rPr>
          <w:noProof/>
        </w:rPr>
        <w:tab/>
      </w:r>
      <w:r w:rsidRPr="00090992">
        <w:rPr>
          <w:noProof/>
        </w:rPr>
        <w:t>The use of the fishing opportunities set out in this Regulation will be monitored and controlled in accordance with Council Regulation (EC) No 1224/2009</w:t>
      </w:r>
      <w:r w:rsidRPr="00090992">
        <w:rPr>
          <w:rStyle w:val="FootnoteReference"/>
          <w:noProof/>
        </w:rPr>
        <w:footnoteReference w:id="27"/>
      </w:r>
      <w:r w:rsidRPr="00090992">
        <w:rPr>
          <w:noProof/>
        </w:rPr>
        <w:t>, in particular Articles 33 and 34 thereof, concerning the recording of catches and fishing effort, and the notification of data on the exhaustion of fishing opportunities to the Commission. It is therefore necessary to specify the codes used by Member States when sending data to the Commission on landings of stocks covered by this Regulation</w:t>
      </w:r>
      <w:r w:rsidRPr="00090992">
        <w:rPr>
          <w:noProof/>
          <w:szCs w:val="24"/>
          <w:lang w:eastAsia="en-GB"/>
        </w:rPr>
        <w:t>.</w:t>
      </w:r>
    </w:p>
    <w:p w:rsidR="004162A2" w:rsidRPr="00090992" w:rsidRDefault="00B65CF2" w:rsidP="00B65CF2">
      <w:pPr>
        <w:pStyle w:val="ManualConsidrant"/>
        <w:rPr>
          <w:noProof/>
          <w:szCs w:val="24"/>
          <w:lang w:eastAsia="en-GB"/>
        </w:rPr>
      </w:pPr>
      <w:r>
        <w:rPr>
          <w:noProof/>
        </w:rPr>
        <w:lastRenderedPageBreak/>
        <w:t>(18)</w:t>
      </w:r>
      <w:r>
        <w:rPr>
          <w:noProof/>
        </w:rPr>
        <w:tab/>
      </w:r>
      <w:r w:rsidRPr="00090992">
        <w:rPr>
          <w:noProof/>
        </w:rPr>
        <w:t>Articles 3 and 4 of Council Regulation (EC) No 847/96</w:t>
      </w:r>
      <w:r w:rsidRPr="00090992">
        <w:rPr>
          <w:rStyle w:val="FootnoteReference"/>
          <w:noProof/>
        </w:rPr>
        <w:footnoteReference w:id="28"/>
      </w:r>
      <w:r w:rsidRPr="00090992">
        <w:rPr>
          <w:noProof/>
        </w:rPr>
        <w:t xml:space="preserve"> provide for year-to-year flexibility for quotas for stocks subject to both precautionary and analytical TACs. Under Article 2 of that Regulation, when fixing the TACs, the Council is to decide the stocks to which Articles 3 and 4 are not to apply, in particular on the basis of their biological status. Moreover, Article 15(9) of Regulation (EU) No 1380/2013 provides for further year-to-year flexibility for all stocks that are subject to the landing obligation. In order to avoid excessive flexibility that would undermine the achievement of the objectives of the CFP, year-to-year flexibility for quotas under Articles 3 and 4 of Regulation (EC) No 847/96 and Article</w:t>
      </w:r>
      <w:r w:rsidR="00090992">
        <w:rPr>
          <w:noProof/>
        </w:rPr>
        <w:t> </w:t>
      </w:r>
      <w:r w:rsidRPr="00090992">
        <w:rPr>
          <w:noProof/>
        </w:rPr>
        <w:t>15(9) of Regulation (EU) No</w:t>
      </w:r>
      <w:r w:rsidR="00090992">
        <w:rPr>
          <w:noProof/>
        </w:rPr>
        <w:t> </w:t>
      </w:r>
      <w:r w:rsidRPr="00090992">
        <w:rPr>
          <w:noProof/>
        </w:rPr>
        <w:t>1380/2013 should not apply cumulatively. Year</w:t>
      </w:r>
      <w:r w:rsidRPr="00090992">
        <w:rPr>
          <w:noProof/>
        </w:rPr>
        <w:noBreakHyphen/>
        <w:t>to</w:t>
      </w:r>
      <w:r w:rsidRPr="00090992">
        <w:rPr>
          <w:noProof/>
        </w:rPr>
        <w:noBreakHyphen/>
        <w:t>year flexibility under Article 15(9) of Regulation (EU) No 1380/2013 should, where relevant, be excluded on the basis of the biological status of stocks</w:t>
      </w:r>
      <w:r w:rsidRPr="00090992">
        <w:rPr>
          <w:noProof/>
          <w:szCs w:val="24"/>
          <w:lang w:eastAsia="en-GB"/>
        </w:rPr>
        <w:t>.</w:t>
      </w:r>
    </w:p>
    <w:p w:rsidR="004162A2" w:rsidRPr="004E0F64" w:rsidRDefault="551AEFDF" w:rsidP="00D12122">
      <w:pPr>
        <w:pStyle w:val="ManualConsidrant"/>
        <w:rPr>
          <w:noProof/>
        </w:rPr>
      </w:pPr>
      <w:r>
        <w:rPr>
          <w:noProof/>
        </w:rPr>
        <w:t>(19)</w:t>
      </w:r>
      <w:r>
        <w:rPr>
          <w:noProof/>
        </w:rPr>
        <w:tab/>
      </w:r>
      <w:r w:rsidRPr="00090992">
        <w:rPr>
          <w:noProof/>
        </w:rPr>
        <w:t>The biomass of the eastern Baltic cod, western Baltic cod and western Baltic herring stocks is below B</w:t>
      </w:r>
      <w:r w:rsidRPr="00090992">
        <w:rPr>
          <w:noProof/>
          <w:vertAlign w:val="subscript"/>
        </w:rPr>
        <w:t>lim</w:t>
      </w:r>
      <w:r w:rsidRPr="00090992">
        <w:rPr>
          <w:noProof/>
        </w:rPr>
        <w:t>. For all these stocks, only by-catch and scientific fisheries should be permitted in 202</w:t>
      </w:r>
      <w:r w:rsidR="46595A03" w:rsidRPr="00090992">
        <w:rPr>
          <w:noProof/>
        </w:rPr>
        <w:t>7</w:t>
      </w:r>
      <w:r w:rsidRPr="00090992">
        <w:rPr>
          <w:noProof/>
        </w:rPr>
        <w:t>. Therefore, and given the relatively low resilience of the Baltic Sea ecosystem, the Member States that have a quota share of the respective TACs have undertaken not to apply the year-to-year flexibility under Article</w:t>
      </w:r>
      <w:r w:rsidR="00090992">
        <w:rPr>
          <w:noProof/>
        </w:rPr>
        <w:t> </w:t>
      </w:r>
      <w:r w:rsidRPr="00090992">
        <w:rPr>
          <w:noProof/>
        </w:rPr>
        <w:t xml:space="preserve">15(9) of Regulation </w:t>
      </w:r>
      <w:r w:rsidRPr="004E0F64">
        <w:rPr>
          <w:noProof/>
        </w:rPr>
        <w:t xml:space="preserve">(EU) No 1380/2013 to those stocks </w:t>
      </w:r>
      <w:r w:rsidR="6E391AC3" w:rsidRPr="004E0F64">
        <w:rPr>
          <w:noProof/>
        </w:rPr>
        <w:t xml:space="preserve">for </w:t>
      </w:r>
      <w:r w:rsidR="00FA5F5D" w:rsidRPr="004E0F64">
        <w:rPr>
          <w:noProof/>
        </w:rPr>
        <w:t>transferring unused quantities from 2026 to 2027 (‘</w:t>
      </w:r>
      <w:r w:rsidR="6E391AC3" w:rsidRPr="004E0F64">
        <w:rPr>
          <w:noProof/>
        </w:rPr>
        <w:t>b</w:t>
      </w:r>
      <w:r w:rsidR="002146D8" w:rsidRPr="004E0F64">
        <w:rPr>
          <w:noProof/>
        </w:rPr>
        <w:t>anking</w:t>
      </w:r>
      <w:r w:rsidR="00FA5F5D" w:rsidRPr="004E0F64">
        <w:rPr>
          <w:noProof/>
        </w:rPr>
        <w:t>’)</w:t>
      </w:r>
      <w:r w:rsidR="6E391AC3" w:rsidRPr="004E0F64">
        <w:rPr>
          <w:noProof/>
        </w:rPr>
        <w:t xml:space="preserve"> and </w:t>
      </w:r>
      <w:r w:rsidR="00FA5F5D" w:rsidRPr="004E0F64">
        <w:rPr>
          <w:noProof/>
        </w:rPr>
        <w:t>using quantities available for 2028 (‘</w:t>
      </w:r>
      <w:r w:rsidR="002146D8" w:rsidRPr="004E0F64">
        <w:rPr>
          <w:noProof/>
        </w:rPr>
        <w:t>borrowing</w:t>
      </w:r>
      <w:r w:rsidR="00FA5F5D" w:rsidRPr="004E0F64">
        <w:rPr>
          <w:noProof/>
        </w:rPr>
        <w:t>’)</w:t>
      </w:r>
      <w:r w:rsidRPr="004E0F64">
        <w:rPr>
          <w:noProof/>
        </w:rPr>
        <w:t>, so that catches in 202</w:t>
      </w:r>
      <w:r w:rsidR="46595A03" w:rsidRPr="004E0F64">
        <w:rPr>
          <w:noProof/>
        </w:rPr>
        <w:t>7</w:t>
      </w:r>
      <w:r w:rsidRPr="004E0F64">
        <w:rPr>
          <w:noProof/>
        </w:rPr>
        <w:t xml:space="preserve"> do not exceed the respective TACs. Furthermore, south of latitude </w:t>
      </w:r>
      <w:bookmarkStart w:id="7" w:name="_Hlk169260453"/>
      <w:r w:rsidRPr="004E0F64">
        <w:rPr>
          <w:noProof/>
        </w:rPr>
        <w:t>59° 30′ N</w:t>
      </w:r>
      <w:bookmarkEnd w:id="7"/>
      <w:r w:rsidRPr="004E0F64">
        <w:rPr>
          <w:noProof/>
        </w:rPr>
        <w:t>, the biomass of almost all main basin salmon river stocks is below the limit reference point for smolt production (R</w:t>
      </w:r>
      <w:r w:rsidRPr="004E0F64">
        <w:rPr>
          <w:noProof/>
          <w:vertAlign w:val="subscript"/>
        </w:rPr>
        <w:t>lim</w:t>
      </w:r>
      <w:r w:rsidRPr="004E0F64">
        <w:rPr>
          <w:noProof/>
        </w:rPr>
        <w:t>) and only by-catch and scientific fisheries are permitted in 202</w:t>
      </w:r>
      <w:r w:rsidR="46595A03" w:rsidRPr="004E0F64">
        <w:rPr>
          <w:noProof/>
        </w:rPr>
        <w:t>7</w:t>
      </w:r>
      <w:r w:rsidRPr="004E0F64">
        <w:rPr>
          <w:noProof/>
        </w:rPr>
        <w:t xml:space="preserve">. The relevant Member States have therefore made a similar commitment regarding year-to-year flexibility in relation to main basin salmon catches </w:t>
      </w:r>
      <w:r w:rsidR="6E391AC3" w:rsidRPr="004E0F64">
        <w:rPr>
          <w:noProof/>
        </w:rPr>
        <w:t>for b</w:t>
      </w:r>
      <w:r w:rsidR="002146D8" w:rsidRPr="004E0F64">
        <w:rPr>
          <w:noProof/>
        </w:rPr>
        <w:t>anking</w:t>
      </w:r>
      <w:r w:rsidR="6E391AC3" w:rsidRPr="004E0F64">
        <w:rPr>
          <w:noProof/>
        </w:rPr>
        <w:t xml:space="preserve"> from</w:t>
      </w:r>
      <w:r w:rsidRPr="004E0F64">
        <w:rPr>
          <w:noProof/>
        </w:rPr>
        <w:t xml:space="preserve"> 2026</w:t>
      </w:r>
      <w:r w:rsidR="6E391AC3" w:rsidRPr="004E0F64">
        <w:rPr>
          <w:noProof/>
        </w:rPr>
        <w:t xml:space="preserve"> to 2027 </w:t>
      </w:r>
      <w:r w:rsidR="00FA5F5D" w:rsidRPr="004E0F64">
        <w:rPr>
          <w:noProof/>
        </w:rPr>
        <w:t xml:space="preserve">and </w:t>
      </w:r>
      <w:r w:rsidR="6E391AC3" w:rsidRPr="004E0F64">
        <w:rPr>
          <w:noProof/>
        </w:rPr>
        <w:t>for b</w:t>
      </w:r>
      <w:r w:rsidR="002146D8" w:rsidRPr="004E0F64">
        <w:rPr>
          <w:noProof/>
        </w:rPr>
        <w:t>orrowing</w:t>
      </w:r>
      <w:r w:rsidR="00FA5F5D" w:rsidRPr="004E0F64">
        <w:rPr>
          <w:noProof/>
        </w:rPr>
        <w:t xml:space="preserve"> from 2028</w:t>
      </w:r>
      <w:r w:rsidR="014CDBA5" w:rsidRPr="004E0F64">
        <w:rPr>
          <w:noProof/>
        </w:rPr>
        <w:t>.</w:t>
      </w:r>
    </w:p>
    <w:p w:rsidR="004162A2" w:rsidRPr="00090992" w:rsidRDefault="7851E69E">
      <w:pPr>
        <w:pStyle w:val="ManualConsidrant"/>
        <w:rPr>
          <w:noProof/>
        </w:rPr>
      </w:pPr>
      <w:r>
        <w:rPr>
          <w:noProof/>
        </w:rPr>
        <w:t>(20)</w:t>
      </w:r>
      <w:r>
        <w:rPr>
          <w:noProof/>
        </w:rPr>
        <w:tab/>
      </w:r>
      <w:r w:rsidRPr="00640D71">
        <w:rPr>
          <w:noProof/>
        </w:rPr>
        <w:t>[</w:t>
      </w:r>
      <w:r w:rsidRPr="00640D71">
        <w:rPr>
          <w:i/>
          <w:noProof/>
        </w:rPr>
        <w:t>placeholder for Norway pout</w:t>
      </w:r>
      <w:r w:rsidR="00A1523E" w:rsidRPr="00640D71">
        <w:rPr>
          <w:i/>
          <w:noProof/>
        </w:rPr>
        <w:t>:</w:t>
      </w:r>
      <w:r w:rsidRPr="00090992">
        <w:rPr>
          <w:noProof/>
        </w:rPr>
        <w:t xml:space="preserve"> </w:t>
      </w:r>
      <w:r w:rsidR="00B65CF2" w:rsidRPr="00090992">
        <w:rPr>
          <w:noProof/>
        </w:rPr>
        <w:t>Council Regulation (EU) 202</w:t>
      </w:r>
      <w:r w:rsidR="00484CBD" w:rsidRPr="00090992">
        <w:rPr>
          <w:noProof/>
        </w:rPr>
        <w:t>6</w:t>
      </w:r>
      <w:r w:rsidR="00B65CF2" w:rsidRPr="00090992">
        <w:rPr>
          <w:noProof/>
        </w:rPr>
        <w:t>/2</w:t>
      </w:r>
      <w:r w:rsidR="00484CBD" w:rsidRPr="00090992">
        <w:rPr>
          <w:noProof/>
        </w:rPr>
        <w:t>49</w:t>
      </w:r>
      <w:r w:rsidR="00B65CF2" w:rsidRPr="00AF6AB6">
        <w:rPr>
          <w:rStyle w:val="FootnoteReference"/>
          <w:noProof/>
        </w:rPr>
        <w:footnoteReference w:id="29"/>
      </w:r>
      <w:r w:rsidR="00B65CF2" w:rsidRPr="00090992">
        <w:rPr>
          <w:noProof/>
        </w:rPr>
        <w:t xml:space="preserve"> sets the TAC for Norway pout (</w:t>
      </w:r>
      <w:r w:rsidR="00B65CF2" w:rsidRPr="00090992">
        <w:rPr>
          <w:i/>
          <w:iCs/>
          <w:noProof/>
        </w:rPr>
        <w:t xml:space="preserve">Trisopterus esmarkii) </w:t>
      </w:r>
      <w:r w:rsidR="00B65CF2" w:rsidRPr="00090992">
        <w:rPr>
          <w:noProof/>
        </w:rPr>
        <w:t xml:space="preserve">in ICES division 3a (Skagerrak-Kattegat), United Kingdom and Union waters of ICES subarea 4 and United Kingdom waters of ICES division 2a (North Sea). The Union and the United Kingdom held bilateral consultations on </w:t>
      </w:r>
      <w:r w:rsidR="00484CBD" w:rsidRPr="00640D71">
        <w:rPr>
          <w:noProof/>
        </w:rPr>
        <w:t>xx</w:t>
      </w:r>
      <w:r w:rsidR="00B65CF2" w:rsidRPr="00090992">
        <w:rPr>
          <w:bCs/>
          <w:noProof/>
        </w:rPr>
        <w:t xml:space="preserve"> </w:t>
      </w:r>
      <w:r w:rsidR="00B65CF2" w:rsidRPr="00090992">
        <w:rPr>
          <w:noProof/>
        </w:rPr>
        <w:t>October 202</w:t>
      </w:r>
      <w:r w:rsidR="00484CBD" w:rsidRPr="00090992">
        <w:rPr>
          <w:noProof/>
        </w:rPr>
        <w:t>6</w:t>
      </w:r>
      <w:r w:rsidR="00B65CF2" w:rsidRPr="00090992">
        <w:rPr>
          <w:noProof/>
        </w:rPr>
        <w:t xml:space="preserve"> on the TAC for Norway pout in those zones for the period from 1</w:t>
      </w:r>
      <w:r w:rsidR="00090992">
        <w:rPr>
          <w:noProof/>
        </w:rPr>
        <w:t> </w:t>
      </w:r>
      <w:r w:rsidR="00B65CF2" w:rsidRPr="00090992">
        <w:rPr>
          <w:noProof/>
        </w:rPr>
        <w:t>November 202</w:t>
      </w:r>
      <w:r w:rsidR="00484CBD" w:rsidRPr="00090992">
        <w:rPr>
          <w:noProof/>
        </w:rPr>
        <w:t>6</w:t>
      </w:r>
      <w:r w:rsidR="00B65CF2" w:rsidRPr="00090992">
        <w:rPr>
          <w:noProof/>
        </w:rPr>
        <w:t xml:space="preserve"> until 31</w:t>
      </w:r>
      <w:r w:rsidR="00090992">
        <w:rPr>
          <w:noProof/>
        </w:rPr>
        <w:t> </w:t>
      </w:r>
      <w:r w:rsidR="00B65CF2" w:rsidRPr="00090992">
        <w:rPr>
          <w:noProof/>
        </w:rPr>
        <w:t>October 202</w:t>
      </w:r>
      <w:r w:rsidR="00484CBD" w:rsidRPr="00090992">
        <w:rPr>
          <w:noProof/>
        </w:rPr>
        <w:t>7</w:t>
      </w:r>
      <w:r w:rsidR="00B65CF2" w:rsidRPr="00090992">
        <w:rPr>
          <w:noProof/>
        </w:rPr>
        <w:t>. Those consultations were held under Article</w:t>
      </w:r>
      <w:r w:rsidR="00090992">
        <w:rPr>
          <w:noProof/>
        </w:rPr>
        <w:t> </w:t>
      </w:r>
      <w:r w:rsidR="00B65CF2" w:rsidRPr="00090992">
        <w:rPr>
          <w:noProof/>
        </w:rPr>
        <w:t>498(2) of the Trade and Cooperation Agreement between the European Union and the European Atomic Energy Community, of the one part, and the United Kingdom of Great Britain and Northern Ireland, of the other part</w:t>
      </w:r>
      <w:r w:rsidR="00B65CF2" w:rsidRPr="00AF6AB6">
        <w:rPr>
          <w:rStyle w:val="FootnoteReference"/>
          <w:noProof/>
        </w:rPr>
        <w:footnoteReference w:id="30"/>
      </w:r>
      <w:r w:rsidR="00B65CF2" w:rsidRPr="00090992">
        <w:rPr>
          <w:noProof/>
        </w:rPr>
        <w:t xml:space="preserve">. The Union participated in those consultations on the basis of specifications to the Union position endorsed by the Council </w:t>
      </w:r>
      <w:r w:rsidR="00B65CF2" w:rsidRPr="00640D71">
        <w:rPr>
          <w:noProof/>
        </w:rPr>
        <w:t xml:space="preserve">on </w:t>
      </w:r>
      <w:r w:rsidR="00484CBD" w:rsidRPr="00640D71">
        <w:rPr>
          <w:noProof/>
        </w:rPr>
        <w:t>xx</w:t>
      </w:r>
      <w:r w:rsidR="00B65CF2" w:rsidRPr="00090992">
        <w:rPr>
          <w:noProof/>
        </w:rPr>
        <w:t xml:space="preserve"> October 202</w:t>
      </w:r>
      <w:r w:rsidR="00484CBD" w:rsidRPr="00090992">
        <w:rPr>
          <w:noProof/>
        </w:rPr>
        <w:t>6</w:t>
      </w:r>
      <w:r w:rsidR="00B65CF2" w:rsidRPr="00090992">
        <w:rPr>
          <w:noProof/>
        </w:rPr>
        <w:t>, under Article</w:t>
      </w:r>
      <w:r w:rsidR="00090992">
        <w:rPr>
          <w:noProof/>
        </w:rPr>
        <w:t> </w:t>
      </w:r>
      <w:r w:rsidR="00B65CF2" w:rsidRPr="00090992">
        <w:rPr>
          <w:noProof/>
        </w:rPr>
        <w:t>2 of Council Decision (EU) 2021/1875</w:t>
      </w:r>
      <w:r w:rsidR="00B65CF2" w:rsidRPr="00AF6AB6">
        <w:rPr>
          <w:rStyle w:val="FootnoteReference"/>
          <w:noProof/>
        </w:rPr>
        <w:footnoteReference w:id="31"/>
      </w:r>
      <w:r w:rsidR="00B65CF2" w:rsidRPr="00090992">
        <w:rPr>
          <w:noProof/>
        </w:rPr>
        <w:t xml:space="preserve">. The Union and the United Kingdom agreed on a TAC based on the ICES advice for Norway pout in ICES subarea 4 and division 3a for that period, which advice was published on </w:t>
      </w:r>
      <w:r w:rsidR="00484CBD" w:rsidRPr="00090992">
        <w:rPr>
          <w:noProof/>
        </w:rPr>
        <w:t>9</w:t>
      </w:r>
      <w:r w:rsidR="00B65CF2" w:rsidRPr="00090992">
        <w:rPr>
          <w:noProof/>
        </w:rPr>
        <w:t> October 202</w:t>
      </w:r>
      <w:r w:rsidR="00484CBD" w:rsidRPr="00090992">
        <w:rPr>
          <w:noProof/>
        </w:rPr>
        <w:t>6</w:t>
      </w:r>
      <w:r w:rsidR="00B65CF2" w:rsidRPr="00090992">
        <w:rPr>
          <w:noProof/>
        </w:rPr>
        <w:t xml:space="preserve">. The outcome of the consultation was </w:t>
      </w:r>
      <w:r w:rsidR="00B65CF2" w:rsidRPr="00090992">
        <w:rPr>
          <w:noProof/>
        </w:rPr>
        <w:lastRenderedPageBreak/>
        <w:t xml:space="preserve">documented in the Written Record, which was signed by the Heads of Delegation of the Union and the United Kingdom on </w:t>
      </w:r>
      <w:r w:rsidR="00484CBD" w:rsidRPr="00090992">
        <w:rPr>
          <w:noProof/>
        </w:rPr>
        <w:t>xx</w:t>
      </w:r>
      <w:r w:rsidR="00B65CF2" w:rsidRPr="00090992">
        <w:rPr>
          <w:noProof/>
        </w:rPr>
        <w:t> October 202</w:t>
      </w:r>
      <w:r w:rsidR="00484CBD" w:rsidRPr="00090992">
        <w:rPr>
          <w:noProof/>
        </w:rPr>
        <w:t>6</w:t>
      </w:r>
      <w:r w:rsidR="00B65CF2" w:rsidRPr="00090992">
        <w:rPr>
          <w:noProof/>
        </w:rPr>
        <w:t>. The TAC for the period from 1</w:t>
      </w:r>
      <w:r w:rsidR="00090992">
        <w:rPr>
          <w:noProof/>
        </w:rPr>
        <w:t> </w:t>
      </w:r>
      <w:r w:rsidR="00B65CF2" w:rsidRPr="00090992">
        <w:rPr>
          <w:noProof/>
        </w:rPr>
        <w:t>November 202</w:t>
      </w:r>
      <w:r w:rsidR="00484CBD" w:rsidRPr="00090992">
        <w:rPr>
          <w:noProof/>
        </w:rPr>
        <w:t>6</w:t>
      </w:r>
      <w:r w:rsidR="00B65CF2" w:rsidRPr="00090992">
        <w:rPr>
          <w:noProof/>
        </w:rPr>
        <w:t xml:space="preserve"> to 31 October 202</w:t>
      </w:r>
      <w:r w:rsidR="00484CBD" w:rsidRPr="00090992">
        <w:rPr>
          <w:noProof/>
        </w:rPr>
        <w:t>7</w:t>
      </w:r>
      <w:r w:rsidR="00B65CF2" w:rsidRPr="00090992">
        <w:rPr>
          <w:noProof/>
        </w:rPr>
        <w:t xml:space="preserve"> should be fixed at the level set out in that Written Record</w:t>
      </w:r>
      <w:r w:rsidR="00A1523E" w:rsidRPr="00090992">
        <w:rPr>
          <w:noProof/>
        </w:rPr>
        <w:t>.]</w:t>
      </w:r>
    </w:p>
    <w:p w:rsidR="004162A2" w:rsidRPr="00090992" w:rsidRDefault="7851E69E" w:rsidP="00D12122">
      <w:pPr>
        <w:pStyle w:val="ManualConsidrant"/>
        <w:rPr>
          <w:noProof/>
        </w:rPr>
      </w:pPr>
      <w:r>
        <w:rPr>
          <w:noProof/>
        </w:rPr>
        <w:t>(21)</w:t>
      </w:r>
      <w:r>
        <w:rPr>
          <w:noProof/>
        </w:rPr>
        <w:tab/>
      </w:r>
      <w:r w:rsidRPr="00640D71">
        <w:rPr>
          <w:noProof/>
        </w:rPr>
        <w:t>[</w:t>
      </w:r>
      <w:r w:rsidRPr="00640D71">
        <w:rPr>
          <w:i/>
          <w:noProof/>
        </w:rPr>
        <w:t>placeholder for other</w:t>
      </w:r>
      <w:r w:rsidR="000579A3" w:rsidRPr="00640D71">
        <w:rPr>
          <w:i/>
          <w:noProof/>
        </w:rPr>
        <w:t xml:space="preserve"> possible</w:t>
      </w:r>
      <w:r w:rsidRPr="00640D71">
        <w:rPr>
          <w:i/>
          <w:noProof/>
        </w:rPr>
        <w:t xml:space="preserve"> modifications</w:t>
      </w:r>
      <w:r w:rsidR="008F0D08" w:rsidRPr="00640D71">
        <w:rPr>
          <w:i/>
          <w:noProof/>
        </w:rPr>
        <w:t xml:space="preserve"> to Council Regulation (EU)</w:t>
      </w:r>
      <w:r w:rsidR="008F0D08" w:rsidRPr="00090992">
        <w:rPr>
          <w:i/>
          <w:noProof/>
        </w:rPr>
        <w:t xml:space="preserve"> 202</w:t>
      </w:r>
      <w:r w:rsidR="00484CBD" w:rsidRPr="00090992">
        <w:rPr>
          <w:i/>
          <w:noProof/>
        </w:rPr>
        <w:t>6</w:t>
      </w:r>
      <w:r w:rsidR="008F0D08" w:rsidRPr="00090992">
        <w:rPr>
          <w:i/>
          <w:noProof/>
        </w:rPr>
        <w:t>/2</w:t>
      </w:r>
      <w:r w:rsidR="00484CBD" w:rsidRPr="00090992">
        <w:rPr>
          <w:i/>
          <w:noProof/>
        </w:rPr>
        <w:t>49</w:t>
      </w:r>
      <w:r w:rsidRPr="00090992">
        <w:rPr>
          <w:noProof/>
        </w:rPr>
        <w:t>]</w:t>
      </w:r>
      <w:r w:rsidR="007811AE" w:rsidRPr="00090992">
        <w:rPr>
          <w:noProof/>
        </w:rPr>
        <w:t>.</w:t>
      </w:r>
    </w:p>
    <w:p w:rsidR="007811AE" w:rsidRPr="00090992" w:rsidRDefault="4910A489" w:rsidP="00D12122">
      <w:pPr>
        <w:pStyle w:val="ManualConsidrant"/>
        <w:rPr>
          <w:noProof/>
        </w:rPr>
      </w:pPr>
      <w:r>
        <w:rPr>
          <w:noProof/>
        </w:rPr>
        <w:t>(22)</w:t>
      </w:r>
      <w:r>
        <w:rPr>
          <w:noProof/>
        </w:rPr>
        <w:tab/>
      </w:r>
      <w:r w:rsidRPr="00090992">
        <w:rPr>
          <w:noProof/>
        </w:rPr>
        <w:t>Regulation (EU) 202</w:t>
      </w:r>
      <w:r w:rsidR="00484CBD" w:rsidRPr="00090992">
        <w:rPr>
          <w:noProof/>
        </w:rPr>
        <w:t>6</w:t>
      </w:r>
      <w:r w:rsidRPr="00090992">
        <w:rPr>
          <w:noProof/>
        </w:rPr>
        <w:t>/</w:t>
      </w:r>
      <w:r w:rsidR="00622CDF" w:rsidRPr="00090992">
        <w:rPr>
          <w:noProof/>
        </w:rPr>
        <w:t>2</w:t>
      </w:r>
      <w:r w:rsidR="00484CBD" w:rsidRPr="00090992">
        <w:rPr>
          <w:noProof/>
        </w:rPr>
        <w:t>49</w:t>
      </w:r>
      <w:r w:rsidRPr="00090992">
        <w:rPr>
          <w:noProof/>
        </w:rPr>
        <w:t xml:space="preserve"> should therefore be amended accordingly.</w:t>
      </w:r>
    </w:p>
    <w:p w:rsidR="004162A2" w:rsidRPr="00090992" w:rsidRDefault="009415CB" w:rsidP="00D12122">
      <w:pPr>
        <w:pStyle w:val="ManualConsidrant"/>
        <w:rPr>
          <w:noProof/>
        </w:rPr>
      </w:pPr>
      <w:r>
        <w:rPr>
          <w:noProof/>
        </w:rPr>
        <w:t>(23)</w:t>
      </w:r>
      <w:r>
        <w:rPr>
          <w:noProof/>
        </w:rPr>
        <w:tab/>
      </w:r>
      <w:r w:rsidRPr="00090992">
        <w:rPr>
          <w:noProof/>
        </w:rPr>
        <w:t>To avoid the interruption of fishing activities and safeguard the livelihood of fishers, the provisions of this Regulation relating to the Baltic Sea should apply from 1</w:t>
      </w:r>
      <w:r w:rsidR="00090992">
        <w:rPr>
          <w:noProof/>
        </w:rPr>
        <w:t> </w:t>
      </w:r>
      <w:r w:rsidRPr="00090992">
        <w:rPr>
          <w:noProof/>
        </w:rPr>
        <w:t>January 202</w:t>
      </w:r>
      <w:r w:rsidR="00484CBD" w:rsidRPr="00090992">
        <w:rPr>
          <w:noProof/>
        </w:rPr>
        <w:t>7</w:t>
      </w:r>
      <w:r w:rsidRPr="00090992">
        <w:rPr>
          <w:noProof/>
        </w:rPr>
        <w:t>. The provisions amending Regulation (EU) 202</w:t>
      </w:r>
      <w:r w:rsidR="00484CBD" w:rsidRPr="00090992">
        <w:rPr>
          <w:noProof/>
        </w:rPr>
        <w:t>6</w:t>
      </w:r>
      <w:r w:rsidRPr="00090992">
        <w:rPr>
          <w:noProof/>
        </w:rPr>
        <w:t>/2</w:t>
      </w:r>
      <w:r w:rsidR="00484CBD" w:rsidRPr="00090992">
        <w:rPr>
          <w:noProof/>
        </w:rPr>
        <w:t>49</w:t>
      </w:r>
      <w:r w:rsidRPr="00090992">
        <w:rPr>
          <w:noProof/>
        </w:rPr>
        <w:t xml:space="preserve"> relating to Norway pout in the Skagerrak-Kattegat and in the North Sea should apply retroactively from 1</w:t>
      </w:r>
      <w:r w:rsidR="00090992">
        <w:rPr>
          <w:noProof/>
        </w:rPr>
        <w:t> </w:t>
      </w:r>
      <w:r w:rsidRPr="00090992">
        <w:rPr>
          <w:noProof/>
        </w:rPr>
        <w:t>November 202</w:t>
      </w:r>
      <w:r w:rsidR="00484CBD" w:rsidRPr="00090992">
        <w:rPr>
          <w:noProof/>
        </w:rPr>
        <w:t>6</w:t>
      </w:r>
      <w:r w:rsidRPr="00090992">
        <w:rPr>
          <w:noProof/>
        </w:rPr>
        <w:t xml:space="preserve"> until 31</w:t>
      </w:r>
      <w:r w:rsidR="00090992">
        <w:rPr>
          <w:noProof/>
        </w:rPr>
        <w:t> </w:t>
      </w:r>
      <w:r w:rsidRPr="00090992">
        <w:rPr>
          <w:noProof/>
        </w:rPr>
        <w:t>October 202</w:t>
      </w:r>
      <w:r w:rsidR="00484CBD" w:rsidRPr="00090992">
        <w:rPr>
          <w:noProof/>
        </w:rPr>
        <w:t>7</w:t>
      </w:r>
      <w:r w:rsidRPr="00090992">
        <w:rPr>
          <w:noProof/>
        </w:rPr>
        <w:t xml:space="preserve">, because that is the fishing season for Norway pout. </w:t>
      </w:r>
      <w:r w:rsidR="00FA5F5D" w:rsidRPr="00640D71">
        <w:rPr>
          <w:noProof/>
        </w:rPr>
        <w:t>[</w:t>
      </w:r>
      <w:r w:rsidR="00FA5F5D" w:rsidRPr="00640D71">
        <w:rPr>
          <w:i/>
          <w:iCs/>
          <w:noProof/>
        </w:rPr>
        <w:t>placeholder for possible other modifications</w:t>
      </w:r>
      <w:r w:rsidRPr="00640D71">
        <w:rPr>
          <w:noProof/>
        </w:rPr>
        <w:t>.</w:t>
      </w:r>
      <w:r w:rsidR="00FA5F5D" w:rsidRPr="00640D71">
        <w:rPr>
          <w:noProof/>
        </w:rPr>
        <w:t>]</w:t>
      </w:r>
      <w:r w:rsidRPr="00090992">
        <w:rPr>
          <w:noProof/>
        </w:rPr>
        <w:t xml:space="preserve"> Such retroactive application does not affect the principles of legal certainty and the protection of legitimate expectations, as the quotas under those TACs have not yet been exhausted or are increased. For reasons of urgency, this Regulation should enter into force immediately after its publication in the </w:t>
      </w:r>
      <w:r w:rsidRPr="00090992">
        <w:rPr>
          <w:i/>
          <w:iCs/>
          <w:noProof/>
        </w:rPr>
        <w:t>Official Journal of the European Union</w:t>
      </w:r>
      <w:r w:rsidR="007811AE" w:rsidRPr="00090992">
        <w:rPr>
          <w:noProof/>
        </w:rPr>
        <w:t>,</w:t>
      </w:r>
    </w:p>
    <w:p w:rsidR="002963AE" w:rsidRPr="00090992" w:rsidRDefault="00E66D34">
      <w:pPr>
        <w:pStyle w:val="Formuledadoption"/>
        <w:rPr>
          <w:noProof/>
        </w:rPr>
      </w:pPr>
      <w:r w:rsidRPr="00090992">
        <w:rPr>
          <w:noProof/>
        </w:rPr>
        <w:t>HAS ADOPTED THIS REGULATION:</w:t>
      </w:r>
    </w:p>
    <w:p w:rsidR="00D12122" w:rsidRPr="00090992" w:rsidRDefault="00D12122" w:rsidP="00D12122">
      <w:pPr>
        <w:rPr>
          <w:noProof/>
        </w:rPr>
      </w:pPr>
    </w:p>
    <w:p w:rsidR="002963AE" w:rsidRPr="00090992" w:rsidRDefault="00E66D34" w:rsidP="00D12122">
      <w:pPr>
        <w:pStyle w:val="ChapterTitle"/>
        <w:rPr>
          <w:noProof/>
        </w:rPr>
      </w:pPr>
      <w:r w:rsidRPr="00090992">
        <w:rPr>
          <w:noProof/>
        </w:rPr>
        <w:t xml:space="preserve">CHAPTER I </w:t>
      </w:r>
      <w:r w:rsidR="00D12122" w:rsidRPr="00090992">
        <w:rPr>
          <w:noProof/>
        </w:rPr>
        <w:br/>
      </w:r>
      <w:r w:rsidRPr="00090992">
        <w:rPr>
          <w:noProof/>
        </w:rPr>
        <w:t>GENERAL PROVISIONS</w:t>
      </w:r>
    </w:p>
    <w:p w:rsidR="002963AE" w:rsidRPr="00090992" w:rsidRDefault="00E66D34" w:rsidP="00D12122">
      <w:pPr>
        <w:pStyle w:val="Titrearticle"/>
        <w:rPr>
          <w:noProof/>
        </w:rPr>
      </w:pPr>
      <w:r w:rsidRPr="00090992">
        <w:rPr>
          <w:noProof/>
        </w:rPr>
        <w:t xml:space="preserve">Article 1 </w:t>
      </w:r>
      <w:r w:rsidR="00D12122" w:rsidRPr="00090992">
        <w:rPr>
          <w:noProof/>
        </w:rPr>
        <w:br/>
      </w:r>
      <w:r w:rsidRPr="00090992">
        <w:rPr>
          <w:b/>
          <w:i w:val="0"/>
          <w:noProof/>
        </w:rPr>
        <w:t>Subject matter</w:t>
      </w:r>
    </w:p>
    <w:p w:rsidR="002963AE" w:rsidRPr="00090992" w:rsidRDefault="009415CB" w:rsidP="3D74621C">
      <w:pPr>
        <w:rPr>
          <w:b/>
          <w:noProof/>
        </w:rPr>
      </w:pPr>
      <w:r w:rsidRPr="00090992">
        <w:rPr>
          <w:noProof/>
        </w:rPr>
        <w:t>This Regulation fixes the fishing opportunities for certain fish stocks and groups of fish stocks in the Baltic Sea for 202</w:t>
      </w:r>
      <w:r w:rsidR="002C3CD6" w:rsidRPr="00090992">
        <w:rPr>
          <w:noProof/>
        </w:rPr>
        <w:t>7</w:t>
      </w:r>
      <w:r w:rsidR="00E7452C" w:rsidRPr="00090992">
        <w:rPr>
          <w:noProof/>
        </w:rPr>
        <w:t>.</w:t>
      </w:r>
    </w:p>
    <w:p w:rsidR="002963AE" w:rsidRPr="00090992" w:rsidRDefault="00E66D34" w:rsidP="00D12122">
      <w:pPr>
        <w:pStyle w:val="Titrearticle"/>
        <w:rPr>
          <w:noProof/>
        </w:rPr>
      </w:pPr>
      <w:r w:rsidRPr="00090992">
        <w:rPr>
          <w:noProof/>
        </w:rPr>
        <w:t xml:space="preserve">Article 2 </w:t>
      </w:r>
      <w:r w:rsidR="00D12122" w:rsidRPr="00090992">
        <w:rPr>
          <w:noProof/>
        </w:rPr>
        <w:br/>
      </w:r>
      <w:r w:rsidRPr="00090992">
        <w:rPr>
          <w:b/>
          <w:i w:val="0"/>
          <w:noProof/>
        </w:rPr>
        <w:t>Scope</w:t>
      </w:r>
    </w:p>
    <w:p w:rsidR="009415CB" w:rsidRPr="00090992" w:rsidRDefault="009415CB" w:rsidP="009415CB">
      <w:pPr>
        <w:rPr>
          <w:noProof/>
        </w:rPr>
      </w:pPr>
      <w:r>
        <w:rPr>
          <w:noProof/>
        </w:rPr>
        <w:t>1.</w:t>
      </w:r>
      <w:r>
        <w:rPr>
          <w:noProof/>
        </w:rPr>
        <w:tab/>
        <w:t>This Regulation applies to Union fishing vessels operating in the Baltic Sea.</w:t>
      </w:r>
    </w:p>
    <w:p w:rsidR="002963AE" w:rsidRPr="00090992" w:rsidRDefault="009415CB" w:rsidP="009415CB">
      <w:pPr>
        <w:ind w:left="720" w:hanging="720"/>
        <w:rPr>
          <w:noProof/>
        </w:rPr>
      </w:pPr>
      <w:r w:rsidRPr="00090992">
        <w:rPr>
          <w:noProof/>
        </w:rPr>
        <w:t>2.</w:t>
      </w:r>
      <w:r w:rsidRPr="00090992">
        <w:rPr>
          <w:noProof/>
        </w:rPr>
        <w:tab/>
        <w:t>This Regulation also applies to recreational fisheries in the Baltic Sea, where they are expressly referred to in the relevant provisions</w:t>
      </w:r>
      <w:r w:rsidR="00E66D34" w:rsidRPr="00090992">
        <w:rPr>
          <w:noProof/>
        </w:rPr>
        <w:t>.</w:t>
      </w:r>
    </w:p>
    <w:p w:rsidR="002963AE" w:rsidRPr="00090992" w:rsidRDefault="00E66D34" w:rsidP="00D12122">
      <w:pPr>
        <w:pStyle w:val="Titrearticle"/>
        <w:rPr>
          <w:noProof/>
        </w:rPr>
      </w:pPr>
      <w:r w:rsidRPr="00090992">
        <w:rPr>
          <w:noProof/>
        </w:rPr>
        <w:t xml:space="preserve">Article 3 </w:t>
      </w:r>
      <w:r w:rsidR="00D12122" w:rsidRPr="00090992">
        <w:rPr>
          <w:noProof/>
        </w:rPr>
        <w:br/>
      </w:r>
      <w:r w:rsidRPr="00090992">
        <w:rPr>
          <w:b/>
          <w:i w:val="0"/>
          <w:noProof/>
        </w:rPr>
        <w:t>Definitions</w:t>
      </w:r>
    </w:p>
    <w:p w:rsidR="00E30C02" w:rsidRPr="00090992" w:rsidRDefault="00E66D34" w:rsidP="000A4814">
      <w:pPr>
        <w:rPr>
          <w:noProof/>
        </w:rPr>
      </w:pPr>
      <w:r w:rsidRPr="00090992">
        <w:rPr>
          <w:noProof/>
        </w:rPr>
        <w:t xml:space="preserve">For the purposes of this Regulation, the definitions </w:t>
      </w:r>
      <w:r w:rsidR="00EA1D89" w:rsidRPr="00090992">
        <w:rPr>
          <w:noProof/>
        </w:rPr>
        <w:t xml:space="preserve">laid down </w:t>
      </w:r>
      <w:r w:rsidRPr="00090992">
        <w:rPr>
          <w:noProof/>
        </w:rPr>
        <w:t>in Article</w:t>
      </w:r>
      <w:r w:rsidR="00090992">
        <w:rPr>
          <w:noProof/>
        </w:rPr>
        <w:t> </w:t>
      </w:r>
      <w:r w:rsidRPr="00090992">
        <w:rPr>
          <w:noProof/>
        </w:rPr>
        <w:t>4 of Regulation (EU) No</w:t>
      </w:r>
      <w:r w:rsidR="00090992">
        <w:rPr>
          <w:noProof/>
        </w:rPr>
        <w:t> </w:t>
      </w:r>
      <w:r w:rsidRPr="00090992">
        <w:rPr>
          <w:noProof/>
        </w:rPr>
        <w:t>1380/2013 apply.</w:t>
      </w:r>
    </w:p>
    <w:p w:rsidR="002963AE" w:rsidRPr="00090992" w:rsidRDefault="00E66D34" w:rsidP="000A4814">
      <w:pPr>
        <w:rPr>
          <w:noProof/>
        </w:rPr>
      </w:pPr>
      <w:r w:rsidRPr="00090992">
        <w:rPr>
          <w:noProof/>
        </w:rPr>
        <w:t>In addition, the following definitions apply:</w:t>
      </w:r>
    </w:p>
    <w:p w:rsidR="002963AE" w:rsidRPr="00090992" w:rsidRDefault="00E30C02" w:rsidP="00BD53D1">
      <w:pPr>
        <w:pStyle w:val="Point0"/>
        <w:rPr>
          <w:noProof/>
        </w:rPr>
      </w:pPr>
      <w:r>
        <w:rPr>
          <w:noProof/>
        </w:rPr>
        <w:lastRenderedPageBreak/>
        <w:t>(1)</w:t>
      </w:r>
      <w:r>
        <w:rPr>
          <w:noProof/>
        </w:rPr>
        <w:tab/>
      </w:r>
      <w:r w:rsidRPr="00090992">
        <w:rPr>
          <w:noProof/>
        </w:rPr>
        <w:t>‘subdivision’ means an International Council for the Exploration of the Sea (ICES) subdivision of the Baltic Sea as defined in Annex III to Regulation (EC) No</w:t>
      </w:r>
      <w:r w:rsidR="00090992">
        <w:rPr>
          <w:noProof/>
        </w:rPr>
        <w:t> </w:t>
      </w:r>
      <w:r w:rsidRPr="00090992">
        <w:rPr>
          <w:noProof/>
        </w:rPr>
        <w:t>218/2009 of the European Parliament and of the Council</w:t>
      </w:r>
      <w:r w:rsidR="00E66D34" w:rsidRPr="00090992">
        <w:rPr>
          <w:rStyle w:val="FootnoteReference"/>
          <w:noProof/>
        </w:rPr>
        <w:footnoteReference w:id="32"/>
      </w:r>
      <w:r w:rsidR="00E66D34" w:rsidRPr="00090992">
        <w:rPr>
          <w:noProof/>
        </w:rPr>
        <w:t>;</w:t>
      </w:r>
    </w:p>
    <w:p w:rsidR="002963AE" w:rsidRPr="00090992" w:rsidRDefault="1AB4ED57" w:rsidP="00BD53D1">
      <w:pPr>
        <w:pStyle w:val="Point0"/>
        <w:rPr>
          <w:noProof/>
        </w:rPr>
      </w:pPr>
      <w:r>
        <w:rPr>
          <w:noProof/>
        </w:rPr>
        <w:t>(2)</w:t>
      </w:r>
      <w:r>
        <w:rPr>
          <w:noProof/>
        </w:rPr>
        <w:tab/>
      </w:r>
      <w:r w:rsidRPr="00090992">
        <w:rPr>
          <w:noProof/>
        </w:rPr>
        <w:t>‘</w:t>
      </w:r>
      <w:r w:rsidR="51895326" w:rsidRPr="00090992">
        <w:rPr>
          <w:noProof/>
        </w:rPr>
        <w:t>total allowable catch (TAC)</w:t>
      </w:r>
      <w:r w:rsidR="000E2215" w:rsidRPr="00090992">
        <w:rPr>
          <w:noProof/>
        </w:rPr>
        <w:t>’</w:t>
      </w:r>
      <w:r w:rsidR="51895326" w:rsidRPr="00090992">
        <w:rPr>
          <w:noProof/>
        </w:rPr>
        <w:t xml:space="preserve"> means</w:t>
      </w:r>
      <w:r w:rsidR="00F8444A" w:rsidRPr="00090992">
        <w:rPr>
          <w:noProof/>
        </w:rPr>
        <w:t>:</w:t>
      </w:r>
    </w:p>
    <w:p w:rsidR="002963AE" w:rsidRPr="00090992" w:rsidRDefault="4911B031" w:rsidP="00534DA4">
      <w:pPr>
        <w:pStyle w:val="Point1"/>
        <w:rPr>
          <w:noProof/>
        </w:rPr>
      </w:pPr>
      <w:r>
        <w:rPr>
          <w:noProof/>
        </w:rPr>
        <w:t>(a)</w:t>
      </w:r>
      <w:r>
        <w:rPr>
          <w:noProof/>
        </w:rPr>
        <w:tab/>
      </w:r>
      <w:r w:rsidRPr="00090992">
        <w:rPr>
          <w:noProof/>
        </w:rPr>
        <w:t>in fisheries subject to the exemption from the landing obligation referred to in Article 15(4) to (7) of Regulation (EU) No 1380/2013, the quantity of fish that may be landed from each stock each year;</w:t>
      </w:r>
    </w:p>
    <w:p w:rsidR="002963AE" w:rsidRPr="00090992" w:rsidRDefault="4911B031" w:rsidP="00534DA4">
      <w:pPr>
        <w:pStyle w:val="Point1"/>
        <w:rPr>
          <w:noProof/>
        </w:rPr>
      </w:pPr>
      <w:r>
        <w:rPr>
          <w:noProof/>
        </w:rPr>
        <w:t>(b)</w:t>
      </w:r>
      <w:r>
        <w:rPr>
          <w:noProof/>
        </w:rPr>
        <w:tab/>
      </w:r>
      <w:r w:rsidRPr="00090992">
        <w:rPr>
          <w:noProof/>
        </w:rPr>
        <w:t>in all other fisheries, the quantity of fish that may be caught from each stock each year</w:t>
      </w:r>
      <w:r w:rsidR="51895326" w:rsidRPr="00090992">
        <w:rPr>
          <w:noProof/>
        </w:rPr>
        <w:t>;</w:t>
      </w:r>
    </w:p>
    <w:p w:rsidR="002963AE" w:rsidRPr="00090992" w:rsidRDefault="1AB4ED57" w:rsidP="00BD53D1">
      <w:pPr>
        <w:pStyle w:val="Point0"/>
        <w:rPr>
          <w:noProof/>
        </w:rPr>
      </w:pPr>
      <w:r>
        <w:rPr>
          <w:noProof/>
        </w:rPr>
        <w:t>(3)</w:t>
      </w:r>
      <w:r>
        <w:rPr>
          <w:noProof/>
        </w:rPr>
        <w:tab/>
      </w:r>
      <w:r w:rsidRPr="00090992">
        <w:rPr>
          <w:noProof/>
        </w:rPr>
        <w:t>‘</w:t>
      </w:r>
      <w:r w:rsidR="51895326" w:rsidRPr="00090992">
        <w:rPr>
          <w:noProof/>
        </w:rPr>
        <w:t>quota</w:t>
      </w:r>
      <w:r w:rsidRPr="00090992">
        <w:rPr>
          <w:noProof/>
        </w:rPr>
        <w:t>’</w:t>
      </w:r>
      <w:r w:rsidR="51895326" w:rsidRPr="00090992">
        <w:rPr>
          <w:noProof/>
        </w:rPr>
        <w:t xml:space="preserve"> means a proportion of the TAC allocated to the Union, a Member State or a third country;</w:t>
      </w:r>
    </w:p>
    <w:p w:rsidR="002963AE" w:rsidRPr="00090992" w:rsidRDefault="1AB4ED57" w:rsidP="00BD53D1">
      <w:pPr>
        <w:pStyle w:val="Point0"/>
        <w:rPr>
          <w:noProof/>
        </w:rPr>
      </w:pPr>
      <w:r>
        <w:rPr>
          <w:noProof/>
        </w:rPr>
        <w:t>(4)</w:t>
      </w:r>
      <w:r>
        <w:rPr>
          <w:noProof/>
        </w:rPr>
        <w:tab/>
      </w:r>
      <w:r w:rsidRPr="00090992">
        <w:rPr>
          <w:noProof/>
        </w:rPr>
        <w:t>‘</w:t>
      </w:r>
      <w:r w:rsidR="51895326" w:rsidRPr="00090992">
        <w:rPr>
          <w:noProof/>
        </w:rPr>
        <w:t>recreational fisheries</w:t>
      </w:r>
      <w:r w:rsidRPr="00090992">
        <w:rPr>
          <w:noProof/>
        </w:rPr>
        <w:t>’</w:t>
      </w:r>
      <w:r w:rsidR="51895326" w:rsidRPr="00090992">
        <w:rPr>
          <w:noProof/>
        </w:rPr>
        <w:t xml:space="preserve"> means non-commercial fishing activities exploiting marine biological resources for recreation, tourism or sport</w:t>
      </w:r>
      <w:r w:rsidR="00C276FF" w:rsidRPr="00090992">
        <w:rPr>
          <w:noProof/>
        </w:rPr>
        <w:t>;</w:t>
      </w:r>
    </w:p>
    <w:p w:rsidR="00C276FF" w:rsidRPr="00090992" w:rsidRDefault="00C276FF" w:rsidP="00BD53D1">
      <w:pPr>
        <w:pStyle w:val="Point0"/>
        <w:rPr>
          <w:noProof/>
        </w:rPr>
      </w:pPr>
      <w:r>
        <w:rPr>
          <w:noProof/>
        </w:rPr>
        <w:t>(5)</w:t>
      </w:r>
      <w:r>
        <w:rPr>
          <w:noProof/>
        </w:rPr>
        <w:tab/>
      </w:r>
      <w:r w:rsidRPr="00090992">
        <w:rPr>
          <w:noProof/>
        </w:rPr>
        <w:t>‘analytical assessment’ means a quantitative evaluation of trends in a given stock, based on data about the stock’s biology and exploitation, including based on proxies,</w:t>
      </w:r>
      <w:r w:rsidR="003D6F9E" w:rsidRPr="00090992">
        <w:rPr>
          <w:noProof/>
        </w:rPr>
        <w:t xml:space="preserve"> </w:t>
      </w:r>
      <w:r w:rsidRPr="00090992">
        <w:rPr>
          <w:noProof/>
        </w:rPr>
        <w:t>which scientific review has indicated to be of sufficient quality to provide scientific advice;</w:t>
      </w:r>
    </w:p>
    <w:p w:rsidR="00EC1F9A" w:rsidRPr="00090992" w:rsidRDefault="00C276FF" w:rsidP="00BD53D1">
      <w:pPr>
        <w:pStyle w:val="Point0"/>
        <w:rPr>
          <w:noProof/>
        </w:rPr>
      </w:pPr>
      <w:r>
        <w:rPr>
          <w:noProof/>
        </w:rPr>
        <w:t>(6)</w:t>
      </w:r>
      <w:r>
        <w:rPr>
          <w:noProof/>
        </w:rPr>
        <w:tab/>
      </w:r>
      <w:r w:rsidRPr="00090992">
        <w:rPr>
          <w:noProof/>
        </w:rPr>
        <w:t>‘analytical TAC’ means a TAC for which an analytical assessment is available</w:t>
      </w:r>
      <w:r w:rsidR="00EC1F9A" w:rsidRPr="00090992">
        <w:rPr>
          <w:noProof/>
        </w:rPr>
        <w:t>;</w:t>
      </w:r>
    </w:p>
    <w:p w:rsidR="00C276FF" w:rsidRPr="00090992" w:rsidRDefault="00EC1F9A" w:rsidP="00BD53D1">
      <w:pPr>
        <w:pStyle w:val="Point0"/>
        <w:rPr>
          <w:noProof/>
        </w:rPr>
      </w:pPr>
      <w:r>
        <w:rPr>
          <w:noProof/>
        </w:rPr>
        <w:t>(7)</w:t>
      </w:r>
      <w:r>
        <w:rPr>
          <w:noProof/>
        </w:rPr>
        <w:tab/>
      </w:r>
      <w:r w:rsidRPr="00090992">
        <w:rPr>
          <w:noProof/>
        </w:rPr>
        <w:t xml:space="preserve">‘precautionary TAC’ means a TAC for which an analytical assessment is not available and </w:t>
      </w:r>
      <w:r w:rsidR="00BE76AC" w:rsidRPr="00090992">
        <w:rPr>
          <w:noProof/>
        </w:rPr>
        <w:t xml:space="preserve">for which </w:t>
      </w:r>
      <w:r w:rsidRPr="00090992">
        <w:rPr>
          <w:noProof/>
        </w:rPr>
        <w:t>either an assessment based on the precautionary approach is available or no assessment is available</w:t>
      </w:r>
      <w:r w:rsidR="00C276FF" w:rsidRPr="00090992">
        <w:rPr>
          <w:noProof/>
        </w:rPr>
        <w:t>.</w:t>
      </w:r>
    </w:p>
    <w:p w:rsidR="002D01F6" w:rsidRPr="00090992" w:rsidRDefault="002D01F6" w:rsidP="00763AB4">
      <w:pPr>
        <w:rPr>
          <w:noProof/>
        </w:rPr>
      </w:pPr>
    </w:p>
    <w:p w:rsidR="002963AE" w:rsidRPr="00090992" w:rsidRDefault="00E66D34" w:rsidP="00763AB4">
      <w:pPr>
        <w:pStyle w:val="ChapterTitle"/>
        <w:rPr>
          <w:noProof/>
        </w:rPr>
      </w:pPr>
      <w:r w:rsidRPr="00090992">
        <w:rPr>
          <w:noProof/>
        </w:rPr>
        <w:t xml:space="preserve">CHAPTER II </w:t>
      </w:r>
      <w:r w:rsidR="00763AB4" w:rsidRPr="00090992">
        <w:rPr>
          <w:noProof/>
        </w:rPr>
        <w:br/>
      </w:r>
      <w:r w:rsidRPr="00090992">
        <w:rPr>
          <w:noProof/>
        </w:rPr>
        <w:t>FISHING OPPORTUNITIES</w:t>
      </w:r>
    </w:p>
    <w:p w:rsidR="002963AE" w:rsidRPr="00090992" w:rsidRDefault="00E66D34" w:rsidP="00763AB4">
      <w:pPr>
        <w:pStyle w:val="Titrearticle"/>
        <w:rPr>
          <w:noProof/>
        </w:rPr>
      </w:pPr>
      <w:r w:rsidRPr="00090992">
        <w:rPr>
          <w:noProof/>
        </w:rPr>
        <w:t xml:space="preserve">Article 4 </w:t>
      </w:r>
      <w:r w:rsidR="00763AB4" w:rsidRPr="00090992">
        <w:rPr>
          <w:noProof/>
        </w:rPr>
        <w:br/>
      </w:r>
      <w:r w:rsidRPr="00090992">
        <w:rPr>
          <w:b/>
          <w:i w:val="0"/>
          <w:noProof/>
        </w:rPr>
        <w:t>TACs and allocations</w:t>
      </w:r>
    </w:p>
    <w:p w:rsidR="002963AE" w:rsidRPr="00090992" w:rsidRDefault="00E66D34">
      <w:pPr>
        <w:rPr>
          <w:b/>
          <w:noProof/>
        </w:rPr>
      </w:pPr>
      <w:r w:rsidRPr="00090992">
        <w:rPr>
          <w:noProof/>
        </w:rPr>
        <w:t>The TACs, quotas and</w:t>
      </w:r>
      <w:r w:rsidR="00304F58" w:rsidRPr="00090992">
        <w:rPr>
          <w:noProof/>
        </w:rPr>
        <w:t>, where appropriate,</w:t>
      </w:r>
      <w:r w:rsidRPr="00090992">
        <w:rPr>
          <w:noProof/>
        </w:rPr>
        <w:t xml:space="preserve"> </w:t>
      </w:r>
      <w:r w:rsidR="006F20BF" w:rsidRPr="00090992">
        <w:rPr>
          <w:noProof/>
        </w:rPr>
        <w:t xml:space="preserve">measures </w:t>
      </w:r>
      <w:r w:rsidRPr="00090992">
        <w:rPr>
          <w:noProof/>
        </w:rPr>
        <w:t xml:space="preserve">functionally linked </w:t>
      </w:r>
      <w:r w:rsidR="00B31FB6" w:rsidRPr="00090992">
        <w:rPr>
          <w:noProof/>
        </w:rPr>
        <w:t>the</w:t>
      </w:r>
      <w:r w:rsidR="00050967" w:rsidRPr="00090992">
        <w:rPr>
          <w:noProof/>
        </w:rPr>
        <w:t>r</w:t>
      </w:r>
      <w:r w:rsidR="00B31FB6" w:rsidRPr="00090992">
        <w:rPr>
          <w:noProof/>
        </w:rPr>
        <w:t>e</w:t>
      </w:r>
      <w:r w:rsidR="00050967" w:rsidRPr="00090992">
        <w:rPr>
          <w:noProof/>
        </w:rPr>
        <w:t>to</w:t>
      </w:r>
      <w:r w:rsidRPr="00090992">
        <w:rPr>
          <w:noProof/>
        </w:rPr>
        <w:t xml:space="preserve"> are set out in the Annex.</w:t>
      </w:r>
    </w:p>
    <w:p w:rsidR="002963AE" w:rsidRPr="00090992" w:rsidRDefault="00E66D34" w:rsidP="00763AB4">
      <w:pPr>
        <w:pStyle w:val="Titrearticle"/>
        <w:rPr>
          <w:noProof/>
        </w:rPr>
      </w:pPr>
      <w:r w:rsidRPr="00090992">
        <w:rPr>
          <w:noProof/>
        </w:rPr>
        <w:t>Article 5</w:t>
      </w:r>
      <w:r w:rsidR="00763AB4" w:rsidRPr="00090992">
        <w:rPr>
          <w:noProof/>
        </w:rPr>
        <w:br/>
      </w:r>
      <w:r w:rsidRPr="00090992">
        <w:rPr>
          <w:b/>
          <w:i w:val="0"/>
          <w:noProof/>
        </w:rPr>
        <w:t>Special provisions on allocation of fishing opportunities</w:t>
      </w:r>
    </w:p>
    <w:p w:rsidR="002963AE" w:rsidRPr="00090992" w:rsidRDefault="00E66D34" w:rsidP="00BD53D1">
      <w:pPr>
        <w:pStyle w:val="ManualNumPar1"/>
        <w:rPr>
          <w:noProof/>
        </w:rPr>
      </w:pPr>
      <w:r>
        <w:rPr>
          <w:noProof/>
        </w:rPr>
        <w:t>1.</w:t>
      </w:r>
      <w:r>
        <w:rPr>
          <w:noProof/>
        </w:rPr>
        <w:tab/>
      </w:r>
      <w:r w:rsidRPr="00090992">
        <w:rPr>
          <w:noProof/>
        </w:rPr>
        <w:t>The allocation of fishing opportunities among Member States set out in this Regulation</w:t>
      </w:r>
      <w:r w:rsidR="00BC674C" w:rsidRPr="00090992">
        <w:rPr>
          <w:noProof/>
        </w:rPr>
        <w:t xml:space="preserve"> shall be without prejudice to:</w:t>
      </w:r>
    </w:p>
    <w:p w:rsidR="002963AE" w:rsidRPr="00090992" w:rsidRDefault="51895326" w:rsidP="007B77FC">
      <w:pPr>
        <w:pStyle w:val="Point1"/>
        <w:rPr>
          <w:noProof/>
        </w:rPr>
      </w:pPr>
      <w:r>
        <w:rPr>
          <w:noProof/>
        </w:rPr>
        <w:t>(a)</w:t>
      </w:r>
      <w:r>
        <w:rPr>
          <w:noProof/>
        </w:rPr>
        <w:tab/>
      </w:r>
      <w:r w:rsidRPr="00090992">
        <w:rPr>
          <w:noProof/>
        </w:rPr>
        <w:t>exchanges made pursuant to Article</w:t>
      </w:r>
      <w:r w:rsidR="00090992">
        <w:rPr>
          <w:noProof/>
        </w:rPr>
        <w:t> </w:t>
      </w:r>
      <w:r w:rsidRPr="00090992">
        <w:rPr>
          <w:noProof/>
        </w:rPr>
        <w:t>16(8) of Regulation (EU) No</w:t>
      </w:r>
      <w:r w:rsidR="00090992">
        <w:rPr>
          <w:noProof/>
        </w:rPr>
        <w:t> </w:t>
      </w:r>
      <w:r w:rsidRPr="00090992">
        <w:rPr>
          <w:noProof/>
        </w:rPr>
        <w:t>1380/2013;</w:t>
      </w:r>
    </w:p>
    <w:p w:rsidR="002963AE" w:rsidRPr="00090992" w:rsidRDefault="51895326" w:rsidP="00534DA4">
      <w:pPr>
        <w:pStyle w:val="Point1"/>
        <w:rPr>
          <w:noProof/>
        </w:rPr>
      </w:pPr>
      <w:r>
        <w:rPr>
          <w:noProof/>
        </w:rPr>
        <w:t>(b)</w:t>
      </w:r>
      <w:r>
        <w:rPr>
          <w:noProof/>
        </w:rPr>
        <w:tab/>
      </w:r>
      <w:r w:rsidRPr="00090992">
        <w:rPr>
          <w:noProof/>
        </w:rPr>
        <w:t>deductions and reallocations made pursuant to Article</w:t>
      </w:r>
      <w:r w:rsidR="00090992">
        <w:rPr>
          <w:noProof/>
        </w:rPr>
        <w:t> </w:t>
      </w:r>
      <w:r w:rsidRPr="00090992">
        <w:rPr>
          <w:noProof/>
        </w:rPr>
        <w:t>37 of Regulation (EC) No</w:t>
      </w:r>
      <w:r w:rsidR="00090992">
        <w:rPr>
          <w:noProof/>
        </w:rPr>
        <w:t> </w:t>
      </w:r>
      <w:r w:rsidRPr="00090992">
        <w:rPr>
          <w:noProof/>
        </w:rPr>
        <w:t>1224/2009;</w:t>
      </w:r>
    </w:p>
    <w:p w:rsidR="002963AE" w:rsidRPr="00090992" w:rsidRDefault="51895326" w:rsidP="00534DA4">
      <w:pPr>
        <w:pStyle w:val="Point1"/>
        <w:rPr>
          <w:noProof/>
        </w:rPr>
      </w:pPr>
      <w:r>
        <w:rPr>
          <w:noProof/>
        </w:rPr>
        <w:lastRenderedPageBreak/>
        <w:t>(c)</w:t>
      </w:r>
      <w:r>
        <w:rPr>
          <w:noProof/>
        </w:rPr>
        <w:tab/>
      </w:r>
      <w:r w:rsidRPr="00090992">
        <w:rPr>
          <w:noProof/>
        </w:rPr>
        <w:t>additional landings allowed under Article</w:t>
      </w:r>
      <w:r w:rsidR="00090992">
        <w:rPr>
          <w:noProof/>
        </w:rPr>
        <w:t> </w:t>
      </w:r>
      <w:r w:rsidRPr="00090992">
        <w:rPr>
          <w:noProof/>
        </w:rPr>
        <w:t>3 of Regulation (EC) No</w:t>
      </w:r>
      <w:r w:rsidR="00090992">
        <w:rPr>
          <w:noProof/>
        </w:rPr>
        <w:t> </w:t>
      </w:r>
      <w:r w:rsidRPr="00090992">
        <w:rPr>
          <w:noProof/>
        </w:rPr>
        <w:t xml:space="preserve">847/96 </w:t>
      </w:r>
      <w:r w:rsidR="1EEE6C94" w:rsidRPr="00090992">
        <w:rPr>
          <w:noProof/>
        </w:rPr>
        <w:t>and</w:t>
      </w:r>
      <w:r w:rsidRPr="00090992">
        <w:rPr>
          <w:noProof/>
        </w:rPr>
        <w:t xml:space="preserve"> under Article</w:t>
      </w:r>
      <w:r w:rsidR="00090992">
        <w:rPr>
          <w:noProof/>
        </w:rPr>
        <w:t> </w:t>
      </w:r>
      <w:r w:rsidRPr="00090992">
        <w:rPr>
          <w:noProof/>
        </w:rPr>
        <w:t>15(9) of Regulation (EU) No</w:t>
      </w:r>
      <w:r w:rsidR="00090992">
        <w:rPr>
          <w:noProof/>
        </w:rPr>
        <w:t> </w:t>
      </w:r>
      <w:r w:rsidRPr="00090992">
        <w:rPr>
          <w:noProof/>
        </w:rPr>
        <w:t>1380/2013;</w:t>
      </w:r>
    </w:p>
    <w:p w:rsidR="002963AE" w:rsidRPr="00090992" w:rsidRDefault="51895326" w:rsidP="00534DA4">
      <w:pPr>
        <w:pStyle w:val="Point1"/>
        <w:rPr>
          <w:noProof/>
        </w:rPr>
      </w:pPr>
      <w:r>
        <w:rPr>
          <w:noProof/>
        </w:rPr>
        <w:t>(d)</w:t>
      </w:r>
      <w:r>
        <w:rPr>
          <w:noProof/>
        </w:rPr>
        <w:tab/>
      </w:r>
      <w:r w:rsidRPr="00090992">
        <w:rPr>
          <w:noProof/>
        </w:rPr>
        <w:t xml:space="preserve">quantities withheld in </w:t>
      </w:r>
      <w:r w:rsidR="002A2E51" w:rsidRPr="00090992">
        <w:rPr>
          <w:noProof/>
        </w:rPr>
        <w:t>compliance</w:t>
      </w:r>
      <w:r w:rsidRPr="00090992">
        <w:rPr>
          <w:noProof/>
        </w:rPr>
        <w:t xml:space="preserve"> with Article</w:t>
      </w:r>
      <w:r w:rsidR="00090992">
        <w:rPr>
          <w:noProof/>
        </w:rPr>
        <w:t> </w:t>
      </w:r>
      <w:r w:rsidRPr="00090992">
        <w:rPr>
          <w:noProof/>
        </w:rPr>
        <w:t>4 of Regulation (EC) No</w:t>
      </w:r>
      <w:r w:rsidR="00090992">
        <w:rPr>
          <w:noProof/>
        </w:rPr>
        <w:t> </w:t>
      </w:r>
      <w:r w:rsidRPr="00090992">
        <w:rPr>
          <w:noProof/>
        </w:rPr>
        <w:t xml:space="preserve">847/96 </w:t>
      </w:r>
      <w:r w:rsidR="7D283B3B" w:rsidRPr="00090992">
        <w:rPr>
          <w:noProof/>
        </w:rPr>
        <w:t>and</w:t>
      </w:r>
      <w:r w:rsidRPr="00090992">
        <w:rPr>
          <w:noProof/>
        </w:rPr>
        <w:t xml:space="preserve"> transferred under Article</w:t>
      </w:r>
      <w:r w:rsidR="00090992">
        <w:rPr>
          <w:noProof/>
        </w:rPr>
        <w:t> </w:t>
      </w:r>
      <w:r w:rsidRPr="00090992">
        <w:rPr>
          <w:noProof/>
        </w:rPr>
        <w:t>15(9) of Regulation (EU) No</w:t>
      </w:r>
      <w:r w:rsidR="00090992">
        <w:rPr>
          <w:noProof/>
        </w:rPr>
        <w:t> </w:t>
      </w:r>
      <w:r w:rsidRPr="00090992">
        <w:rPr>
          <w:noProof/>
        </w:rPr>
        <w:t>1380/2013;</w:t>
      </w:r>
    </w:p>
    <w:p w:rsidR="002963AE" w:rsidRPr="00090992" w:rsidRDefault="51895326" w:rsidP="00534DA4">
      <w:pPr>
        <w:pStyle w:val="Point1"/>
        <w:rPr>
          <w:noProof/>
        </w:rPr>
      </w:pPr>
      <w:r>
        <w:rPr>
          <w:noProof/>
        </w:rPr>
        <w:t>(e)</w:t>
      </w:r>
      <w:r>
        <w:rPr>
          <w:noProof/>
        </w:rPr>
        <w:tab/>
      </w:r>
      <w:r w:rsidRPr="00090992">
        <w:rPr>
          <w:noProof/>
        </w:rPr>
        <w:t>deductions made pursuant to Articles 105</w:t>
      </w:r>
      <w:r w:rsidR="5EA26A7D" w:rsidRPr="00090992">
        <w:rPr>
          <w:noProof/>
        </w:rPr>
        <w:t>, 106</w:t>
      </w:r>
      <w:r w:rsidRPr="00090992">
        <w:rPr>
          <w:noProof/>
        </w:rPr>
        <w:t xml:space="preserve"> and 107 of Regulation (EC) No</w:t>
      </w:r>
      <w:r w:rsidR="00090992">
        <w:rPr>
          <w:noProof/>
        </w:rPr>
        <w:t> </w:t>
      </w:r>
      <w:r w:rsidRPr="00090992">
        <w:rPr>
          <w:noProof/>
        </w:rPr>
        <w:t>1224/2009.</w:t>
      </w:r>
    </w:p>
    <w:p w:rsidR="4407B23E" w:rsidRPr="00090992" w:rsidRDefault="4407B23E" w:rsidP="00BD53D1">
      <w:pPr>
        <w:pStyle w:val="ManualNumPar1"/>
        <w:rPr>
          <w:noProof/>
        </w:rPr>
      </w:pPr>
      <w:r>
        <w:rPr>
          <w:noProof/>
        </w:rPr>
        <w:t>2.</w:t>
      </w:r>
      <w:r>
        <w:rPr>
          <w:noProof/>
        </w:rPr>
        <w:tab/>
      </w:r>
      <w:r w:rsidRPr="00090992">
        <w:rPr>
          <w:noProof/>
        </w:rPr>
        <w:t>Stocks subject to precautionary or analytical TACs for the purposes of the year-to-year management of TACs and quotas provided for in Regulation (EC) No</w:t>
      </w:r>
      <w:r w:rsidR="00090992">
        <w:rPr>
          <w:noProof/>
        </w:rPr>
        <w:t> </w:t>
      </w:r>
      <w:r w:rsidRPr="00090992">
        <w:rPr>
          <w:noProof/>
        </w:rPr>
        <w:t>847/96 are identified in the Annex to this Regulation.</w:t>
      </w:r>
    </w:p>
    <w:p w:rsidR="03D8B8C0" w:rsidRPr="00090992" w:rsidRDefault="03D8B8C0" w:rsidP="00BD53D1">
      <w:pPr>
        <w:pStyle w:val="ManualNumPar1"/>
        <w:rPr>
          <w:noProof/>
        </w:rPr>
      </w:pPr>
      <w:r>
        <w:rPr>
          <w:noProof/>
        </w:rPr>
        <w:t>3.</w:t>
      </w:r>
      <w:r>
        <w:rPr>
          <w:noProof/>
        </w:rPr>
        <w:tab/>
      </w:r>
      <w:r w:rsidRPr="00090992">
        <w:rPr>
          <w:noProof/>
        </w:rPr>
        <w:t>Except where otherwise specified in the Annex to this Regulation, Article</w:t>
      </w:r>
      <w:r w:rsidR="00090992">
        <w:rPr>
          <w:noProof/>
        </w:rPr>
        <w:t> </w:t>
      </w:r>
      <w:r w:rsidRPr="00090992">
        <w:rPr>
          <w:noProof/>
        </w:rPr>
        <w:t>3 of Regulation (EC) No</w:t>
      </w:r>
      <w:r w:rsidR="00090992">
        <w:rPr>
          <w:noProof/>
        </w:rPr>
        <w:t> </w:t>
      </w:r>
      <w:r w:rsidRPr="00090992">
        <w:rPr>
          <w:noProof/>
        </w:rPr>
        <w:t>847/96 shall apply to stocks subject to a precautionary TAC, and Article</w:t>
      </w:r>
      <w:r w:rsidR="00090992">
        <w:rPr>
          <w:noProof/>
        </w:rPr>
        <w:t> </w:t>
      </w:r>
      <w:r w:rsidRPr="00090992">
        <w:rPr>
          <w:noProof/>
        </w:rPr>
        <w:t>3(2) and (3) and Article</w:t>
      </w:r>
      <w:r w:rsidR="00090992">
        <w:rPr>
          <w:noProof/>
        </w:rPr>
        <w:t> </w:t>
      </w:r>
      <w:r w:rsidRPr="00090992">
        <w:rPr>
          <w:noProof/>
        </w:rPr>
        <w:t>4 of that Regulation shall apply to stocks subject to an analytical TAC.</w:t>
      </w:r>
    </w:p>
    <w:p w:rsidR="03D8B8C0" w:rsidRPr="00090992" w:rsidRDefault="03D8B8C0" w:rsidP="00BD53D1">
      <w:pPr>
        <w:pStyle w:val="ManualNumPar1"/>
        <w:rPr>
          <w:noProof/>
        </w:rPr>
      </w:pPr>
      <w:r>
        <w:rPr>
          <w:noProof/>
        </w:rPr>
        <w:t>4.</w:t>
      </w:r>
      <w:r>
        <w:rPr>
          <w:noProof/>
        </w:rPr>
        <w:tab/>
      </w:r>
      <w:r w:rsidRPr="00090992">
        <w:rPr>
          <w:noProof/>
        </w:rPr>
        <w:t>Articles 3 and 4 of Regulation (EC) No</w:t>
      </w:r>
      <w:r w:rsidR="00090992">
        <w:rPr>
          <w:noProof/>
        </w:rPr>
        <w:t> </w:t>
      </w:r>
      <w:r w:rsidRPr="00090992">
        <w:rPr>
          <w:noProof/>
        </w:rPr>
        <w:t>847/96 shall not apply where a Member State uses the year-to-year flexibility provided for in Article</w:t>
      </w:r>
      <w:r w:rsidR="00090992">
        <w:rPr>
          <w:noProof/>
        </w:rPr>
        <w:t> </w:t>
      </w:r>
      <w:r w:rsidRPr="00090992">
        <w:rPr>
          <w:noProof/>
        </w:rPr>
        <w:t>15(9) of Regulation (EU) No</w:t>
      </w:r>
      <w:r w:rsidR="00090992">
        <w:rPr>
          <w:noProof/>
        </w:rPr>
        <w:t> </w:t>
      </w:r>
      <w:r w:rsidRPr="00090992">
        <w:rPr>
          <w:noProof/>
        </w:rPr>
        <w:t>1380/2013.</w:t>
      </w:r>
    </w:p>
    <w:p w:rsidR="0A4BE2B3" w:rsidRPr="00090992" w:rsidRDefault="0A4BE2B3" w:rsidP="00763AB4">
      <w:pPr>
        <w:rPr>
          <w:noProof/>
        </w:rPr>
      </w:pPr>
    </w:p>
    <w:p w:rsidR="002963AE" w:rsidRPr="00090992" w:rsidRDefault="00E66D34" w:rsidP="00763AB4">
      <w:pPr>
        <w:pStyle w:val="Titrearticle"/>
        <w:rPr>
          <w:noProof/>
        </w:rPr>
      </w:pPr>
      <w:r w:rsidRPr="00090992">
        <w:rPr>
          <w:noProof/>
        </w:rPr>
        <w:t xml:space="preserve">Article 6 </w:t>
      </w:r>
      <w:r w:rsidR="00763AB4" w:rsidRPr="00090992">
        <w:rPr>
          <w:noProof/>
        </w:rPr>
        <w:br/>
      </w:r>
      <w:r w:rsidRPr="00090992">
        <w:rPr>
          <w:b/>
          <w:i w:val="0"/>
          <w:noProof/>
        </w:rPr>
        <w:t>Conditions for landing of catches and by-catches</w:t>
      </w:r>
    </w:p>
    <w:p w:rsidR="002963AE" w:rsidRPr="00090992" w:rsidRDefault="00EC1F9A" w:rsidP="21A5AA23">
      <w:pPr>
        <w:rPr>
          <w:noProof/>
        </w:rPr>
      </w:pPr>
      <w:r w:rsidRPr="00090992">
        <w:rPr>
          <w:noProof/>
        </w:rPr>
        <w:t>T</w:t>
      </w:r>
      <w:r w:rsidR="4A03787A" w:rsidRPr="00090992">
        <w:rPr>
          <w:noProof/>
        </w:rPr>
        <w:t>he stocks of non</w:t>
      </w:r>
      <w:r w:rsidR="19BADA59" w:rsidRPr="00090992">
        <w:rPr>
          <w:noProof/>
        </w:rPr>
        <w:t>-</w:t>
      </w:r>
      <w:r w:rsidR="4A03787A" w:rsidRPr="00090992">
        <w:rPr>
          <w:noProof/>
        </w:rPr>
        <w:t>target species within safe biological limits referred to in Article</w:t>
      </w:r>
      <w:r w:rsidR="00090992">
        <w:rPr>
          <w:noProof/>
        </w:rPr>
        <w:t> </w:t>
      </w:r>
      <w:r w:rsidRPr="00090992">
        <w:rPr>
          <w:noProof/>
        </w:rPr>
        <w:t xml:space="preserve">15(8) of Regulation (EU) No 1380/2013 to which the derogation from the obligation to count catches against the relevant quotas applies </w:t>
      </w:r>
      <w:r w:rsidR="4A03787A" w:rsidRPr="00090992">
        <w:rPr>
          <w:noProof/>
        </w:rPr>
        <w:t xml:space="preserve">are identified </w:t>
      </w:r>
      <w:r w:rsidRPr="00090992">
        <w:rPr>
          <w:noProof/>
        </w:rPr>
        <w:t xml:space="preserve">in the relevant TAC tables </w:t>
      </w:r>
      <w:r w:rsidR="4A03787A" w:rsidRPr="00090992">
        <w:rPr>
          <w:noProof/>
        </w:rPr>
        <w:t>in the Annex to this Regulation</w:t>
      </w:r>
      <w:r w:rsidR="00174513" w:rsidRPr="00090992">
        <w:rPr>
          <w:noProof/>
        </w:rPr>
        <w:t>.</w:t>
      </w:r>
    </w:p>
    <w:p w:rsidR="00CE640C" w:rsidRPr="00090992" w:rsidRDefault="00CE640C" w:rsidP="00763AB4">
      <w:pPr>
        <w:pStyle w:val="Titrearticle"/>
        <w:rPr>
          <w:noProof/>
        </w:rPr>
      </w:pPr>
      <w:r w:rsidRPr="00090992">
        <w:rPr>
          <w:noProof/>
        </w:rPr>
        <w:t xml:space="preserve">Article 7 </w:t>
      </w:r>
      <w:r w:rsidR="00763AB4" w:rsidRPr="00090992">
        <w:rPr>
          <w:noProof/>
        </w:rPr>
        <w:br/>
      </w:r>
      <w:r w:rsidRPr="00090992">
        <w:rPr>
          <w:b/>
          <w:i w:val="0"/>
          <w:noProof/>
        </w:rPr>
        <w:t>Closures to protect cod spawning</w:t>
      </w:r>
    </w:p>
    <w:p w:rsidR="001B642D" w:rsidRPr="00090992" w:rsidRDefault="00CE640C" w:rsidP="00BD53D1">
      <w:pPr>
        <w:pStyle w:val="ManualNumPar1"/>
        <w:rPr>
          <w:noProof/>
        </w:rPr>
      </w:pPr>
      <w:r>
        <w:rPr>
          <w:noProof/>
        </w:rPr>
        <w:t>1.</w:t>
      </w:r>
      <w:r>
        <w:rPr>
          <w:noProof/>
        </w:rPr>
        <w:tab/>
      </w:r>
      <w:r w:rsidRPr="00090992">
        <w:rPr>
          <w:noProof/>
        </w:rPr>
        <w:t>It shall be prohibited to fish with any type of fishing gear in subdivisions 25 and 26 from 1</w:t>
      </w:r>
      <w:r w:rsidR="00243C0F" w:rsidRPr="00090992">
        <w:rPr>
          <w:noProof/>
        </w:rPr>
        <w:t> </w:t>
      </w:r>
      <w:r w:rsidRPr="00090992">
        <w:rPr>
          <w:noProof/>
        </w:rPr>
        <w:t>May to 31</w:t>
      </w:r>
      <w:r w:rsidR="00E2697F" w:rsidRPr="00090992">
        <w:rPr>
          <w:noProof/>
        </w:rPr>
        <w:t> </w:t>
      </w:r>
      <w:r w:rsidRPr="00090992">
        <w:rPr>
          <w:noProof/>
        </w:rPr>
        <w:t>August.</w:t>
      </w:r>
    </w:p>
    <w:p w:rsidR="00F94622" w:rsidRPr="00090992" w:rsidRDefault="00050967" w:rsidP="00BD53D1">
      <w:pPr>
        <w:pStyle w:val="ManualNumPar1"/>
        <w:rPr>
          <w:noProof/>
        </w:rPr>
      </w:pPr>
      <w:r>
        <w:rPr>
          <w:noProof/>
        </w:rPr>
        <w:t>2.</w:t>
      </w:r>
      <w:r>
        <w:rPr>
          <w:noProof/>
        </w:rPr>
        <w:tab/>
      </w:r>
      <w:r w:rsidRPr="00090992">
        <w:rPr>
          <w:noProof/>
        </w:rPr>
        <w:t>The prohibition laid down in pa</w:t>
      </w:r>
      <w:r w:rsidR="001B642D" w:rsidRPr="00090992">
        <w:rPr>
          <w:noProof/>
        </w:rPr>
        <w:t>ragraph 1</w:t>
      </w:r>
      <w:r w:rsidRPr="00090992">
        <w:rPr>
          <w:noProof/>
        </w:rPr>
        <w:t xml:space="preserve"> </w:t>
      </w:r>
      <w:r w:rsidR="001B642D" w:rsidRPr="00090992">
        <w:rPr>
          <w:noProof/>
        </w:rPr>
        <w:t>shall</w:t>
      </w:r>
      <w:r w:rsidR="000A4814" w:rsidRPr="00090992">
        <w:rPr>
          <w:noProof/>
        </w:rPr>
        <w:t xml:space="preserve"> not</w:t>
      </w:r>
      <w:r w:rsidR="001B642D" w:rsidRPr="00090992">
        <w:rPr>
          <w:noProof/>
        </w:rPr>
        <w:t xml:space="preserve"> apply in the following cases:</w:t>
      </w:r>
    </w:p>
    <w:p w:rsidR="001B642D" w:rsidRPr="00090992" w:rsidRDefault="7B8F27F6" w:rsidP="00BA1C28">
      <w:pPr>
        <w:pStyle w:val="Point1"/>
        <w:rPr>
          <w:noProof/>
        </w:rPr>
      </w:pPr>
      <w:r>
        <w:rPr>
          <w:noProof/>
        </w:rPr>
        <w:t>(a)</w:t>
      </w:r>
      <w:r>
        <w:rPr>
          <w:noProof/>
        </w:rPr>
        <w:tab/>
      </w:r>
      <w:r w:rsidRPr="00090992">
        <w:rPr>
          <w:noProof/>
        </w:rPr>
        <w:t>fishing operations conducted for the exclusive purpose of scientific investigations</w:t>
      </w:r>
      <w:r w:rsidR="491F8FB9" w:rsidRPr="00090992">
        <w:rPr>
          <w:noProof/>
        </w:rPr>
        <w:t>,</w:t>
      </w:r>
      <w:r w:rsidR="096CD5A9" w:rsidRPr="00090992">
        <w:rPr>
          <w:noProof/>
        </w:rPr>
        <w:t xml:space="preserve"> </w:t>
      </w:r>
      <w:r w:rsidR="7B960CCE" w:rsidRPr="00090992">
        <w:rPr>
          <w:noProof/>
        </w:rPr>
        <w:t>provided that th</w:t>
      </w:r>
      <w:r w:rsidR="491F8FB9" w:rsidRPr="00090992">
        <w:rPr>
          <w:noProof/>
        </w:rPr>
        <w:t>o</w:t>
      </w:r>
      <w:r w:rsidR="7B960CCE" w:rsidRPr="00090992">
        <w:rPr>
          <w:noProof/>
        </w:rPr>
        <w:t xml:space="preserve">se investigations are </w:t>
      </w:r>
      <w:r w:rsidR="096CD5A9" w:rsidRPr="00090992">
        <w:rPr>
          <w:noProof/>
        </w:rPr>
        <w:t xml:space="preserve">carried out </w:t>
      </w:r>
      <w:r w:rsidRPr="00090992">
        <w:rPr>
          <w:noProof/>
        </w:rPr>
        <w:t xml:space="preserve">in </w:t>
      </w:r>
      <w:r w:rsidR="00A869FD" w:rsidRPr="00090992">
        <w:rPr>
          <w:noProof/>
        </w:rPr>
        <w:t xml:space="preserve">compliance </w:t>
      </w:r>
      <w:r w:rsidR="00EB7F38" w:rsidRPr="00090992">
        <w:rPr>
          <w:noProof/>
        </w:rPr>
        <w:t>wit</w:t>
      </w:r>
      <w:r w:rsidRPr="00090992">
        <w:rPr>
          <w:noProof/>
        </w:rPr>
        <w:t>h the conditions set out in Article</w:t>
      </w:r>
      <w:r w:rsidR="00090992">
        <w:rPr>
          <w:noProof/>
        </w:rPr>
        <w:t> </w:t>
      </w:r>
      <w:r w:rsidRPr="00090992">
        <w:rPr>
          <w:noProof/>
        </w:rPr>
        <w:t>25 of Regulation (EU) 2019/1241</w:t>
      </w:r>
      <w:r w:rsidR="00EE7BDD" w:rsidRPr="00090992">
        <w:rPr>
          <w:noProof/>
        </w:rPr>
        <w:t xml:space="preserve"> of the European Parliament and of the Council</w:t>
      </w:r>
      <w:r w:rsidR="00EE7BDD" w:rsidRPr="00090992">
        <w:rPr>
          <w:rStyle w:val="FootnoteReference"/>
          <w:noProof/>
        </w:rPr>
        <w:footnoteReference w:id="33"/>
      </w:r>
      <w:r w:rsidRPr="00090992">
        <w:rPr>
          <w:noProof/>
        </w:rPr>
        <w:t>;</w:t>
      </w:r>
    </w:p>
    <w:p w:rsidR="00EC1F9A" w:rsidRPr="00090992" w:rsidRDefault="68052A07" w:rsidP="007B77FC">
      <w:pPr>
        <w:pStyle w:val="Point1"/>
        <w:rPr>
          <w:noProof/>
        </w:rPr>
      </w:pPr>
      <w:r>
        <w:rPr>
          <w:noProof/>
        </w:rPr>
        <w:t>(b)</w:t>
      </w:r>
      <w:r>
        <w:rPr>
          <w:noProof/>
        </w:rPr>
        <w:tab/>
      </w:r>
      <w:r w:rsidRPr="00090992">
        <w:rPr>
          <w:noProof/>
        </w:rPr>
        <w:t>Union fishing vessels of less than 12 metres in length overall that fish with gillnets, entangling nets or trammel nets, with bottom set lines, longlines, drifting lines, handlines and jigging equipment or similar passive gear</w:t>
      </w:r>
      <w:r w:rsidR="338C06E6" w:rsidRPr="00090992">
        <w:rPr>
          <w:noProof/>
        </w:rPr>
        <w:t>,</w:t>
      </w:r>
      <w:r w:rsidRPr="00090992">
        <w:rPr>
          <w:noProof/>
        </w:rPr>
        <w:t xml:space="preserve"> in areas </w:t>
      </w:r>
      <w:r w:rsidRPr="00090992">
        <w:rPr>
          <w:noProof/>
        </w:rPr>
        <w:lastRenderedPageBreak/>
        <w:t>where the water depth is less than 20 metres according to the coordinates on the official sea chart issued by the competent national authorities</w:t>
      </w:r>
      <w:r w:rsidR="00EC1F9A" w:rsidRPr="00090992">
        <w:rPr>
          <w:noProof/>
        </w:rPr>
        <w:t>;</w:t>
      </w:r>
    </w:p>
    <w:p w:rsidR="00E30C02" w:rsidRPr="00090992" w:rsidRDefault="00941266" w:rsidP="007B77FC">
      <w:pPr>
        <w:pStyle w:val="Point1"/>
        <w:rPr>
          <w:noProof/>
        </w:rPr>
      </w:pPr>
      <w:r>
        <w:rPr>
          <w:noProof/>
        </w:rPr>
        <w:t>(c)</w:t>
      </w:r>
      <w:r>
        <w:rPr>
          <w:noProof/>
        </w:rPr>
        <w:tab/>
      </w:r>
      <w:r w:rsidRPr="00090992">
        <w:rPr>
          <w:noProof/>
        </w:rPr>
        <w:t>without prejudice to the closure periods set out in Article</w:t>
      </w:r>
      <w:r w:rsidR="00090992">
        <w:rPr>
          <w:noProof/>
        </w:rPr>
        <w:t> </w:t>
      </w:r>
      <w:r w:rsidRPr="00090992">
        <w:rPr>
          <w:noProof/>
        </w:rPr>
        <w:t>8(1)(a) and Article</w:t>
      </w:r>
      <w:r w:rsidR="00090992">
        <w:rPr>
          <w:noProof/>
        </w:rPr>
        <w:t> </w:t>
      </w:r>
      <w:r w:rsidRPr="00090992">
        <w:rPr>
          <w:noProof/>
        </w:rPr>
        <w:t xml:space="preserve">9(1), </w:t>
      </w:r>
      <w:r w:rsidR="00EC1F9A" w:rsidRPr="00090992">
        <w:rPr>
          <w:noProof/>
        </w:rPr>
        <w:t>Union fishing vessels that fish in subdivision 25 for pelagic stocks for direct human consumption, using gears with a mesh size of 45 mm or less, in areas where the water depth is less than 50 metres according to the coordinates on the official sea chart issued by the competent national authorities, and whose landings are sorted</w:t>
      </w:r>
      <w:r w:rsidR="739F68E6" w:rsidRPr="00090992">
        <w:rPr>
          <w:noProof/>
        </w:rPr>
        <w:t>.</w:t>
      </w:r>
    </w:p>
    <w:p w:rsidR="001B642D" w:rsidRPr="00090992" w:rsidRDefault="001B642D" w:rsidP="00BD53D1">
      <w:pPr>
        <w:pStyle w:val="ManualNumPar1"/>
        <w:rPr>
          <w:noProof/>
        </w:rPr>
      </w:pPr>
      <w:r>
        <w:rPr>
          <w:noProof/>
        </w:rPr>
        <w:t>3.</w:t>
      </w:r>
      <w:r>
        <w:rPr>
          <w:noProof/>
        </w:rPr>
        <w:tab/>
      </w:r>
      <w:r w:rsidRPr="00090992">
        <w:rPr>
          <w:noProof/>
        </w:rPr>
        <w:t>It shall be prohibited to fish with any type of fishing gear in subdivisions 22 and 23 from 1</w:t>
      </w:r>
      <w:r w:rsidR="00642EEA" w:rsidRPr="00090992">
        <w:rPr>
          <w:noProof/>
        </w:rPr>
        <w:t>5</w:t>
      </w:r>
      <w:r w:rsidR="00E2697F" w:rsidRPr="00090992">
        <w:rPr>
          <w:noProof/>
        </w:rPr>
        <w:t> </w:t>
      </w:r>
      <w:r w:rsidR="00642EEA" w:rsidRPr="00090992">
        <w:rPr>
          <w:noProof/>
        </w:rPr>
        <w:t>January</w:t>
      </w:r>
      <w:r w:rsidRPr="00090992">
        <w:rPr>
          <w:noProof/>
        </w:rPr>
        <w:t xml:space="preserve"> to 31</w:t>
      </w:r>
      <w:r w:rsidR="00E2697F" w:rsidRPr="00090992">
        <w:rPr>
          <w:noProof/>
        </w:rPr>
        <w:t> </w:t>
      </w:r>
      <w:r w:rsidRPr="00090992">
        <w:rPr>
          <w:noProof/>
        </w:rPr>
        <w:t>March and in subdivision 24 from 15</w:t>
      </w:r>
      <w:r w:rsidR="00E2697F" w:rsidRPr="00090992">
        <w:rPr>
          <w:noProof/>
        </w:rPr>
        <w:t> </w:t>
      </w:r>
      <w:r w:rsidRPr="00090992">
        <w:rPr>
          <w:noProof/>
        </w:rPr>
        <w:t>May to 15</w:t>
      </w:r>
      <w:r w:rsidR="00E2697F" w:rsidRPr="00090992">
        <w:rPr>
          <w:noProof/>
        </w:rPr>
        <w:t> </w:t>
      </w:r>
      <w:r w:rsidRPr="00090992">
        <w:rPr>
          <w:noProof/>
        </w:rPr>
        <w:t>August.</w:t>
      </w:r>
    </w:p>
    <w:p w:rsidR="001B642D" w:rsidRPr="00090992" w:rsidRDefault="00050967" w:rsidP="00BD53D1">
      <w:pPr>
        <w:pStyle w:val="ManualNumPar1"/>
        <w:rPr>
          <w:noProof/>
        </w:rPr>
      </w:pPr>
      <w:r>
        <w:rPr>
          <w:noProof/>
        </w:rPr>
        <w:t>4.</w:t>
      </w:r>
      <w:r>
        <w:rPr>
          <w:noProof/>
        </w:rPr>
        <w:tab/>
      </w:r>
      <w:r w:rsidRPr="00090992">
        <w:rPr>
          <w:noProof/>
        </w:rPr>
        <w:t xml:space="preserve">The prohibition laid down in </w:t>
      </w:r>
      <w:r w:rsidR="000A4814" w:rsidRPr="00090992">
        <w:rPr>
          <w:noProof/>
        </w:rPr>
        <w:t>paragraph 3</w:t>
      </w:r>
      <w:r w:rsidRPr="00090992">
        <w:rPr>
          <w:noProof/>
        </w:rPr>
        <w:t xml:space="preserve"> </w:t>
      </w:r>
      <w:r w:rsidR="001B642D" w:rsidRPr="00090992">
        <w:rPr>
          <w:noProof/>
        </w:rPr>
        <w:t xml:space="preserve">shall </w:t>
      </w:r>
      <w:r w:rsidR="000A4814" w:rsidRPr="00090992">
        <w:rPr>
          <w:noProof/>
        </w:rPr>
        <w:t xml:space="preserve">not </w:t>
      </w:r>
      <w:r w:rsidR="001B642D" w:rsidRPr="00090992">
        <w:rPr>
          <w:noProof/>
        </w:rPr>
        <w:t>apply in the following cases:</w:t>
      </w:r>
    </w:p>
    <w:p w:rsidR="001B642D" w:rsidRPr="00090992" w:rsidRDefault="001B642D" w:rsidP="00BA1C28">
      <w:pPr>
        <w:pStyle w:val="Point1"/>
        <w:rPr>
          <w:noProof/>
        </w:rPr>
      </w:pPr>
      <w:r>
        <w:rPr>
          <w:noProof/>
        </w:rPr>
        <w:t>(a)</w:t>
      </w:r>
      <w:r>
        <w:rPr>
          <w:noProof/>
        </w:rPr>
        <w:tab/>
      </w:r>
      <w:r w:rsidRPr="00090992">
        <w:rPr>
          <w:noProof/>
        </w:rPr>
        <w:t>fishing operations conducted for the exclusive purpose of scientific investigations</w:t>
      </w:r>
      <w:r w:rsidR="00050967" w:rsidRPr="00090992">
        <w:rPr>
          <w:noProof/>
        </w:rPr>
        <w:t>,</w:t>
      </w:r>
      <w:r w:rsidRPr="00090992">
        <w:rPr>
          <w:noProof/>
        </w:rPr>
        <w:t xml:space="preserve"> </w:t>
      </w:r>
      <w:r w:rsidR="009E572A" w:rsidRPr="00090992">
        <w:rPr>
          <w:noProof/>
        </w:rPr>
        <w:t>provided that th</w:t>
      </w:r>
      <w:r w:rsidR="00050967" w:rsidRPr="00090992">
        <w:rPr>
          <w:noProof/>
        </w:rPr>
        <w:t>o</w:t>
      </w:r>
      <w:r w:rsidR="009E572A" w:rsidRPr="00090992">
        <w:rPr>
          <w:noProof/>
        </w:rPr>
        <w:t>se investigations are</w:t>
      </w:r>
      <w:r w:rsidR="00FB329D" w:rsidRPr="00090992">
        <w:rPr>
          <w:noProof/>
        </w:rPr>
        <w:t xml:space="preserve"> </w:t>
      </w:r>
      <w:r w:rsidRPr="00090992">
        <w:rPr>
          <w:noProof/>
        </w:rPr>
        <w:t xml:space="preserve">carried out in </w:t>
      </w:r>
      <w:r w:rsidR="00DF209A" w:rsidRPr="00090992">
        <w:rPr>
          <w:noProof/>
        </w:rPr>
        <w:t xml:space="preserve">compliance </w:t>
      </w:r>
      <w:r w:rsidRPr="00090992">
        <w:rPr>
          <w:noProof/>
        </w:rPr>
        <w:t>with the conditions set out in Article</w:t>
      </w:r>
      <w:r w:rsidR="00090992">
        <w:rPr>
          <w:noProof/>
        </w:rPr>
        <w:t> </w:t>
      </w:r>
      <w:r w:rsidRPr="00090992">
        <w:rPr>
          <w:noProof/>
        </w:rPr>
        <w:t>25 of Regulation (EU) 2019/1241;</w:t>
      </w:r>
    </w:p>
    <w:p w:rsidR="00793CA8" w:rsidRPr="00090992" w:rsidRDefault="001B642D" w:rsidP="00F31355">
      <w:pPr>
        <w:pStyle w:val="Point1"/>
        <w:rPr>
          <w:noProof/>
        </w:rPr>
      </w:pPr>
      <w:r>
        <w:rPr>
          <w:noProof/>
        </w:rPr>
        <w:t>(b)</w:t>
      </w:r>
      <w:r>
        <w:rPr>
          <w:noProof/>
        </w:rPr>
        <w:tab/>
      </w:r>
      <w:r w:rsidRPr="00090992">
        <w:rPr>
          <w:noProof/>
        </w:rPr>
        <w:t>Union fishing vessels of less than 12 metres in length overall that fish with gillnets, entangling nets or trammel nets, with bottom set lines, longlines, drifting lines, handlines and jigging equipment or similar passive gear</w:t>
      </w:r>
      <w:r w:rsidR="00050967" w:rsidRPr="00090992">
        <w:rPr>
          <w:noProof/>
        </w:rPr>
        <w:t>,</w:t>
      </w:r>
      <w:r w:rsidRPr="00090992">
        <w:rPr>
          <w:noProof/>
        </w:rPr>
        <w:t xml:space="preserve"> in areas where the water depth is less than 20 metres according to the coordinates on the official sea chart issued by the competent national authorities</w:t>
      </w:r>
      <w:r w:rsidR="00262A02" w:rsidRPr="00090992">
        <w:rPr>
          <w:noProof/>
        </w:rPr>
        <w:t>;</w:t>
      </w:r>
    </w:p>
    <w:p w:rsidR="001B642D" w:rsidRPr="00090992" w:rsidRDefault="00793CA8" w:rsidP="00F31355">
      <w:pPr>
        <w:pStyle w:val="Point1"/>
        <w:rPr>
          <w:noProof/>
        </w:rPr>
      </w:pPr>
      <w:r>
        <w:rPr>
          <w:noProof/>
        </w:rPr>
        <w:t>(c)</w:t>
      </w:r>
      <w:r>
        <w:rPr>
          <w:noProof/>
        </w:rPr>
        <w:tab/>
      </w:r>
      <w:r w:rsidRPr="00090992">
        <w:rPr>
          <w:noProof/>
        </w:rPr>
        <w:t>Union fishing vessels that fish in subdivision 24 for pelagic stocks for direct human consumption, using gears with a mesh size of 45 mm or less, in areas where the water depth is less than 40 metres according to the coordinates on the official sea chart issued by the competent national authorities, and whose landings are sorted;</w:t>
      </w:r>
    </w:p>
    <w:p w:rsidR="006230DA" w:rsidRPr="00090992" w:rsidRDefault="00F41B32" w:rsidP="00F31355">
      <w:pPr>
        <w:pStyle w:val="Point1"/>
        <w:rPr>
          <w:noProof/>
        </w:rPr>
      </w:pPr>
      <w:r>
        <w:rPr>
          <w:noProof/>
        </w:rPr>
        <w:t>(d)</w:t>
      </w:r>
      <w:r>
        <w:rPr>
          <w:noProof/>
        </w:rPr>
        <w:tab/>
      </w:r>
      <w:r w:rsidRPr="00090992">
        <w:rPr>
          <w:noProof/>
        </w:rPr>
        <w:t xml:space="preserve">Union fishing vessels </w:t>
      </w:r>
      <w:r w:rsidR="00B831A3" w:rsidRPr="00090992">
        <w:rPr>
          <w:noProof/>
        </w:rPr>
        <w:t xml:space="preserve">that </w:t>
      </w:r>
      <w:r w:rsidRPr="00090992">
        <w:rPr>
          <w:noProof/>
        </w:rPr>
        <w:t>fish with dredges for bivalve mollus</w:t>
      </w:r>
      <w:r w:rsidR="00E30C02" w:rsidRPr="00090992">
        <w:rPr>
          <w:noProof/>
        </w:rPr>
        <w:t>c</w:t>
      </w:r>
      <w:r w:rsidRPr="00090992">
        <w:rPr>
          <w:noProof/>
        </w:rPr>
        <w:t>s in subdivision 22, in areas where the water depth is less than 20 metr</w:t>
      </w:r>
      <w:r w:rsidR="00E30C02" w:rsidRPr="00090992">
        <w:rPr>
          <w:noProof/>
        </w:rPr>
        <w:t>e</w:t>
      </w:r>
      <w:r w:rsidRPr="00090992">
        <w:rPr>
          <w:noProof/>
        </w:rPr>
        <w:t>s according to the coordinates on the official sea chart issued by the competent national authorities.</w:t>
      </w:r>
    </w:p>
    <w:p w:rsidR="00CE640C" w:rsidRPr="00090992" w:rsidRDefault="00F41B32" w:rsidP="00BD53D1">
      <w:pPr>
        <w:pStyle w:val="ManualNumPar1"/>
        <w:rPr>
          <w:noProof/>
        </w:rPr>
      </w:pPr>
      <w:r>
        <w:rPr>
          <w:noProof/>
        </w:rPr>
        <w:t>5.</w:t>
      </w:r>
      <w:r>
        <w:rPr>
          <w:noProof/>
        </w:rPr>
        <w:tab/>
      </w:r>
      <w:r w:rsidRPr="00090992">
        <w:rPr>
          <w:noProof/>
        </w:rPr>
        <w:t xml:space="preserve">Masters of </w:t>
      </w:r>
      <w:r w:rsidR="00AD2153" w:rsidRPr="00090992">
        <w:rPr>
          <w:noProof/>
        </w:rPr>
        <w:t xml:space="preserve">Union </w:t>
      </w:r>
      <w:r w:rsidRPr="00090992">
        <w:rPr>
          <w:noProof/>
        </w:rPr>
        <w:t>fishing vessels referred to in paragraph 2, point</w:t>
      </w:r>
      <w:r w:rsidR="00453199" w:rsidRPr="00090992">
        <w:rPr>
          <w:noProof/>
        </w:rPr>
        <w:t> </w:t>
      </w:r>
      <w:r w:rsidRPr="00090992">
        <w:rPr>
          <w:noProof/>
        </w:rPr>
        <w:t>(b)</w:t>
      </w:r>
      <w:r w:rsidR="00793CA8" w:rsidRPr="00090992">
        <w:rPr>
          <w:noProof/>
        </w:rPr>
        <w:t xml:space="preserve"> or (c)</w:t>
      </w:r>
      <w:r w:rsidRPr="00090992">
        <w:rPr>
          <w:noProof/>
        </w:rPr>
        <w:t>, and paragraph 4, point (b)</w:t>
      </w:r>
      <w:r w:rsidR="00C432C1" w:rsidRPr="00090992">
        <w:rPr>
          <w:noProof/>
        </w:rPr>
        <w:t>,</w:t>
      </w:r>
      <w:r w:rsidRPr="00090992">
        <w:rPr>
          <w:noProof/>
        </w:rPr>
        <w:t xml:space="preserve"> (c)</w:t>
      </w:r>
      <w:r w:rsidR="00793CA8" w:rsidRPr="00090992">
        <w:rPr>
          <w:noProof/>
        </w:rPr>
        <w:t xml:space="preserve"> or (d)</w:t>
      </w:r>
      <w:r w:rsidR="00EB7F38" w:rsidRPr="00090992">
        <w:rPr>
          <w:noProof/>
        </w:rPr>
        <w:t>,</w:t>
      </w:r>
      <w:r w:rsidRPr="00090992">
        <w:rPr>
          <w:noProof/>
        </w:rPr>
        <w:t xml:space="preserve"> shall ensure that their fishing activit</w:t>
      </w:r>
      <w:r w:rsidR="00AF0EAD" w:rsidRPr="00090992">
        <w:rPr>
          <w:noProof/>
        </w:rPr>
        <w:t>ies</w:t>
      </w:r>
      <w:r w:rsidRPr="00090992">
        <w:rPr>
          <w:noProof/>
        </w:rPr>
        <w:t xml:space="preserve"> can be monitored at any time by the control authorities of the </w:t>
      </w:r>
      <w:r w:rsidR="009415CB" w:rsidRPr="00090992">
        <w:rPr>
          <w:noProof/>
        </w:rPr>
        <w:t>relevant</w:t>
      </w:r>
      <w:r w:rsidR="00E50B1F" w:rsidRPr="00090992">
        <w:rPr>
          <w:noProof/>
        </w:rPr>
        <w:t xml:space="preserve"> </w:t>
      </w:r>
      <w:r w:rsidRPr="00090992">
        <w:rPr>
          <w:noProof/>
        </w:rPr>
        <w:t>Member State</w:t>
      </w:r>
      <w:r w:rsidR="001B642D" w:rsidRPr="00090992">
        <w:rPr>
          <w:noProof/>
        </w:rPr>
        <w:t>.</w:t>
      </w:r>
    </w:p>
    <w:p w:rsidR="00652DB3" w:rsidRPr="00090992" w:rsidRDefault="00652DB3" w:rsidP="00652DB3">
      <w:pPr>
        <w:pStyle w:val="Titrearticle"/>
        <w:rPr>
          <w:noProof/>
        </w:rPr>
      </w:pPr>
      <w:r w:rsidRPr="00090992">
        <w:rPr>
          <w:noProof/>
        </w:rPr>
        <w:t xml:space="preserve">Article 8 </w:t>
      </w:r>
      <w:r w:rsidRPr="00090992">
        <w:rPr>
          <w:noProof/>
        </w:rPr>
        <w:br/>
      </w:r>
      <w:r w:rsidRPr="00090992">
        <w:rPr>
          <w:b/>
          <w:i w:val="0"/>
          <w:noProof/>
        </w:rPr>
        <w:t>Closures to protect herring spawning in subdivisions 25</w:t>
      </w:r>
      <w:r w:rsidR="008F01EF" w:rsidRPr="00090992">
        <w:rPr>
          <w:b/>
          <w:i w:val="0"/>
          <w:noProof/>
        </w:rPr>
        <w:t xml:space="preserve">, 26, </w:t>
      </w:r>
      <w:r w:rsidRPr="00090992">
        <w:rPr>
          <w:b/>
          <w:i w:val="0"/>
          <w:noProof/>
        </w:rPr>
        <w:t>27, 28.2, 29</w:t>
      </w:r>
      <w:r w:rsidR="008F01EF" w:rsidRPr="00090992">
        <w:rPr>
          <w:b/>
          <w:i w:val="0"/>
          <w:noProof/>
        </w:rPr>
        <w:t>, 30, 31 and</w:t>
      </w:r>
      <w:r w:rsidRPr="00090992">
        <w:rPr>
          <w:b/>
          <w:i w:val="0"/>
          <w:noProof/>
        </w:rPr>
        <w:t xml:space="preserve"> 32</w:t>
      </w:r>
    </w:p>
    <w:p w:rsidR="00652DB3" w:rsidRPr="00090992" w:rsidRDefault="0099659A" w:rsidP="00B906F3">
      <w:pPr>
        <w:pStyle w:val="ManualNumPar1"/>
        <w:rPr>
          <w:noProof/>
        </w:rPr>
      </w:pPr>
      <w:r>
        <w:rPr>
          <w:noProof/>
        </w:rPr>
        <w:t>1.</w:t>
      </w:r>
      <w:r>
        <w:rPr>
          <w:noProof/>
        </w:rPr>
        <w:tab/>
      </w:r>
      <w:r w:rsidRPr="00090992">
        <w:rPr>
          <w:noProof/>
        </w:rPr>
        <w:t>It shall be prohibited to fish for pelagic species using pelagic trawl in coastal areas up to four nautical miles measured from the baselines, where the water depth is less than 20 metres according to the coordinates on the official sea chart issued by the competent national authority during the following periods and in respect to the following subdivisions</w:t>
      </w:r>
      <w:r w:rsidR="00652DB3" w:rsidRPr="00090992">
        <w:rPr>
          <w:noProof/>
        </w:rPr>
        <w:t>:</w:t>
      </w:r>
    </w:p>
    <w:p w:rsidR="00652DB3" w:rsidRPr="00090992" w:rsidRDefault="00652DB3" w:rsidP="00BA1C28">
      <w:pPr>
        <w:pStyle w:val="Point1"/>
        <w:rPr>
          <w:noProof/>
        </w:rPr>
      </w:pPr>
      <w:r>
        <w:rPr>
          <w:noProof/>
        </w:rPr>
        <w:t>(a)</w:t>
      </w:r>
      <w:r>
        <w:rPr>
          <w:noProof/>
        </w:rPr>
        <w:tab/>
      </w:r>
      <w:r w:rsidRPr="00090992">
        <w:rPr>
          <w:noProof/>
        </w:rPr>
        <w:t xml:space="preserve">from </w:t>
      </w:r>
      <w:r w:rsidR="00E743FD" w:rsidRPr="00090992">
        <w:rPr>
          <w:noProof/>
        </w:rPr>
        <w:t>16</w:t>
      </w:r>
      <w:r w:rsidR="00243C0F" w:rsidRPr="00090992">
        <w:rPr>
          <w:noProof/>
        </w:rPr>
        <w:t> </w:t>
      </w:r>
      <w:r w:rsidR="00E743FD" w:rsidRPr="00090992">
        <w:rPr>
          <w:noProof/>
        </w:rPr>
        <w:t>March to 15</w:t>
      </w:r>
      <w:r w:rsidR="00243C0F" w:rsidRPr="00090992">
        <w:rPr>
          <w:noProof/>
        </w:rPr>
        <w:t> </w:t>
      </w:r>
      <w:r w:rsidR="00E743FD" w:rsidRPr="00090992">
        <w:rPr>
          <w:noProof/>
        </w:rPr>
        <w:t>June</w:t>
      </w:r>
      <w:r w:rsidR="00076FB5" w:rsidRPr="00090992">
        <w:rPr>
          <w:noProof/>
        </w:rPr>
        <w:t xml:space="preserve"> in subdivisions 25 and 26</w:t>
      </w:r>
      <w:r w:rsidR="0031696E" w:rsidRPr="00090992">
        <w:rPr>
          <w:noProof/>
        </w:rPr>
        <w:t>;</w:t>
      </w:r>
    </w:p>
    <w:p w:rsidR="00E743FD" w:rsidRPr="00090992" w:rsidRDefault="00E743FD" w:rsidP="00BA1C28">
      <w:pPr>
        <w:pStyle w:val="Point1"/>
        <w:rPr>
          <w:noProof/>
        </w:rPr>
      </w:pPr>
      <w:r>
        <w:rPr>
          <w:noProof/>
        </w:rPr>
        <w:t>(b)</w:t>
      </w:r>
      <w:r>
        <w:rPr>
          <w:noProof/>
        </w:rPr>
        <w:tab/>
      </w:r>
      <w:r w:rsidRPr="00090992">
        <w:rPr>
          <w:noProof/>
        </w:rPr>
        <w:t>from 1</w:t>
      </w:r>
      <w:r w:rsidR="00243C0F" w:rsidRPr="00090992">
        <w:rPr>
          <w:noProof/>
        </w:rPr>
        <w:t> </w:t>
      </w:r>
      <w:r w:rsidRPr="00090992">
        <w:rPr>
          <w:noProof/>
        </w:rPr>
        <w:t>April to 30</w:t>
      </w:r>
      <w:r w:rsidR="00243C0F" w:rsidRPr="00090992">
        <w:rPr>
          <w:noProof/>
        </w:rPr>
        <w:t> </w:t>
      </w:r>
      <w:r w:rsidRPr="00090992">
        <w:rPr>
          <w:noProof/>
        </w:rPr>
        <w:t>June</w:t>
      </w:r>
      <w:r w:rsidR="00076FB5" w:rsidRPr="00090992">
        <w:rPr>
          <w:noProof/>
        </w:rPr>
        <w:t xml:space="preserve"> in subdivisions 27 and 28.2</w:t>
      </w:r>
      <w:r w:rsidR="0031696E" w:rsidRPr="00090992">
        <w:rPr>
          <w:noProof/>
        </w:rPr>
        <w:t>;</w:t>
      </w:r>
    </w:p>
    <w:p w:rsidR="00652DB3" w:rsidRPr="00090992" w:rsidRDefault="00E743FD" w:rsidP="00BA1C28">
      <w:pPr>
        <w:pStyle w:val="Point1"/>
        <w:rPr>
          <w:noProof/>
        </w:rPr>
      </w:pPr>
      <w:r>
        <w:rPr>
          <w:noProof/>
        </w:rPr>
        <w:t>(c)</w:t>
      </w:r>
      <w:r>
        <w:rPr>
          <w:noProof/>
        </w:rPr>
        <w:tab/>
      </w:r>
      <w:r w:rsidRPr="00090992">
        <w:rPr>
          <w:noProof/>
        </w:rPr>
        <w:t>from 1</w:t>
      </w:r>
      <w:r w:rsidR="00243C0F" w:rsidRPr="00090992">
        <w:rPr>
          <w:noProof/>
        </w:rPr>
        <w:t> </w:t>
      </w:r>
      <w:r w:rsidRPr="00090992">
        <w:rPr>
          <w:noProof/>
        </w:rPr>
        <w:t>May to 31</w:t>
      </w:r>
      <w:r w:rsidR="00243C0F" w:rsidRPr="00090992">
        <w:rPr>
          <w:noProof/>
        </w:rPr>
        <w:t> </w:t>
      </w:r>
      <w:r w:rsidRPr="00090992">
        <w:rPr>
          <w:noProof/>
        </w:rPr>
        <w:t>July</w:t>
      </w:r>
      <w:r w:rsidR="00076FB5" w:rsidRPr="00090992">
        <w:rPr>
          <w:noProof/>
        </w:rPr>
        <w:t xml:space="preserve"> in subdivisions 29 to 32</w:t>
      </w:r>
      <w:r w:rsidRPr="00090992">
        <w:rPr>
          <w:noProof/>
        </w:rPr>
        <w:t>.</w:t>
      </w:r>
    </w:p>
    <w:p w:rsidR="00B13BA7" w:rsidRPr="00090992" w:rsidRDefault="00697DC2" w:rsidP="00B906F3">
      <w:pPr>
        <w:pStyle w:val="ManualNumPar1"/>
        <w:rPr>
          <w:noProof/>
        </w:rPr>
      </w:pPr>
      <w:r>
        <w:rPr>
          <w:noProof/>
        </w:rPr>
        <w:t>2.</w:t>
      </w:r>
      <w:r>
        <w:rPr>
          <w:noProof/>
        </w:rPr>
        <w:tab/>
      </w:r>
      <w:r w:rsidRPr="00090992">
        <w:rPr>
          <w:noProof/>
        </w:rPr>
        <w:t xml:space="preserve">The prohibition laid down in paragraph 1 shall not apply for fishing operations conducted for the exclusive purpose of scientific investigations, provided that those </w:t>
      </w:r>
      <w:r w:rsidRPr="00090992">
        <w:rPr>
          <w:noProof/>
        </w:rPr>
        <w:lastRenderedPageBreak/>
        <w:t>investigations are carried out in compliance with the conditions set out in Article</w:t>
      </w:r>
      <w:r w:rsidR="00090992">
        <w:rPr>
          <w:noProof/>
        </w:rPr>
        <w:t> </w:t>
      </w:r>
      <w:r w:rsidRPr="00090992">
        <w:rPr>
          <w:noProof/>
        </w:rPr>
        <w:t>25 of Regulation (EU) 2019/1241.</w:t>
      </w:r>
    </w:p>
    <w:p w:rsidR="00F85CC7" w:rsidRPr="00090992" w:rsidRDefault="00F85CC7" w:rsidP="00F85CC7">
      <w:pPr>
        <w:pStyle w:val="Titrearticle"/>
        <w:rPr>
          <w:noProof/>
        </w:rPr>
      </w:pPr>
      <w:r w:rsidRPr="00090992">
        <w:rPr>
          <w:noProof/>
        </w:rPr>
        <w:t xml:space="preserve">Article </w:t>
      </w:r>
      <w:r w:rsidR="002C3CD6" w:rsidRPr="00090992">
        <w:rPr>
          <w:noProof/>
        </w:rPr>
        <w:t>9</w:t>
      </w:r>
      <w:r w:rsidRPr="00090992">
        <w:rPr>
          <w:noProof/>
        </w:rPr>
        <w:t xml:space="preserve"> </w:t>
      </w:r>
      <w:r w:rsidRPr="00090992">
        <w:rPr>
          <w:noProof/>
        </w:rPr>
        <w:br/>
      </w:r>
      <w:r w:rsidRPr="00090992">
        <w:rPr>
          <w:b/>
          <w:i w:val="0"/>
          <w:noProof/>
        </w:rPr>
        <w:t>Measures on recreational fisheries of cod in subdivisions 22 to 32</w:t>
      </w:r>
    </w:p>
    <w:p w:rsidR="00F85CC7" w:rsidRPr="00090992" w:rsidRDefault="00F85CC7" w:rsidP="003668D7">
      <w:pPr>
        <w:pStyle w:val="ManualNumPar1"/>
        <w:rPr>
          <w:noProof/>
        </w:rPr>
      </w:pPr>
      <w:r>
        <w:rPr>
          <w:noProof/>
        </w:rPr>
        <w:t>1.</w:t>
      </w:r>
      <w:r>
        <w:rPr>
          <w:noProof/>
        </w:rPr>
        <w:tab/>
      </w:r>
      <w:r w:rsidRPr="00090992">
        <w:rPr>
          <w:noProof/>
        </w:rPr>
        <w:t>Recreational fisheries of cod shall be prohibited in subdivisions 22 to 32. Any specimen of cod caught accidentally shall be immediately released back into the sea.</w:t>
      </w:r>
    </w:p>
    <w:p w:rsidR="00F85CC7" w:rsidRPr="00090992" w:rsidRDefault="00F85CC7" w:rsidP="003668D7">
      <w:pPr>
        <w:pStyle w:val="ManualNumPar1"/>
        <w:rPr>
          <w:noProof/>
        </w:rPr>
      </w:pPr>
      <w:r>
        <w:rPr>
          <w:noProof/>
        </w:rPr>
        <w:t>2.</w:t>
      </w:r>
      <w:r>
        <w:rPr>
          <w:noProof/>
        </w:rPr>
        <w:tab/>
      </w:r>
      <w:r w:rsidRPr="00090992">
        <w:rPr>
          <w:noProof/>
        </w:rPr>
        <w:t>Notwithstanding paragraph 1, incidental by</w:t>
      </w:r>
      <w:r w:rsidR="00CD7A6D" w:rsidRPr="00090992">
        <w:rPr>
          <w:noProof/>
        </w:rPr>
        <w:t>-</w:t>
      </w:r>
      <w:r w:rsidRPr="00090992">
        <w:rPr>
          <w:noProof/>
        </w:rPr>
        <w:t>catches of cod in recreational fisheries for other species in subdivisions 27 to 32</w:t>
      </w:r>
      <w:r w:rsidR="00243C0F" w:rsidRPr="00090992">
        <w:rPr>
          <w:noProof/>
        </w:rPr>
        <w:t> </w:t>
      </w:r>
      <w:r w:rsidRPr="00090992">
        <w:rPr>
          <w:noProof/>
        </w:rPr>
        <w:t>may be retained.</w:t>
      </w:r>
    </w:p>
    <w:p w:rsidR="00CE16E8" w:rsidRPr="00090992" w:rsidRDefault="00AC02FD" w:rsidP="00763AB4">
      <w:pPr>
        <w:pStyle w:val="Titrearticle"/>
        <w:rPr>
          <w:noProof/>
        </w:rPr>
      </w:pPr>
      <w:r w:rsidRPr="00090992">
        <w:rPr>
          <w:noProof/>
        </w:rPr>
        <w:t xml:space="preserve">Article </w:t>
      </w:r>
      <w:r w:rsidR="00652DB3" w:rsidRPr="00090992">
        <w:rPr>
          <w:noProof/>
        </w:rPr>
        <w:t>1</w:t>
      </w:r>
      <w:r w:rsidR="002C3CD6" w:rsidRPr="00090992">
        <w:rPr>
          <w:noProof/>
        </w:rPr>
        <w:t>0</w:t>
      </w:r>
      <w:r w:rsidRPr="00090992">
        <w:rPr>
          <w:noProof/>
        </w:rPr>
        <w:t xml:space="preserve"> </w:t>
      </w:r>
      <w:r w:rsidR="00763AB4" w:rsidRPr="00090992">
        <w:rPr>
          <w:noProof/>
        </w:rPr>
        <w:br/>
      </w:r>
      <w:r w:rsidR="00F41B32" w:rsidRPr="00090992">
        <w:rPr>
          <w:b/>
          <w:i w:val="0"/>
          <w:noProof/>
        </w:rPr>
        <w:t>Measures on recreational fisheries of salmon in subdivisions 22</w:t>
      </w:r>
      <w:r w:rsidR="0060128A" w:rsidRPr="00090992">
        <w:rPr>
          <w:b/>
          <w:i w:val="0"/>
          <w:noProof/>
        </w:rPr>
        <w:t xml:space="preserve"> to </w:t>
      </w:r>
      <w:r w:rsidR="00F41B32" w:rsidRPr="00090992">
        <w:rPr>
          <w:b/>
          <w:i w:val="0"/>
          <w:noProof/>
        </w:rPr>
        <w:t>31</w:t>
      </w:r>
    </w:p>
    <w:p w:rsidR="00B07DBC" w:rsidRPr="00090992" w:rsidRDefault="00CE6DA1" w:rsidP="003668D7">
      <w:pPr>
        <w:pStyle w:val="ManualNumPar1"/>
        <w:rPr>
          <w:noProof/>
        </w:rPr>
      </w:pPr>
      <w:r>
        <w:rPr>
          <w:noProof/>
        </w:rPr>
        <w:t>1.</w:t>
      </w:r>
      <w:r>
        <w:rPr>
          <w:noProof/>
        </w:rPr>
        <w:tab/>
      </w:r>
      <w:r w:rsidRPr="00090992">
        <w:rPr>
          <w:noProof/>
        </w:rPr>
        <w:t xml:space="preserve">Recreational fisheries of salmon shall be prohibited in subdivisions 22 to 31. Any specimen of salmon </w:t>
      </w:r>
      <w:r w:rsidR="00466E21" w:rsidRPr="00090992">
        <w:rPr>
          <w:noProof/>
        </w:rPr>
        <w:t xml:space="preserve">caught </w:t>
      </w:r>
      <w:r w:rsidRPr="00090992">
        <w:rPr>
          <w:noProof/>
        </w:rPr>
        <w:t>accidentally shall be immediately released back into the sea.</w:t>
      </w:r>
    </w:p>
    <w:p w:rsidR="00E62428" w:rsidRPr="00090992" w:rsidRDefault="00F41B32" w:rsidP="00C01FA5">
      <w:pPr>
        <w:pStyle w:val="ManualNumPar1"/>
        <w:rPr>
          <w:noProof/>
        </w:rPr>
      </w:pPr>
      <w:r>
        <w:rPr>
          <w:noProof/>
        </w:rPr>
        <w:t>2.</w:t>
      </w:r>
      <w:r>
        <w:rPr>
          <w:noProof/>
        </w:rPr>
        <w:tab/>
      </w:r>
      <w:r w:rsidRPr="00090992">
        <w:rPr>
          <w:noProof/>
        </w:rPr>
        <w:t xml:space="preserve">By way of derogation </w:t>
      </w:r>
      <w:r w:rsidR="00561A8F" w:rsidRPr="00090992">
        <w:rPr>
          <w:noProof/>
        </w:rPr>
        <w:t xml:space="preserve">from paragraph 1, </w:t>
      </w:r>
      <w:r w:rsidRPr="00090992">
        <w:rPr>
          <w:noProof/>
        </w:rPr>
        <w:t xml:space="preserve">recreational fisheries of salmon shall be allowed </w:t>
      </w:r>
      <w:r w:rsidR="002C3CD6" w:rsidRPr="00090992">
        <w:rPr>
          <w:noProof/>
        </w:rPr>
        <w:t xml:space="preserve">north of latitude 59° 30′ N </w:t>
      </w:r>
      <w:r w:rsidRPr="00090992">
        <w:rPr>
          <w:noProof/>
        </w:rPr>
        <w:t>in areas within four nautical miles measured from the baselines</w:t>
      </w:r>
      <w:r w:rsidR="00C01FA5" w:rsidRPr="00090992">
        <w:rPr>
          <w:noProof/>
        </w:rPr>
        <w:t xml:space="preserve"> from 1 May to 31 August.</w:t>
      </w:r>
    </w:p>
    <w:p w:rsidR="00096303" w:rsidRPr="00090992" w:rsidRDefault="00F41B32" w:rsidP="003668D7">
      <w:pPr>
        <w:pStyle w:val="ManualNumPar1"/>
        <w:rPr>
          <w:noProof/>
        </w:rPr>
      </w:pPr>
      <w:r>
        <w:rPr>
          <w:noProof/>
        </w:rPr>
        <w:t>3.</w:t>
      </w:r>
      <w:r>
        <w:rPr>
          <w:noProof/>
        </w:rPr>
        <w:tab/>
      </w:r>
      <w:r w:rsidRPr="00090992">
        <w:rPr>
          <w:noProof/>
        </w:rPr>
        <w:t>This Article i</w:t>
      </w:r>
      <w:r w:rsidR="00096303" w:rsidRPr="00090992">
        <w:rPr>
          <w:noProof/>
        </w:rPr>
        <w:t>s without prejudice to more stringent national measures</w:t>
      </w:r>
      <w:r w:rsidR="00C1360B" w:rsidRPr="00090992">
        <w:rPr>
          <w:noProof/>
        </w:rPr>
        <w:t xml:space="preserve"> under Articles</w:t>
      </w:r>
      <w:r w:rsidR="00EB7F38" w:rsidRPr="00090992">
        <w:rPr>
          <w:noProof/>
        </w:rPr>
        <w:t xml:space="preserve"> </w:t>
      </w:r>
      <w:r w:rsidR="00C1360B" w:rsidRPr="00090992">
        <w:rPr>
          <w:noProof/>
        </w:rPr>
        <w:t xml:space="preserve">19 and 20 of Regulation (EU) </w:t>
      </w:r>
      <w:r w:rsidR="00B20B1C" w:rsidRPr="00090992">
        <w:rPr>
          <w:noProof/>
        </w:rPr>
        <w:t>No</w:t>
      </w:r>
      <w:r w:rsidR="00090992">
        <w:rPr>
          <w:noProof/>
        </w:rPr>
        <w:t> </w:t>
      </w:r>
      <w:r w:rsidR="00C1360B" w:rsidRPr="00090992">
        <w:rPr>
          <w:noProof/>
        </w:rPr>
        <w:t>1380/2013</w:t>
      </w:r>
      <w:r w:rsidR="00096303" w:rsidRPr="00090992">
        <w:rPr>
          <w:noProof/>
        </w:rPr>
        <w:t>.</w:t>
      </w:r>
    </w:p>
    <w:p w:rsidR="00F41B32" w:rsidRPr="00090992" w:rsidRDefault="00F41B32" w:rsidP="00763AB4">
      <w:pPr>
        <w:pStyle w:val="Titrearticle"/>
        <w:rPr>
          <w:noProof/>
        </w:rPr>
      </w:pPr>
      <w:r w:rsidRPr="00090992">
        <w:rPr>
          <w:noProof/>
        </w:rPr>
        <w:t xml:space="preserve">Article </w:t>
      </w:r>
      <w:r w:rsidR="00E70621">
        <w:rPr>
          <w:noProof/>
        </w:rPr>
        <w:t>11</w:t>
      </w:r>
      <w:r w:rsidRPr="00090992">
        <w:rPr>
          <w:noProof/>
        </w:rPr>
        <w:t xml:space="preserve"> </w:t>
      </w:r>
      <w:r w:rsidR="00763AB4" w:rsidRPr="00090992">
        <w:rPr>
          <w:noProof/>
        </w:rPr>
        <w:br/>
      </w:r>
      <w:r w:rsidRPr="00090992">
        <w:rPr>
          <w:b/>
          <w:i w:val="0"/>
          <w:noProof/>
        </w:rPr>
        <w:t>Measures for the conservation of the sea trout and salmon stocks in subdivisions 22</w:t>
      </w:r>
      <w:r w:rsidR="0060128A" w:rsidRPr="00090992">
        <w:rPr>
          <w:b/>
          <w:i w:val="0"/>
          <w:noProof/>
        </w:rPr>
        <w:t xml:space="preserve"> to </w:t>
      </w:r>
      <w:r w:rsidRPr="00090992">
        <w:rPr>
          <w:b/>
          <w:i w:val="0"/>
          <w:noProof/>
        </w:rPr>
        <w:t>32</w:t>
      </w:r>
    </w:p>
    <w:p w:rsidR="00F41B32" w:rsidRPr="00090992" w:rsidRDefault="1BB9E3CA" w:rsidP="003668D7">
      <w:pPr>
        <w:pStyle w:val="ManualNumPar1"/>
        <w:rPr>
          <w:noProof/>
        </w:rPr>
      </w:pPr>
      <w:r>
        <w:rPr>
          <w:noProof/>
        </w:rPr>
        <w:t>1.</w:t>
      </w:r>
      <w:r>
        <w:rPr>
          <w:noProof/>
        </w:rPr>
        <w:tab/>
      </w:r>
      <w:r w:rsidRPr="00090992">
        <w:rPr>
          <w:noProof/>
        </w:rPr>
        <w:t xml:space="preserve">Union </w:t>
      </w:r>
      <w:r w:rsidR="215B765C" w:rsidRPr="00090992">
        <w:rPr>
          <w:noProof/>
        </w:rPr>
        <w:t xml:space="preserve">fishing vessels </w:t>
      </w:r>
      <w:r w:rsidR="0350BB78" w:rsidRPr="00090992">
        <w:rPr>
          <w:noProof/>
        </w:rPr>
        <w:t xml:space="preserve">shall not </w:t>
      </w:r>
      <w:r w:rsidR="215B765C" w:rsidRPr="00090992">
        <w:rPr>
          <w:noProof/>
        </w:rPr>
        <w:t>fish for sea trout beyond four nautical miles measured from the baselines in subdivisions 22</w:t>
      </w:r>
      <w:r w:rsidR="0850FAAD" w:rsidRPr="00090992">
        <w:rPr>
          <w:noProof/>
        </w:rPr>
        <w:t xml:space="preserve"> to </w:t>
      </w:r>
      <w:r w:rsidR="215B765C" w:rsidRPr="00090992">
        <w:rPr>
          <w:noProof/>
        </w:rPr>
        <w:t xml:space="preserve">32. When fishing for salmon beyond four nautical miles measured from the baselines in subdivision 32, by-catches of sea trout shall not exceed 3% of the total catch of salmon and sea trout on board </w:t>
      </w:r>
      <w:r w:rsidR="15D2F9A7" w:rsidRPr="00090992">
        <w:rPr>
          <w:noProof/>
        </w:rPr>
        <w:t xml:space="preserve">at any moment </w:t>
      </w:r>
      <w:r w:rsidR="215B765C" w:rsidRPr="00090992">
        <w:rPr>
          <w:noProof/>
        </w:rPr>
        <w:t>or landed after each fishing trip.</w:t>
      </w:r>
    </w:p>
    <w:p w:rsidR="00F41B32" w:rsidRPr="00090992" w:rsidRDefault="00F41B32" w:rsidP="00BD53D1">
      <w:pPr>
        <w:pStyle w:val="ManualNumPar1"/>
        <w:rPr>
          <w:noProof/>
        </w:rPr>
      </w:pPr>
      <w:r>
        <w:rPr>
          <w:noProof/>
        </w:rPr>
        <w:t>2.</w:t>
      </w:r>
      <w:r>
        <w:rPr>
          <w:noProof/>
        </w:rPr>
        <w:tab/>
      </w:r>
      <w:r w:rsidRPr="00090992">
        <w:rPr>
          <w:noProof/>
        </w:rPr>
        <w:t xml:space="preserve">Fishing with longlines </w:t>
      </w:r>
      <w:r w:rsidR="009538CC" w:rsidRPr="00090992">
        <w:rPr>
          <w:noProof/>
        </w:rPr>
        <w:t>for sea trout</w:t>
      </w:r>
      <w:r w:rsidR="00FD2F07" w:rsidRPr="00090992">
        <w:rPr>
          <w:noProof/>
        </w:rPr>
        <w:t xml:space="preserve"> or salmon</w:t>
      </w:r>
      <w:r w:rsidR="009538CC" w:rsidRPr="00090992">
        <w:rPr>
          <w:noProof/>
        </w:rPr>
        <w:t xml:space="preserve"> </w:t>
      </w:r>
      <w:r w:rsidRPr="00090992">
        <w:rPr>
          <w:noProof/>
        </w:rPr>
        <w:t>beyond four nautical miles measured from the baselines in subdivisions 22</w:t>
      </w:r>
      <w:r w:rsidR="0060128A" w:rsidRPr="00090992">
        <w:rPr>
          <w:noProof/>
        </w:rPr>
        <w:t xml:space="preserve"> to </w:t>
      </w:r>
      <w:r w:rsidRPr="00090992">
        <w:rPr>
          <w:noProof/>
        </w:rPr>
        <w:t>31 shall be prohibited.</w:t>
      </w:r>
    </w:p>
    <w:p w:rsidR="00F41B32" w:rsidRPr="00090992" w:rsidRDefault="00F41B32" w:rsidP="003668D7">
      <w:pPr>
        <w:pStyle w:val="ManualNumPar1"/>
        <w:rPr>
          <w:noProof/>
        </w:rPr>
      </w:pPr>
      <w:r>
        <w:rPr>
          <w:noProof/>
        </w:rPr>
        <w:t>3.</w:t>
      </w:r>
      <w:r>
        <w:rPr>
          <w:noProof/>
        </w:rPr>
        <w:tab/>
      </w:r>
      <w:r w:rsidRPr="00090992">
        <w:rPr>
          <w:noProof/>
        </w:rPr>
        <w:t>This Article is without prejudice to more stringent national measures</w:t>
      </w:r>
      <w:r w:rsidR="000A67ED" w:rsidRPr="00090992">
        <w:rPr>
          <w:noProof/>
        </w:rPr>
        <w:t xml:space="preserve"> under Articles 19 and 20 of Regulation (EU) </w:t>
      </w:r>
      <w:r w:rsidR="00CF1635" w:rsidRPr="00090992">
        <w:rPr>
          <w:noProof/>
        </w:rPr>
        <w:t>No</w:t>
      </w:r>
      <w:r w:rsidR="00090992">
        <w:rPr>
          <w:noProof/>
        </w:rPr>
        <w:t> </w:t>
      </w:r>
      <w:r w:rsidR="000A67ED" w:rsidRPr="00090992">
        <w:rPr>
          <w:noProof/>
        </w:rPr>
        <w:t>1380/2013</w:t>
      </w:r>
      <w:r w:rsidRPr="00090992">
        <w:rPr>
          <w:noProof/>
        </w:rPr>
        <w:t>.</w:t>
      </w:r>
    </w:p>
    <w:p w:rsidR="00E26500" w:rsidRPr="00090992" w:rsidRDefault="00E26500" w:rsidP="00763AB4">
      <w:pPr>
        <w:pStyle w:val="Titrearticle"/>
        <w:rPr>
          <w:noProof/>
        </w:rPr>
      </w:pPr>
      <w:r w:rsidRPr="00090992">
        <w:rPr>
          <w:noProof/>
        </w:rPr>
        <w:t xml:space="preserve">Article </w:t>
      </w:r>
      <w:r w:rsidR="00E70621">
        <w:rPr>
          <w:noProof/>
        </w:rPr>
        <w:t>12</w:t>
      </w:r>
      <w:r w:rsidR="00763AB4" w:rsidRPr="00090992">
        <w:rPr>
          <w:noProof/>
        </w:rPr>
        <w:br/>
      </w:r>
      <w:r w:rsidRPr="00090992">
        <w:rPr>
          <w:b/>
          <w:i w:val="0"/>
          <w:noProof/>
        </w:rPr>
        <w:t>Data transmission</w:t>
      </w:r>
    </w:p>
    <w:p w:rsidR="00AC02FD" w:rsidRPr="00090992" w:rsidRDefault="00E26500" w:rsidP="00E05BF7">
      <w:pPr>
        <w:rPr>
          <w:noProof/>
        </w:rPr>
      </w:pPr>
      <w:r w:rsidRPr="00090992">
        <w:rPr>
          <w:noProof/>
        </w:rPr>
        <w:t xml:space="preserve">When Member States send data </w:t>
      </w:r>
      <w:r w:rsidR="007952DA" w:rsidRPr="00090992">
        <w:rPr>
          <w:noProof/>
        </w:rPr>
        <w:t>on</w:t>
      </w:r>
      <w:r w:rsidRPr="00090992">
        <w:rPr>
          <w:noProof/>
        </w:rPr>
        <w:t xml:space="preserve"> quantities of stocks caught or landed to the Commission</w:t>
      </w:r>
      <w:r w:rsidR="00037C89" w:rsidRPr="00090992">
        <w:rPr>
          <w:noProof/>
        </w:rPr>
        <w:t xml:space="preserve"> pursuant to Articles 33 and 34 of Regulation (EC) No</w:t>
      </w:r>
      <w:r w:rsidR="00090992">
        <w:rPr>
          <w:noProof/>
        </w:rPr>
        <w:t> </w:t>
      </w:r>
      <w:r w:rsidR="00037C89" w:rsidRPr="00090992">
        <w:rPr>
          <w:noProof/>
        </w:rPr>
        <w:t>1224/2009</w:t>
      </w:r>
      <w:r w:rsidRPr="00090992">
        <w:rPr>
          <w:noProof/>
        </w:rPr>
        <w:t>, they shall use the stock codes set out in the Annex to this Regulation.</w:t>
      </w:r>
    </w:p>
    <w:p w:rsidR="00F74183" w:rsidRPr="00090992" w:rsidRDefault="00F74183" w:rsidP="00E05BF7">
      <w:pPr>
        <w:rPr>
          <w:noProof/>
        </w:rPr>
      </w:pPr>
    </w:p>
    <w:p w:rsidR="004258CD" w:rsidRPr="00090992" w:rsidRDefault="00E66D34" w:rsidP="00763AB4">
      <w:pPr>
        <w:pStyle w:val="ChapterTitle"/>
        <w:rPr>
          <w:noProof/>
        </w:rPr>
      </w:pPr>
      <w:r w:rsidRPr="00090992">
        <w:rPr>
          <w:noProof/>
        </w:rPr>
        <w:lastRenderedPageBreak/>
        <w:t xml:space="preserve">CHAPTER III </w:t>
      </w:r>
      <w:r w:rsidR="00763AB4" w:rsidRPr="00090992">
        <w:rPr>
          <w:noProof/>
        </w:rPr>
        <w:br/>
      </w:r>
      <w:r w:rsidRPr="00090992">
        <w:rPr>
          <w:noProof/>
        </w:rPr>
        <w:t>FINAL PROVISIONS</w:t>
      </w:r>
    </w:p>
    <w:p w:rsidR="00E26500" w:rsidRPr="00090992" w:rsidRDefault="00E26500" w:rsidP="00763AB4">
      <w:pPr>
        <w:pStyle w:val="Titrearticle"/>
        <w:rPr>
          <w:b/>
          <w:i w:val="0"/>
          <w:noProof/>
        </w:rPr>
      </w:pPr>
      <w:r w:rsidRPr="00090992">
        <w:rPr>
          <w:noProof/>
        </w:rPr>
        <w:t xml:space="preserve">Article </w:t>
      </w:r>
      <w:r w:rsidR="00E70621">
        <w:rPr>
          <w:noProof/>
        </w:rPr>
        <w:t>13</w:t>
      </w:r>
      <w:r w:rsidR="00763AB4" w:rsidRPr="00090992">
        <w:rPr>
          <w:noProof/>
        </w:rPr>
        <w:br/>
      </w:r>
      <w:r w:rsidRPr="00090992">
        <w:rPr>
          <w:b/>
          <w:i w:val="0"/>
          <w:noProof/>
        </w:rPr>
        <w:t xml:space="preserve">Amendment </w:t>
      </w:r>
      <w:r w:rsidR="009B538B" w:rsidRPr="00090992">
        <w:rPr>
          <w:b/>
          <w:bCs/>
          <w:i w:val="0"/>
          <w:noProof/>
        </w:rPr>
        <w:t>of</w:t>
      </w:r>
      <w:r w:rsidRPr="00090992">
        <w:rPr>
          <w:b/>
          <w:i w:val="0"/>
          <w:noProof/>
        </w:rPr>
        <w:t xml:space="preserve"> Regulation </w:t>
      </w:r>
      <w:r w:rsidR="009A75E1" w:rsidRPr="00090992">
        <w:rPr>
          <w:b/>
          <w:i w:val="0"/>
          <w:noProof/>
        </w:rPr>
        <w:t xml:space="preserve">(EU) </w:t>
      </w:r>
      <w:r w:rsidRPr="00090992">
        <w:rPr>
          <w:b/>
          <w:i w:val="0"/>
          <w:noProof/>
        </w:rPr>
        <w:t>20</w:t>
      </w:r>
      <w:r w:rsidR="00D93A29" w:rsidRPr="00090992">
        <w:rPr>
          <w:b/>
          <w:i w:val="0"/>
          <w:noProof/>
        </w:rPr>
        <w:t>2</w:t>
      </w:r>
      <w:r w:rsidR="00CA3965" w:rsidRPr="00090992">
        <w:rPr>
          <w:b/>
          <w:i w:val="0"/>
          <w:noProof/>
        </w:rPr>
        <w:t>6</w:t>
      </w:r>
      <w:r w:rsidRPr="00090992">
        <w:rPr>
          <w:b/>
          <w:i w:val="0"/>
          <w:noProof/>
        </w:rPr>
        <w:t>/</w:t>
      </w:r>
      <w:r w:rsidR="00231BC7" w:rsidRPr="00090992">
        <w:rPr>
          <w:b/>
          <w:i w:val="0"/>
          <w:noProof/>
        </w:rPr>
        <w:t>2</w:t>
      </w:r>
      <w:r w:rsidR="00CA3965" w:rsidRPr="00090992">
        <w:rPr>
          <w:b/>
          <w:i w:val="0"/>
          <w:noProof/>
        </w:rPr>
        <w:t>49</w:t>
      </w:r>
    </w:p>
    <w:p w:rsidR="00763AB4" w:rsidRPr="00090992" w:rsidRDefault="00763AB4" w:rsidP="00763AB4">
      <w:pPr>
        <w:rPr>
          <w:noProof/>
        </w:rPr>
      </w:pPr>
    </w:p>
    <w:p w:rsidR="00437F2A" w:rsidRPr="00D03224" w:rsidRDefault="00142205" w:rsidP="00BC3901">
      <w:pPr>
        <w:rPr>
          <w:noProof/>
        </w:rPr>
      </w:pPr>
      <w:r w:rsidRPr="00090992">
        <w:rPr>
          <w:noProof/>
        </w:rPr>
        <w:t>Regulation (EU) 202</w:t>
      </w:r>
      <w:r w:rsidR="00CA3965" w:rsidRPr="00090992">
        <w:rPr>
          <w:noProof/>
        </w:rPr>
        <w:t>6</w:t>
      </w:r>
      <w:r w:rsidRPr="00090992">
        <w:rPr>
          <w:noProof/>
        </w:rPr>
        <w:t>/</w:t>
      </w:r>
      <w:r w:rsidR="00793CA8" w:rsidRPr="00090992">
        <w:rPr>
          <w:noProof/>
        </w:rPr>
        <w:t>2</w:t>
      </w:r>
      <w:r w:rsidR="00CA3965" w:rsidRPr="00090992">
        <w:rPr>
          <w:noProof/>
        </w:rPr>
        <w:t>49</w:t>
      </w:r>
      <w:r w:rsidR="00793CA8" w:rsidRPr="00090992">
        <w:rPr>
          <w:noProof/>
        </w:rPr>
        <w:t xml:space="preserve"> </w:t>
      </w:r>
      <w:r w:rsidRPr="00090992">
        <w:rPr>
          <w:noProof/>
        </w:rPr>
        <w:t>is amended as follows:</w:t>
      </w:r>
    </w:p>
    <w:p w:rsidR="00E26500" w:rsidRPr="00090992" w:rsidRDefault="00E3614F" w:rsidP="003668D7">
      <w:pPr>
        <w:pStyle w:val="Point0"/>
        <w:rPr>
          <w:noProof/>
        </w:rPr>
      </w:pPr>
      <w:r>
        <w:rPr>
          <w:noProof/>
        </w:rPr>
        <w:t>(1)</w:t>
      </w:r>
      <w:r>
        <w:rPr>
          <w:noProof/>
        </w:rPr>
        <w:tab/>
      </w:r>
      <w:r w:rsidRPr="00090992">
        <w:rPr>
          <w:noProof/>
        </w:rPr>
        <w:t>I</w:t>
      </w:r>
      <w:r w:rsidR="5BB9C76D" w:rsidRPr="00090992">
        <w:rPr>
          <w:noProof/>
        </w:rPr>
        <w:t>n Annex IA</w:t>
      </w:r>
      <w:r w:rsidR="6B67B4C1" w:rsidRPr="00090992">
        <w:rPr>
          <w:noProof/>
        </w:rPr>
        <w:t>,</w:t>
      </w:r>
      <w:r w:rsidR="5BB9C76D" w:rsidRPr="00090992">
        <w:rPr>
          <w:noProof/>
        </w:rPr>
        <w:t xml:space="preserve"> </w:t>
      </w:r>
      <w:r w:rsidR="6B67B4C1" w:rsidRPr="00090992">
        <w:rPr>
          <w:noProof/>
        </w:rPr>
        <w:t xml:space="preserve">Part B, </w:t>
      </w:r>
      <w:r w:rsidRPr="00090992">
        <w:rPr>
          <w:noProof/>
        </w:rPr>
        <w:t xml:space="preserve">Table 122 </w:t>
      </w:r>
      <w:r w:rsidR="6B67B4C1" w:rsidRPr="00090992">
        <w:rPr>
          <w:noProof/>
        </w:rPr>
        <w:t>is replaced by the following</w:t>
      </w:r>
      <w:r w:rsidR="4D19D504" w:rsidRPr="00090992">
        <w:rPr>
          <w:noProof/>
        </w:rPr>
        <w:t>:</w:t>
      </w:r>
    </w:p>
    <w:p w:rsidR="008F7CB3" w:rsidRPr="00090992" w:rsidRDefault="00090992" w:rsidP="001D386D">
      <w:pPr>
        <w:rPr>
          <w:noProof/>
        </w:rPr>
      </w:pPr>
      <w:r>
        <w:rPr>
          <w:noProof/>
        </w:rPr>
        <w:t>‘</w:t>
      </w:r>
    </w:p>
    <w:p w:rsidR="009B0894" w:rsidRPr="00090992" w:rsidRDefault="008F7CB3" w:rsidP="008F7CB3">
      <w:pPr>
        <w:jc w:val="center"/>
        <w:rPr>
          <w:b/>
          <w:noProof/>
        </w:rPr>
      </w:pPr>
      <w:r w:rsidRPr="00090992">
        <w:rPr>
          <w:b/>
          <w:noProof/>
        </w:rPr>
        <w:t>Table 122</w:t>
      </w:r>
    </w:p>
    <w:tbl>
      <w:tblPr>
        <w:tblpPr w:leftFromText="180" w:rightFromText="180" w:vertAnchor="text" w:horzAnchor="margin" w:tblpXSpec="center" w:tblpY="254"/>
        <w:tblW w:w="11000" w:type="dxa"/>
        <w:tblLook w:val="04A0" w:firstRow="1" w:lastRow="0" w:firstColumn="1" w:lastColumn="0" w:noHBand="0" w:noVBand="1"/>
      </w:tblPr>
      <w:tblGrid>
        <w:gridCol w:w="1486"/>
        <w:gridCol w:w="1323"/>
        <w:gridCol w:w="756"/>
        <w:gridCol w:w="1540"/>
        <w:gridCol w:w="958"/>
        <w:gridCol w:w="161"/>
        <w:gridCol w:w="676"/>
        <w:gridCol w:w="44"/>
        <w:gridCol w:w="1947"/>
        <w:gridCol w:w="44"/>
        <w:gridCol w:w="530"/>
        <w:gridCol w:w="679"/>
        <w:gridCol w:w="40"/>
        <w:gridCol w:w="274"/>
        <w:gridCol w:w="45"/>
        <w:gridCol w:w="194"/>
        <w:gridCol w:w="256"/>
        <w:gridCol w:w="47"/>
      </w:tblGrid>
      <w:tr w:rsidR="00E7452C" w:rsidRPr="00090992" w:rsidTr="00F30FCB">
        <w:trPr>
          <w:trHeight w:val="250"/>
        </w:trPr>
        <w:tc>
          <w:tcPr>
            <w:tcW w:w="1486" w:type="dxa"/>
            <w:tcBorders>
              <w:top w:val="single" w:sz="8" w:space="0" w:color="000000" w:themeColor="text1"/>
              <w:left w:val="nil"/>
              <w:bottom w:val="nil"/>
              <w:right w:val="nil"/>
            </w:tcBorders>
            <w:noWrap/>
          </w:tcPr>
          <w:p w:rsidR="00E7452C" w:rsidRPr="00090992" w:rsidRDefault="00E7452C" w:rsidP="00E7452C">
            <w:pPr>
              <w:spacing w:before="0" w:after="0"/>
              <w:jc w:val="left"/>
              <w:rPr>
                <w:noProof/>
                <w:color w:val="000000"/>
                <w:sz w:val="18"/>
              </w:rPr>
            </w:pPr>
            <w:r w:rsidRPr="00090992">
              <w:rPr>
                <w:noProof/>
                <w:color w:val="000000"/>
                <w:sz w:val="18"/>
              </w:rPr>
              <w:t>Species:</w:t>
            </w:r>
          </w:p>
        </w:tc>
        <w:tc>
          <w:tcPr>
            <w:tcW w:w="4577" w:type="dxa"/>
            <w:gridSpan w:val="4"/>
            <w:tcBorders>
              <w:top w:val="single" w:sz="8" w:space="0" w:color="000000" w:themeColor="text1"/>
              <w:left w:val="nil"/>
              <w:bottom w:val="nil"/>
              <w:right w:val="single" w:sz="8" w:space="0" w:color="000000" w:themeColor="text1"/>
            </w:tcBorders>
            <w:noWrap/>
          </w:tcPr>
          <w:p w:rsidR="00E7452C" w:rsidRPr="00090992" w:rsidRDefault="00E7452C" w:rsidP="00EE27BD">
            <w:pPr>
              <w:spacing w:before="0" w:after="0"/>
              <w:jc w:val="left"/>
              <w:rPr>
                <w:noProof/>
                <w:sz w:val="18"/>
              </w:rPr>
            </w:pPr>
            <w:r w:rsidRPr="00090992">
              <w:rPr>
                <w:noProof/>
                <w:sz w:val="18"/>
              </w:rPr>
              <w:t>Norway pout and associated by-catches</w:t>
            </w:r>
          </w:p>
          <w:p w:rsidR="00E7452C" w:rsidRPr="00090992" w:rsidRDefault="00E7452C" w:rsidP="00453199">
            <w:pPr>
              <w:spacing w:before="0" w:after="0"/>
              <w:jc w:val="left"/>
              <w:rPr>
                <w:noProof/>
                <w:color w:val="000000"/>
                <w:sz w:val="18"/>
              </w:rPr>
            </w:pPr>
            <w:r w:rsidRPr="00090992">
              <w:rPr>
                <w:noProof/>
                <w:color w:val="000000"/>
                <w:sz w:val="18"/>
              </w:rPr>
              <w:t> </w:t>
            </w:r>
          </w:p>
        </w:tc>
        <w:tc>
          <w:tcPr>
            <w:tcW w:w="837" w:type="dxa"/>
            <w:gridSpan w:val="2"/>
            <w:tcBorders>
              <w:top w:val="single" w:sz="8" w:space="0" w:color="000000" w:themeColor="text1"/>
              <w:left w:val="single" w:sz="8" w:space="0" w:color="000000" w:themeColor="text1"/>
              <w:bottom w:val="nil"/>
              <w:right w:val="nil"/>
            </w:tcBorders>
            <w:noWrap/>
          </w:tcPr>
          <w:p w:rsidR="00E7452C" w:rsidRPr="00090992" w:rsidRDefault="00E7452C" w:rsidP="00E7452C">
            <w:pPr>
              <w:spacing w:before="0" w:after="0"/>
              <w:jc w:val="left"/>
              <w:rPr>
                <w:noProof/>
                <w:color w:val="000000"/>
                <w:sz w:val="18"/>
              </w:rPr>
            </w:pPr>
            <w:r w:rsidRPr="00090992">
              <w:rPr>
                <w:noProof/>
                <w:color w:val="000000"/>
                <w:sz w:val="18"/>
              </w:rPr>
              <w:t>Zone:</w:t>
            </w:r>
          </w:p>
        </w:tc>
        <w:tc>
          <w:tcPr>
            <w:tcW w:w="4100" w:type="dxa"/>
            <w:gridSpan w:val="11"/>
            <w:tcBorders>
              <w:top w:val="single" w:sz="8" w:space="0" w:color="000000" w:themeColor="text1"/>
              <w:left w:val="nil"/>
              <w:bottom w:val="nil"/>
              <w:right w:val="nil"/>
            </w:tcBorders>
            <w:noWrap/>
          </w:tcPr>
          <w:p w:rsidR="00E7452C" w:rsidRPr="00090992" w:rsidRDefault="00E7452C" w:rsidP="00E7452C">
            <w:pPr>
              <w:spacing w:before="0" w:after="0"/>
              <w:jc w:val="left"/>
              <w:rPr>
                <w:noProof/>
                <w:color w:val="000000"/>
                <w:sz w:val="18"/>
              </w:rPr>
            </w:pPr>
            <w:r w:rsidRPr="00090992">
              <w:rPr>
                <w:noProof/>
                <w:color w:val="000000"/>
                <w:sz w:val="18"/>
              </w:rPr>
              <w:t>3a; United Kingdom and Union waters of 4; United Kingdom waters of 2a</w:t>
            </w:r>
          </w:p>
        </w:tc>
      </w:tr>
      <w:tr w:rsidR="00E7452C" w:rsidRPr="00090992" w:rsidTr="00F30FCB">
        <w:trPr>
          <w:trHeight w:val="250"/>
        </w:trPr>
        <w:tc>
          <w:tcPr>
            <w:tcW w:w="1486" w:type="dxa"/>
            <w:tcBorders>
              <w:top w:val="nil"/>
              <w:left w:val="nil"/>
              <w:bottom w:val="single" w:sz="8" w:space="0" w:color="000000" w:themeColor="text1"/>
              <w:right w:val="nil"/>
            </w:tcBorders>
            <w:noWrap/>
          </w:tcPr>
          <w:p w:rsidR="00E7452C" w:rsidRPr="00090992" w:rsidRDefault="00E7452C" w:rsidP="00E7452C">
            <w:pPr>
              <w:spacing w:before="0" w:after="0"/>
              <w:jc w:val="left"/>
              <w:rPr>
                <w:noProof/>
                <w:color w:val="000000"/>
                <w:sz w:val="18"/>
              </w:rPr>
            </w:pPr>
          </w:p>
        </w:tc>
        <w:tc>
          <w:tcPr>
            <w:tcW w:w="2079" w:type="dxa"/>
            <w:gridSpan w:val="2"/>
            <w:tcBorders>
              <w:top w:val="nil"/>
              <w:left w:val="nil"/>
              <w:bottom w:val="single" w:sz="8" w:space="0" w:color="auto"/>
              <w:right w:val="nil"/>
            </w:tcBorders>
            <w:noWrap/>
          </w:tcPr>
          <w:p w:rsidR="00E7452C" w:rsidRPr="00090992" w:rsidRDefault="00E7452C" w:rsidP="00E7452C">
            <w:pPr>
              <w:spacing w:before="0" w:after="0"/>
              <w:jc w:val="left"/>
              <w:rPr>
                <w:i/>
                <w:noProof/>
                <w:sz w:val="18"/>
              </w:rPr>
            </w:pPr>
            <w:r w:rsidRPr="00090992">
              <w:rPr>
                <w:i/>
                <w:noProof/>
                <w:sz w:val="18"/>
              </w:rPr>
              <w:t>Trisopterus esmarkii</w:t>
            </w:r>
          </w:p>
        </w:tc>
        <w:tc>
          <w:tcPr>
            <w:tcW w:w="2498" w:type="dxa"/>
            <w:gridSpan w:val="2"/>
            <w:tcBorders>
              <w:top w:val="nil"/>
              <w:left w:val="nil"/>
              <w:bottom w:val="single" w:sz="8" w:space="0" w:color="auto"/>
              <w:right w:val="single" w:sz="8" w:space="0" w:color="000000" w:themeColor="text1"/>
            </w:tcBorders>
            <w:noWrap/>
          </w:tcPr>
          <w:p w:rsidR="00E7452C" w:rsidRPr="00090992" w:rsidRDefault="00E7452C" w:rsidP="00E7452C">
            <w:pPr>
              <w:spacing w:before="0" w:after="0"/>
              <w:jc w:val="left"/>
              <w:rPr>
                <w:noProof/>
                <w:color w:val="000000"/>
                <w:sz w:val="18"/>
              </w:rPr>
            </w:pPr>
          </w:p>
        </w:tc>
        <w:tc>
          <w:tcPr>
            <w:tcW w:w="837" w:type="dxa"/>
            <w:gridSpan w:val="2"/>
            <w:tcBorders>
              <w:top w:val="nil"/>
              <w:left w:val="nil"/>
              <w:bottom w:val="single" w:sz="8" w:space="0" w:color="000000" w:themeColor="text1"/>
              <w:right w:val="nil"/>
            </w:tcBorders>
            <w:noWrap/>
          </w:tcPr>
          <w:p w:rsidR="00E7452C" w:rsidRPr="00090992" w:rsidRDefault="00E7452C" w:rsidP="00E7452C">
            <w:pPr>
              <w:spacing w:before="0" w:after="0"/>
              <w:jc w:val="left"/>
              <w:rPr>
                <w:noProof/>
                <w:color w:val="000000"/>
                <w:sz w:val="18"/>
              </w:rPr>
            </w:pPr>
          </w:p>
        </w:tc>
        <w:tc>
          <w:tcPr>
            <w:tcW w:w="2565" w:type="dxa"/>
            <w:gridSpan w:val="4"/>
            <w:tcBorders>
              <w:top w:val="nil"/>
              <w:left w:val="nil"/>
              <w:bottom w:val="single" w:sz="8" w:space="0" w:color="000000" w:themeColor="text1"/>
              <w:right w:val="nil"/>
            </w:tcBorders>
            <w:noWrap/>
          </w:tcPr>
          <w:p w:rsidR="00E7452C" w:rsidRPr="00090992" w:rsidRDefault="00E7452C" w:rsidP="00E7452C">
            <w:pPr>
              <w:spacing w:before="0" w:after="0"/>
              <w:jc w:val="left"/>
              <w:rPr>
                <w:noProof/>
                <w:color w:val="000000"/>
                <w:sz w:val="18"/>
              </w:rPr>
            </w:pPr>
            <w:r w:rsidRPr="00090992">
              <w:rPr>
                <w:noProof/>
                <w:color w:val="000000"/>
                <w:sz w:val="18"/>
              </w:rPr>
              <w:t>(NOP/2A3A4.)</w:t>
            </w:r>
          </w:p>
        </w:tc>
        <w:tc>
          <w:tcPr>
            <w:tcW w:w="679" w:type="dxa"/>
            <w:tcBorders>
              <w:top w:val="nil"/>
              <w:left w:val="nil"/>
              <w:bottom w:val="single" w:sz="8" w:space="0" w:color="000000" w:themeColor="text1"/>
              <w:right w:val="nil"/>
            </w:tcBorders>
            <w:noWrap/>
          </w:tcPr>
          <w:p w:rsidR="00E7452C" w:rsidRPr="00090992" w:rsidRDefault="00E7452C" w:rsidP="00E7452C">
            <w:pPr>
              <w:spacing w:before="0" w:after="0"/>
              <w:jc w:val="left"/>
              <w:rPr>
                <w:noProof/>
                <w:color w:val="000000"/>
                <w:sz w:val="18"/>
              </w:rPr>
            </w:pPr>
          </w:p>
        </w:tc>
        <w:tc>
          <w:tcPr>
            <w:tcW w:w="856" w:type="dxa"/>
            <w:gridSpan w:val="6"/>
            <w:tcBorders>
              <w:top w:val="nil"/>
              <w:left w:val="nil"/>
              <w:bottom w:val="single" w:sz="8" w:space="0" w:color="000000" w:themeColor="text1"/>
              <w:right w:val="nil"/>
            </w:tcBorders>
            <w:noWrap/>
          </w:tcPr>
          <w:p w:rsidR="00E7452C" w:rsidRPr="00090992" w:rsidRDefault="00E7452C" w:rsidP="00E7452C">
            <w:pPr>
              <w:spacing w:before="0" w:after="0"/>
              <w:jc w:val="left"/>
              <w:rPr>
                <w:noProof/>
                <w:color w:val="000000"/>
                <w:sz w:val="18"/>
              </w:rPr>
            </w:pPr>
          </w:p>
        </w:tc>
      </w:tr>
      <w:tr w:rsidR="00E7452C" w:rsidRPr="00090992" w:rsidTr="00F30FCB">
        <w:trPr>
          <w:trHeight w:val="250"/>
        </w:trPr>
        <w:tc>
          <w:tcPr>
            <w:tcW w:w="1486" w:type="dxa"/>
            <w:tcBorders>
              <w:top w:val="nil"/>
              <w:left w:val="nil"/>
              <w:right w:val="nil"/>
            </w:tcBorders>
            <w:noWrap/>
          </w:tcPr>
          <w:p w:rsidR="00E7452C" w:rsidRPr="00090992" w:rsidRDefault="00E7452C" w:rsidP="00E7452C">
            <w:pPr>
              <w:spacing w:before="0" w:after="0"/>
              <w:jc w:val="left"/>
              <w:rPr>
                <w:b/>
                <w:noProof/>
                <w:color w:val="000000"/>
                <w:sz w:val="18"/>
              </w:rPr>
            </w:pPr>
            <w:r w:rsidRPr="00090992">
              <w:rPr>
                <w:b/>
                <w:noProof/>
                <w:color w:val="000000"/>
                <w:sz w:val="18"/>
              </w:rPr>
              <w:t>Year</w:t>
            </w:r>
          </w:p>
        </w:tc>
        <w:tc>
          <w:tcPr>
            <w:tcW w:w="1323" w:type="dxa"/>
            <w:tcBorders>
              <w:top w:val="single" w:sz="8" w:space="0" w:color="auto"/>
              <w:left w:val="nil"/>
              <w:right w:val="nil"/>
            </w:tcBorders>
            <w:noWrap/>
          </w:tcPr>
          <w:p w:rsidR="00E7452C" w:rsidRPr="00090992" w:rsidRDefault="00E7452C" w:rsidP="00E7452C">
            <w:pPr>
              <w:spacing w:before="0" w:after="0"/>
              <w:jc w:val="right"/>
              <w:rPr>
                <w:b/>
                <w:noProof/>
                <w:sz w:val="18"/>
              </w:rPr>
            </w:pPr>
            <w:r w:rsidRPr="00090992">
              <w:rPr>
                <w:b/>
                <w:noProof/>
                <w:sz w:val="18"/>
              </w:rPr>
              <w:t>202</w:t>
            </w:r>
            <w:r w:rsidR="00CA3965" w:rsidRPr="00090992">
              <w:rPr>
                <w:b/>
                <w:noProof/>
                <w:sz w:val="18"/>
              </w:rPr>
              <w:t>6</w:t>
            </w:r>
          </w:p>
        </w:tc>
        <w:tc>
          <w:tcPr>
            <w:tcW w:w="756" w:type="dxa"/>
            <w:tcBorders>
              <w:top w:val="single" w:sz="8" w:space="0" w:color="auto"/>
              <w:left w:val="nil"/>
              <w:right w:val="nil"/>
            </w:tcBorders>
          </w:tcPr>
          <w:p w:rsidR="00E7452C" w:rsidRPr="00090992" w:rsidRDefault="00E7452C" w:rsidP="00E7452C">
            <w:pPr>
              <w:spacing w:before="0" w:after="0"/>
              <w:jc w:val="right"/>
              <w:rPr>
                <w:b/>
                <w:noProof/>
                <w:color w:val="000000"/>
                <w:sz w:val="18"/>
              </w:rPr>
            </w:pPr>
          </w:p>
        </w:tc>
        <w:tc>
          <w:tcPr>
            <w:tcW w:w="1540" w:type="dxa"/>
            <w:tcBorders>
              <w:top w:val="single" w:sz="8" w:space="0" w:color="auto"/>
              <w:left w:val="nil"/>
              <w:bottom w:val="nil"/>
              <w:right w:val="nil"/>
            </w:tcBorders>
            <w:noWrap/>
          </w:tcPr>
          <w:p w:rsidR="00E7452C" w:rsidRPr="00090992" w:rsidRDefault="00E7452C" w:rsidP="00E7452C">
            <w:pPr>
              <w:spacing w:before="0" w:after="0"/>
              <w:ind w:left="-96"/>
              <w:jc w:val="right"/>
              <w:rPr>
                <w:b/>
                <w:noProof/>
                <w:color w:val="000000"/>
                <w:sz w:val="18"/>
              </w:rPr>
            </w:pPr>
            <w:r w:rsidRPr="00090992">
              <w:rPr>
                <w:b/>
                <w:noProof/>
                <w:color w:val="000000"/>
                <w:sz w:val="18"/>
              </w:rPr>
              <w:t>202</w:t>
            </w:r>
            <w:r w:rsidR="00CA3965" w:rsidRPr="00090992">
              <w:rPr>
                <w:b/>
                <w:noProof/>
                <w:color w:val="000000"/>
                <w:sz w:val="18"/>
              </w:rPr>
              <w:t>7</w:t>
            </w:r>
          </w:p>
        </w:tc>
        <w:tc>
          <w:tcPr>
            <w:tcW w:w="1119" w:type="dxa"/>
            <w:gridSpan w:val="2"/>
            <w:tcBorders>
              <w:top w:val="single" w:sz="8" w:space="0" w:color="auto"/>
              <w:left w:val="nil"/>
              <w:bottom w:val="nil"/>
              <w:right w:val="nil"/>
            </w:tcBorders>
          </w:tcPr>
          <w:p w:rsidR="00E7452C" w:rsidRPr="00090992" w:rsidRDefault="00E7452C" w:rsidP="00E7452C">
            <w:pPr>
              <w:spacing w:before="0" w:after="0"/>
              <w:jc w:val="left"/>
              <w:rPr>
                <w:noProof/>
                <w:color w:val="000000"/>
                <w:sz w:val="18"/>
              </w:rPr>
            </w:pPr>
          </w:p>
        </w:tc>
        <w:tc>
          <w:tcPr>
            <w:tcW w:w="676" w:type="dxa"/>
            <w:tcBorders>
              <w:top w:val="single" w:sz="8" w:space="0" w:color="auto"/>
              <w:left w:val="nil"/>
              <w:bottom w:val="nil"/>
              <w:right w:val="nil"/>
            </w:tcBorders>
            <w:noWrap/>
          </w:tcPr>
          <w:p w:rsidR="00E7452C" w:rsidRPr="00090992" w:rsidRDefault="00E7452C" w:rsidP="00E7452C">
            <w:pPr>
              <w:spacing w:before="0" w:after="0"/>
              <w:jc w:val="left"/>
              <w:rPr>
                <w:noProof/>
                <w:color w:val="000000"/>
                <w:sz w:val="18"/>
              </w:rPr>
            </w:pPr>
          </w:p>
        </w:tc>
        <w:tc>
          <w:tcPr>
            <w:tcW w:w="3603" w:type="dxa"/>
            <w:gridSpan w:val="8"/>
            <w:tcBorders>
              <w:top w:val="single" w:sz="4" w:space="0" w:color="auto"/>
              <w:left w:val="nil"/>
              <w:right w:val="nil"/>
            </w:tcBorders>
            <w:noWrap/>
          </w:tcPr>
          <w:p w:rsidR="00E7452C" w:rsidRPr="00090992" w:rsidRDefault="00E7452C" w:rsidP="00E7452C">
            <w:pPr>
              <w:spacing w:before="0" w:after="0"/>
              <w:jc w:val="left"/>
              <w:rPr>
                <w:noProof/>
                <w:color w:val="000000"/>
                <w:sz w:val="18"/>
              </w:rPr>
            </w:pPr>
          </w:p>
          <w:p w:rsidR="00E7452C" w:rsidRPr="00090992" w:rsidRDefault="00E7452C" w:rsidP="00E7452C">
            <w:pPr>
              <w:spacing w:before="0" w:after="0"/>
              <w:jc w:val="left"/>
              <w:rPr>
                <w:noProof/>
                <w:color w:val="000000"/>
                <w:sz w:val="18"/>
              </w:rPr>
            </w:pPr>
            <w:r w:rsidRPr="00090992">
              <w:rPr>
                <w:noProof/>
                <w:color w:val="000000"/>
                <w:sz w:val="18"/>
              </w:rPr>
              <w:t>Analytical TAC</w:t>
            </w:r>
          </w:p>
        </w:tc>
        <w:tc>
          <w:tcPr>
            <w:tcW w:w="497" w:type="dxa"/>
            <w:gridSpan w:val="3"/>
            <w:tcBorders>
              <w:top w:val="nil"/>
              <w:left w:val="nil"/>
              <w:right w:val="nil"/>
            </w:tcBorders>
            <w:noWrap/>
          </w:tcPr>
          <w:p w:rsidR="00E7452C" w:rsidRPr="00090992" w:rsidRDefault="00E7452C" w:rsidP="00E7452C">
            <w:pPr>
              <w:spacing w:before="0" w:after="0"/>
              <w:jc w:val="left"/>
              <w:rPr>
                <w:noProof/>
                <w:color w:val="000000"/>
                <w:sz w:val="18"/>
              </w:rPr>
            </w:pPr>
          </w:p>
        </w:tc>
      </w:tr>
      <w:tr w:rsidR="00E7452C" w:rsidRPr="00090992" w:rsidTr="00F30FCB">
        <w:trPr>
          <w:trHeight w:val="250"/>
        </w:trPr>
        <w:tc>
          <w:tcPr>
            <w:tcW w:w="1486" w:type="dxa"/>
            <w:tcBorders>
              <w:top w:val="nil"/>
              <w:left w:val="nil"/>
            </w:tcBorders>
            <w:noWrap/>
          </w:tcPr>
          <w:p w:rsidR="00E7452C" w:rsidRPr="00090992" w:rsidRDefault="00E7452C" w:rsidP="00E7452C">
            <w:pPr>
              <w:spacing w:before="0" w:after="0"/>
              <w:jc w:val="left"/>
              <w:rPr>
                <w:noProof/>
                <w:color w:val="000000"/>
                <w:sz w:val="18"/>
              </w:rPr>
            </w:pPr>
            <w:bookmarkStart w:id="8" w:name="_Hlk138178072"/>
            <w:r w:rsidRPr="00090992">
              <w:rPr>
                <w:noProof/>
                <w:color w:val="000000"/>
                <w:sz w:val="18"/>
              </w:rPr>
              <w:t>Denmark</w:t>
            </w:r>
          </w:p>
        </w:tc>
        <w:tc>
          <w:tcPr>
            <w:tcW w:w="1323" w:type="dxa"/>
            <w:tcBorders>
              <w:top w:val="nil"/>
            </w:tcBorders>
            <w:noWrap/>
          </w:tcPr>
          <w:p w:rsidR="00E7452C" w:rsidRPr="00090992" w:rsidRDefault="00210DA7" w:rsidP="00E7452C">
            <w:pPr>
              <w:spacing w:before="0" w:after="0"/>
              <w:jc w:val="right"/>
              <w:rPr>
                <w:noProof/>
                <w:color w:val="000000"/>
                <w:sz w:val="18"/>
              </w:rPr>
            </w:pPr>
            <w:r w:rsidRPr="00090992">
              <w:rPr>
                <w:noProof/>
                <w:color w:val="000000"/>
                <w:sz w:val="18"/>
              </w:rPr>
              <w:t>2</w:t>
            </w:r>
            <w:r w:rsidR="00CA3965" w:rsidRPr="00090992">
              <w:rPr>
                <w:noProof/>
                <w:color w:val="000000"/>
                <w:sz w:val="18"/>
              </w:rPr>
              <w:t>82</w:t>
            </w:r>
            <w:r w:rsidRPr="00090992">
              <w:rPr>
                <w:noProof/>
                <w:color w:val="000000"/>
                <w:sz w:val="18"/>
              </w:rPr>
              <w:t>,7</w:t>
            </w:r>
            <w:r w:rsidR="00CA3965" w:rsidRPr="00090992">
              <w:rPr>
                <w:noProof/>
                <w:color w:val="000000"/>
                <w:sz w:val="18"/>
              </w:rPr>
              <w:t>38</w:t>
            </w:r>
          </w:p>
        </w:tc>
        <w:tc>
          <w:tcPr>
            <w:tcW w:w="756" w:type="dxa"/>
            <w:tcBorders>
              <w:top w:val="nil"/>
              <w:right w:val="nil"/>
            </w:tcBorders>
          </w:tcPr>
          <w:p w:rsidR="00E7452C" w:rsidRPr="00090992" w:rsidRDefault="00E7452C" w:rsidP="00E7452C">
            <w:pPr>
              <w:spacing w:before="0" w:after="0"/>
              <w:jc w:val="left"/>
              <w:rPr>
                <w:b/>
                <w:noProof/>
                <w:color w:val="000000"/>
                <w:sz w:val="18"/>
              </w:rPr>
            </w:pPr>
            <w:r w:rsidRPr="00090992">
              <w:rPr>
                <w:b/>
                <w:noProof/>
                <w:color w:val="000000"/>
                <w:sz w:val="18"/>
              </w:rPr>
              <w:t>(</w:t>
            </w:r>
            <w:r w:rsidRPr="00090992">
              <w:rPr>
                <w:b/>
                <w:noProof/>
                <w:color w:val="000000"/>
                <w:sz w:val="18"/>
                <w:vertAlign w:val="superscript"/>
              </w:rPr>
              <w:t>1</w:t>
            </w:r>
            <w:r w:rsidRPr="00090992">
              <w:rPr>
                <w:b/>
                <w:noProof/>
                <w:color w:val="000000"/>
                <w:sz w:val="18"/>
              </w:rPr>
              <w:t>)(</w:t>
            </w:r>
            <w:r w:rsidR="00210DA7" w:rsidRPr="00090992">
              <w:rPr>
                <w:b/>
                <w:noProof/>
                <w:color w:val="000000"/>
                <w:sz w:val="18"/>
                <w:vertAlign w:val="superscript"/>
              </w:rPr>
              <w:t>2</w:t>
            </w:r>
            <w:r w:rsidRPr="00090992">
              <w:rPr>
                <w:b/>
                <w:noProof/>
                <w:color w:val="000000"/>
                <w:sz w:val="18"/>
              </w:rPr>
              <w:t>)</w:t>
            </w:r>
          </w:p>
        </w:tc>
        <w:tc>
          <w:tcPr>
            <w:tcW w:w="1540" w:type="dxa"/>
            <w:tcBorders>
              <w:top w:val="nil"/>
              <w:left w:val="nil"/>
              <w:bottom w:val="nil"/>
              <w:right w:val="nil"/>
            </w:tcBorders>
            <w:noWrap/>
          </w:tcPr>
          <w:p w:rsidR="00E7452C" w:rsidRPr="00090992" w:rsidRDefault="00E7452C" w:rsidP="00E7452C">
            <w:pPr>
              <w:spacing w:before="0" w:after="0"/>
              <w:jc w:val="right"/>
              <w:rPr>
                <w:noProof/>
                <w:color w:val="000000"/>
                <w:sz w:val="18"/>
              </w:rPr>
            </w:pPr>
            <w:r w:rsidRPr="00090992">
              <w:rPr>
                <w:i/>
                <w:noProof/>
                <w:color w:val="000000"/>
                <w:sz w:val="18"/>
              </w:rPr>
              <w:t>pro memoria</w:t>
            </w:r>
            <w:r w:rsidRPr="00090992">
              <w:rPr>
                <w:noProof/>
                <w:color w:val="000000"/>
                <w:sz w:val="18"/>
              </w:rPr>
              <w:t xml:space="preserve"> (</w:t>
            </w:r>
            <w:r w:rsidRPr="00090992">
              <w:rPr>
                <w:i/>
                <w:noProof/>
                <w:color w:val="000000"/>
                <w:sz w:val="18"/>
              </w:rPr>
              <w:t>pm</w:t>
            </w:r>
            <w:r w:rsidRPr="00090992">
              <w:rPr>
                <w:noProof/>
                <w:color w:val="000000"/>
                <w:sz w:val="18"/>
              </w:rPr>
              <w:t>)</w:t>
            </w:r>
          </w:p>
        </w:tc>
        <w:tc>
          <w:tcPr>
            <w:tcW w:w="1119" w:type="dxa"/>
            <w:gridSpan w:val="2"/>
            <w:tcBorders>
              <w:top w:val="nil"/>
              <w:left w:val="nil"/>
              <w:bottom w:val="nil"/>
              <w:right w:val="nil"/>
            </w:tcBorders>
          </w:tcPr>
          <w:p w:rsidR="00E7452C" w:rsidRPr="00090992" w:rsidRDefault="00E7452C" w:rsidP="00E7452C">
            <w:pPr>
              <w:spacing w:before="0" w:after="0"/>
              <w:jc w:val="left"/>
              <w:rPr>
                <w:b/>
                <w:noProof/>
                <w:color w:val="000000"/>
                <w:sz w:val="18"/>
              </w:rPr>
            </w:pPr>
            <w:r w:rsidRPr="00090992">
              <w:rPr>
                <w:b/>
                <w:noProof/>
                <w:color w:val="000000"/>
                <w:sz w:val="18"/>
              </w:rPr>
              <w:t>(</w:t>
            </w:r>
            <w:r w:rsidR="00210DA7" w:rsidRPr="00090992">
              <w:rPr>
                <w:b/>
                <w:noProof/>
                <w:color w:val="000000"/>
                <w:sz w:val="18"/>
                <w:vertAlign w:val="superscript"/>
              </w:rPr>
              <w:t>4</w:t>
            </w:r>
            <w:r w:rsidRPr="00090992">
              <w:rPr>
                <w:b/>
                <w:noProof/>
                <w:color w:val="000000"/>
                <w:sz w:val="18"/>
              </w:rPr>
              <w:t>)</w:t>
            </w:r>
          </w:p>
        </w:tc>
        <w:tc>
          <w:tcPr>
            <w:tcW w:w="676" w:type="dxa"/>
            <w:tcBorders>
              <w:top w:val="nil"/>
              <w:left w:val="nil"/>
              <w:bottom w:val="nil"/>
            </w:tcBorders>
            <w:noWrap/>
          </w:tcPr>
          <w:p w:rsidR="00E7452C" w:rsidRPr="00090992" w:rsidRDefault="00E7452C" w:rsidP="00E7452C">
            <w:pPr>
              <w:spacing w:before="0" w:after="0"/>
              <w:jc w:val="left"/>
              <w:rPr>
                <w:noProof/>
                <w:color w:val="000000"/>
                <w:sz w:val="18"/>
              </w:rPr>
            </w:pPr>
          </w:p>
        </w:tc>
        <w:tc>
          <w:tcPr>
            <w:tcW w:w="4100" w:type="dxa"/>
            <w:gridSpan w:val="11"/>
            <w:noWrap/>
          </w:tcPr>
          <w:p w:rsidR="00E7452C" w:rsidRPr="00090992" w:rsidRDefault="00E7452C" w:rsidP="00E7452C">
            <w:pPr>
              <w:spacing w:before="0" w:after="0"/>
              <w:jc w:val="left"/>
              <w:rPr>
                <w:noProof/>
                <w:color w:val="000000"/>
                <w:sz w:val="18"/>
              </w:rPr>
            </w:pPr>
            <w:r w:rsidRPr="00090992">
              <w:rPr>
                <w:noProof/>
                <w:color w:val="000000"/>
                <w:sz w:val="18"/>
              </w:rPr>
              <w:t>Article</w:t>
            </w:r>
            <w:r w:rsidR="00090992">
              <w:rPr>
                <w:noProof/>
                <w:color w:val="000000"/>
                <w:sz w:val="18"/>
              </w:rPr>
              <w:t> </w:t>
            </w:r>
            <w:r w:rsidRPr="00090992">
              <w:rPr>
                <w:noProof/>
                <w:color w:val="000000"/>
                <w:sz w:val="18"/>
              </w:rPr>
              <w:t>3(2) and (3) of Regulation (EC) No</w:t>
            </w:r>
            <w:r w:rsidR="00090992">
              <w:rPr>
                <w:noProof/>
                <w:color w:val="000000"/>
                <w:sz w:val="18"/>
              </w:rPr>
              <w:t> </w:t>
            </w:r>
            <w:r w:rsidRPr="00090992">
              <w:rPr>
                <w:noProof/>
                <w:color w:val="000000"/>
                <w:sz w:val="18"/>
              </w:rPr>
              <w:t>847/96 does not apply</w:t>
            </w:r>
          </w:p>
        </w:tc>
      </w:tr>
      <w:tr w:rsidR="00E7452C" w:rsidRPr="00090992" w:rsidTr="00F30FCB">
        <w:trPr>
          <w:trHeight w:val="250"/>
        </w:trPr>
        <w:tc>
          <w:tcPr>
            <w:tcW w:w="1486" w:type="dxa"/>
            <w:tcBorders>
              <w:left w:val="nil"/>
            </w:tcBorders>
            <w:noWrap/>
          </w:tcPr>
          <w:p w:rsidR="00E7452C" w:rsidRPr="00090992" w:rsidRDefault="00E7452C" w:rsidP="00E7452C">
            <w:pPr>
              <w:spacing w:before="0" w:after="0"/>
              <w:jc w:val="left"/>
              <w:rPr>
                <w:noProof/>
                <w:color w:val="000000"/>
                <w:sz w:val="18"/>
              </w:rPr>
            </w:pPr>
            <w:r w:rsidRPr="00090992">
              <w:rPr>
                <w:noProof/>
                <w:color w:val="000000"/>
                <w:sz w:val="18"/>
              </w:rPr>
              <w:t>Germany</w:t>
            </w:r>
          </w:p>
        </w:tc>
        <w:tc>
          <w:tcPr>
            <w:tcW w:w="1323" w:type="dxa"/>
            <w:noWrap/>
          </w:tcPr>
          <w:p w:rsidR="00E7452C" w:rsidRPr="00090992" w:rsidRDefault="00210DA7" w:rsidP="00E7452C">
            <w:pPr>
              <w:spacing w:before="0" w:after="0"/>
              <w:jc w:val="right"/>
              <w:rPr>
                <w:noProof/>
                <w:color w:val="000000"/>
                <w:sz w:val="18"/>
              </w:rPr>
            </w:pPr>
            <w:r w:rsidRPr="00090992">
              <w:rPr>
                <w:noProof/>
                <w:color w:val="000000"/>
                <w:sz w:val="18"/>
              </w:rPr>
              <w:t>0,05</w:t>
            </w:r>
            <w:r w:rsidR="00CA3965" w:rsidRPr="00090992">
              <w:rPr>
                <w:noProof/>
                <w:color w:val="000000"/>
                <w:sz w:val="18"/>
              </w:rPr>
              <w:t>4</w:t>
            </w:r>
          </w:p>
        </w:tc>
        <w:tc>
          <w:tcPr>
            <w:tcW w:w="756" w:type="dxa"/>
            <w:tcBorders>
              <w:right w:val="nil"/>
            </w:tcBorders>
          </w:tcPr>
          <w:p w:rsidR="00E7452C" w:rsidRPr="00090992" w:rsidRDefault="00E7452C" w:rsidP="00E7452C">
            <w:pPr>
              <w:spacing w:before="0" w:after="0"/>
              <w:jc w:val="left"/>
              <w:rPr>
                <w:b/>
                <w:noProof/>
                <w:color w:val="000000"/>
                <w:sz w:val="18"/>
              </w:rPr>
            </w:pPr>
            <w:r w:rsidRPr="00090992">
              <w:rPr>
                <w:b/>
                <w:noProof/>
                <w:color w:val="000000"/>
                <w:sz w:val="18"/>
              </w:rPr>
              <w:t>(</w:t>
            </w:r>
            <w:r w:rsidRPr="00090992">
              <w:rPr>
                <w:b/>
                <w:noProof/>
                <w:color w:val="000000"/>
                <w:sz w:val="18"/>
                <w:vertAlign w:val="superscript"/>
              </w:rPr>
              <w:t>1</w:t>
            </w:r>
            <w:r w:rsidRPr="00090992">
              <w:rPr>
                <w:b/>
                <w:noProof/>
                <w:color w:val="000000"/>
                <w:sz w:val="18"/>
              </w:rPr>
              <w:t>)(</w:t>
            </w:r>
            <w:r w:rsidRPr="00090992">
              <w:rPr>
                <w:b/>
                <w:noProof/>
                <w:color w:val="000000"/>
                <w:sz w:val="18"/>
                <w:vertAlign w:val="superscript"/>
              </w:rPr>
              <w:t>2</w:t>
            </w:r>
            <w:r w:rsidRPr="00090992">
              <w:rPr>
                <w:b/>
                <w:noProof/>
                <w:color w:val="000000"/>
                <w:sz w:val="18"/>
              </w:rPr>
              <w:t>)(</w:t>
            </w:r>
            <w:r w:rsidRPr="00090992">
              <w:rPr>
                <w:b/>
                <w:noProof/>
                <w:color w:val="000000"/>
                <w:sz w:val="18"/>
                <w:vertAlign w:val="superscript"/>
              </w:rPr>
              <w:t>3</w:t>
            </w:r>
            <w:r w:rsidRPr="00090992">
              <w:rPr>
                <w:b/>
                <w:noProof/>
                <w:color w:val="000000"/>
                <w:sz w:val="18"/>
              </w:rPr>
              <w:t>)</w:t>
            </w:r>
          </w:p>
        </w:tc>
        <w:tc>
          <w:tcPr>
            <w:tcW w:w="1540" w:type="dxa"/>
            <w:tcBorders>
              <w:top w:val="nil"/>
              <w:left w:val="nil"/>
              <w:bottom w:val="nil"/>
              <w:right w:val="nil"/>
            </w:tcBorders>
            <w:noWrap/>
          </w:tcPr>
          <w:p w:rsidR="00E7452C" w:rsidRPr="00090992" w:rsidRDefault="00E7452C" w:rsidP="00E7452C">
            <w:pPr>
              <w:spacing w:before="0" w:after="0"/>
              <w:jc w:val="right"/>
              <w:rPr>
                <w:noProof/>
                <w:color w:val="000000"/>
                <w:sz w:val="18"/>
              </w:rPr>
            </w:pPr>
            <w:r w:rsidRPr="00090992">
              <w:rPr>
                <w:noProof/>
                <w:color w:val="000000"/>
                <w:sz w:val="18"/>
              </w:rPr>
              <w:t>pm</w:t>
            </w:r>
          </w:p>
        </w:tc>
        <w:tc>
          <w:tcPr>
            <w:tcW w:w="1119" w:type="dxa"/>
            <w:gridSpan w:val="2"/>
            <w:tcBorders>
              <w:top w:val="nil"/>
              <w:left w:val="nil"/>
              <w:bottom w:val="nil"/>
              <w:right w:val="nil"/>
            </w:tcBorders>
          </w:tcPr>
          <w:p w:rsidR="00E7452C" w:rsidRPr="00090992" w:rsidRDefault="00E7452C" w:rsidP="00E7452C">
            <w:pPr>
              <w:spacing w:before="0" w:after="0"/>
              <w:jc w:val="left"/>
              <w:rPr>
                <w:b/>
                <w:noProof/>
                <w:color w:val="000000"/>
                <w:sz w:val="18"/>
              </w:rPr>
            </w:pPr>
            <w:r w:rsidRPr="00090992">
              <w:rPr>
                <w:b/>
                <w:noProof/>
                <w:color w:val="000000"/>
                <w:sz w:val="18"/>
              </w:rPr>
              <w:t>(</w:t>
            </w:r>
            <w:r w:rsidR="00210DA7" w:rsidRPr="00090992">
              <w:rPr>
                <w:b/>
                <w:noProof/>
                <w:color w:val="000000"/>
                <w:sz w:val="18"/>
                <w:vertAlign w:val="superscript"/>
              </w:rPr>
              <w:t>4</w:t>
            </w:r>
            <w:r w:rsidRPr="00090992">
              <w:rPr>
                <w:b/>
                <w:noProof/>
                <w:color w:val="000000"/>
                <w:sz w:val="18"/>
              </w:rPr>
              <w:t>)</w:t>
            </w:r>
          </w:p>
        </w:tc>
        <w:tc>
          <w:tcPr>
            <w:tcW w:w="676" w:type="dxa"/>
            <w:tcBorders>
              <w:top w:val="nil"/>
              <w:left w:val="nil"/>
              <w:bottom w:val="nil"/>
              <w:right w:val="nil"/>
            </w:tcBorders>
            <w:noWrap/>
          </w:tcPr>
          <w:p w:rsidR="00E7452C" w:rsidRPr="00090992" w:rsidRDefault="00E7452C" w:rsidP="00E7452C">
            <w:pPr>
              <w:spacing w:before="0" w:after="0"/>
              <w:jc w:val="left"/>
              <w:rPr>
                <w:noProof/>
                <w:color w:val="000000"/>
                <w:sz w:val="18"/>
              </w:rPr>
            </w:pPr>
          </w:p>
        </w:tc>
        <w:tc>
          <w:tcPr>
            <w:tcW w:w="4100" w:type="dxa"/>
            <w:gridSpan w:val="11"/>
            <w:tcBorders>
              <w:left w:val="nil"/>
              <w:bottom w:val="nil"/>
              <w:right w:val="nil"/>
            </w:tcBorders>
            <w:noWrap/>
          </w:tcPr>
          <w:p w:rsidR="00E7452C" w:rsidRPr="00090992" w:rsidRDefault="00E7452C" w:rsidP="00E7452C">
            <w:pPr>
              <w:spacing w:before="0" w:after="0"/>
              <w:jc w:val="left"/>
              <w:rPr>
                <w:noProof/>
                <w:color w:val="000000"/>
                <w:sz w:val="18"/>
              </w:rPr>
            </w:pPr>
            <w:r w:rsidRPr="00090992">
              <w:rPr>
                <w:noProof/>
                <w:color w:val="000000"/>
                <w:sz w:val="18"/>
              </w:rPr>
              <w:t>Article</w:t>
            </w:r>
            <w:r w:rsidR="00090992">
              <w:rPr>
                <w:noProof/>
                <w:color w:val="000000"/>
                <w:sz w:val="18"/>
              </w:rPr>
              <w:t> </w:t>
            </w:r>
            <w:r w:rsidRPr="00090992">
              <w:rPr>
                <w:noProof/>
                <w:color w:val="000000"/>
                <w:sz w:val="18"/>
              </w:rPr>
              <w:t>4 of Regulation (EC) No</w:t>
            </w:r>
            <w:r w:rsidR="00090992">
              <w:rPr>
                <w:noProof/>
                <w:color w:val="000000"/>
                <w:sz w:val="18"/>
              </w:rPr>
              <w:t> </w:t>
            </w:r>
            <w:r w:rsidRPr="00090992">
              <w:rPr>
                <w:noProof/>
                <w:color w:val="000000"/>
                <w:sz w:val="18"/>
              </w:rPr>
              <w:t>847/96 does not apply</w:t>
            </w:r>
          </w:p>
        </w:tc>
      </w:tr>
      <w:tr w:rsidR="00E7452C" w:rsidRPr="00090992" w:rsidTr="00F30FCB">
        <w:trPr>
          <w:trHeight w:val="250"/>
        </w:trPr>
        <w:tc>
          <w:tcPr>
            <w:tcW w:w="1486" w:type="dxa"/>
            <w:tcBorders>
              <w:left w:val="nil"/>
            </w:tcBorders>
            <w:noWrap/>
          </w:tcPr>
          <w:p w:rsidR="00E7452C" w:rsidRPr="00090992" w:rsidRDefault="00E7452C" w:rsidP="00E7452C">
            <w:pPr>
              <w:spacing w:before="0" w:after="0"/>
              <w:jc w:val="left"/>
              <w:rPr>
                <w:noProof/>
                <w:color w:val="000000"/>
                <w:sz w:val="18"/>
              </w:rPr>
            </w:pPr>
            <w:r w:rsidRPr="00090992">
              <w:rPr>
                <w:noProof/>
                <w:color w:val="000000"/>
                <w:sz w:val="18"/>
              </w:rPr>
              <w:t>Netherlands</w:t>
            </w:r>
          </w:p>
        </w:tc>
        <w:tc>
          <w:tcPr>
            <w:tcW w:w="1323" w:type="dxa"/>
            <w:noWrap/>
          </w:tcPr>
          <w:p w:rsidR="00E7452C" w:rsidRPr="00090992" w:rsidRDefault="00210DA7" w:rsidP="00E7452C">
            <w:pPr>
              <w:spacing w:before="0" w:after="0"/>
              <w:jc w:val="right"/>
              <w:rPr>
                <w:noProof/>
                <w:color w:val="000000"/>
                <w:sz w:val="18"/>
              </w:rPr>
            </w:pPr>
            <w:r w:rsidRPr="00090992">
              <w:rPr>
                <w:noProof/>
                <w:color w:val="000000"/>
                <w:sz w:val="18"/>
              </w:rPr>
              <w:t>0,2</w:t>
            </w:r>
            <w:r w:rsidR="00CA3965" w:rsidRPr="00090992">
              <w:rPr>
                <w:noProof/>
                <w:color w:val="000000"/>
                <w:sz w:val="18"/>
              </w:rPr>
              <w:t>08</w:t>
            </w:r>
          </w:p>
        </w:tc>
        <w:tc>
          <w:tcPr>
            <w:tcW w:w="756" w:type="dxa"/>
            <w:tcBorders>
              <w:right w:val="nil"/>
            </w:tcBorders>
          </w:tcPr>
          <w:p w:rsidR="00E7452C" w:rsidRPr="00090992" w:rsidRDefault="00E7452C" w:rsidP="00E7452C">
            <w:pPr>
              <w:spacing w:before="0" w:after="0"/>
              <w:jc w:val="left"/>
              <w:rPr>
                <w:b/>
                <w:noProof/>
                <w:color w:val="000000"/>
                <w:sz w:val="18"/>
              </w:rPr>
            </w:pPr>
            <w:r w:rsidRPr="00090992">
              <w:rPr>
                <w:b/>
                <w:noProof/>
                <w:color w:val="000000"/>
                <w:sz w:val="18"/>
              </w:rPr>
              <w:t>(</w:t>
            </w:r>
            <w:r w:rsidRPr="00090992">
              <w:rPr>
                <w:b/>
                <w:noProof/>
                <w:color w:val="000000"/>
                <w:sz w:val="18"/>
                <w:vertAlign w:val="superscript"/>
              </w:rPr>
              <w:t>1</w:t>
            </w:r>
            <w:r w:rsidRPr="00090992">
              <w:rPr>
                <w:b/>
                <w:noProof/>
                <w:color w:val="000000"/>
                <w:sz w:val="18"/>
              </w:rPr>
              <w:t>)(</w:t>
            </w:r>
            <w:r w:rsidRPr="00090992">
              <w:rPr>
                <w:b/>
                <w:noProof/>
                <w:color w:val="000000"/>
                <w:sz w:val="18"/>
                <w:vertAlign w:val="superscript"/>
              </w:rPr>
              <w:t>2</w:t>
            </w:r>
            <w:r w:rsidRPr="00090992">
              <w:rPr>
                <w:b/>
                <w:noProof/>
                <w:color w:val="000000"/>
                <w:sz w:val="18"/>
              </w:rPr>
              <w:t>)(</w:t>
            </w:r>
            <w:r w:rsidRPr="00090992">
              <w:rPr>
                <w:b/>
                <w:noProof/>
                <w:color w:val="000000"/>
                <w:sz w:val="18"/>
                <w:vertAlign w:val="superscript"/>
              </w:rPr>
              <w:t>3</w:t>
            </w:r>
            <w:r w:rsidRPr="00090992">
              <w:rPr>
                <w:b/>
                <w:noProof/>
                <w:color w:val="000000"/>
                <w:sz w:val="18"/>
              </w:rPr>
              <w:t>)</w:t>
            </w:r>
          </w:p>
        </w:tc>
        <w:tc>
          <w:tcPr>
            <w:tcW w:w="1540" w:type="dxa"/>
            <w:tcBorders>
              <w:top w:val="nil"/>
              <w:left w:val="nil"/>
              <w:bottom w:val="nil"/>
              <w:right w:val="nil"/>
            </w:tcBorders>
            <w:noWrap/>
          </w:tcPr>
          <w:p w:rsidR="00E7452C" w:rsidRPr="00090992" w:rsidRDefault="00E7452C" w:rsidP="00E7452C">
            <w:pPr>
              <w:spacing w:before="0" w:after="0"/>
              <w:jc w:val="right"/>
              <w:rPr>
                <w:noProof/>
                <w:color w:val="000000"/>
                <w:sz w:val="18"/>
              </w:rPr>
            </w:pPr>
            <w:r w:rsidRPr="00090992">
              <w:rPr>
                <w:noProof/>
                <w:color w:val="000000"/>
                <w:sz w:val="18"/>
              </w:rPr>
              <w:t>pm</w:t>
            </w:r>
          </w:p>
        </w:tc>
        <w:tc>
          <w:tcPr>
            <w:tcW w:w="1119" w:type="dxa"/>
            <w:gridSpan w:val="2"/>
            <w:tcBorders>
              <w:top w:val="nil"/>
              <w:left w:val="nil"/>
              <w:bottom w:val="nil"/>
              <w:right w:val="nil"/>
            </w:tcBorders>
          </w:tcPr>
          <w:p w:rsidR="00E7452C" w:rsidRPr="00090992" w:rsidRDefault="00E7452C" w:rsidP="00E7452C">
            <w:pPr>
              <w:spacing w:before="0" w:after="0"/>
              <w:jc w:val="left"/>
              <w:rPr>
                <w:b/>
                <w:noProof/>
                <w:color w:val="000000"/>
                <w:sz w:val="18"/>
              </w:rPr>
            </w:pPr>
            <w:r w:rsidRPr="00090992">
              <w:rPr>
                <w:b/>
                <w:noProof/>
                <w:color w:val="000000"/>
                <w:sz w:val="18"/>
              </w:rPr>
              <w:t>(</w:t>
            </w:r>
            <w:r w:rsidR="00210DA7" w:rsidRPr="00090992">
              <w:rPr>
                <w:b/>
                <w:noProof/>
                <w:color w:val="000000"/>
                <w:sz w:val="18"/>
                <w:vertAlign w:val="superscript"/>
              </w:rPr>
              <w:t>4</w:t>
            </w:r>
            <w:r w:rsidRPr="00090992">
              <w:rPr>
                <w:b/>
                <w:noProof/>
                <w:color w:val="000000"/>
                <w:sz w:val="18"/>
              </w:rPr>
              <w:t>)</w:t>
            </w:r>
          </w:p>
        </w:tc>
        <w:tc>
          <w:tcPr>
            <w:tcW w:w="676" w:type="dxa"/>
            <w:tcBorders>
              <w:top w:val="nil"/>
              <w:left w:val="nil"/>
              <w:bottom w:val="nil"/>
              <w:right w:val="nil"/>
            </w:tcBorders>
            <w:noWrap/>
          </w:tcPr>
          <w:p w:rsidR="00E7452C" w:rsidRPr="00090992" w:rsidRDefault="00E7452C" w:rsidP="00E7452C">
            <w:pPr>
              <w:spacing w:before="0" w:after="0"/>
              <w:jc w:val="left"/>
              <w:rPr>
                <w:noProof/>
                <w:color w:val="000000"/>
                <w:sz w:val="18"/>
              </w:rPr>
            </w:pPr>
          </w:p>
        </w:tc>
        <w:tc>
          <w:tcPr>
            <w:tcW w:w="2035" w:type="dxa"/>
            <w:gridSpan w:val="3"/>
            <w:tcBorders>
              <w:top w:val="nil"/>
              <w:left w:val="nil"/>
              <w:bottom w:val="nil"/>
              <w:right w:val="nil"/>
            </w:tcBorders>
            <w:noWrap/>
          </w:tcPr>
          <w:p w:rsidR="00E7452C" w:rsidRPr="00090992" w:rsidRDefault="00E7452C" w:rsidP="00E7452C">
            <w:pPr>
              <w:spacing w:before="0" w:after="0"/>
              <w:jc w:val="left"/>
              <w:rPr>
                <w:noProof/>
                <w:color w:val="000000"/>
                <w:sz w:val="18"/>
              </w:rPr>
            </w:pPr>
          </w:p>
        </w:tc>
        <w:tc>
          <w:tcPr>
            <w:tcW w:w="1209" w:type="dxa"/>
            <w:gridSpan w:val="2"/>
            <w:tcBorders>
              <w:top w:val="nil"/>
              <w:left w:val="nil"/>
              <w:bottom w:val="nil"/>
              <w:right w:val="nil"/>
            </w:tcBorders>
            <w:noWrap/>
          </w:tcPr>
          <w:p w:rsidR="00E7452C" w:rsidRPr="00090992" w:rsidRDefault="00E7452C" w:rsidP="00E7452C">
            <w:pPr>
              <w:spacing w:before="0" w:after="0"/>
              <w:jc w:val="left"/>
              <w:rPr>
                <w:noProof/>
                <w:color w:val="000000"/>
                <w:sz w:val="18"/>
              </w:rPr>
            </w:pPr>
          </w:p>
        </w:tc>
        <w:tc>
          <w:tcPr>
            <w:tcW w:w="553" w:type="dxa"/>
            <w:gridSpan w:val="4"/>
            <w:tcBorders>
              <w:top w:val="nil"/>
              <w:left w:val="nil"/>
              <w:bottom w:val="nil"/>
              <w:right w:val="nil"/>
            </w:tcBorders>
            <w:noWrap/>
          </w:tcPr>
          <w:p w:rsidR="00E7452C" w:rsidRPr="00090992" w:rsidRDefault="00E7452C" w:rsidP="00E7452C">
            <w:pPr>
              <w:spacing w:before="0" w:after="0"/>
              <w:jc w:val="left"/>
              <w:rPr>
                <w:noProof/>
                <w:color w:val="000000"/>
                <w:sz w:val="18"/>
              </w:rPr>
            </w:pPr>
          </w:p>
        </w:tc>
        <w:tc>
          <w:tcPr>
            <w:tcW w:w="303" w:type="dxa"/>
            <w:gridSpan w:val="2"/>
            <w:tcBorders>
              <w:top w:val="nil"/>
              <w:left w:val="nil"/>
              <w:bottom w:val="nil"/>
              <w:right w:val="nil"/>
            </w:tcBorders>
            <w:noWrap/>
          </w:tcPr>
          <w:p w:rsidR="00E7452C" w:rsidRPr="00090992" w:rsidRDefault="00E7452C" w:rsidP="00E7452C">
            <w:pPr>
              <w:spacing w:before="0" w:after="0"/>
              <w:jc w:val="left"/>
              <w:rPr>
                <w:noProof/>
                <w:color w:val="000000"/>
                <w:sz w:val="18"/>
              </w:rPr>
            </w:pPr>
          </w:p>
        </w:tc>
      </w:tr>
      <w:tr w:rsidR="00E7452C" w:rsidRPr="00090992" w:rsidTr="00F30FCB">
        <w:trPr>
          <w:trHeight w:val="250"/>
        </w:trPr>
        <w:tc>
          <w:tcPr>
            <w:tcW w:w="1486" w:type="dxa"/>
            <w:tcBorders>
              <w:left w:val="nil"/>
            </w:tcBorders>
            <w:noWrap/>
          </w:tcPr>
          <w:p w:rsidR="00E7452C" w:rsidRPr="00090992" w:rsidRDefault="00E7452C" w:rsidP="00E7452C">
            <w:pPr>
              <w:spacing w:before="0" w:after="0"/>
              <w:jc w:val="left"/>
              <w:rPr>
                <w:noProof/>
                <w:color w:val="000000"/>
                <w:sz w:val="18"/>
              </w:rPr>
            </w:pPr>
            <w:r w:rsidRPr="00090992">
              <w:rPr>
                <w:noProof/>
                <w:color w:val="000000"/>
                <w:sz w:val="18"/>
              </w:rPr>
              <w:t>Union</w:t>
            </w:r>
          </w:p>
        </w:tc>
        <w:tc>
          <w:tcPr>
            <w:tcW w:w="1323" w:type="dxa"/>
            <w:noWrap/>
          </w:tcPr>
          <w:p w:rsidR="00E7452C" w:rsidRPr="00090992" w:rsidRDefault="00CA3965" w:rsidP="00E7452C">
            <w:pPr>
              <w:spacing w:before="0" w:after="0"/>
              <w:jc w:val="right"/>
              <w:rPr>
                <w:noProof/>
                <w:color w:val="000000"/>
                <w:sz w:val="18"/>
              </w:rPr>
            </w:pPr>
            <w:r w:rsidRPr="00090992">
              <w:rPr>
                <w:noProof/>
                <w:color w:val="000000"/>
                <w:sz w:val="18"/>
              </w:rPr>
              <w:t>28</w:t>
            </w:r>
            <w:r w:rsidR="00210DA7" w:rsidRPr="00090992">
              <w:rPr>
                <w:noProof/>
                <w:color w:val="000000"/>
                <w:sz w:val="18"/>
              </w:rPr>
              <w:t>3</w:t>
            </w:r>
            <w:r w:rsidRPr="00090992">
              <w:rPr>
                <w:noProof/>
                <w:color w:val="000000"/>
                <w:sz w:val="18"/>
              </w:rPr>
              <w:t>,0</w:t>
            </w:r>
            <w:r w:rsidR="00210DA7" w:rsidRPr="00090992">
              <w:rPr>
                <w:noProof/>
                <w:color w:val="000000"/>
                <w:sz w:val="18"/>
              </w:rPr>
              <w:t>00</w:t>
            </w:r>
          </w:p>
        </w:tc>
        <w:tc>
          <w:tcPr>
            <w:tcW w:w="756" w:type="dxa"/>
            <w:tcBorders>
              <w:right w:val="nil"/>
            </w:tcBorders>
          </w:tcPr>
          <w:p w:rsidR="00E7452C" w:rsidRPr="00090992" w:rsidRDefault="00E7452C" w:rsidP="00E7452C">
            <w:pPr>
              <w:spacing w:before="0" w:after="0"/>
              <w:jc w:val="left"/>
              <w:rPr>
                <w:b/>
                <w:noProof/>
                <w:color w:val="000000"/>
                <w:sz w:val="18"/>
              </w:rPr>
            </w:pPr>
            <w:r w:rsidRPr="00090992">
              <w:rPr>
                <w:b/>
                <w:noProof/>
                <w:color w:val="000000"/>
                <w:sz w:val="18"/>
              </w:rPr>
              <w:t>(</w:t>
            </w:r>
            <w:r w:rsidRPr="00090992">
              <w:rPr>
                <w:b/>
                <w:noProof/>
                <w:color w:val="000000"/>
                <w:sz w:val="18"/>
                <w:vertAlign w:val="superscript"/>
              </w:rPr>
              <w:t>1</w:t>
            </w:r>
            <w:r w:rsidRPr="00090992">
              <w:rPr>
                <w:b/>
                <w:noProof/>
                <w:color w:val="000000"/>
                <w:sz w:val="18"/>
              </w:rPr>
              <w:t>)</w:t>
            </w:r>
            <w:r w:rsidR="00210DA7" w:rsidRPr="00090992">
              <w:rPr>
                <w:b/>
                <w:noProof/>
                <w:color w:val="000000"/>
                <w:sz w:val="18"/>
              </w:rPr>
              <w:t>(</w:t>
            </w:r>
            <w:r w:rsidR="00210DA7" w:rsidRPr="00090992">
              <w:rPr>
                <w:b/>
                <w:noProof/>
                <w:color w:val="000000"/>
                <w:sz w:val="18"/>
                <w:vertAlign w:val="superscript"/>
              </w:rPr>
              <w:t>2</w:t>
            </w:r>
            <w:r w:rsidR="00210DA7" w:rsidRPr="00090992">
              <w:rPr>
                <w:b/>
                <w:noProof/>
                <w:color w:val="000000"/>
                <w:sz w:val="18"/>
              </w:rPr>
              <w:t>)</w:t>
            </w:r>
            <w:r w:rsidRPr="00090992">
              <w:rPr>
                <w:b/>
                <w:noProof/>
                <w:color w:val="000000"/>
                <w:sz w:val="18"/>
              </w:rPr>
              <w:t>(</w:t>
            </w:r>
            <w:r w:rsidRPr="00090992">
              <w:rPr>
                <w:b/>
                <w:noProof/>
                <w:color w:val="000000"/>
                <w:sz w:val="18"/>
                <w:vertAlign w:val="superscript"/>
              </w:rPr>
              <w:t>3</w:t>
            </w:r>
            <w:r w:rsidRPr="00090992">
              <w:rPr>
                <w:b/>
                <w:noProof/>
                <w:color w:val="000000"/>
                <w:sz w:val="18"/>
              </w:rPr>
              <w:t>)</w:t>
            </w:r>
          </w:p>
        </w:tc>
        <w:tc>
          <w:tcPr>
            <w:tcW w:w="1540" w:type="dxa"/>
            <w:tcBorders>
              <w:top w:val="nil"/>
              <w:left w:val="nil"/>
              <w:bottom w:val="nil"/>
              <w:right w:val="nil"/>
            </w:tcBorders>
            <w:noWrap/>
          </w:tcPr>
          <w:p w:rsidR="00E7452C" w:rsidRPr="00090992" w:rsidRDefault="00E7452C" w:rsidP="00E7452C">
            <w:pPr>
              <w:spacing w:before="0" w:after="0"/>
              <w:jc w:val="right"/>
              <w:rPr>
                <w:noProof/>
                <w:color w:val="000000"/>
                <w:sz w:val="18"/>
              </w:rPr>
            </w:pPr>
            <w:r w:rsidRPr="00090992">
              <w:rPr>
                <w:noProof/>
                <w:color w:val="000000"/>
                <w:sz w:val="18"/>
              </w:rPr>
              <w:t>pm</w:t>
            </w:r>
          </w:p>
        </w:tc>
        <w:tc>
          <w:tcPr>
            <w:tcW w:w="1119" w:type="dxa"/>
            <w:gridSpan w:val="2"/>
            <w:tcBorders>
              <w:top w:val="nil"/>
              <w:left w:val="nil"/>
              <w:bottom w:val="nil"/>
              <w:right w:val="nil"/>
            </w:tcBorders>
          </w:tcPr>
          <w:p w:rsidR="00E7452C" w:rsidRPr="00090992" w:rsidRDefault="00E7452C" w:rsidP="00E7452C">
            <w:pPr>
              <w:spacing w:before="0" w:after="0"/>
              <w:jc w:val="left"/>
              <w:rPr>
                <w:b/>
                <w:noProof/>
                <w:color w:val="000000"/>
                <w:sz w:val="18"/>
                <w:vertAlign w:val="superscript"/>
              </w:rPr>
            </w:pPr>
            <w:r w:rsidRPr="00090992">
              <w:rPr>
                <w:b/>
                <w:noProof/>
                <w:color w:val="000000"/>
                <w:sz w:val="18"/>
              </w:rPr>
              <w:t>(</w:t>
            </w:r>
            <w:r w:rsidR="00210DA7" w:rsidRPr="00090992">
              <w:rPr>
                <w:b/>
                <w:noProof/>
                <w:color w:val="000000"/>
                <w:sz w:val="18"/>
                <w:vertAlign w:val="superscript"/>
              </w:rPr>
              <w:t>4</w:t>
            </w:r>
            <w:r w:rsidRPr="00090992">
              <w:rPr>
                <w:b/>
                <w:noProof/>
                <w:color w:val="000000"/>
                <w:sz w:val="18"/>
              </w:rPr>
              <w:t>)</w:t>
            </w:r>
          </w:p>
        </w:tc>
        <w:tc>
          <w:tcPr>
            <w:tcW w:w="676" w:type="dxa"/>
            <w:tcBorders>
              <w:top w:val="nil"/>
              <w:left w:val="nil"/>
              <w:bottom w:val="nil"/>
              <w:right w:val="nil"/>
            </w:tcBorders>
            <w:noWrap/>
          </w:tcPr>
          <w:p w:rsidR="00E7452C" w:rsidRPr="00090992" w:rsidRDefault="00E7452C" w:rsidP="00E7452C">
            <w:pPr>
              <w:spacing w:before="0" w:after="0"/>
              <w:jc w:val="left"/>
              <w:rPr>
                <w:noProof/>
                <w:color w:val="000000"/>
                <w:sz w:val="18"/>
              </w:rPr>
            </w:pPr>
          </w:p>
        </w:tc>
        <w:tc>
          <w:tcPr>
            <w:tcW w:w="2035" w:type="dxa"/>
            <w:gridSpan w:val="3"/>
            <w:tcBorders>
              <w:top w:val="nil"/>
              <w:left w:val="nil"/>
              <w:bottom w:val="nil"/>
              <w:right w:val="nil"/>
            </w:tcBorders>
            <w:noWrap/>
          </w:tcPr>
          <w:p w:rsidR="00E7452C" w:rsidRPr="00090992" w:rsidRDefault="00E7452C" w:rsidP="00E7452C">
            <w:pPr>
              <w:spacing w:before="0" w:after="0"/>
              <w:jc w:val="left"/>
              <w:rPr>
                <w:noProof/>
                <w:color w:val="000000"/>
                <w:sz w:val="18"/>
              </w:rPr>
            </w:pPr>
          </w:p>
        </w:tc>
        <w:tc>
          <w:tcPr>
            <w:tcW w:w="1209" w:type="dxa"/>
            <w:gridSpan w:val="2"/>
            <w:tcBorders>
              <w:top w:val="nil"/>
              <w:left w:val="nil"/>
              <w:bottom w:val="nil"/>
              <w:right w:val="nil"/>
            </w:tcBorders>
            <w:noWrap/>
          </w:tcPr>
          <w:p w:rsidR="00E7452C" w:rsidRPr="00090992" w:rsidRDefault="00E7452C" w:rsidP="00E7452C">
            <w:pPr>
              <w:spacing w:before="0" w:after="0"/>
              <w:jc w:val="left"/>
              <w:rPr>
                <w:noProof/>
                <w:color w:val="000000"/>
                <w:sz w:val="18"/>
              </w:rPr>
            </w:pPr>
          </w:p>
        </w:tc>
        <w:tc>
          <w:tcPr>
            <w:tcW w:w="553" w:type="dxa"/>
            <w:gridSpan w:val="4"/>
            <w:tcBorders>
              <w:top w:val="nil"/>
              <w:left w:val="nil"/>
              <w:bottom w:val="nil"/>
              <w:right w:val="nil"/>
            </w:tcBorders>
            <w:noWrap/>
          </w:tcPr>
          <w:p w:rsidR="00E7452C" w:rsidRPr="00090992" w:rsidRDefault="00E7452C" w:rsidP="00E7452C">
            <w:pPr>
              <w:spacing w:before="0" w:after="0"/>
              <w:jc w:val="left"/>
              <w:rPr>
                <w:noProof/>
                <w:color w:val="000000"/>
                <w:sz w:val="18"/>
              </w:rPr>
            </w:pPr>
          </w:p>
        </w:tc>
        <w:tc>
          <w:tcPr>
            <w:tcW w:w="303" w:type="dxa"/>
            <w:gridSpan w:val="2"/>
            <w:tcBorders>
              <w:top w:val="nil"/>
              <w:left w:val="nil"/>
              <w:bottom w:val="nil"/>
              <w:right w:val="nil"/>
            </w:tcBorders>
            <w:noWrap/>
          </w:tcPr>
          <w:p w:rsidR="00E7452C" w:rsidRPr="00090992" w:rsidRDefault="00E7452C" w:rsidP="00E7452C">
            <w:pPr>
              <w:spacing w:before="0" w:after="0"/>
              <w:jc w:val="left"/>
              <w:rPr>
                <w:noProof/>
                <w:color w:val="000000"/>
                <w:sz w:val="18"/>
              </w:rPr>
            </w:pPr>
          </w:p>
        </w:tc>
      </w:tr>
      <w:tr w:rsidR="00E7452C" w:rsidRPr="00090992" w:rsidTr="00F30FCB">
        <w:trPr>
          <w:trHeight w:val="250"/>
        </w:trPr>
        <w:tc>
          <w:tcPr>
            <w:tcW w:w="1486" w:type="dxa"/>
            <w:tcBorders>
              <w:left w:val="nil"/>
            </w:tcBorders>
            <w:noWrap/>
          </w:tcPr>
          <w:p w:rsidR="00E7452C" w:rsidRPr="00090992" w:rsidRDefault="00696087" w:rsidP="00E7452C">
            <w:pPr>
              <w:spacing w:before="0" w:after="0"/>
              <w:jc w:val="left"/>
              <w:rPr>
                <w:noProof/>
                <w:color w:val="000000"/>
                <w:sz w:val="18"/>
              </w:rPr>
            </w:pPr>
            <w:r w:rsidRPr="00090992">
              <w:rPr>
                <w:noProof/>
                <w:color w:val="000000"/>
                <w:sz w:val="18"/>
              </w:rPr>
              <w:t>United Kin</w:t>
            </w:r>
            <w:r w:rsidR="00210BFE" w:rsidRPr="00090992">
              <w:rPr>
                <w:noProof/>
                <w:color w:val="000000"/>
                <w:sz w:val="18"/>
              </w:rPr>
              <w:t>g</w:t>
            </w:r>
            <w:r w:rsidRPr="00090992">
              <w:rPr>
                <w:noProof/>
                <w:color w:val="000000"/>
                <w:sz w:val="18"/>
              </w:rPr>
              <w:t>dom</w:t>
            </w:r>
          </w:p>
        </w:tc>
        <w:tc>
          <w:tcPr>
            <w:tcW w:w="1323" w:type="dxa"/>
            <w:noWrap/>
          </w:tcPr>
          <w:p w:rsidR="00E7452C" w:rsidRPr="00090992" w:rsidRDefault="00210DA7" w:rsidP="00E7452C">
            <w:pPr>
              <w:spacing w:before="0" w:after="0"/>
              <w:jc w:val="right"/>
              <w:rPr>
                <w:noProof/>
                <w:color w:val="000000"/>
                <w:sz w:val="18"/>
              </w:rPr>
            </w:pPr>
            <w:r w:rsidRPr="00090992">
              <w:rPr>
                <w:noProof/>
                <w:color w:val="000000"/>
                <w:sz w:val="18"/>
              </w:rPr>
              <w:t>10</w:t>
            </w:r>
            <w:r w:rsidR="00E7452C" w:rsidRPr="00090992">
              <w:rPr>
                <w:noProof/>
                <w:color w:val="000000"/>
                <w:sz w:val="18"/>
              </w:rPr>
              <w:t>0</w:t>
            </w:r>
            <w:r w:rsidR="00CA3965" w:rsidRPr="00090992">
              <w:rPr>
                <w:noProof/>
                <w:color w:val="000000"/>
                <w:sz w:val="18"/>
              </w:rPr>
              <w:t>,000</w:t>
            </w:r>
          </w:p>
        </w:tc>
        <w:tc>
          <w:tcPr>
            <w:tcW w:w="756" w:type="dxa"/>
            <w:tcBorders>
              <w:right w:val="nil"/>
            </w:tcBorders>
          </w:tcPr>
          <w:p w:rsidR="00E7452C" w:rsidRPr="00090992" w:rsidRDefault="00E7452C" w:rsidP="00E7452C">
            <w:pPr>
              <w:spacing w:before="0" w:after="0"/>
              <w:jc w:val="left"/>
              <w:rPr>
                <w:b/>
                <w:noProof/>
                <w:color w:val="000000"/>
                <w:sz w:val="18"/>
              </w:rPr>
            </w:pPr>
            <w:r w:rsidRPr="00090992">
              <w:rPr>
                <w:b/>
                <w:noProof/>
                <w:color w:val="000000"/>
                <w:sz w:val="18"/>
              </w:rPr>
              <w:t>(</w:t>
            </w:r>
            <w:r w:rsidR="00210DA7" w:rsidRPr="00090992">
              <w:rPr>
                <w:b/>
                <w:noProof/>
                <w:color w:val="000000"/>
                <w:sz w:val="18"/>
                <w:vertAlign w:val="superscript"/>
              </w:rPr>
              <w:t>1</w:t>
            </w:r>
            <w:r w:rsidRPr="00090992">
              <w:rPr>
                <w:b/>
                <w:noProof/>
                <w:color w:val="000000"/>
                <w:sz w:val="18"/>
              </w:rPr>
              <w:t>)</w:t>
            </w:r>
          </w:p>
        </w:tc>
        <w:tc>
          <w:tcPr>
            <w:tcW w:w="1540" w:type="dxa"/>
            <w:tcBorders>
              <w:top w:val="nil"/>
              <w:left w:val="nil"/>
              <w:bottom w:val="nil"/>
              <w:right w:val="nil"/>
            </w:tcBorders>
            <w:noWrap/>
          </w:tcPr>
          <w:p w:rsidR="00E7452C" w:rsidRPr="00090992" w:rsidRDefault="00E7452C" w:rsidP="00E7452C">
            <w:pPr>
              <w:spacing w:before="0" w:after="0"/>
              <w:jc w:val="right"/>
              <w:rPr>
                <w:noProof/>
                <w:color w:val="000000"/>
                <w:sz w:val="18"/>
              </w:rPr>
            </w:pPr>
            <w:r w:rsidRPr="00090992">
              <w:rPr>
                <w:noProof/>
                <w:color w:val="000000"/>
                <w:sz w:val="18"/>
              </w:rPr>
              <w:t>pm</w:t>
            </w:r>
          </w:p>
        </w:tc>
        <w:tc>
          <w:tcPr>
            <w:tcW w:w="1119" w:type="dxa"/>
            <w:gridSpan w:val="2"/>
            <w:tcBorders>
              <w:top w:val="nil"/>
              <w:left w:val="nil"/>
              <w:bottom w:val="nil"/>
              <w:right w:val="nil"/>
            </w:tcBorders>
          </w:tcPr>
          <w:p w:rsidR="00E7452C" w:rsidRPr="00090992" w:rsidRDefault="00E7452C" w:rsidP="00E7452C">
            <w:pPr>
              <w:spacing w:before="0" w:after="0"/>
              <w:jc w:val="left"/>
              <w:rPr>
                <w:b/>
                <w:noProof/>
                <w:color w:val="000000"/>
                <w:sz w:val="18"/>
              </w:rPr>
            </w:pPr>
            <w:r w:rsidRPr="00090992">
              <w:rPr>
                <w:b/>
                <w:noProof/>
                <w:color w:val="000000"/>
                <w:sz w:val="18"/>
              </w:rPr>
              <w:t>(</w:t>
            </w:r>
            <w:r w:rsidR="00210DA7" w:rsidRPr="00090992">
              <w:rPr>
                <w:b/>
                <w:noProof/>
                <w:color w:val="000000"/>
                <w:sz w:val="18"/>
                <w:vertAlign w:val="superscript"/>
              </w:rPr>
              <w:t>4</w:t>
            </w:r>
            <w:r w:rsidRPr="00090992">
              <w:rPr>
                <w:b/>
                <w:noProof/>
                <w:color w:val="000000"/>
                <w:sz w:val="18"/>
              </w:rPr>
              <w:t>)</w:t>
            </w:r>
          </w:p>
        </w:tc>
        <w:tc>
          <w:tcPr>
            <w:tcW w:w="676" w:type="dxa"/>
            <w:tcBorders>
              <w:top w:val="nil"/>
              <w:left w:val="nil"/>
              <w:bottom w:val="nil"/>
              <w:right w:val="nil"/>
            </w:tcBorders>
            <w:noWrap/>
          </w:tcPr>
          <w:p w:rsidR="00E7452C" w:rsidRPr="00090992" w:rsidRDefault="00E7452C" w:rsidP="00E7452C">
            <w:pPr>
              <w:spacing w:before="0" w:after="0"/>
              <w:jc w:val="left"/>
              <w:rPr>
                <w:noProof/>
                <w:color w:val="000000"/>
                <w:sz w:val="18"/>
              </w:rPr>
            </w:pPr>
          </w:p>
        </w:tc>
        <w:tc>
          <w:tcPr>
            <w:tcW w:w="2035" w:type="dxa"/>
            <w:gridSpan w:val="3"/>
            <w:tcBorders>
              <w:top w:val="nil"/>
              <w:left w:val="nil"/>
              <w:bottom w:val="nil"/>
              <w:right w:val="nil"/>
            </w:tcBorders>
            <w:noWrap/>
          </w:tcPr>
          <w:p w:rsidR="00E7452C" w:rsidRPr="00090992" w:rsidRDefault="00E7452C" w:rsidP="00E7452C">
            <w:pPr>
              <w:spacing w:before="0" w:after="0"/>
              <w:jc w:val="left"/>
              <w:rPr>
                <w:noProof/>
                <w:color w:val="000000"/>
                <w:sz w:val="18"/>
              </w:rPr>
            </w:pPr>
          </w:p>
        </w:tc>
        <w:tc>
          <w:tcPr>
            <w:tcW w:w="1209" w:type="dxa"/>
            <w:gridSpan w:val="2"/>
            <w:tcBorders>
              <w:top w:val="nil"/>
              <w:left w:val="nil"/>
              <w:bottom w:val="nil"/>
              <w:right w:val="nil"/>
            </w:tcBorders>
            <w:noWrap/>
          </w:tcPr>
          <w:p w:rsidR="00E7452C" w:rsidRPr="00090992" w:rsidRDefault="00E7452C" w:rsidP="00E7452C">
            <w:pPr>
              <w:spacing w:before="0" w:after="0"/>
              <w:jc w:val="left"/>
              <w:rPr>
                <w:noProof/>
                <w:color w:val="000000"/>
                <w:sz w:val="18"/>
              </w:rPr>
            </w:pPr>
          </w:p>
        </w:tc>
        <w:tc>
          <w:tcPr>
            <w:tcW w:w="553" w:type="dxa"/>
            <w:gridSpan w:val="4"/>
            <w:tcBorders>
              <w:top w:val="nil"/>
              <w:left w:val="nil"/>
              <w:bottom w:val="nil"/>
              <w:right w:val="nil"/>
            </w:tcBorders>
            <w:noWrap/>
          </w:tcPr>
          <w:p w:rsidR="00E7452C" w:rsidRPr="00090992" w:rsidRDefault="00E7452C" w:rsidP="00E7452C">
            <w:pPr>
              <w:spacing w:before="0" w:after="0"/>
              <w:jc w:val="left"/>
              <w:rPr>
                <w:noProof/>
                <w:color w:val="000000"/>
                <w:sz w:val="18"/>
              </w:rPr>
            </w:pPr>
          </w:p>
        </w:tc>
        <w:tc>
          <w:tcPr>
            <w:tcW w:w="303" w:type="dxa"/>
            <w:gridSpan w:val="2"/>
            <w:tcBorders>
              <w:top w:val="nil"/>
              <w:left w:val="nil"/>
              <w:bottom w:val="nil"/>
              <w:right w:val="nil"/>
            </w:tcBorders>
            <w:noWrap/>
          </w:tcPr>
          <w:p w:rsidR="00E7452C" w:rsidRPr="00090992" w:rsidRDefault="00E7452C" w:rsidP="00E7452C">
            <w:pPr>
              <w:spacing w:before="0" w:after="0"/>
              <w:jc w:val="left"/>
              <w:rPr>
                <w:noProof/>
                <w:color w:val="000000"/>
                <w:sz w:val="18"/>
              </w:rPr>
            </w:pPr>
          </w:p>
        </w:tc>
      </w:tr>
      <w:tr w:rsidR="00E7452C" w:rsidRPr="00090992" w:rsidTr="00F30FCB">
        <w:trPr>
          <w:trHeight w:val="250"/>
        </w:trPr>
        <w:tc>
          <w:tcPr>
            <w:tcW w:w="1486" w:type="dxa"/>
            <w:tcBorders>
              <w:left w:val="nil"/>
              <w:bottom w:val="single" w:sz="8" w:space="0" w:color="auto"/>
            </w:tcBorders>
            <w:noWrap/>
          </w:tcPr>
          <w:p w:rsidR="00E7452C" w:rsidRPr="00090992" w:rsidRDefault="00E7452C" w:rsidP="00E7452C">
            <w:pPr>
              <w:spacing w:before="0" w:after="0"/>
              <w:jc w:val="left"/>
              <w:rPr>
                <w:noProof/>
                <w:color w:val="000000"/>
                <w:sz w:val="18"/>
              </w:rPr>
            </w:pPr>
            <w:r w:rsidRPr="00090992">
              <w:rPr>
                <w:noProof/>
                <w:color w:val="000000"/>
                <w:sz w:val="18"/>
              </w:rPr>
              <w:t>TAC</w:t>
            </w:r>
          </w:p>
          <w:p w:rsidR="00E7452C" w:rsidRPr="00090992" w:rsidRDefault="00E7452C" w:rsidP="00E7452C">
            <w:pPr>
              <w:spacing w:before="0" w:after="0"/>
              <w:jc w:val="left"/>
              <w:rPr>
                <w:noProof/>
                <w:color w:val="000000"/>
                <w:sz w:val="18"/>
              </w:rPr>
            </w:pPr>
          </w:p>
        </w:tc>
        <w:tc>
          <w:tcPr>
            <w:tcW w:w="1323" w:type="dxa"/>
            <w:tcBorders>
              <w:bottom w:val="single" w:sz="8" w:space="0" w:color="auto"/>
            </w:tcBorders>
            <w:noWrap/>
          </w:tcPr>
          <w:p w:rsidR="00E7452C" w:rsidRPr="00090992" w:rsidRDefault="00210DA7" w:rsidP="00E7452C">
            <w:pPr>
              <w:spacing w:before="0" w:after="0"/>
              <w:jc w:val="right"/>
              <w:rPr>
                <w:noProof/>
                <w:color w:val="000000"/>
                <w:sz w:val="18"/>
              </w:rPr>
            </w:pPr>
            <w:r w:rsidRPr="00090992">
              <w:rPr>
                <w:noProof/>
                <w:color w:val="000000"/>
                <w:sz w:val="18"/>
              </w:rPr>
              <w:t>400</w:t>
            </w:r>
          </w:p>
        </w:tc>
        <w:tc>
          <w:tcPr>
            <w:tcW w:w="756" w:type="dxa"/>
            <w:tcBorders>
              <w:bottom w:val="single" w:sz="8" w:space="0" w:color="auto"/>
              <w:right w:val="nil"/>
            </w:tcBorders>
          </w:tcPr>
          <w:p w:rsidR="00E7452C" w:rsidRPr="00090992" w:rsidRDefault="00210DA7" w:rsidP="00210DA7">
            <w:pPr>
              <w:spacing w:before="0" w:after="0"/>
              <w:jc w:val="left"/>
              <w:rPr>
                <w:noProof/>
                <w:color w:val="000000"/>
                <w:sz w:val="18"/>
              </w:rPr>
            </w:pPr>
            <w:r w:rsidRPr="00090992">
              <w:rPr>
                <w:noProof/>
                <w:color w:val="000000"/>
                <w:sz w:val="18"/>
              </w:rPr>
              <w:t>(</w:t>
            </w:r>
            <w:r w:rsidRPr="00090992">
              <w:rPr>
                <w:noProof/>
                <w:color w:val="000000"/>
                <w:sz w:val="18"/>
                <w:vertAlign w:val="superscript"/>
              </w:rPr>
              <w:t>1</w:t>
            </w:r>
            <w:r w:rsidRPr="00090992">
              <w:rPr>
                <w:noProof/>
                <w:color w:val="000000"/>
                <w:sz w:val="18"/>
              </w:rPr>
              <w:t>)</w:t>
            </w:r>
          </w:p>
        </w:tc>
        <w:tc>
          <w:tcPr>
            <w:tcW w:w="1540" w:type="dxa"/>
            <w:tcBorders>
              <w:top w:val="nil"/>
              <w:left w:val="nil"/>
              <w:bottom w:val="single" w:sz="8" w:space="0" w:color="auto"/>
              <w:right w:val="nil"/>
            </w:tcBorders>
            <w:noWrap/>
          </w:tcPr>
          <w:p w:rsidR="00E7452C" w:rsidRPr="00090992" w:rsidRDefault="007336BF" w:rsidP="00E7452C">
            <w:pPr>
              <w:spacing w:before="0" w:after="0"/>
              <w:jc w:val="right"/>
              <w:rPr>
                <w:noProof/>
                <w:color w:val="000000"/>
                <w:sz w:val="18"/>
              </w:rPr>
            </w:pPr>
            <w:r w:rsidRPr="00090992">
              <w:rPr>
                <w:noProof/>
                <w:color w:val="000000"/>
                <w:sz w:val="18"/>
              </w:rPr>
              <w:t>pm</w:t>
            </w:r>
          </w:p>
          <w:p w:rsidR="00E7452C" w:rsidRPr="00090992" w:rsidRDefault="00E7452C" w:rsidP="00E7452C">
            <w:pPr>
              <w:spacing w:before="0" w:after="0"/>
              <w:jc w:val="right"/>
              <w:rPr>
                <w:noProof/>
                <w:color w:val="000000"/>
                <w:sz w:val="18"/>
              </w:rPr>
            </w:pPr>
          </w:p>
        </w:tc>
        <w:tc>
          <w:tcPr>
            <w:tcW w:w="1119" w:type="dxa"/>
            <w:gridSpan w:val="2"/>
            <w:tcBorders>
              <w:top w:val="nil"/>
              <w:left w:val="nil"/>
              <w:bottom w:val="single" w:sz="8" w:space="0" w:color="000000" w:themeColor="text1"/>
              <w:right w:val="nil"/>
            </w:tcBorders>
          </w:tcPr>
          <w:p w:rsidR="00E7452C" w:rsidRPr="00090992" w:rsidRDefault="007336BF" w:rsidP="00E7452C">
            <w:pPr>
              <w:spacing w:before="0" w:after="0"/>
              <w:jc w:val="left"/>
              <w:rPr>
                <w:noProof/>
                <w:color w:val="000000"/>
                <w:sz w:val="18"/>
              </w:rPr>
            </w:pPr>
            <w:r w:rsidRPr="00090992">
              <w:rPr>
                <w:noProof/>
                <w:color w:val="000000"/>
                <w:sz w:val="18"/>
              </w:rPr>
              <w:t>(</w:t>
            </w:r>
            <w:r w:rsidRPr="00090992">
              <w:rPr>
                <w:noProof/>
                <w:color w:val="000000"/>
                <w:sz w:val="18"/>
                <w:vertAlign w:val="superscript"/>
              </w:rPr>
              <w:t>4</w:t>
            </w:r>
            <w:r w:rsidRPr="00090992">
              <w:rPr>
                <w:noProof/>
                <w:color w:val="000000"/>
                <w:sz w:val="18"/>
              </w:rPr>
              <w:t>)</w:t>
            </w:r>
          </w:p>
        </w:tc>
        <w:tc>
          <w:tcPr>
            <w:tcW w:w="676" w:type="dxa"/>
            <w:tcBorders>
              <w:top w:val="nil"/>
              <w:left w:val="nil"/>
              <w:bottom w:val="single" w:sz="8" w:space="0" w:color="000000" w:themeColor="text1"/>
              <w:right w:val="nil"/>
            </w:tcBorders>
            <w:noWrap/>
          </w:tcPr>
          <w:p w:rsidR="00E7452C" w:rsidRPr="00090992" w:rsidRDefault="00E7452C" w:rsidP="00E7452C">
            <w:pPr>
              <w:spacing w:before="0" w:after="0"/>
              <w:jc w:val="left"/>
              <w:rPr>
                <w:noProof/>
                <w:color w:val="000000"/>
                <w:sz w:val="18"/>
              </w:rPr>
            </w:pPr>
          </w:p>
        </w:tc>
        <w:tc>
          <w:tcPr>
            <w:tcW w:w="2035" w:type="dxa"/>
            <w:gridSpan w:val="3"/>
            <w:tcBorders>
              <w:top w:val="nil"/>
              <w:left w:val="nil"/>
              <w:bottom w:val="single" w:sz="8" w:space="0" w:color="000000" w:themeColor="text1"/>
              <w:right w:val="nil"/>
            </w:tcBorders>
            <w:noWrap/>
          </w:tcPr>
          <w:p w:rsidR="00E7452C" w:rsidRPr="00090992" w:rsidRDefault="00E7452C" w:rsidP="00E7452C">
            <w:pPr>
              <w:spacing w:before="0" w:after="0"/>
              <w:jc w:val="left"/>
              <w:rPr>
                <w:noProof/>
                <w:color w:val="000000"/>
                <w:sz w:val="18"/>
              </w:rPr>
            </w:pPr>
          </w:p>
        </w:tc>
        <w:tc>
          <w:tcPr>
            <w:tcW w:w="1209" w:type="dxa"/>
            <w:gridSpan w:val="2"/>
            <w:tcBorders>
              <w:top w:val="nil"/>
              <w:left w:val="nil"/>
              <w:bottom w:val="single" w:sz="8" w:space="0" w:color="000000" w:themeColor="text1"/>
              <w:right w:val="nil"/>
            </w:tcBorders>
            <w:noWrap/>
          </w:tcPr>
          <w:p w:rsidR="00E7452C" w:rsidRPr="00090992" w:rsidRDefault="00E7452C" w:rsidP="00E7452C">
            <w:pPr>
              <w:spacing w:before="0" w:after="0"/>
              <w:jc w:val="left"/>
              <w:rPr>
                <w:noProof/>
                <w:color w:val="000000"/>
                <w:sz w:val="18"/>
              </w:rPr>
            </w:pPr>
          </w:p>
        </w:tc>
        <w:tc>
          <w:tcPr>
            <w:tcW w:w="553" w:type="dxa"/>
            <w:gridSpan w:val="4"/>
            <w:tcBorders>
              <w:top w:val="nil"/>
              <w:left w:val="nil"/>
              <w:bottom w:val="single" w:sz="8" w:space="0" w:color="000000" w:themeColor="text1"/>
              <w:right w:val="nil"/>
            </w:tcBorders>
            <w:noWrap/>
          </w:tcPr>
          <w:p w:rsidR="00E7452C" w:rsidRPr="00090992" w:rsidRDefault="00E7452C" w:rsidP="00E7452C">
            <w:pPr>
              <w:spacing w:before="0" w:after="0"/>
              <w:jc w:val="left"/>
              <w:rPr>
                <w:noProof/>
                <w:color w:val="000000"/>
                <w:sz w:val="18"/>
              </w:rPr>
            </w:pPr>
          </w:p>
        </w:tc>
        <w:tc>
          <w:tcPr>
            <w:tcW w:w="303" w:type="dxa"/>
            <w:gridSpan w:val="2"/>
            <w:tcBorders>
              <w:top w:val="nil"/>
              <w:left w:val="nil"/>
              <w:bottom w:val="single" w:sz="8" w:space="0" w:color="000000" w:themeColor="text1"/>
              <w:right w:val="nil"/>
            </w:tcBorders>
            <w:noWrap/>
          </w:tcPr>
          <w:p w:rsidR="00E7452C" w:rsidRPr="00090992" w:rsidRDefault="00E7452C" w:rsidP="00E7452C">
            <w:pPr>
              <w:spacing w:before="0" w:after="0"/>
              <w:jc w:val="left"/>
              <w:rPr>
                <w:noProof/>
                <w:color w:val="000000"/>
                <w:sz w:val="18"/>
              </w:rPr>
            </w:pPr>
          </w:p>
        </w:tc>
      </w:tr>
      <w:bookmarkEnd w:id="8"/>
      <w:tr w:rsidR="00E7452C" w:rsidRPr="00090992" w:rsidTr="00F30FCB">
        <w:trPr>
          <w:gridAfter w:val="1"/>
          <w:wAfter w:w="47" w:type="dxa"/>
          <w:trHeight w:val="324"/>
        </w:trPr>
        <w:tc>
          <w:tcPr>
            <w:tcW w:w="1486" w:type="dxa"/>
            <w:tcBorders>
              <w:top w:val="nil"/>
              <w:left w:val="nil"/>
              <w:bottom w:val="nil"/>
              <w:right w:val="nil"/>
            </w:tcBorders>
            <w:noWrap/>
            <w:hideMark/>
          </w:tcPr>
          <w:p w:rsidR="00E7452C" w:rsidRPr="00090992" w:rsidRDefault="00E7452C" w:rsidP="00E7452C">
            <w:pPr>
              <w:spacing w:before="0" w:after="0"/>
              <w:jc w:val="left"/>
              <w:rPr>
                <w:b/>
                <w:noProof/>
                <w:color w:val="000000"/>
                <w:sz w:val="18"/>
                <w:vertAlign w:val="superscript"/>
              </w:rPr>
            </w:pPr>
            <w:r w:rsidRPr="00090992">
              <w:rPr>
                <w:b/>
                <w:noProof/>
                <w:color w:val="000000"/>
                <w:sz w:val="18"/>
                <w:vertAlign w:val="superscript"/>
              </w:rPr>
              <w:t>(1)</w:t>
            </w:r>
          </w:p>
        </w:tc>
        <w:tc>
          <w:tcPr>
            <w:tcW w:w="9467" w:type="dxa"/>
            <w:gridSpan w:val="16"/>
            <w:tcBorders>
              <w:top w:val="nil"/>
              <w:left w:val="nil"/>
              <w:bottom w:val="nil"/>
              <w:right w:val="nil"/>
            </w:tcBorders>
            <w:noWrap/>
            <w:hideMark/>
          </w:tcPr>
          <w:p w:rsidR="00E7452C" w:rsidRPr="00090992" w:rsidRDefault="00210DA7" w:rsidP="00E7452C">
            <w:pPr>
              <w:spacing w:before="0" w:after="0"/>
              <w:jc w:val="left"/>
              <w:rPr>
                <w:noProof/>
                <w:sz w:val="18"/>
                <w:vertAlign w:val="superscript"/>
              </w:rPr>
            </w:pPr>
            <w:r w:rsidRPr="00090992">
              <w:rPr>
                <w:noProof/>
                <w:sz w:val="18"/>
                <w:vertAlign w:val="superscript"/>
              </w:rPr>
              <w:t>May only be fished from 1 November 202</w:t>
            </w:r>
            <w:r w:rsidR="00CA3965" w:rsidRPr="00090992">
              <w:rPr>
                <w:noProof/>
                <w:sz w:val="18"/>
                <w:vertAlign w:val="superscript"/>
              </w:rPr>
              <w:t>5</w:t>
            </w:r>
            <w:r w:rsidRPr="00090992">
              <w:rPr>
                <w:noProof/>
                <w:sz w:val="18"/>
                <w:vertAlign w:val="superscript"/>
              </w:rPr>
              <w:t xml:space="preserve"> to 31 October 202</w:t>
            </w:r>
            <w:r w:rsidR="00CA3965" w:rsidRPr="00090992">
              <w:rPr>
                <w:noProof/>
                <w:sz w:val="18"/>
                <w:vertAlign w:val="superscript"/>
              </w:rPr>
              <w:t>6</w:t>
            </w:r>
            <w:r w:rsidR="00E7452C" w:rsidRPr="00090992">
              <w:rPr>
                <w:noProof/>
                <w:sz w:val="18"/>
                <w:vertAlign w:val="superscript"/>
              </w:rPr>
              <w:t>.</w:t>
            </w:r>
          </w:p>
        </w:tc>
      </w:tr>
      <w:tr w:rsidR="00E7452C" w:rsidRPr="00090992" w:rsidTr="00F30FCB">
        <w:trPr>
          <w:gridAfter w:val="1"/>
          <w:wAfter w:w="47" w:type="dxa"/>
          <w:trHeight w:val="324"/>
        </w:trPr>
        <w:tc>
          <w:tcPr>
            <w:tcW w:w="1486" w:type="dxa"/>
            <w:tcBorders>
              <w:top w:val="nil"/>
              <w:left w:val="nil"/>
              <w:bottom w:val="nil"/>
              <w:right w:val="nil"/>
            </w:tcBorders>
            <w:noWrap/>
            <w:hideMark/>
          </w:tcPr>
          <w:p w:rsidR="00E7452C" w:rsidRPr="00090992" w:rsidRDefault="00E7452C" w:rsidP="00E7452C">
            <w:pPr>
              <w:spacing w:before="0" w:after="0"/>
              <w:jc w:val="left"/>
              <w:rPr>
                <w:b/>
                <w:noProof/>
                <w:color w:val="000000"/>
                <w:sz w:val="18"/>
              </w:rPr>
            </w:pPr>
            <w:r w:rsidRPr="00090992">
              <w:rPr>
                <w:b/>
                <w:noProof/>
                <w:color w:val="000000"/>
                <w:sz w:val="18"/>
                <w:vertAlign w:val="superscript"/>
              </w:rPr>
              <w:t>(2)</w:t>
            </w:r>
          </w:p>
        </w:tc>
        <w:tc>
          <w:tcPr>
            <w:tcW w:w="7405" w:type="dxa"/>
            <w:gridSpan w:val="8"/>
            <w:tcBorders>
              <w:top w:val="nil"/>
              <w:left w:val="nil"/>
              <w:bottom w:val="nil"/>
              <w:right w:val="nil"/>
            </w:tcBorders>
            <w:noWrap/>
            <w:hideMark/>
          </w:tcPr>
          <w:p w:rsidR="00E7452C" w:rsidRPr="00090992" w:rsidRDefault="00210DA7" w:rsidP="00E7452C">
            <w:pPr>
              <w:spacing w:before="0" w:after="0"/>
              <w:jc w:val="left"/>
              <w:rPr>
                <w:noProof/>
                <w:sz w:val="18"/>
              </w:rPr>
            </w:pPr>
            <w:r w:rsidRPr="00090992">
              <w:rPr>
                <w:noProof/>
                <w:sz w:val="18"/>
                <w:vertAlign w:val="superscript"/>
              </w:rPr>
              <w:t>Exclusively for by-catches. No direct fisheries for Norway pout are permitted under this quota</w:t>
            </w:r>
            <w:r w:rsidR="00E7452C" w:rsidRPr="00090992">
              <w:rPr>
                <w:noProof/>
                <w:sz w:val="18"/>
                <w:vertAlign w:val="superscript"/>
              </w:rPr>
              <w:t>.</w:t>
            </w:r>
          </w:p>
        </w:tc>
        <w:tc>
          <w:tcPr>
            <w:tcW w:w="1293" w:type="dxa"/>
            <w:gridSpan w:val="4"/>
            <w:tcBorders>
              <w:top w:val="nil"/>
              <w:left w:val="nil"/>
              <w:bottom w:val="nil"/>
              <w:right w:val="nil"/>
            </w:tcBorders>
            <w:noWrap/>
            <w:hideMark/>
          </w:tcPr>
          <w:p w:rsidR="00E7452C" w:rsidRPr="00090992" w:rsidRDefault="00E7452C" w:rsidP="00E7452C">
            <w:pPr>
              <w:spacing w:before="0" w:after="0"/>
              <w:jc w:val="left"/>
              <w:rPr>
                <w:noProof/>
                <w:color w:val="000000"/>
                <w:sz w:val="18"/>
              </w:rPr>
            </w:pPr>
          </w:p>
        </w:tc>
        <w:tc>
          <w:tcPr>
            <w:tcW w:w="274" w:type="dxa"/>
            <w:tcBorders>
              <w:top w:val="nil"/>
              <w:left w:val="nil"/>
              <w:bottom w:val="nil"/>
              <w:right w:val="nil"/>
            </w:tcBorders>
            <w:noWrap/>
            <w:hideMark/>
          </w:tcPr>
          <w:p w:rsidR="00E7452C" w:rsidRPr="00090992" w:rsidRDefault="00E7452C" w:rsidP="00E7452C">
            <w:pPr>
              <w:spacing w:before="0" w:after="0"/>
              <w:jc w:val="left"/>
              <w:rPr>
                <w:noProof/>
                <w:color w:val="000000"/>
                <w:sz w:val="18"/>
              </w:rPr>
            </w:pPr>
          </w:p>
        </w:tc>
        <w:tc>
          <w:tcPr>
            <w:tcW w:w="239" w:type="dxa"/>
            <w:gridSpan w:val="2"/>
            <w:tcBorders>
              <w:top w:val="nil"/>
              <w:left w:val="nil"/>
              <w:bottom w:val="nil"/>
              <w:right w:val="nil"/>
            </w:tcBorders>
            <w:noWrap/>
            <w:hideMark/>
          </w:tcPr>
          <w:p w:rsidR="00E7452C" w:rsidRPr="00090992" w:rsidRDefault="00E7452C" w:rsidP="00E7452C">
            <w:pPr>
              <w:spacing w:before="0" w:after="0"/>
              <w:jc w:val="left"/>
              <w:rPr>
                <w:noProof/>
                <w:color w:val="000000"/>
                <w:sz w:val="18"/>
              </w:rPr>
            </w:pPr>
          </w:p>
        </w:tc>
        <w:tc>
          <w:tcPr>
            <w:tcW w:w="256" w:type="dxa"/>
            <w:tcBorders>
              <w:top w:val="nil"/>
              <w:left w:val="nil"/>
              <w:bottom w:val="nil"/>
              <w:right w:val="nil"/>
            </w:tcBorders>
            <w:noWrap/>
            <w:hideMark/>
          </w:tcPr>
          <w:p w:rsidR="00E7452C" w:rsidRPr="00090992" w:rsidRDefault="00E7452C" w:rsidP="00E7452C">
            <w:pPr>
              <w:spacing w:before="0" w:after="0"/>
              <w:jc w:val="left"/>
              <w:rPr>
                <w:noProof/>
                <w:color w:val="000000"/>
                <w:sz w:val="18"/>
              </w:rPr>
            </w:pPr>
          </w:p>
        </w:tc>
      </w:tr>
      <w:tr w:rsidR="00E7452C" w:rsidRPr="00090992" w:rsidTr="00F30FCB">
        <w:trPr>
          <w:gridAfter w:val="1"/>
          <w:wAfter w:w="47" w:type="dxa"/>
          <w:trHeight w:val="324"/>
        </w:trPr>
        <w:tc>
          <w:tcPr>
            <w:tcW w:w="1486" w:type="dxa"/>
            <w:tcBorders>
              <w:top w:val="nil"/>
              <w:left w:val="nil"/>
              <w:right w:val="nil"/>
            </w:tcBorders>
            <w:noWrap/>
            <w:hideMark/>
          </w:tcPr>
          <w:p w:rsidR="00E7452C" w:rsidRPr="00090992" w:rsidRDefault="00E7452C" w:rsidP="00E7452C">
            <w:pPr>
              <w:spacing w:before="0" w:after="0"/>
              <w:jc w:val="left"/>
              <w:rPr>
                <w:b/>
                <w:noProof/>
                <w:color w:val="000000"/>
                <w:sz w:val="18"/>
              </w:rPr>
            </w:pPr>
            <w:r w:rsidRPr="00090992">
              <w:rPr>
                <w:b/>
                <w:noProof/>
                <w:color w:val="000000"/>
                <w:sz w:val="18"/>
                <w:vertAlign w:val="superscript"/>
              </w:rPr>
              <w:t>(3)</w:t>
            </w:r>
          </w:p>
        </w:tc>
        <w:tc>
          <w:tcPr>
            <w:tcW w:w="7405" w:type="dxa"/>
            <w:gridSpan w:val="8"/>
            <w:tcBorders>
              <w:top w:val="nil"/>
              <w:left w:val="nil"/>
              <w:right w:val="nil"/>
            </w:tcBorders>
            <w:noWrap/>
            <w:hideMark/>
          </w:tcPr>
          <w:p w:rsidR="00E7452C" w:rsidRPr="00090992" w:rsidRDefault="00210DA7" w:rsidP="00E7452C">
            <w:pPr>
              <w:spacing w:before="0" w:after="0"/>
              <w:jc w:val="left"/>
              <w:rPr>
                <w:noProof/>
                <w:sz w:val="18"/>
              </w:rPr>
            </w:pPr>
            <w:r w:rsidRPr="00090992">
              <w:rPr>
                <w:noProof/>
                <w:sz w:val="18"/>
                <w:vertAlign w:val="superscript"/>
              </w:rPr>
              <w:t>By-catch quota may be fished in United Kingdom and Union waters of ICES zones 2a, 3a and 4 only</w:t>
            </w:r>
            <w:r w:rsidR="00E7452C" w:rsidRPr="00090992">
              <w:rPr>
                <w:noProof/>
                <w:sz w:val="18"/>
                <w:vertAlign w:val="superscript"/>
              </w:rPr>
              <w:t>.</w:t>
            </w:r>
          </w:p>
        </w:tc>
        <w:tc>
          <w:tcPr>
            <w:tcW w:w="1293" w:type="dxa"/>
            <w:gridSpan w:val="4"/>
            <w:tcBorders>
              <w:top w:val="nil"/>
              <w:left w:val="nil"/>
              <w:right w:val="nil"/>
            </w:tcBorders>
            <w:noWrap/>
            <w:hideMark/>
          </w:tcPr>
          <w:p w:rsidR="00E7452C" w:rsidRPr="00090992" w:rsidRDefault="00E7452C" w:rsidP="00E7452C">
            <w:pPr>
              <w:spacing w:before="0" w:after="0"/>
              <w:jc w:val="left"/>
              <w:rPr>
                <w:noProof/>
                <w:color w:val="000000"/>
                <w:sz w:val="18"/>
              </w:rPr>
            </w:pPr>
          </w:p>
        </w:tc>
        <w:tc>
          <w:tcPr>
            <w:tcW w:w="274" w:type="dxa"/>
            <w:tcBorders>
              <w:top w:val="nil"/>
              <w:left w:val="nil"/>
              <w:right w:val="nil"/>
            </w:tcBorders>
            <w:noWrap/>
            <w:hideMark/>
          </w:tcPr>
          <w:p w:rsidR="00E7452C" w:rsidRPr="00090992" w:rsidRDefault="00E7452C" w:rsidP="00E7452C">
            <w:pPr>
              <w:spacing w:before="0" w:after="0"/>
              <w:jc w:val="left"/>
              <w:rPr>
                <w:noProof/>
                <w:color w:val="000000"/>
                <w:sz w:val="18"/>
              </w:rPr>
            </w:pPr>
          </w:p>
        </w:tc>
        <w:tc>
          <w:tcPr>
            <w:tcW w:w="239" w:type="dxa"/>
            <w:gridSpan w:val="2"/>
            <w:tcBorders>
              <w:top w:val="nil"/>
              <w:left w:val="nil"/>
              <w:right w:val="nil"/>
            </w:tcBorders>
            <w:noWrap/>
            <w:hideMark/>
          </w:tcPr>
          <w:p w:rsidR="00E7452C" w:rsidRPr="00090992" w:rsidRDefault="00E7452C" w:rsidP="00E7452C">
            <w:pPr>
              <w:spacing w:before="0" w:after="0"/>
              <w:jc w:val="left"/>
              <w:rPr>
                <w:noProof/>
                <w:color w:val="000000"/>
                <w:sz w:val="18"/>
              </w:rPr>
            </w:pPr>
          </w:p>
        </w:tc>
        <w:tc>
          <w:tcPr>
            <w:tcW w:w="256" w:type="dxa"/>
            <w:tcBorders>
              <w:top w:val="nil"/>
              <w:left w:val="nil"/>
              <w:right w:val="nil"/>
            </w:tcBorders>
            <w:noWrap/>
            <w:hideMark/>
          </w:tcPr>
          <w:p w:rsidR="00E7452C" w:rsidRPr="00090992" w:rsidRDefault="00E7452C" w:rsidP="00E7452C">
            <w:pPr>
              <w:spacing w:before="0" w:after="0"/>
              <w:jc w:val="left"/>
              <w:rPr>
                <w:noProof/>
                <w:color w:val="000000"/>
                <w:sz w:val="18"/>
                <w:highlight w:val="yellow"/>
              </w:rPr>
            </w:pPr>
          </w:p>
        </w:tc>
      </w:tr>
      <w:tr w:rsidR="00E7452C" w:rsidRPr="00090992" w:rsidTr="00F30FCB">
        <w:trPr>
          <w:gridAfter w:val="1"/>
          <w:wAfter w:w="47" w:type="dxa"/>
          <w:trHeight w:val="324"/>
        </w:trPr>
        <w:tc>
          <w:tcPr>
            <w:tcW w:w="1486" w:type="dxa"/>
            <w:tcBorders>
              <w:top w:val="nil"/>
              <w:left w:val="nil"/>
              <w:bottom w:val="single" w:sz="4" w:space="0" w:color="auto"/>
              <w:right w:val="nil"/>
            </w:tcBorders>
            <w:noWrap/>
          </w:tcPr>
          <w:p w:rsidR="00E7452C" w:rsidRPr="00090992" w:rsidRDefault="00E7452C" w:rsidP="00E7452C">
            <w:pPr>
              <w:spacing w:before="0" w:after="0"/>
              <w:jc w:val="left"/>
              <w:rPr>
                <w:b/>
                <w:noProof/>
                <w:color w:val="000000"/>
                <w:sz w:val="18"/>
              </w:rPr>
            </w:pPr>
            <w:r w:rsidRPr="00090992">
              <w:rPr>
                <w:b/>
                <w:noProof/>
                <w:color w:val="000000"/>
                <w:sz w:val="18"/>
                <w:vertAlign w:val="superscript"/>
              </w:rPr>
              <w:t>(4)</w:t>
            </w:r>
          </w:p>
        </w:tc>
        <w:tc>
          <w:tcPr>
            <w:tcW w:w="5458" w:type="dxa"/>
            <w:gridSpan w:val="7"/>
            <w:tcBorders>
              <w:top w:val="nil"/>
              <w:left w:val="nil"/>
              <w:bottom w:val="single" w:sz="4" w:space="0" w:color="auto"/>
              <w:right w:val="nil"/>
            </w:tcBorders>
            <w:noWrap/>
          </w:tcPr>
          <w:p w:rsidR="00E7452C" w:rsidRPr="00090992" w:rsidRDefault="00210DA7" w:rsidP="00E7452C">
            <w:pPr>
              <w:spacing w:before="0" w:after="0"/>
              <w:jc w:val="left"/>
              <w:rPr>
                <w:noProof/>
                <w:sz w:val="18"/>
              </w:rPr>
            </w:pPr>
            <w:r w:rsidRPr="00090992">
              <w:rPr>
                <w:noProof/>
                <w:sz w:val="18"/>
                <w:vertAlign w:val="superscript"/>
              </w:rPr>
              <w:t>May only be fished from 1</w:t>
            </w:r>
            <w:r w:rsidR="00243C0F" w:rsidRPr="00090992">
              <w:rPr>
                <w:noProof/>
                <w:sz w:val="18"/>
                <w:vertAlign w:val="superscript"/>
              </w:rPr>
              <w:t> </w:t>
            </w:r>
            <w:r w:rsidRPr="00090992">
              <w:rPr>
                <w:noProof/>
                <w:sz w:val="18"/>
                <w:vertAlign w:val="superscript"/>
              </w:rPr>
              <w:t>November</w:t>
            </w:r>
            <w:r w:rsidR="00243C0F" w:rsidRPr="00090992">
              <w:rPr>
                <w:noProof/>
                <w:sz w:val="18"/>
                <w:vertAlign w:val="superscript"/>
              </w:rPr>
              <w:t> </w:t>
            </w:r>
            <w:r w:rsidRPr="00090992">
              <w:rPr>
                <w:noProof/>
                <w:sz w:val="18"/>
                <w:vertAlign w:val="superscript"/>
              </w:rPr>
              <w:t>202</w:t>
            </w:r>
            <w:r w:rsidR="00CA3965" w:rsidRPr="00090992">
              <w:rPr>
                <w:noProof/>
                <w:sz w:val="18"/>
                <w:vertAlign w:val="superscript"/>
              </w:rPr>
              <w:t>6</w:t>
            </w:r>
            <w:r w:rsidRPr="00090992">
              <w:rPr>
                <w:noProof/>
                <w:sz w:val="18"/>
                <w:vertAlign w:val="superscript"/>
              </w:rPr>
              <w:t xml:space="preserve"> to 31</w:t>
            </w:r>
            <w:r w:rsidR="00243C0F" w:rsidRPr="00090992">
              <w:rPr>
                <w:noProof/>
                <w:sz w:val="18"/>
                <w:vertAlign w:val="superscript"/>
              </w:rPr>
              <w:t> </w:t>
            </w:r>
            <w:r w:rsidRPr="00090992">
              <w:rPr>
                <w:noProof/>
                <w:sz w:val="18"/>
                <w:vertAlign w:val="superscript"/>
              </w:rPr>
              <w:t>October</w:t>
            </w:r>
            <w:r w:rsidR="00243C0F" w:rsidRPr="00090992">
              <w:rPr>
                <w:noProof/>
                <w:sz w:val="18"/>
                <w:vertAlign w:val="superscript"/>
              </w:rPr>
              <w:t> </w:t>
            </w:r>
            <w:r w:rsidRPr="00090992">
              <w:rPr>
                <w:noProof/>
                <w:sz w:val="18"/>
                <w:vertAlign w:val="superscript"/>
              </w:rPr>
              <w:t>202</w:t>
            </w:r>
            <w:r w:rsidR="00CA3965" w:rsidRPr="00090992">
              <w:rPr>
                <w:noProof/>
                <w:sz w:val="18"/>
                <w:vertAlign w:val="superscript"/>
              </w:rPr>
              <w:t>7</w:t>
            </w:r>
            <w:r w:rsidR="00E7452C" w:rsidRPr="00090992">
              <w:rPr>
                <w:noProof/>
                <w:sz w:val="18"/>
                <w:vertAlign w:val="superscript"/>
              </w:rPr>
              <w:t>.</w:t>
            </w:r>
          </w:p>
        </w:tc>
        <w:tc>
          <w:tcPr>
            <w:tcW w:w="1947" w:type="dxa"/>
            <w:tcBorders>
              <w:top w:val="nil"/>
              <w:left w:val="nil"/>
              <w:bottom w:val="single" w:sz="4" w:space="0" w:color="auto"/>
              <w:right w:val="nil"/>
            </w:tcBorders>
            <w:noWrap/>
          </w:tcPr>
          <w:p w:rsidR="00E7452C" w:rsidRPr="00090992" w:rsidRDefault="00E7452C" w:rsidP="00E7452C">
            <w:pPr>
              <w:spacing w:before="0" w:after="0"/>
              <w:jc w:val="left"/>
              <w:rPr>
                <w:noProof/>
                <w:color w:val="000000"/>
                <w:sz w:val="18"/>
              </w:rPr>
            </w:pPr>
          </w:p>
        </w:tc>
        <w:tc>
          <w:tcPr>
            <w:tcW w:w="1293" w:type="dxa"/>
            <w:gridSpan w:val="4"/>
            <w:tcBorders>
              <w:top w:val="nil"/>
              <w:left w:val="nil"/>
              <w:bottom w:val="single" w:sz="4" w:space="0" w:color="auto"/>
              <w:right w:val="nil"/>
            </w:tcBorders>
            <w:noWrap/>
          </w:tcPr>
          <w:p w:rsidR="00E7452C" w:rsidRPr="00090992" w:rsidRDefault="00E7452C" w:rsidP="00E7452C">
            <w:pPr>
              <w:spacing w:before="0" w:after="0"/>
              <w:jc w:val="left"/>
              <w:rPr>
                <w:noProof/>
                <w:color w:val="000000"/>
                <w:sz w:val="18"/>
              </w:rPr>
            </w:pPr>
          </w:p>
        </w:tc>
        <w:tc>
          <w:tcPr>
            <w:tcW w:w="274" w:type="dxa"/>
            <w:tcBorders>
              <w:top w:val="nil"/>
              <w:left w:val="nil"/>
              <w:bottom w:val="single" w:sz="4" w:space="0" w:color="auto"/>
              <w:right w:val="nil"/>
            </w:tcBorders>
            <w:noWrap/>
          </w:tcPr>
          <w:p w:rsidR="00E7452C" w:rsidRPr="00090992" w:rsidRDefault="00E7452C" w:rsidP="00E7452C">
            <w:pPr>
              <w:spacing w:before="0" w:after="0"/>
              <w:jc w:val="left"/>
              <w:rPr>
                <w:noProof/>
                <w:color w:val="000000"/>
                <w:sz w:val="18"/>
              </w:rPr>
            </w:pPr>
          </w:p>
        </w:tc>
        <w:tc>
          <w:tcPr>
            <w:tcW w:w="239" w:type="dxa"/>
            <w:gridSpan w:val="2"/>
            <w:tcBorders>
              <w:top w:val="nil"/>
              <w:left w:val="nil"/>
              <w:bottom w:val="single" w:sz="4" w:space="0" w:color="auto"/>
              <w:right w:val="nil"/>
            </w:tcBorders>
            <w:noWrap/>
          </w:tcPr>
          <w:p w:rsidR="00E7452C" w:rsidRPr="00090992" w:rsidRDefault="00E7452C" w:rsidP="00E7452C">
            <w:pPr>
              <w:spacing w:before="0" w:after="0"/>
              <w:jc w:val="left"/>
              <w:rPr>
                <w:noProof/>
                <w:color w:val="000000"/>
                <w:sz w:val="18"/>
              </w:rPr>
            </w:pPr>
          </w:p>
        </w:tc>
        <w:tc>
          <w:tcPr>
            <w:tcW w:w="256" w:type="dxa"/>
            <w:tcBorders>
              <w:top w:val="nil"/>
              <w:left w:val="nil"/>
              <w:bottom w:val="single" w:sz="4" w:space="0" w:color="auto"/>
              <w:right w:val="nil"/>
            </w:tcBorders>
            <w:noWrap/>
            <w:hideMark/>
          </w:tcPr>
          <w:p w:rsidR="00E7452C" w:rsidRPr="00090992" w:rsidRDefault="00E7452C" w:rsidP="00E7452C">
            <w:pPr>
              <w:spacing w:before="0" w:after="0"/>
              <w:jc w:val="left"/>
              <w:rPr>
                <w:noProof/>
                <w:color w:val="000000"/>
                <w:sz w:val="18"/>
                <w:highlight w:val="yellow"/>
              </w:rPr>
            </w:pPr>
          </w:p>
        </w:tc>
      </w:tr>
    </w:tbl>
    <w:p w:rsidR="00C35C3A" w:rsidRPr="00090992" w:rsidRDefault="00090992" w:rsidP="006F3454">
      <w:pPr>
        <w:rPr>
          <w:noProof/>
        </w:rPr>
      </w:pPr>
      <w:r>
        <w:rPr>
          <w:noProof/>
        </w:rPr>
        <w:t>‘</w:t>
      </w:r>
    </w:p>
    <w:p w:rsidR="00BB0917" w:rsidRPr="00090992" w:rsidRDefault="6B67B4C1" w:rsidP="001D386D">
      <w:pPr>
        <w:pStyle w:val="Point0"/>
        <w:rPr>
          <w:noProof/>
        </w:rPr>
      </w:pPr>
      <w:r>
        <w:rPr>
          <w:noProof/>
        </w:rPr>
        <w:t>(2)</w:t>
      </w:r>
      <w:r>
        <w:rPr>
          <w:noProof/>
        </w:rPr>
        <w:tab/>
      </w:r>
      <w:r w:rsidRPr="00090992">
        <w:rPr>
          <w:noProof/>
        </w:rPr>
        <w:t>[</w:t>
      </w:r>
      <w:r w:rsidRPr="00090992">
        <w:rPr>
          <w:i/>
          <w:noProof/>
        </w:rPr>
        <w:t>placeholder</w:t>
      </w:r>
      <w:r w:rsidR="00FC5FFC" w:rsidRPr="00090992">
        <w:rPr>
          <w:i/>
          <w:noProof/>
        </w:rPr>
        <w:t xml:space="preserve"> for other modifications to Council Regulation (EU) 202</w:t>
      </w:r>
      <w:r w:rsidR="00CA3965" w:rsidRPr="00090992">
        <w:rPr>
          <w:i/>
          <w:noProof/>
        </w:rPr>
        <w:t>6</w:t>
      </w:r>
      <w:r w:rsidR="00FC5FFC" w:rsidRPr="00090992">
        <w:rPr>
          <w:i/>
          <w:noProof/>
        </w:rPr>
        <w:t>/2</w:t>
      </w:r>
      <w:r w:rsidR="00CA3965" w:rsidRPr="00090992">
        <w:rPr>
          <w:i/>
          <w:noProof/>
        </w:rPr>
        <w:t>49</w:t>
      </w:r>
      <w:r w:rsidRPr="00090992">
        <w:rPr>
          <w:noProof/>
        </w:rPr>
        <w:t>]</w:t>
      </w:r>
      <w:r w:rsidR="00DD714D" w:rsidRPr="00090992">
        <w:rPr>
          <w:noProof/>
        </w:rPr>
        <w:t>.</w:t>
      </w:r>
    </w:p>
    <w:p w:rsidR="00EB79F0" w:rsidRPr="00090992" w:rsidRDefault="00EB79F0" w:rsidP="00BC3901">
      <w:pPr>
        <w:pStyle w:val="Titrearticle"/>
        <w:rPr>
          <w:noProof/>
        </w:rPr>
      </w:pPr>
      <w:r w:rsidRPr="00090992">
        <w:rPr>
          <w:noProof/>
        </w:rPr>
        <w:t xml:space="preserve">Article </w:t>
      </w:r>
      <w:r w:rsidR="00E70621">
        <w:rPr>
          <w:noProof/>
        </w:rPr>
        <w:t>14</w:t>
      </w:r>
      <w:r w:rsidR="00E70621" w:rsidRPr="00090992">
        <w:rPr>
          <w:noProof/>
        </w:rPr>
        <w:t xml:space="preserve"> </w:t>
      </w:r>
      <w:r w:rsidR="00BC3901" w:rsidRPr="00090992">
        <w:rPr>
          <w:noProof/>
        </w:rPr>
        <w:br/>
      </w:r>
      <w:r w:rsidRPr="00090992">
        <w:rPr>
          <w:b/>
          <w:i w:val="0"/>
          <w:noProof/>
        </w:rPr>
        <w:t xml:space="preserve">Entry into force </w:t>
      </w:r>
      <w:r w:rsidR="00A43B4C" w:rsidRPr="00090992">
        <w:rPr>
          <w:b/>
          <w:i w:val="0"/>
          <w:noProof/>
        </w:rPr>
        <w:t>and application</w:t>
      </w:r>
    </w:p>
    <w:p w:rsidR="00EB79F0" w:rsidRPr="00090992" w:rsidRDefault="00EB79F0" w:rsidP="00EB79F0">
      <w:pPr>
        <w:rPr>
          <w:noProof/>
        </w:rPr>
      </w:pPr>
      <w:r w:rsidRPr="00090992">
        <w:rPr>
          <w:noProof/>
        </w:rPr>
        <w:t xml:space="preserve">This Regulation shall enter into force on the day following that of its publication in the </w:t>
      </w:r>
      <w:r w:rsidRPr="00090992">
        <w:rPr>
          <w:i/>
          <w:noProof/>
        </w:rPr>
        <w:t>Official Journal of the European Union</w:t>
      </w:r>
      <w:r w:rsidRPr="00090992">
        <w:rPr>
          <w:noProof/>
        </w:rPr>
        <w:t>.</w:t>
      </w:r>
    </w:p>
    <w:p w:rsidR="00F41B32" w:rsidRPr="00090992" w:rsidRDefault="00EB79F0" w:rsidP="00EB79F0">
      <w:pPr>
        <w:rPr>
          <w:noProof/>
        </w:rPr>
      </w:pPr>
      <w:r w:rsidRPr="00090992">
        <w:rPr>
          <w:noProof/>
        </w:rPr>
        <w:t>It shall apply from 1</w:t>
      </w:r>
      <w:r w:rsidR="00E2697F" w:rsidRPr="00090992">
        <w:rPr>
          <w:noProof/>
        </w:rPr>
        <w:t> </w:t>
      </w:r>
      <w:r w:rsidRPr="00090992">
        <w:rPr>
          <w:noProof/>
        </w:rPr>
        <w:t>January</w:t>
      </w:r>
      <w:r w:rsidR="00E2697F" w:rsidRPr="00090992">
        <w:rPr>
          <w:noProof/>
        </w:rPr>
        <w:t> </w:t>
      </w:r>
      <w:r w:rsidR="00E45E61" w:rsidRPr="00090992">
        <w:rPr>
          <w:noProof/>
        </w:rPr>
        <w:t>to 31</w:t>
      </w:r>
      <w:r w:rsidR="00243C0F" w:rsidRPr="00090992">
        <w:rPr>
          <w:noProof/>
        </w:rPr>
        <w:t> </w:t>
      </w:r>
      <w:r w:rsidR="00E45E61" w:rsidRPr="00090992">
        <w:rPr>
          <w:noProof/>
        </w:rPr>
        <w:t>December</w:t>
      </w:r>
      <w:r w:rsidR="00243C0F" w:rsidRPr="00090992">
        <w:rPr>
          <w:noProof/>
        </w:rPr>
        <w:t> </w:t>
      </w:r>
      <w:r w:rsidRPr="00090992">
        <w:rPr>
          <w:noProof/>
        </w:rPr>
        <w:t>202</w:t>
      </w:r>
      <w:r w:rsidR="00CA3965" w:rsidRPr="00090992">
        <w:rPr>
          <w:noProof/>
        </w:rPr>
        <w:t>7</w:t>
      </w:r>
      <w:r w:rsidRPr="00090992">
        <w:rPr>
          <w:noProof/>
        </w:rPr>
        <w:t>.</w:t>
      </w:r>
    </w:p>
    <w:p w:rsidR="00142205" w:rsidRPr="00090992" w:rsidRDefault="00142205">
      <w:pPr>
        <w:rPr>
          <w:noProof/>
        </w:rPr>
      </w:pPr>
      <w:r w:rsidRPr="00090992">
        <w:rPr>
          <w:noProof/>
        </w:rPr>
        <w:t>By way of derogation from the second paragraph:</w:t>
      </w:r>
    </w:p>
    <w:p w:rsidR="00F41B32" w:rsidRPr="00090992" w:rsidRDefault="11DB2E21" w:rsidP="001D386D">
      <w:pPr>
        <w:pStyle w:val="Point0"/>
        <w:rPr>
          <w:noProof/>
        </w:rPr>
      </w:pPr>
      <w:r>
        <w:rPr>
          <w:noProof/>
        </w:rPr>
        <w:t>(a)</w:t>
      </w:r>
      <w:r>
        <w:rPr>
          <w:noProof/>
        </w:rPr>
        <w:tab/>
      </w:r>
      <w:r w:rsidRPr="00090992">
        <w:rPr>
          <w:noProof/>
        </w:rPr>
        <w:t>Article</w:t>
      </w:r>
      <w:r w:rsidR="00090992">
        <w:rPr>
          <w:noProof/>
        </w:rPr>
        <w:t> </w:t>
      </w:r>
      <w:r w:rsidR="00C10D1E">
        <w:rPr>
          <w:noProof/>
        </w:rPr>
        <w:t>13</w:t>
      </w:r>
      <w:r w:rsidRPr="00090992">
        <w:rPr>
          <w:noProof/>
        </w:rPr>
        <w:t>, point (</w:t>
      </w:r>
      <w:r w:rsidR="6B67B4C1" w:rsidRPr="00090992">
        <w:rPr>
          <w:noProof/>
        </w:rPr>
        <w:t>1</w:t>
      </w:r>
      <w:r w:rsidRPr="00090992">
        <w:rPr>
          <w:noProof/>
        </w:rPr>
        <w:t xml:space="preserve">), shall apply from </w:t>
      </w:r>
      <w:r w:rsidR="41622B8E" w:rsidRPr="00090992">
        <w:rPr>
          <w:noProof/>
        </w:rPr>
        <w:t>1</w:t>
      </w:r>
      <w:r w:rsidR="3FE50A39" w:rsidRPr="00090992">
        <w:rPr>
          <w:noProof/>
        </w:rPr>
        <w:t> </w:t>
      </w:r>
      <w:r w:rsidR="41622B8E" w:rsidRPr="00090992">
        <w:rPr>
          <w:noProof/>
        </w:rPr>
        <w:t>November</w:t>
      </w:r>
      <w:r w:rsidR="3FE50A39" w:rsidRPr="00090992">
        <w:rPr>
          <w:noProof/>
        </w:rPr>
        <w:t> </w:t>
      </w:r>
      <w:r w:rsidR="41622B8E" w:rsidRPr="00090992">
        <w:rPr>
          <w:noProof/>
        </w:rPr>
        <w:t>202</w:t>
      </w:r>
      <w:r w:rsidR="00CA3965" w:rsidRPr="00090992">
        <w:rPr>
          <w:noProof/>
        </w:rPr>
        <w:t>6</w:t>
      </w:r>
      <w:r w:rsidR="41622B8E" w:rsidRPr="00090992">
        <w:rPr>
          <w:noProof/>
        </w:rPr>
        <w:t xml:space="preserve"> until 31</w:t>
      </w:r>
      <w:r w:rsidR="3FE50A39" w:rsidRPr="00090992">
        <w:rPr>
          <w:noProof/>
        </w:rPr>
        <w:t> </w:t>
      </w:r>
      <w:r w:rsidR="41622B8E" w:rsidRPr="00090992">
        <w:rPr>
          <w:noProof/>
        </w:rPr>
        <w:t>October</w:t>
      </w:r>
      <w:r w:rsidR="3FE50A39" w:rsidRPr="00090992">
        <w:rPr>
          <w:noProof/>
        </w:rPr>
        <w:t> </w:t>
      </w:r>
      <w:r w:rsidR="41622B8E" w:rsidRPr="00090992">
        <w:rPr>
          <w:noProof/>
        </w:rPr>
        <w:t>202</w:t>
      </w:r>
      <w:r w:rsidR="00CA3965" w:rsidRPr="00090992">
        <w:rPr>
          <w:noProof/>
        </w:rPr>
        <w:t>7</w:t>
      </w:r>
      <w:r w:rsidR="0056144E" w:rsidRPr="00090992">
        <w:rPr>
          <w:noProof/>
        </w:rPr>
        <w:t>;</w:t>
      </w:r>
    </w:p>
    <w:p w:rsidR="00142205" w:rsidRPr="00090992" w:rsidRDefault="11DB2E21" w:rsidP="001D386D">
      <w:pPr>
        <w:pStyle w:val="Point0"/>
        <w:rPr>
          <w:noProof/>
        </w:rPr>
      </w:pPr>
      <w:r>
        <w:rPr>
          <w:noProof/>
        </w:rPr>
        <w:t>(b)</w:t>
      </w:r>
      <w:r>
        <w:rPr>
          <w:noProof/>
        </w:rPr>
        <w:tab/>
      </w:r>
      <w:r w:rsidRPr="00090992">
        <w:rPr>
          <w:noProof/>
        </w:rPr>
        <w:t>[</w:t>
      </w:r>
      <w:r w:rsidRPr="00090992">
        <w:rPr>
          <w:i/>
          <w:noProof/>
        </w:rPr>
        <w:t>placeholder</w:t>
      </w:r>
      <w:r w:rsidR="00FC5FFC" w:rsidRPr="00090992">
        <w:rPr>
          <w:i/>
          <w:noProof/>
        </w:rPr>
        <w:t xml:space="preserve"> for other modifications to Council Regulation (EU) 202</w:t>
      </w:r>
      <w:r w:rsidR="00CA3965" w:rsidRPr="00090992">
        <w:rPr>
          <w:i/>
          <w:noProof/>
        </w:rPr>
        <w:t>6</w:t>
      </w:r>
      <w:r w:rsidR="00FC5FFC" w:rsidRPr="00090992">
        <w:rPr>
          <w:i/>
          <w:noProof/>
        </w:rPr>
        <w:t>/2</w:t>
      </w:r>
      <w:r w:rsidR="00CA3965" w:rsidRPr="00090992">
        <w:rPr>
          <w:i/>
          <w:noProof/>
        </w:rPr>
        <w:t>49</w:t>
      </w:r>
      <w:r w:rsidRPr="00090992">
        <w:rPr>
          <w:noProof/>
        </w:rPr>
        <w:t>]</w:t>
      </w:r>
      <w:r w:rsidR="0056144E" w:rsidRPr="00090992">
        <w:rPr>
          <w:noProof/>
        </w:rPr>
        <w:t>.</w:t>
      </w:r>
    </w:p>
    <w:p w:rsidR="00EB79F0" w:rsidRPr="00090992" w:rsidRDefault="00EB79F0" w:rsidP="009B7F3E">
      <w:pPr>
        <w:pStyle w:val="Applicationdirecte"/>
        <w:keepNext/>
        <w:keepLines/>
        <w:rPr>
          <w:noProof/>
        </w:rPr>
      </w:pPr>
      <w:r w:rsidRPr="00090992">
        <w:rPr>
          <w:noProof/>
        </w:rPr>
        <w:lastRenderedPageBreak/>
        <w:t>This Regulation shall be binding in its entirety and directly applicable in all Member States.</w:t>
      </w:r>
    </w:p>
    <w:p w:rsidR="00EB79F0" w:rsidRPr="00090992" w:rsidRDefault="00C32985" w:rsidP="009B7F3E">
      <w:pPr>
        <w:pStyle w:val="Fait"/>
        <w:rPr>
          <w:noProof/>
        </w:rPr>
      </w:pPr>
      <w:r>
        <w:rPr>
          <w:noProof/>
        </w:rPr>
        <w:t>Done at Brussels,</w:t>
      </w:r>
    </w:p>
    <w:p w:rsidR="00EB79F0" w:rsidRPr="00090992" w:rsidRDefault="00EB79F0" w:rsidP="009B7F3E">
      <w:pPr>
        <w:pStyle w:val="Institutionquisigne"/>
        <w:rPr>
          <w:noProof/>
        </w:rPr>
      </w:pPr>
      <w:r w:rsidRPr="00090992">
        <w:rPr>
          <w:noProof/>
        </w:rPr>
        <w:tab/>
        <w:t>For the Council</w:t>
      </w:r>
    </w:p>
    <w:p w:rsidR="00E36005" w:rsidRPr="00090992" w:rsidRDefault="00EB79F0" w:rsidP="00DB4C5C">
      <w:pPr>
        <w:pStyle w:val="Personnequisigne"/>
        <w:rPr>
          <w:noProof/>
        </w:rPr>
      </w:pPr>
      <w:r w:rsidRPr="00090992">
        <w:rPr>
          <w:noProof/>
        </w:rPr>
        <w:tab/>
        <w:t>The President</w:t>
      </w:r>
    </w:p>
    <w:sectPr w:rsidR="00E36005" w:rsidRPr="00090992" w:rsidSect="00600234">
      <w:footnotePr>
        <w:numRestart w:val="eachSect"/>
      </w:footnotePr>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AAE" w:rsidRPr="00090992" w:rsidRDefault="00D84AAE">
      <w:pPr>
        <w:spacing w:before="0" w:after="0"/>
      </w:pPr>
      <w:r w:rsidRPr="00090992">
        <w:separator/>
      </w:r>
    </w:p>
  </w:endnote>
  <w:endnote w:type="continuationSeparator" w:id="0">
    <w:p w:rsidR="00D84AAE" w:rsidRPr="00090992" w:rsidRDefault="00D84AAE">
      <w:pPr>
        <w:spacing w:before="0" w:after="0"/>
      </w:pPr>
      <w:r w:rsidRPr="00090992">
        <w:continuationSeparator/>
      </w:r>
    </w:p>
  </w:endnote>
  <w:endnote w:type="continuationNotice" w:id="1">
    <w:p w:rsidR="00D84AAE" w:rsidRPr="00090992" w:rsidRDefault="00D84AA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234" w:rsidRPr="00600234" w:rsidRDefault="00600234" w:rsidP="00600234">
    <w:pPr>
      <w:pStyle w:val="Footer"/>
      <w:rPr>
        <w:rFonts w:ascii="Arial" w:hAnsi="Arial" w:cs="Arial"/>
        <w:b/>
        <w:sz w:val="48"/>
      </w:rPr>
    </w:pPr>
    <w:r w:rsidRPr="00600234">
      <w:rPr>
        <w:rFonts w:ascii="Arial" w:hAnsi="Arial" w:cs="Arial"/>
        <w:b/>
        <w:sz w:val="48"/>
      </w:rPr>
      <w:t>EN</w:t>
    </w:r>
    <w:r w:rsidRPr="00600234">
      <w:rPr>
        <w:rFonts w:ascii="Arial" w:hAnsi="Arial" w:cs="Arial"/>
        <w:b/>
        <w:sz w:val="48"/>
      </w:rPr>
      <w:tab/>
    </w:r>
    <w:r w:rsidRPr="00600234">
      <w:rPr>
        <w:rFonts w:ascii="Arial" w:hAnsi="Arial" w:cs="Arial"/>
        <w:b/>
        <w:sz w:val="48"/>
      </w:rPr>
      <w:tab/>
    </w:r>
    <w:r w:rsidRPr="00600234">
      <w:tab/>
    </w:r>
    <w:r w:rsidRPr="0060023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234" w:rsidRPr="00600234" w:rsidRDefault="00600234" w:rsidP="00600234">
    <w:pPr>
      <w:pStyle w:val="Footer"/>
      <w:rPr>
        <w:rFonts w:ascii="Arial" w:hAnsi="Arial" w:cs="Arial"/>
        <w:b/>
        <w:sz w:val="48"/>
      </w:rPr>
    </w:pPr>
    <w:r w:rsidRPr="00600234">
      <w:rPr>
        <w:rFonts w:ascii="Arial" w:hAnsi="Arial" w:cs="Arial"/>
        <w:b/>
        <w:sz w:val="48"/>
      </w:rPr>
      <w:t>EN</w:t>
    </w:r>
    <w:r w:rsidRPr="00600234">
      <w:rPr>
        <w:rFonts w:ascii="Arial" w:hAnsi="Arial" w:cs="Arial"/>
        <w:b/>
        <w:sz w:val="48"/>
      </w:rPr>
      <w:tab/>
    </w:r>
    <w:r w:rsidRPr="00600234">
      <w:rPr>
        <w:rFonts w:ascii="Arial" w:hAnsi="Arial" w:cs="Arial"/>
        <w:b/>
        <w:sz w:val="48"/>
      </w:rPr>
      <w:tab/>
    </w:r>
    <w:r w:rsidRPr="00600234">
      <w:tab/>
    </w:r>
    <w:r w:rsidRPr="0060023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234" w:rsidRDefault="006002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234" w:rsidRPr="00600234" w:rsidRDefault="00600234" w:rsidP="00600234">
    <w:pPr>
      <w:pStyle w:val="Footer"/>
      <w:rPr>
        <w:rFonts w:ascii="Arial" w:hAnsi="Arial" w:cs="Arial"/>
        <w:b/>
        <w:sz w:val="48"/>
      </w:rPr>
    </w:pPr>
    <w:r w:rsidRPr="00600234">
      <w:rPr>
        <w:rFonts w:ascii="Arial" w:hAnsi="Arial" w:cs="Arial"/>
        <w:b/>
        <w:sz w:val="48"/>
      </w:rPr>
      <w:t>EN</w:t>
    </w:r>
    <w:r w:rsidRPr="00600234">
      <w:rPr>
        <w:rFonts w:ascii="Arial" w:hAnsi="Arial" w:cs="Arial"/>
        <w:b/>
        <w:sz w:val="48"/>
      </w:rPr>
      <w:tab/>
    </w:r>
    <w:r>
      <w:fldChar w:fldCharType="begin"/>
    </w:r>
    <w:r>
      <w:instrText xml:space="preserve"> PAGE  \* MERGEFORMAT </w:instrText>
    </w:r>
    <w:r>
      <w:fldChar w:fldCharType="separate"/>
    </w:r>
    <w:r w:rsidR="009B7F3E">
      <w:rPr>
        <w:noProof/>
      </w:rPr>
      <w:t>12</w:t>
    </w:r>
    <w:r>
      <w:fldChar w:fldCharType="end"/>
    </w:r>
    <w:r>
      <w:tab/>
    </w:r>
    <w:r w:rsidRPr="00600234">
      <w:tab/>
    </w:r>
    <w:r w:rsidRPr="00600234">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234" w:rsidRDefault="00600234" w:rsidP="006002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AAE" w:rsidRPr="00090992" w:rsidRDefault="00D84AAE">
      <w:pPr>
        <w:spacing w:before="0" w:after="0"/>
      </w:pPr>
      <w:r w:rsidRPr="00090992">
        <w:separator/>
      </w:r>
    </w:p>
  </w:footnote>
  <w:footnote w:type="continuationSeparator" w:id="0">
    <w:p w:rsidR="00D84AAE" w:rsidRPr="00090992" w:rsidRDefault="00D84AAE">
      <w:pPr>
        <w:spacing w:before="0" w:after="0"/>
      </w:pPr>
      <w:r w:rsidRPr="00090992">
        <w:continuationSeparator/>
      </w:r>
    </w:p>
  </w:footnote>
  <w:footnote w:type="continuationNotice" w:id="1">
    <w:p w:rsidR="00D84AAE" w:rsidRPr="00090992" w:rsidRDefault="00D84AAE">
      <w:pPr>
        <w:spacing w:before="0" w:after="0"/>
      </w:pPr>
    </w:p>
  </w:footnote>
  <w:footnote w:id="2">
    <w:p w:rsidR="00D86524" w:rsidRPr="00090992" w:rsidRDefault="00D86524" w:rsidP="00D86524">
      <w:pPr>
        <w:pStyle w:val="FootnoteText"/>
      </w:pPr>
      <w:r w:rsidRPr="00090992">
        <w:rPr>
          <w:rStyle w:val="FootnoteReference"/>
        </w:rPr>
        <w:footnoteRef/>
      </w:r>
      <w:r w:rsidRPr="00090992">
        <w:tab/>
        <w:t>Regulation (EU) No</w:t>
      </w:r>
      <w:r w:rsidR="00090992">
        <w:t> </w:t>
      </w:r>
      <w:r w:rsidRPr="00090992">
        <w:t>1380/2013 of the European Parliament and of the Council of 11 December 2013 on the Common Fisheries Policy, amending Council Regulations (EC) No</w:t>
      </w:r>
      <w:r w:rsidR="00090992">
        <w:t> </w:t>
      </w:r>
      <w:r w:rsidRPr="00090992">
        <w:t>1954/2003 and (EC) No</w:t>
      </w:r>
      <w:r w:rsidR="00090992">
        <w:t> </w:t>
      </w:r>
      <w:r w:rsidRPr="00090992">
        <w:t>1224/2009 and repealing Council Regulations (EC) No</w:t>
      </w:r>
      <w:r w:rsidR="00090992">
        <w:t> </w:t>
      </w:r>
      <w:r w:rsidRPr="00090992">
        <w:t>2371/2002 and (EC) No</w:t>
      </w:r>
      <w:r w:rsidR="00090992">
        <w:t> </w:t>
      </w:r>
      <w:r w:rsidRPr="00090992">
        <w:t>639/2004 and Council Decision 2004/585/EC (OJ L 354, 28.12.2013, p.</w:t>
      </w:r>
      <w:r w:rsidR="00090992">
        <w:t> </w:t>
      </w:r>
      <w:r w:rsidRPr="00090992">
        <w:t xml:space="preserve">22, ELI: </w:t>
      </w:r>
      <w:hyperlink r:id="rId1" w:history="1">
        <w:r w:rsidRPr="00090992">
          <w:rPr>
            <w:rStyle w:val="Hyperlink"/>
          </w:rPr>
          <w:t>http://data.europa.eu/eli/reg/2013/1380/2023-01-01</w:t>
        </w:r>
      </w:hyperlink>
      <w:r w:rsidRPr="00090992">
        <w:t>).</w:t>
      </w:r>
    </w:p>
  </w:footnote>
  <w:footnote w:id="3">
    <w:p w:rsidR="00D86524" w:rsidRPr="000C7667" w:rsidRDefault="00D86524" w:rsidP="00D86524">
      <w:pPr>
        <w:pStyle w:val="FootnoteText"/>
        <w:rPr>
          <w:lang w:val="pl-PL"/>
        </w:rPr>
      </w:pPr>
      <w:r w:rsidRPr="00090992">
        <w:rPr>
          <w:rStyle w:val="FootnoteReference"/>
        </w:rPr>
        <w:footnoteRef/>
      </w:r>
      <w:r w:rsidRPr="00090992">
        <w:tab/>
        <w:t>Regulation (EU) 2016/1139 of the European Parliament and of the Council of 6 July 2016 establishing a multiannual plan for the stocks of cod, herring and sprat in the Baltic Sea and the fisheries exploiting those stocks, amending Council Regulation (EC) No</w:t>
      </w:r>
      <w:r w:rsidR="00090992">
        <w:t> </w:t>
      </w:r>
      <w:r w:rsidRPr="00090992">
        <w:t>2187/2005 and repealing Council Regulation (EC) No</w:t>
      </w:r>
      <w:r w:rsidR="00090992">
        <w:t> </w:t>
      </w:r>
      <w:r w:rsidRPr="00090992">
        <w:t>1098/2007 (OJ L 191, 15.7.2016, p.</w:t>
      </w:r>
      <w:r w:rsidR="00090992">
        <w:t> </w:t>
      </w:r>
      <w:r w:rsidRPr="000C7667">
        <w:rPr>
          <w:lang w:val="pl-PL"/>
        </w:rPr>
        <w:t xml:space="preserve">1, ELI: </w:t>
      </w:r>
      <w:hyperlink r:id="rId2" w:history="1">
        <w:r w:rsidRPr="000C7667">
          <w:rPr>
            <w:rStyle w:val="Hyperlink"/>
            <w:lang w:val="pl-PL"/>
          </w:rPr>
          <w:t>http://data.europa.eu/eli/reg/2016/1139/oj</w:t>
        </w:r>
      </w:hyperlink>
      <w:r w:rsidRPr="000C7667">
        <w:rPr>
          <w:lang w:val="pl-PL"/>
        </w:rPr>
        <w:t>).</w:t>
      </w:r>
    </w:p>
  </w:footnote>
  <w:footnote w:id="4">
    <w:p w:rsidR="00395C45" w:rsidRPr="00402CDC" w:rsidRDefault="00395C45" w:rsidP="00395C45">
      <w:pPr>
        <w:pStyle w:val="FootnoteText"/>
        <w:rPr>
          <w:lang w:val="pl-PL"/>
        </w:rPr>
      </w:pPr>
      <w:r w:rsidRPr="00090992">
        <w:rPr>
          <w:rStyle w:val="FootnoteReference"/>
        </w:rPr>
        <w:footnoteRef/>
      </w:r>
      <w:r w:rsidRPr="000C7667">
        <w:rPr>
          <w:lang w:val="pl-PL"/>
        </w:rPr>
        <w:tab/>
      </w:r>
      <w:hyperlink r:id="rId3" w:history="1">
        <w:r w:rsidRPr="000C7667">
          <w:rPr>
            <w:rStyle w:val="Hyperlink"/>
            <w:lang w:val="pl-PL"/>
          </w:rPr>
          <w:t>http://www.ices.dk/advice/Pages/Latest-Advice.aspx</w:t>
        </w:r>
      </w:hyperlink>
    </w:p>
  </w:footnote>
  <w:footnote w:id="5">
    <w:p w:rsidR="00BC06BE" w:rsidRPr="00090992" w:rsidRDefault="00BC06BE" w:rsidP="00BC06BE">
      <w:pPr>
        <w:pStyle w:val="FootnoteText"/>
      </w:pPr>
      <w:r w:rsidRPr="00AF6AB6">
        <w:rPr>
          <w:rStyle w:val="FootnoteReference"/>
        </w:rPr>
        <w:footnoteRef/>
      </w:r>
      <w:r w:rsidR="00AF6AB6">
        <w:tab/>
      </w:r>
      <w:r w:rsidRPr="00090992">
        <w:t>Commission Staff Working Document, Evaluation of Regulation (EU) No</w:t>
      </w:r>
      <w:r>
        <w:t> </w:t>
      </w:r>
      <w:r w:rsidRPr="00090992">
        <w:t>1380/2013 of the European Parliament and of the Council of 11</w:t>
      </w:r>
      <w:r>
        <w:t> </w:t>
      </w:r>
      <w:r w:rsidRPr="00090992">
        <w:t>December 2013 on the Common Fisheries Policy (SWD(2026)120).</w:t>
      </w:r>
    </w:p>
  </w:footnote>
  <w:footnote w:id="6">
    <w:p w:rsidR="00C51659" w:rsidRPr="000C7667" w:rsidRDefault="00C51659">
      <w:pPr>
        <w:pStyle w:val="FootnoteText"/>
        <w:rPr>
          <w:lang w:val="en-IE"/>
        </w:rPr>
      </w:pPr>
      <w:r w:rsidRPr="00AF6AB6">
        <w:rPr>
          <w:rStyle w:val="FootnoteReference"/>
        </w:rPr>
        <w:footnoteRef/>
      </w:r>
      <w:r w:rsidR="00AF6AB6">
        <w:tab/>
      </w:r>
      <w:r w:rsidRPr="00C51659">
        <w:rPr>
          <w:lang w:val="en-IE"/>
        </w:rPr>
        <w:t>https://environment.ec.europa.eu/strategy/biodiversity-strategy-2030_en</w:t>
      </w:r>
    </w:p>
  </w:footnote>
  <w:footnote w:id="7">
    <w:p w:rsidR="00C4156C" w:rsidRPr="00090992" w:rsidRDefault="00C4156C">
      <w:pPr>
        <w:pStyle w:val="FootnoteText"/>
      </w:pPr>
      <w:r w:rsidRPr="00090992">
        <w:rPr>
          <w:rStyle w:val="FootnoteReference"/>
        </w:rPr>
        <w:footnoteRef/>
      </w:r>
      <w:r w:rsidR="0093509E" w:rsidRPr="00090992">
        <w:tab/>
      </w:r>
      <w:r w:rsidR="009A6C2D" w:rsidRPr="00090992">
        <w:t xml:space="preserve">Communication from the Commission </w:t>
      </w:r>
      <w:r w:rsidR="004F4A81" w:rsidRPr="00090992">
        <w:t>of 21</w:t>
      </w:r>
      <w:r w:rsidR="00243C0F" w:rsidRPr="00090992">
        <w:t> </w:t>
      </w:r>
      <w:r w:rsidR="004F4A81" w:rsidRPr="00090992">
        <w:t>February</w:t>
      </w:r>
      <w:r w:rsidR="00243C0F" w:rsidRPr="00090992">
        <w:t> </w:t>
      </w:r>
      <w:r w:rsidR="004F4A81" w:rsidRPr="00090992">
        <w:t xml:space="preserve">2023 </w:t>
      </w:r>
      <w:r w:rsidR="009A6C2D" w:rsidRPr="00090992">
        <w:t xml:space="preserve">to the European Parliament, the Council, the European Economic and Social Committee and the Committee of the Regions, EU Action Plan: Protecting and restoring marine ecosystems for sustainable and resilient fisheries </w:t>
      </w:r>
      <w:r w:rsidR="00281A92" w:rsidRPr="00090992">
        <w:t>(</w:t>
      </w:r>
      <w:r w:rsidRPr="00090992">
        <w:t>COM</w:t>
      </w:r>
      <w:r w:rsidR="007A5DA5" w:rsidRPr="00090992">
        <w:t>(2023)</w:t>
      </w:r>
      <w:r w:rsidR="00FE6BD0" w:rsidRPr="00090992">
        <w:t xml:space="preserve"> </w:t>
      </w:r>
      <w:r w:rsidR="007A5DA5" w:rsidRPr="00090992">
        <w:t>102 final</w:t>
      </w:r>
      <w:r w:rsidR="00281A92" w:rsidRPr="00090992">
        <w:t>)</w:t>
      </w:r>
      <w:r w:rsidR="007A5DA5" w:rsidRPr="00090992">
        <w:t>.</w:t>
      </w:r>
    </w:p>
  </w:footnote>
  <w:footnote w:id="8">
    <w:p w:rsidR="61DB2177" w:rsidRPr="00090992" w:rsidRDefault="61DB2177" w:rsidP="00F30FCB">
      <w:pPr>
        <w:pStyle w:val="FootnoteText"/>
      </w:pPr>
      <w:r w:rsidRPr="00090992">
        <w:rPr>
          <w:rStyle w:val="FootnoteReference"/>
        </w:rPr>
        <w:footnoteRef/>
      </w:r>
      <w:r w:rsidR="0099590F" w:rsidRPr="00090992">
        <w:tab/>
      </w:r>
      <w:r w:rsidRPr="00090992">
        <w:t xml:space="preserve">Communication from the Commission </w:t>
      </w:r>
      <w:r w:rsidR="001E439D" w:rsidRPr="00090992">
        <w:t xml:space="preserve">of </w:t>
      </w:r>
      <w:r w:rsidR="00961C0C" w:rsidRPr="00090992">
        <w:t>5</w:t>
      </w:r>
      <w:r w:rsidR="00243C0F" w:rsidRPr="00090992">
        <w:t> </w:t>
      </w:r>
      <w:r w:rsidR="00961C0C" w:rsidRPr="00090992">
        <w:t>June</w:t>
      </w:r>
      <w:r w:rsidR="00243C0F" w:rsidRPr="00090992">
        <w:t> </w:t>
      </w:r>
      <w:r w:rsidR="00961C0C" w:rsidRPr="00090992">
        <w:t xml:space="preserve">2025 </w:t>
      </w:r>
      <w:r w:rsidRPr="00090992">
        <w:t>to the European Parliament, the Council, the European Economic and Social Committee and the Committee of the Regions, The European Ocean Pact (COM(2025)</w:t>
      </w:r>
      <w:r w:rsidR="00FE6BD0" w:rsidRPr="00090992">
        <w:t xml:space="preserve"> </w:t>
      </w:r>
      <w:r w:rsidRPr="00090992">
        <w:t>281 final).</w:t>
      </w:r>
    </w:p>
  </w:footnote>
  <w:footnote w:id="9">
    <w:p w:rsidR="007410FF" w:rsidRPr="000C7667" w:rsidRDefault="007410FF">
      <w:pPr>
        <w:pStyle w:val="FootnoteText"/>
      </w:pPr>
      <w:r w:rsidRPr="00090992">
        <w:rPr>
          <w:rStyle w:val="FootnoteReference"/>
        </w:rPr>
        <w:footnoteRef/>
      </w:r>
      <w:r w:rsidR="0093509E" w:rsidRPr="00090992">
        <w:tab/>
      </w:r>
      <w:r w:rsidR="00702C87" w:rsidRPr="00090992">
        <w:t>Council Regulation (EC) No</w:t>
      </w:r>
      <w:r w:rsidR="00090992">
        <w:t> </w:t>
      </w:r>
      <w:r w:rsidR="00702C87" w:rsidRPr="00090992">
        <w:t>1224/2009 of 20</w:t>
      </w:r>
      <w:r w:rsidR="00243C0F" w:rsidRPr="00090992">
        <w:t> </w:t>
      </w:r>
      <w:r w:rsidR="00702C87" w:rsidRPr="00090992">
        <w:t>November</w:t>
      </w:r>
      <w:r w:rsidR="00243C0F" w:rsidRPr="00090992">
        <w:t> </w:t>
      </w:r>
      <w:r w:rsidR="00702C87" w:rsidRPr="00090992">
        <w:t xml:space="preserve">2009 establishing a </w:t>
      </w:r>
      <w:r w:rsidR="00154974" w:rsidRPr="00090992">
        <w:t>Union</w:t>
      </w:r>
      <w:r w:rsidR="00702C87" w:rsidRPr="00090992">
        <w:t xml:space="preserve"> control system for ensuring compliance with the rules of the common fisheries policy, amending Regulations (EC) No</w:t>
      </w:r>
      <w:r w:rsidR="00090992">
        <w:t> </w:t>
      </w:r>
      <w:r w:rsidR="00702C87" w:rsidRPr="00090992">
        <w:t>847/96, (EC) No</w:t>
      </w:r>
      <w:r w:rsidR="00090992">
        <w:t> </w:t>
      </w:r>
      <w:r w:rsidR="00702C87" w:rsidRPr="00090992">
        <w:t>2371/2002, (EC) No</w:t>
      </w:r>
      <w:r w:rsidR="00090992">
        <w:t> </w:t>
      </w:r>
      <w:r w:rsidR="00702C87" w:rsidRPr="00090992">
        <w:t>811/2004, (EC) No</w:t>
      </w:r>
      <w:r w:rsidR="00090992">
        <w:t> </w:t>
      </w:r>
      <w:r w:rsidR="00702C87" w:rsidRPr="00090992">
        <w:t>768/2005, (EC) No</w:t>
      </w:r>
      <w:r w:rsidR="00090992">
        <w:t> </w:t>
      </w:r>
      <w:r w:rsidR="00702C87" w:rsidRPr="00090992">
        <w:t>2115/2005, (EC) No</w:t>
      </w:r>
      <w:r w:rsidR="00090992">
        <w:t> </w:t>
      </w:r>
      <w:r w:rsidR="00702C87" w:rsidRPr="00090992">
        <w:t>2166/2005, (EC) No</w:t>
      </w:r>
      <w:r w:rsidR="00090992">
        <w:t> </w:t>
      </w:r>
      <w:r w:rsidR="00702C87" w:rsidRPr="00090992">
        <w:t>388/2006, (EC) No</w:t>
      </w:r>
      <w:r w:rsidR="00090992">
        <w:t> </w:t>
      </w:r>
      <w:r w:rsidR="00702C87" w:rsidRPr="00090992">
        <w:t>509/2007, (EC) No</w:t>
      </w:r>
      <w:r w:rsidR="00090992">
        <w:t> </w:t>
      </w:r>
      <w:r w:rsidR="00702C87" w:rsidRPr="00090992">
        <w:t>676/2007, (EC) No</w:t>
      </w:r>
      <w:r w:rsidR="00090992">
        <w:t> </w:t>
      </w:r>
      <w:r w:rsidR="00702C87" w:rsidRPr="00090992">
        <w:t>1098/2007, (EC) No</w:t>
      </w:r>
      <w:r w:rsidR="00090992">
        <w:t> </w:t>
      </w:r>
      <w:r w:rsidR="00702C87" w:rsidRPr="00090992">
        <w:t>1300/2008, (EC) No</w:t>
      </w:r>
      <w:r w:rsidR="00090992">
        <w:t> </w:t>
      </w:r>
      <w:r w:rsidR="00702C87" w:rsidRPr="00090992">
        <w:t>1342/2008 and repealing Regulations (EEC) No</w:t>
      </w:r>
      <w:r w:rsidR="00090992">
        <w:t> </w:t>
      </w:r>
      <w:r w:rsidR="00702C87" w:rsidRPr="00090992">
        <w:t>2847/93, (EC) No</w:t>
      </w:r>
      <w:r w:rsidR="00090992">
        <w:t> </w:t>
      </w:r>
      <w:r w:rsidR="00702C87" w:rsidRPr="00090992">
        <w:t>1627/94 and (EC) No</w:t>
      </w:r>
      <w:r w:rsidR="00090992">
        <w:t> </w:t>
      </w:r>
      <w:r w:rsidR="00702C87" w:rsidRPr="00090992">
        <w:t>1966/2006 (OJ L 343, 22.12.2009, p.</w:t>
      </w:r>
      <w:r w:rsidR="00090992">
        <w:t> </w:t>
      </w:r>
      <w:r w:rsidR="00702C87" w:rsidRPr="000C7667">
        <w:t>1</w:t>
      </w:r>
      <w:r w:rsidR="00744482" w:rsidRPr="000C7667">
        <w:t xml:space="preserve">, ELI: </w:t>
      </w:r>
      <w:hyperlink r:id="rId4" w:history="1">
        <w:r w:rsidR="00744482" w:rsidRPr="000C7667">
          <w:rPr>
            <w:rStyle w:val="Hyperlink"/>
          </w:rPr>
          <w:t>http://data.europa.eu/eli/reg/2009/1224/oj</w:t>
        </w:r>
      </w:hyperlink>
      <w:r w:rsidR="00702C87" w:rsidRPr="000C7667">
        <w:t>).</w:t>
      </w:r>
    </w:p>
  </w:footnote>
  <w:footnote w:id="10">
    <w:p w:rsidR="003715BF" w:rsidRPr="000C7667" w:rsidRDefault="003715BF" w:rsidP="003715BF">
      <w:pPr>
        <w:pStyle w:val="FootnoteText"/>
      </w:pPr>
      <w:r w:rsidRPr="00090992">
        <w:rPr>
          <w:rStyle w:val="FootnoteReference"/>
        </w:rPr>
        <w:footnoteRef/>
      </w:r>
      <w:r w:rsidRPr="000C7667">
        <w:tab/>
      </w:r>
      <w:hyperlink r:id="rId5" w:history="1">
        <w:r w:rsidR="008A396E" w:rsidRPr="000C7667">
          <w:rPr>
            <w:rStyle w:val="Hyperlink"/>
          </w:rPr>
          <w:t>https://doi.org/10.17895/ices.advice.30932015</w:t>
        </w:r>
      </w:hyperlink>
      <w:r w:rsidR="008A396E" w:rsidRPr="000C7667">
        <w:t xml:space="preserve"> </w:t>
      </w:r>
    </w:p>
  </w:footnote>
  <w:footnote w:id="11">
    <w:p w:rsidR="00FD0D94" w:rsidRPr="000C7667" w:rsidRDefault="00FD0D94" w:rsidP="00F30FCB">
      <w:pPr>
        <w:pStyle w:val="FootnoteText"/>
        <w:jc w:val="left"/>
      </w:pPr>
      <w:r w:rsidRPr="00090992">
        <w:rPr>
          <w:rStyle w:val="FootnoteReference"/>
        </w:rPr>
        <w:footnoteRef/>
      </w:r>
      <w:r w:rsidR="007A1257" w:rsidRPr="000C7667">
        <w:tab/>
      </w:r>
      <w:hyperlink r:id="rId6" w:history="1">
        <w:r w:rsidRPr="000C7667">
          <w:rPr>
            <w:rStyle w:val="Hyperlink"/>
          </w:rPr>
          <w:t>https://doi.org/10.17895/ices.advice.5276</w:t>
        </w:r>
      </w:hyperlink>
      <w:r w:rsidRPr="000C7667">
        <w:t>;</w:t>
      </w:r>
      <w:r w:rsidR="00895AFC" w:rsidRPr="000C7667">
        <w:t xml:space="preserve"> </w:t>
      </w:r>
      <w:hyperlink r:id="rId7" w:history="1">
        <w:r w:rsidR="00895AFC" w:rsidRPr="000C7667">
          <w:rPr>
            <w:rStyle w:val="Hyperlink"/>
          </w:rPr>
          <w:t>https://doi.org/10.17895/ices.advice.5649</w:t>
        </w:r>
      </w:hyperlink>
      <w:r w:rsidR="009D7ACC" w:rsidRPr="000C7667">
        <w:rPr>
          <w:rStyle w:val="Hyperlink"/>
        </w:rPr>
        <w:t xml:space="preserve">; </w:t>
      </w:r>
      <w:hyperlink r:id="rId8" w:history="1">
        <w:r w:rsidR="009D7ACC" w:rsidRPr="000C7667">
          <w:rPr>
            <w:rStyle w:val="Hyperlink"/>
          </w:rPr>
          <w:t>https://doi.org/10.17895/ices.advice.24799266</w:t>
        </w:r>
      </w:hyperlink>
    </w:p>
  </w:footnote>
  <w:footnote w:id="12">
    <w:p w:rsidR="002A4949" w:rsidRPr="00090992" w:rsidRDefault="002A4949">
      <w:pPr>
        <w:pStyle w:val="FootnoteText"/>
      </w:pPr>
      <w:r w:rsidRPr="00090992">
        <w:rPr>
          <w:rStyle w:val="FootnoteReference"/>
        </w:rPr>
        <w:footnoteRef/>
      </w:r>
      <w:r w:rsidR="0099590F" w:rsidRPr="00090992">
        <w:tab/>
      </w:r>
      <w:r w:rsidRPr="00090992">
        <w:t>Commission Delegated Regulation (EU) 2024/3093 of 13</w:t>
      </w:r>
      <w:r w:rsidR="00090992" w:rsidRPr="00090992">
        <w:t xml:space="preserve"> </w:t>
      </w:r>
      <w:r w:rsidRPr="00090992">
        <w:t>October</w:t>
      </w:r>
      <w:r w:rsidR="00090992" w:rsidRPr="00090992">
        <w:t xml:space="preserve"> </w:t>
      </w:r>
      <w:r w:rsidRPr="00090992">
        <w:t xml:space="preserve">2022 amending Regulation (EU) 2019/1241 of the European Parliament and of the Council as regards specific technical measures to reduce by-catches of cod in the Baltic Sea (OJ L 2024/3093, 10.12.2024, ELI: </w:t>
      </w:r>
      <w:hyperlink r:id="rId9" w:history="1">
        <w:r w:rsidRPr="00090992">
          <w:rPr>
            <w:rStyle w:val="Hyperlink"/>
          </w:rPr>
          <w:t>http://data.europa.eu/eli/reg_del/2024/3093/oj</w:t>
        </w:r>
      </w:hyperlink>
      <w:r w:rsidRPr="00090992">
        <w:t>).</w:t>
      </w:r>
    </w:p>
  </w:footnote>
  <w:footnote w:id="13">
    <w:p w:rsidR="003715BF" w:rsidRPr="00090992" w:rsidRDefault="003715BF" w:rsidP="003715BF">
      <w:pPr>
        <w:pStyle w:val="FootnoteText"/>
      </w:pPr>
      <w:r w:rsidRPr="00090992">
        <w:rPr>
          <w:rStyle w:val="FootnoteReference"/>
        </w:rPr>
        <w:footnoteRef/>
      </w:r>
      <w:r w:rsidRPr="00090992">
        <w:tab/>
      </w:r>
      <w:r w:rsidR="003B1BA1" w:rsidRPr="00090992">
        <w:rPr>
          <w:rStyle w:val="Hyperlink"/>
        </w:rPr>
        <w:t>https://doi.org/10.17895/ices.advice.27202560</w:t>
      </w:r>
      <w:r w:rsidRPr="00090992">
        <w:t xml:space="preserve"> </w:t>
      </w:r>
    </w:p>
  </w:footnote>
  <w:footnote w:id="14">
    <w:p w:rsidR="00FD0D94" w:rsidRPr="00090992" w:rsidRDefault="00FD0D94">
      <w:pPr>
        <w:pStyle w:val="FootnoteText"/>
      </w:pPr>
      <w:r w:rsidRPr="00090992">
        <w:rPr>
          <w:rStyle w:val="FootnoteReference"/>
        </w:rPr>
        <w:footnoteRef/>
      </w:r>
      <w:r w:rsidR="007A1257" w:rsidRPr="00090992">
        <w:tab/>
      </w:r>
      <w:r w:rsidR="001B5CD7" w:rsidRPr="00090992">
        <w:t xml:space="preserve">See </w:t>
      </w:r>
      <w:r w:rsidR="008C191D" w:rsidRPr="00090992">
        <w:t>footnote</w:t>
      </w:r>
      <w:r w:rsidR="00931FA8" w:rsidRPr="00090992">
        <w:t xml:space="preserve"> </w:t>
      </w:r>
      <w:r w:rsidR="007432FD" w:rsidRPr="00090992">
        <w:t>9</w:t>
      </w:r>
      <w:r w:rsidR="00D77CED" w:rsidRPr="00090992">
        <w:t>.</w:t>
      </w:r>
    </w:p>
  </w:footnote>
  <w:footnote w:id="15">
    <w:p w:rsidR="002A4949" w:rsidRPr="00090992" w:rsidRDefault="002A4949">
      <w:pPr>
        <w:pStyle w:val="FootnoteText"/>
      </w:pPr>
      <w:r w:rsidRPr="00090992">
        <w:rPr>
          <w:rStyle w:val="FootnoteReference"/>
        </w:rPr>
        <w:footnoteRef/>
      </w:r>
      <w:r w:rsidR="0099590F" w:rsidRPr="00090992">
        <w:tab/>
      </w:r>
      <w:r w:rsidRPr="00090992">
        <w:t xml:space="preserve">See footnote </w:t>
      </w:r>
      <w:r w:rsidR="007432FD" w:rsidRPr="00090992">
        <w:t>10</w:t>
      </w:r>
      <w:r w:rsidRPr="00090992">
        <w:t>.</w:t>
      </w:r>
    </w:p>
  </w:footnote>
  <w:footnote w:id="16">
    <w:p w:rsidR="00097813" w:rsidRPr="00090992" w:rsidRDefault="00097813" w:rsidP="00097813">
      <w:pPr>
        <w:pStyle w:val="FootnoteText"/>
      </w:pPr>
      <w:r w:rsidRPr="00090992">
        <w:rPr>
          <w:rStyle w:val="FootnoteReference"/>
        </w:rPr>
        <w:footnoteRef/>
      </w:r>
      <w:r w:rsidRPr="00090992">
        <w:tab/>
      </w:r>
      <w:hyperlink r:id="rId10" w:history="1">
        <w:r w:rsidRPr="00090992">
          <w:rPr>
            <w:rStyle w:val="Hyperlink"/>
          </w:rPr>
          <w:t>https://doi.org/10.17895/ices.advice.30932261</w:t>
        </w:r>
      </w:hyperlink>
      <w:r w:rsidRPr="00090992">
        <w:t xml:space="preserve">  </w:t>
      </w:r>
    </w:p>
  </w:footnote>
  <w:footnote w:id="17">
    <w:p w:rsidR="003715BF" w:rsidRPr="00090992" w:rsidRDefault="003715BF" w:rsidP="003715BF">
      <w:pPr>
        <w:pStyle w:val="FootnoteText"/>
      </w:pPr>
      <w:r w:rsidRPr="00090992">
        <w:rPr>
          <w:rStyle w:val="FootnoteReference"/>
        </w:rPr>
        <w:footnoteRef/>
      </w:r>
      <w:r w:rsidRPr="00090992">
        <w:tab/>
      </w:r>
      <w:r w:rsidR="00F52D99" w:rsidRPr="00090992">
        <w:rPr>
          <w:color w:val="0000FF"/>
          <w:u w:val="single"/>
        </w:rPr>
        <w:t>https://doi.org/10.17895/ices.advice.32133847</w:t>
      </w:r>
      <w:r w:rsidRPr="00090992">
        <w:t xml:space="preserve"> </w:t>
      </w:r>
    </w:p>
  </w:footnote>
  <w:footnote w:id="18">
    <w:p w:rsidR="001B5CD7" w:rsidRPr="00090992" w:rsidRDefault="001B5CD7">
      <w:pPr>
        <w:pStyle w:val="FootnoteText"/>
      </w:pPr>
      <w:r w:rsidRPr="00090992">
        <w:rPr>
          <w:rStyle w:val="FootnoteReference"/>
        </w:rPr>
        <w:footnoteRef/>
      </w:r>
      <w:r w:rsidR="007A1257" w:rsidRPr="00090992">
        <w:tab/>
      </w:r>
      <w:r w:rsidRPr="00090992">
        <w:t xml:space="preserve">See footnote </w:t>
      </w:r>
      <w:r w:rsidR="007432FD" w:rsidRPr="00090992">
        <w:t>9</w:t>
      </w:r>
      <w:r w:rsidRPr="00090992">
        <w:t>.</w:t>
      </w:r>
    </w:p>
  </w:footnote>
  <w:footnote w:id="19">
    <w:p w:rsidR="003715BF" w:rsidRPr="00090992" w:rsidRDefault="003715BF" w:rsidP="003715BF">
      <w:pPr>
        <w:pStyle w:val="FootnoteText"/>
      </w:pPr>
      <w:r w:rsidRPr="00090992">
        <w:rPr>
          <w:rStyle w:val="FootnoteReference"/>
        </w:rPr>
        <w:footnoteRef/>
      </w:r>
      <w:r w:rsidRPr="00090992">
        <w:tab/>
      </w:r>
      <w:r w:rsidR="0003423A" w:rsidRPr="00090992">
        <w:rPr>
          <w:color w:val="0000FF"/>
          <w:u w:val="single"/>
        </w:rPr>
        <w:t>https://doi.org/10.17895/ices.advice.30932081</w:t>
      </w:r>
      <w:r w:rsidRPr="00090992">
        <w:t xml:space="preserve"> </w:t>
      </w:r>
    </w:p>
  </w:footnote>
  <w:footnote w:id="20">
    <w:p w:rsidR="00097813" w:rsidRPr="00090992" w:rsidRDefault="00097813" w:rsidP="00097813">
      <w:pPr>
        <w:pStyle w:val="FootnoteText"/>
      </w:pPr>
      <w:r w:rsidRPr="00090992">
        <w:rPr>
          <w:rStyle w:val="FootnoteReference"/>
        </w:rPr>
        <w:footnoteRef/>
      </w:r>
      <w:r w:rsidRPr="00090992">
        <w:tab/>
      </w:r>
      <w:r w:rsidRPr="00090992">
        <w:rPr>
          <w:color w:val="0000FF"/>
          <w:u w:val="single"/>
        </w:rPr>
        <w:t>https://doi.org/10.17895/ices.advice.30932084</w:t>
      </w:r>
    </w:p>
  </w:footnote>
  <w:footnote w:id="21">
    <w:p w:rsidR="00097813" w:rsidRPr="00090992" w:rsidRDefault="00097813" w:rsidP="00097813">
      <w:pPr>
        <w:pStyle w:val="FootnoteText"/>
      </w:pPr>
      <w:r w:rsidRPr="00090992">
        <w:rPr>
          <w:rStyle w:val="FootnoteReference"/>
        </w:rPr>
        <w:footnoteRef/>
      </w:r>
      <w:r w:rsidRPr="00090992">
        <w:tab/>
      </w:r>
      <w:hyperlink r:id="rId11" w:history="1">
        <w:r w:rsidRPr="00090992">
          <w:rPr>
            <w:rStyle w:val="Hyperlink"/>
          </w:rPr>
          <w:t>https://doi.org/10.17895/ices.advice.30932087</w:t>
        </w:r>
      </w:hyperlink>
      <w:r w:rsidRPr="00090992">
        <w:t xml:space="preserve">  </w:t>
      </w:r>
    </w:p>
  </w:footnote>
  <w:footnote w:id="22">
    <w:p w:rsidR="003715BF" w:rsidRPr="00090992" w:rsidRDefault="003715BF" w:rsidP="003715BF">
      <w:pPr>
        <w:pStyle w:val="FootnoteText"/>
      </w:pPr>
      <w:r w:rsidRPr="00090992">
        <w:rPr>
          <w:rStyle w:val="FootnoteReference"/>
        </w:rPr>
        <w:footnoteRef/>
      </w:r>
      <w:r w:rsidRPr="00090992">
        <w:tab/>
      </w:r>
      <w:r w:rsidR="000A4E1C" w:rsidRPr="00090992">
        <w:rPr>
          <w:color w:val="0000FF"/>
          <w:u w:val="single"/>
        </w:rPr>
        <w:t>https://doi.org/10.17895/ices.advice.30932426</w:t>
      </w:r>
      <w:r w:rsidRPr="00090992">
        <w:t xml:space="preserve"> </w:t>
      </w:r>
    </w:p>
  </w:footnote>
  <w:footnote w:id="23">
    <w:p w:rsidR="00BC1057" w:rsidRPr="00090992" w:rsidRDefault="00BC1057" w:rsidP="00BC1057">
      <w:pPr>
        <w:pStyle w:val="FootnoteText"/>
      </w:pPr>
      <w:r w:rsidRPr="00090992">
        <w:rPr>
          <w:rStyle w:val="FootnoteReference"/>
        </w:rPr>
        <w:footnoteRef/>
      </w:r>
      <w:r w:rsidRPr="00090992">
        <w:tab/>
      </w:r>
      <w:hyperlink r:id="rId12" w:history="1">
        <w:r w:rsidR="00895AFC" w:rsidRPr="00090992">
          <w:rPr>
            <w:rStyle w:val="Hyperlink"/>
          </w:rPr>
          <w:t>https://doi.org/10.17895/ices.advice.27202839</w:t>
        </w:r>
      </w:hyperlink>
      <w:r w:rsidR="00895AFC" w:rsidRPr="00090992">
        <w:t xml:space="preserve"> </w:t>
      </w:r>
      <w:r w:rsidRPr="00090992">
        <w:tab/>
      </w:r>
    </w:p>
  </w:footnote>
  <w:footnote w:id="24">
    <w:p w:rsidR="001940E0" w:rsidRPr="00090992" w:rsidRDefault="001940E0" w:rsidP="001940E0">
      <w:pPr>
        <w:pStyle w:val="FootnoteText"/>
      </w:pPr>
      <w:r w:rsidRPr="00090992">
        <w:rPr>
          <w:rStyle w:val="FootnoteReference"/>
        </w:rPr>
        <w:footnoteRef/>
      </w:r>
      <w:r w:rsidR="007A1257" w:rsidRPr="00090992">
        <w:tab/>
      </w:r>
      <w:hyperlink r:id="rId13" w:history="1">
        <w:r w:rsidR="00895AFC" w:rsidRPr="00090992">
          <w:rPr>
            <w:rStyle w:val="Hyperlink"/>
          </w:rPr>
          <w:t>https://doi.org/10.17895/ices.advice.27202842</w:t>
        </w:r>
      </w:hyperlink>
      <w:r w:rsidR="00895AFC" w:rsidRPr="00090992">
        <w:t xml:space="preserve"> </w:t>
      </w:r>
      <w:r w:rsidRPr="00090992">
        <w:tab/>
      </w:r>
    </w:p>
  </w:footnote>
  <w:footnote w:id="25">
    <w:p w:rsidR="00B65CF2" w:rsidRPr="00090992" w:rsidRDefault="00B65CF2" w:rsidP="00B65CF2">
      <w:pPr>
        <w:pStyle w:val="FootnoteText"/>
      </w:pPr>
      <w:r w:rsidRPr="00090992">
        <w:rPr>
          <w:rStyle w:val="FootnoteReference"/>
        </w:rPr>
        <w:footnoteRef/>
      </w:r>
      <w:r w:rsidRPr="00090992">
        <w:tab/>
        <w:t xml:space="preserve">Regulation (EU) No </w:t>
      </w:r>
      <w:r w:rsidR="00090992">
        <w:t> </w:t>
      </w:r>
      <w:r w:rsidRPr="00090992">
        <w:t xml:space="preserve">1380/2013 of the European Parliament and of the Council of 11 December 2013 on the Common Fisheries Policy, amending Council Regulations (EC) No </w:t>
      </w:r>
      <w:r w:rsidR="00090992">
        <w:t> </w:t>
      </w:r>
      <w:r w:rsidRPr="00090992">
        <w:t xml:space="preserve">1954/2003 and (EC) No </w:t>
      </w:r>
      <w:r w:rsidR="00090992">
        <w:t> </w:t>
      </w:r>
      <w:r w:rsidRPr="00090992">
        <w:t xml:space="preserve">1224/2009 and repealing Council Regulations (EC) No 2371/2002 and (EC) No </w:t>
      </w:r>
      <w:r w:rsidR="00090992">
        <w:t> </w:t>
      </w:r>
      <w:r w:rsidRPr="00090992">
        <w:t>639/2004 and Council Decision 2004/585/EC (OJ L 354, 28.12.2013, p. 22, ELI: </w:t>
      </w:r>
      <w:hyperlink r:id="rId14" w:history="1">
        <w:r w:rsidR="00874ACA" w:rsidRPr="00090992">
          <w:rPr>
            <w:rStyle w:val="Hyperlink"/>
          </w:rPr>
          <w:t>http://data.europa.eu/eli/reg/2013/1380/oj</w:t>
        </w:r>
      </w:hyperlink>
      <w:r w:rsidRPr="00090992">
        <w:t>).</w:t>
      </w:r>
    </w:p>
  </w:footnote>
  <w:footnote w:id="26">
    <w:p w:rsidR="00B65CF2" w:rsidRPr="00090992" w:rsidRDefault="00B65CF2" w:rsidP="00B65CF2">
      <w:pPr>
        <w:pStyle w:val="FootnoteText"/>
      </w:pPr>
      <w:r w:rsidRPr="00090992">
        <w:rPr>
          <w:rStyle w:val="FootnoteReference"/>
        </w:rPr>
        <w:footnoteRef/>
      </w:r>
      <w:r w:rsidRPr="00090992">
        <w:tab/>
        <w:t>Regulation (EU) 2016/1139 of the European Parliament and of the Council of 6 July 2016 establishing a multiannual plan for the stocks of cod, herring and sprat in the Baltic Sea and the fisheries exploiting those stocks, amending Council Regulation (EC) No</w:t>
      </w:r>
      <w:r w:rsidR="00090992">
        <w:t> </w:t>
      </w:r>
      <w:r w:rsidRPr="00090992">
        <w:t>2187/2005 and repealing Council Regulation (EC) No</w:t>
      </w:r>
      <w:r w:rsidR="00090992">
        <w:t> </w:t>
      </w:r>
      <w:r w:rsidRPr="00090992">
        <w:t>1098/2007 (OJ L 191, 15.7.2016, p.</w:t>
      </w:r>
      <w:r w:rsidR="00090992">
        <w:t> </w:t>
      </w:r>
      <w:r w:rsidRPr="00090992">
        <w:t>1, ELI: </w:t>
      </w:r>
      <w:hyperlink r:id="rId15" w:history="1">
        <w:r w:rsidR="00874ACA" w:rsidRPr="00090992">
          <w:rPr>
            <w:rStyle w:val="Hyperlink"/>
          </w:rPr>
          <w:t>http://data.europa.eu/eli/reg/2016/1139/oj</w:t>
        </w:r>
      </w:hyperlink>
      <w:r w:rsidRPr="00090992">
        <w:t>).</w:t>
      </w:r>
    </w:p>
  </w:footnote>
  <w:footnote w:id="27">
    <w:p w:rsidR="00B65CF2" w:rsidRPr="00090992" w:rsidRDefault="00B65CF2" w:rsidP="00B65CF2">
      <w:pPr>
        <w:pStyle w:val="FootnoteText"/>
      </w:pPr>
      <w:r w:rsidRPr="00090992">
        <w:rPr>
          <w:rStyle w:val="FootnoteReference"/>
          <w:szCs w:val="22"/>
        </w:rPr>
        <w:footnoteRef/>
      </w:r>
      <w:r w:rsidRPr="00090992">
        <w:tab/>
        <w:t>Council Regulation (EC) No</w:t>
      </w:r>
      <w:r w:rsidR="00090992">
        <w:t> </w:t>
      </w:r>
      <w:r w:rsidRPr="00090992">
        <w:t>1224/2009 of 20 November 2009 establishing a Union control system for ensuring compliance with the rules of the common fisheries policy, amending Regulations (EC) No</w:t>
      </w:r>
      <w:r w:rsidR="00090992">
        <w:t> </w:t>
      </w:r>
      <w:r w:rsidRPr="00090992">
        <w:t>847/96, (EC) No</w:t>
      </w:r>
      <w:r w:rsidR="00090992">
        <w:t> </w:t>
      </w:r>
      <w:r w:rsidRPr="00090992">
        <w:t>2371/2002, (EC) No</w:t>
      </w:r>
      <w:r w:rsidR="00090992">
        <w:t> </w:t>
      </w:r>
      <w:r w:rsidRPr="00090992">
        <w:t>811/2004, (EC) No 768/2005, (EC) No</w:t>
      </w:r>
      <w:r w:rsidR="00090992">
        <w:t> </w:t>
      </w:r>
      <w:r w:rsidRPr="00090992">
        <w:t>2115/2005, (EC) No</w:t>
      </w:r>
      <w:r w:rsidR="00090992">
        <w:t> </w:t>
      </w:r>
      <w:r w:rsidRPr="00090992">
        <w:t>2166/2005, (EC) No</w:t>
      </w:r>
      <w:r w:rsidR="00090992">
        <w:t> </w:t>
      </w:r>
      <w:r w:rsidRPr="00090992">
        <w:t>388/2006, (EC) No</w:t>
      </w:r>
      <w:r w:rsidR="00090992">
        <w:t> </w:t>
      </w:r>
      <w:r w:rsidRPr="00090992">
        <w:t>509/2007, (EC) No 676/2007, (EC) No 1098/2007, (EC) No</w:t>
      </w:r>
      <w:r w:rsidR="00090992">
        <w:t> </w:t>
      </w:r>
      <w:r w:rsidRPr="00090992">
        <w:t>1300/2008, (EC) No</w:t>
      </w:r>
      <w:r w:rsidR="00090992">
        <w:t> </w:t>
      </w:r>
      <w:r w:rsidRPr="00090992">
        <w:t>1342/2008 and repealing Regulations (EEC) No</w:t>
      </w:r>
      <w:r w:rsidR="00090992">
        <w:t> </w:t>
      </w:r>
      <w:r w:rsidRPr="00090992">
        <w:t>2847/93, (EC) No</w:t>
      </w:r>
      <w:r w:rsidR="00090992">
        <w:t> </w:t>
      </w:r>
      <w:r w:rsidRPr="00090992">
        <w:t>1627/94 and (EC) No 1966/2006 (OJ L 343, 22.12.2009, p. 1, ELI: http://data.europa.eu/eli/reg/2009/1224/</w:t>
      </w:r>
      <w:r w:rsidR="00874405">
        <w:t>oj</w:t>
      </w:r>
      <w:r w:rsidRPr="00090992">
        <w:t>).</w:t>
      </w:r>
    </w:p>
  </w:footnote>
  <w:footnote w:id="28">
    <w:p w:rsidR="00B65CF2" w:rsidRPr="00090992" w:rsidRDefault="00B65CF2" w:rsidP="00B65CF2">
      <w:pPr>
        <w:pStyle w:val="FootnoteText"/>
      </w:pPr>
      <w:r w:rsidRPr="00090992">
        <w:rPr>
          <w:rStyle w:val="FootnoteReference"/>
        </w:rPr>
        <w:footnoteRef/>
      </w:r>
      <w:r w:rsidRPr="00090992">
        <w:tab/>
        <w:t>Council Regulation (EC) No</w:t>
      </w:r>
      <w:r w:rsidR="00090992">
        <w:t> </w:t>
      </w:r>
      <w:r w:rsidRPr="00090992">
        <w:t>847/96 of 6 May 1996 introducing additional conditions for year-to-year management of TACs and quotas (OJ L 115, 9.5.1996, p.</w:t>
      </w:r>
      <w:r w:rsidR="00090992">
        <w:t> </w:t>
      </w:r>
      <w:r w:rsidRPr="00090992">
        <w:t>3, ELI: http://data.europa.eu/eli/reg/1996/847/</w:t>
      </w:r>
      <w:r w:rsidR="00090992">
        <w:t>OJ</w:t>
      </w:r>
      <w:r w:rsidRPr="00090992">
        <w:t>).</w:t>
      </w:r>
    </w:p>
  </w:footnote>
  <w:footnote w:id="29">
    <w:p w:rsidR="00B65CF2" w:rsidRPr="00090992" w:rsidRDefault="00B65CF2" w:rsidP="00484CBD">
      <w:pPr>
        <w:pStyle w:val="FootnoteText"/>
      </w:pPr>
      <w:r w:rsidRPr="00090992">
        <w:rPr>
          <w:rStyle w:val="FootnoteReference"/>
        </w:rPr>
        <w:footnoteRef/>
      </w:r>
      <w:r w:rsidRPr="00090992">
        <w:tab/>
      </w:r>
      <w:r w:rsidR="00484CBD" w:rsidRPr="00090992">
        <w:t xml:space="preserve"> Council Regulation (EU) 2026/249 of 26</w:t>
      </w:r>
      <w:r w:rsidR="00090992">
        <w:t> </w:t>
      </w:r>
      <w:r w:rsidR="00484CBD" w:rsidRPr="00090992">
        <w:t>January 2026 fixing for 2026, 2027 and 2028 the fishing opportunities for certain fish stocks, applicable in Union waters and, for Union fishing vessels, in certain non-Union waters, and amending Regulation (EU) 2025/202 (OJ L 2026/249, 30.1.2026, ELI http://data.europa.eu/eli/reg/2026/249/</w:t>
      </w:r>
      <w:r w:rsidR="00090992">
        <w:t>OJ</w:t>
      </w:r>
      <w:r w:rsidR="00484CBD" w:rsidRPr="00090992">
        <w:t>)</w:t>
      </w:r>
      <w:r w:rsidRPr="00090992">
        <w:t>.</w:t>
      </w:r>
    </w:p>
  </w:footnote>
  <w:footnote w:id="30">
    <w:p w:rsidR="00B65CF2" w:rsidRPr="000C7667" w:rsidRDefault="00B65CF2" w:rsidP="00B65CF2">
      <w:pPr>
        <w:pStyle w:val="FootnoteText"/>
        <w:rPr>
          <w:lang w:val="pl-PL"/>
        </w:rPr>
      </w:pPr>
      <w:r w:rsidRPr="00090992">
        <w:rPr>
          <w:rStyle w:val="FootnoteReference"/>
        </w:rPr>
        <w:footnoteRef/>
      </w:r>
      <w:r w:rsidRPr="000C7667">
        <w:rPr>
          <w:lang w:val="pl-PL"/>
        </w:rPr>
        <w:tab/>
        <w:t>OJ L 149, 30.4.2021, p.</w:t>
      </w:r>
      <w:r w:rsidR="00090992" w:rsidRPr="000C7667">
        <w:rPr>
          <w:lang w:val="pl-PL"/>
        </w:rPr>
        <w:t> </w:t>
      </w:r>
      <w:r w:rsidRPr="000C7667">
        <w:rPr>
          <w:lang w:val="pl-PL"/>
        </w:rPr>
        <w:t>10, ELI: http://data.europa.eu/eli/agree_internation/2021/689(1)/</w:t>
      </w:r>
      <w:r w:rsidR="00090992" w:rsidRPr="000C7667">
        <w:rPr>
          <w:lang w:val="pl-PL"/>
        </w:rPr>
        <w:t>OJ</w:t>
      </w:r>
      <w:r w:rsidRPr="000C7667">
        <w:rPr>
          <w:lang w:val="pl-PL"/>
        </w:rPr>
        <w:t>.</w:t>
      </w:r>
    </w:p>
  </w:footnote>
  <w:footnote w:id="31">
    <w:p w:rsidR="00B65CF2" w:rsidRPr="00090992" w:rsidRDefault="00B65CF2" w:rsidP="00B65CF2">
      <w:pPr>
        <w:pStyle w:val="FootnoteText"/>
      </w:pPr>
      <w:r w:rsidRPr="00090992">
        <w:rPr>
          <w:rStyle w:val="FootnoteReference"/>
        </w:rPr>
        <w:footnoteRef/>
      </w:r>
      <w:r w:rsidRPr="00090992">
        <w:tab/>
        <w:t>Council Decision (EU) 2021/1875 of 22</w:t>
      </w:r>
      <w:r w:rsidR="00090992">
        <w:t> </w:t>
      </w:r>
      <w:r w:rsidRPr="00090992">
        <w:t>October 2021 concerning the position to be adopted on behalf of the Union in the annual consultations with the United Kingdom to agree on total allowable catches (OJ L 378, 26.10.2021, p.</w:t>
      </w:r>
      <w:r w:rsidR="00090992">
        <w:t> </w:t>
      </w:r>
      <w:r w:rsidRPr="00090992">
        <w:t>6, ELI: http://data.europa.eu/eli/dec/2021/1875/</w:t>
      </w:r>
      <w:r w:rsidR="00090992">
        <w:t>OJ</w:t>
      </w:r>
      <w:r w:rsidRPr="00090992">
        <w:t>).</w:t>
      </w:r>
    </w:p>
  </w:footnote>
  <w:footnote w:id="32">
    <w:p w:rsidR="000415DE" w:rsidRPr="00090992" w:rsidRDefault="000415DE" w:rsidP="00055781">
      <w:pPr>
        <w:pStyle w:val="FootnoteText"/>
      </w:pPr>
      <w:r w:rsidRPr="00090992">
        <w:rPr>
          <w:rStyle w:val="FootnoteReference"/>
        </w:rPr>
        <w:footnoteRef/>
      </w:r>
      <w:r w:rsidRPr="00090992">
        <w:tab/>
        <w:t>Regulation (EC) No</w:t>
      </w:r>
      <w:r w:rsidR="00090992">
        <w:t> </w:t>
      </w:r>
      <w:r w:rsidRPr="00090992">
        <w:t>218/2009 of the European Parliament and of the Council of 11</w:t>
      </w:r>
      <w:r w:rsidR="00243C0F" w:rsidRPr="00090992">
        <w:t> </w:t>
      </w:r>
      <w:r w:rsidRPr="00090992">
        <w:t>March</w:t>
      </w:r>
      <w:r w:rsidR="00243C0F" w:rsidRPr="00090992">
        <w:t> </w:t>
      </w:r>
      <w:r w:rsidRPr="00090992">
        <w:t>2009 on the submission of nominal catch statistics by Member States fishing in the north-east Atlantic (OJ L 87, 31.3.2009, p.</w:t>
      </w:r>
      <w:r w:rsidR="00090992">
        <w:t> </w:t>
      </w:r>
      <w:r w:rsidRPr="00090992">
        <w:t>70</w:t>
      </w:r>
      <w:r w:rsidR="12AEE980" w:rsidRPr="00090992">
        <w:t>, ELI: http://data.europa.eu/eli/reg/2009/218/</w:t>
      </w:r>
      <w:r w:rsidR="00090992">
        <w:t>OJ</w:t>
      </w:r>
      <w:r w:rsidRPr="00090992">
        <w:t>).</w:t>
      </w:r>
    </w:p>
  </w:footnote>
  <w:footnote w:id="33">
    <w:p w:rsidR="00EE7BDD" w:rsidRPr="00090992" w:rsidRDefault="00EE7BDD">
      <w:pPr>
        <w:pStyle w:val="FootnoteText"/>
      </w:pPr>
      <w:r w:rsidRPr="00090992">
        <w:rPr>
          <w:rStyle w:val="FootnoteReference"/>
        </w:rPr>
        <w:footnoteRef/>
      </w:r>
      <w:r w:rsidR="007A1257" w:rsidRPr="00090992">
        <w:tab/>
      </w:r>
      <w:r w:rsidR="007047FB" w:rsidRPr="00090992">
        <w:t>Regulation (EU) 2019/1241 of the European Parliament and of the Council of 20</w:t>
      </w:r>
      <w:r w:rsidR="00243C0F" w:rsidRPr="00090992">
        <w:t> </w:t>
      </w:r>
      <w:r w:rsidR="007047FB" w:rsidRPr="00090992">
        <w:t>June</w:t>
      </w:r>
      <w:r w:rsidR="00243C0F" w:rsidRPr="00090992">
        <w:t> </w:t>
      </w:r>
      <w:r w:rsidR="007047FB" w:rsidRPr="00090992">
        <w:t>2019 on the conservation of fisheries resources and the protection of marine ecosystems through technical measures, amending Council Regulations (EC) No</w:t>
      </w:r>
      <w:r w:rsidR="00090992">
        <w:t> </w:t>
      </w:r>
      <w:r w:rsidR="007047FB" w:rsidRPr="00090992">
        <w:t>1967/2006, (EC) No</w:t>
      </w:r>
      <w:r w:rsidR="00090992">
        <w:t> </w:t>
      </w:r>
      <w:r w:rsidR="007047FB" w:rsidRPr="00090992">
        <w:t>1224/2009 and Regulations (EU) No</w:t>
      </w:r>
      <w:r w:rsidR="00090992">
        <w:t> </w:t>
      </w:r>
      <w:r w:rsidR="007047FB" w:rsidRPr="00090992">
        <w:t>1380/2013, (EU) 2016/1139, (EU) 2018/973, (EU) 2019/472 and (EU) 2019/1022 of the European Parliament and of the Council, and repealing Council Regulations (EC) No</w:t>
      </w:r>
      <w:r w:rsidR="00090992">
        <w:t> </w:t>
      </w:r>
      <w:r w:rsidR="007047FB" w:rsidRPr="00090992">
        <w:t>894/97, (EC) No</w:t>
      </w:r>
      <w:r w:rsidR="00090992">
        <w:t> </w:t>
      </w:r>
      <w:r w:rsidR="007047FB" w:rsidRPr="00090992">
        <w:t>850/98, (EC) No</w:t>
      </w:r>
      <w:r w:rsidR="00090992">
        <w:t> </w:t>
      </w:r>
      <w:r w:rsidR="007047FB" w:rsidRPr="00090992">
        <w:t>2549/2000, (EC) No</w:t>
      </w:r>
      <w:r w:rsidR="00090992">
        <w:t> </w:t>
      </w:r>
      <w:r w:rsidR="007047FB" w:rsidRPr="00090992">
        <w:t>254/2002, (EC) No</w:t>
      </w:r>
      <w:r w:rsidR="00090992">
        <w:t> </w:t>
      </w:r>
      <w:r w:rsidR="007047FB" w:rsidRPr="00090992">
        <w:t>812/2004 and (EC) No</w:t>
      </w:r>
      <w:r w:rsidR="00090992">
        <w:t> </w:t>
      </w:r>
      <w:r w:rsidR="007047FB" w:rsidRPr="00090992">
        <w:t>2187/2005 (OJ L 198, 25.7.2019, p.</w:t>
      </w:r>
      <w:r w:rsidR="00090992">
        <w:t> </w:t>
      </w:r>
      <w:r w:rsidR="007047FB" w:rsidRPr="00090992">
        <w:t>105</w:t>
      </w:r>
      <w:r w:rsidR="12AEE980" w:rsidRPr="00090992">
        <w:t xml:space="preserve">, ELI: </w:t>
      </w:r>
      <w:hyperlink r:id="rId16" w:history="1">
        <w:r w:rsidR="00DF3491" w:rsidRPr="00090992">
          <w:rPr>
            <w:rStyle w:val="Hyperlink"/>
          </w:rPr>
          <w:t>http://data.europa.eu/eli/reg/2019/1241/oj</w:t>
        </w:r>
      </w:hyperlink>
      <w:r w:rsidR="007047FB" w:rsidRPr="00090992">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234" w:rsidRDefault="006002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234" w:rsidRDefault="006002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80403A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C48556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6B66A8F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5C89C4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978052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673CD02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0B86EA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230D3A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0"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293CE3"/>
    <w:multiLevelType w:val="multilevel"/>
    <w:tmpl w:val="8D7C4D2A"/>
    <w:lvl w:ilvl="0">
      <w:start w:val="1"/>
      <w:numFmt w:val="decimal"/>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pStyle w:val="LegalNumPar"/>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2"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3"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1"/>
  </w:num>
  <w:num w:numId="10">
    <w:abstractNumId w:val="12"/>
  </w:num>
  <w:num w:numId="11">
    <w:abstractNumId w:val="21"/>
    <w:lvlOverride w:ilvl="0">
      <w:startOverride w:val="1"/>
    </w:lvlOverride>
  </w:num>
  <w:num w:numId="12">
    <w:abstractNumId w:val="11"/>
    <w:lvlOverride w:ilvl="0">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6"/>
  </w:num>
  <w:num w:numId="22">
    <w:abstractNumId w:val="23"/>
  </w:num>
  <w:num w:numId="23">
    <w:abstractNumId w:val="22"/>
  </w:num>
  <w:num w:numId="24">
    <w:abstractNumId w:val="9"/>
  </w:num>
  <w:num w:numId="25">
    <w:abstractNumId w:val="17"/>
  </w:num>
  <w:num w:numId="26">
    <w:abstractNumId w:val="10"/>
  </w:num>
  <w:num w:numId="27">
    <w:abstractNumId w:val="15"/>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1"/>
    </w:lvlOverride>
  </w:num>
  <w:num w:numId="33">
    <w:abstractNumId w:val="27"/>
  </w:num>
  <w:num w:numId="34">
    <w:abstractNumId w:val="18"/>
  </w:num>
  <w:num w:numId="35">
    <w:abstractNumId w:val="29"/>
  </w:num>
  <w:num w:numId="36">
    <w:abstractNumId w:val="14"/>
  </w:num>
  <w:num w:numId="37">
    <w:abstractNumId w:val="19"/>
  </w:num>
  <w:num w:numId="38">
    <w:abstractNumId w:val="20"/>
  </w:num>
  <w:num w:numId="39">
    <w:abstractNumId w:val="12"/>
  </w:num>
  <w:num w:numId="40">
    <w:abstractNumId w:val="28"/>
  </w:num>
  <w:num w:numId="41">
    <w:abstractNumId w:val="11"/>
  </w:num>
  <w:num w:numId="42">
    <w:abstractNumId w:val="21"/>
  </w:num>
  <w:num w:numId="43">
    <w:abstractNumId w:val="25"/>
  </w:num>
  <w:num w:numId="44">
    <w:abstractNumId w:val="26"/>
  </w:num>
  <w:num w:numId="45">
    <w:abstractNumId w:val="13"/>
  </w:num>
  <w:num w:numId="46">
    <w:abstractNumId w:val="24"/>
  </w:num>
  <w:num w:numId="47">
    <w:abstractNumId w:val="3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l-PL" w:vendorID="64" w:dllVersion="0" w:nlCheck="1" w:checkStyle="0"/>
  <w:activeWritingStyle w:appName="MSWord" w:lang="en-GB" w:vendorID="64" w:dllVersion="0" w:nlCheck="1" w:checkStyle="0"/>
  <w:activeWritingStyle w:appName="MSWord" w:lang="en-IE" w:vendorID="64" w:dllVersion="0" w:nlCheck="1" w:checkStyle="0"/>
  <w:attachedTemplate r:id="rId1"/>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6-08-18 09:22:5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D0E7D9C-01E8-43E2-AA63-FB1E40174E06"/>
    <w:docVar w:name="LW_COVERPAGE_TYPE" w:val="1"/>
    <w:docVar w:name="LW_CROSSREFERENCE" w:val="&lt;UNUSED&gt;"/>
    <w:docVar w:name="LW_DocType" w:val="COM"/>
    <w:docVar w:name="LW_EMISSION" w:val="24.8.2026"/>
    <w:docVar w:name="LW_EMISSION_ISODATE" w:val="2026-08-24"/>
    <w:docVar w:name="LW_EMISSION_LOCATION" w:val="BRX"/>
    <w:docVar w:name="LW_EMISSION_PREFIX" w:val="Brussels, "/>
    <w:docVar w:name="LW_EMISSION_SUFFIX" w:val=" "/>
    <w:docVar w:name="LW_ID_DOCMODEL" w:val="SJ-016"/>
    <w:docVar w:name="LW_ID_DOCSIGNATURE" w:val="SJ-016"/>
    <w:docVar w:name="LW_ID_DOCSTRUCTURE" w:val="COM/PL/ORG"/>
    <w:docVar w:name="LW_ID_DOCTYPE" w:val="SJ-016"/>
    <w:docVar w:name="LW_ID_STATUT" w:val="SJ-016"/>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40"/>
    <w:docVar w:name="LW_REF.II.NEW.CP_YEAR" w:val="2026"/>
    <w:docVar w:name="LW_REF.INST.NEW" w:val="COM"/>
    <w:docVar w:name="LW_REF.INST.NEW_ADOPTED" w:val="final"/>
    <w:docVar w:name="LW_REF.INST.NEW_TEXT" w:val="(2026) 4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TATUT.CP" w:val="Proposal for a"/>
    <w:docVar w:name="LW_SUPERTITRE" w:val="&lt;UNUSED&gt;"/>
    <w:docVar w:name="LW_TITRE.OBJ.CP" w:val="fixing the fishing opportunities for certain fish stocks and groups of fish stocks applicable in the Baltic Sea for 2027 and amending Regulation (EU) 2026/249 as regards certain fishing opportunities in other waters"/>
    <w:docVar w:name="LW_TYPE.DOC.CP" w:val="COUNCIL REGULATION"/>
    <w:docVar w:name="LwApiVersions" w:val="LW4CoDe 1.24.5.0; LW 9.2, Build 20251112"/>
  </w:docVars>
  <w:rsids>
    <w:rsidRoot w:val="002963AE"/>
    <w:rsid w:val="00000464"/>
    <w:rsid w:val="0000143A"/>
    <w:rsid w:val="00001885"/>
    <w:rsid w:val="000030C9"/>
    <w:rsid w:val="000039BC"/>
    <w:rsid w:val="00003B9E"/>
    <w:rsid w:val="00004578"/>
    <w:rsid w:val="00004CF8"/>
    <w:rsid w:val="00005339"/>
    <w:rsid w:val="00005A5D"/>
    <w:rsid w:val="00005CE3"/>
    <w:rsid w:val="00006184"/>
    <w:rsid w:val="0000625B"/>
    <w:rsid w:val="000075BE"/>
    <w:rsid w:val="000100A4"/>
    <w:rsid w:val="00010CD9"/>
    <w:rsid w:val="00012245"/>
    <w:rsid w:val="00012552"/>
    <w:rsid w:val="000133E7"/>
    <w:rsid w:val="00014813"/>
    <w:rsid w:val="00014E87"/>
    <w:rsid w:val="0001577E"/>
    <w:rsid w:val="00016051"/>
    <w:rsid w:val="00016BDE"/>
    <w:rsid w:val="00017650"/>
    <w:rsid w:val="00017739"/>
    <w:rsid w:val="000179CA"/>
    <w:rsid w:val="00017D50"/>
    <w:rsid w:val="000201C7"/>
    <w:rsid w:val="00020A09"/>
    <w:rsid w:val="000210CF"/>
    <w:rsid w:val="00021EF3"/>
    <w:rsid w:val="00022AB0"/>
    <w:rsid w:val="00023399"/>
    <w:rsid w:val="000236AD"/>
    <w:rsid w:val="00024A52"/>
    <w:rsid w:val="000252CE"/>
    <w:rsid w:val="000261C5"/>
    <w:rsid w:val="00026C88"/>
    <w:rsid w:val="00027AB2"/>
    <w:rsid w:val="0003041A"/>
    <w:rsid w:val="0003046A"/>
    <w:rsid w:val="000311BA"/>
    <w:rsid w:val="00031C55"/>
    <w:rsid w:val="00032263"/>
    <w:rsid w:val="00032467"/>
    <w:rsid w:val="000338EB"/>
    <w:rsid w:val="0003405E"/>
    <w:rsid w:val="0003423A"/>
    <w:rsid w:val="00034C6B"/>
    <w:rsid w:val="0003530C"/>
    <w:rsid w:val="00036287"/>
    <w:rsid w:val="00036F59"/>
    <w:rsid w:val="00037C89"/>
    <w:rsid w:val="000415DE"/>
    <w:rsid w:val="000429A9"/>
    <w:rsid w:val="00045060"/>
    <w:rsid w:val="00045B4D"/>
    <w:rsid w:val="00046220"/>
    <w:rsid w:val="000463D7"/>
    <w:rsid w:val="00046839"/>
    <w:rsid w:val="00047013"/>
    <w:rsid w:val="00047017"/>
    <w:rsid w:val="000473A7"/>
    <w:rsid w:val="00047C17"/>
    <w:rsid w:val="00050967"/>
    <w:rsid w:val="00050A9D"/>
    <w:rsid w:val="00050E91"/>
    <w:rsid w:val="00050F4A"/>
    <w:rsid w:val="0005170C"/>
    <w:rsid w:val="00054C55"/>
    <w:rsid w:val="00054CDC"/>
    <w:rsid w:val="00055465"/>
    <w:rsid w:val="00055638"/>
    <w:rsid w:val="00055781"/>
    <w:rsid w:val="00055AC4"/>
    <w:rsid w:val="000579A3"/>
    <w:rsid w:val="00060015"/>
    <w:rsid w:val="000605B5"/>
    <w:rsid w:val="000606B1"/>
    <w:rsid w:val="00060D7D"/>
    <w:rsid w:val="00060DF8"/>
    <w:rsid w:val="000619BE"/>
    <w:rsid w:val="000624C6"/>
    <w:rsid w:val="00062DEE"/>
    <w:rsid w:val="000639D9"/>
    <w:rsid w:val="000662CD"/>
    <w:rsid w:val="00066C2E"/>
    <w:rsid w:val="00067122"/>
    <w:rsid w:val="0006793A"/>
    <w:rsid w:val="00070C4B"/>
    <w:rsid w:val="00070E22"/>
    <w:rsid w:val="000711DA"/>
    <w:rsid w:val="00072163"/>
    <w:rsid w:val="000722C0"/>
    <w:rsid w:val="00072353"/>
    <w:rsid w:val="0007280E"/>
    <w:rsid w:val="00072EEC"/>
    <w:rsid w:val="0007304E"/>
    <w:rsid w:val="000733EE"/>
    <w:rsid w:val="00075556"/>
    <w:rsid w:val="00076FB5"/>
    <w:rsid w:val="00077A44"/>
    <w:rsid w:val="00080047"/>
    <w:rsid w:val="00080735"/>
    <w:rsid w:val="00080BF9"/>
    <w:rsid w:val="000818B4"/>
    <w:rsid w:val="00081FC9"/>
    <w:rsid w:val="000837E2"/>
    <w:rsid w:val="00084652"/>
    <w:rsid w:val="00086349"/>
    <w:rsid w:val="00086BB5"/>
    <w:rsid w:val="00086CD2"/>
    <w:rsid w:val="00087371"/>
    <w:rsid w:val="000876E9"/>
    <w:rsid w:val="000876FB"/>
    <w:rsid w:val="00090992"/>
    <w:rsid w:val="00091903"/>
    <w:rsid w:val="00091D71"/>
    <w:rsid w:val="00091F2C"/>
    <w:rsid w:val="000920F6"/>
    <w:rsid w:val="00092386"/>
    <w:rsid w:val="0009271B"/>
    <w:rsid w:val="00093D7E"/>
    <w:rsid w:val="00093EB6"/>
    <w:rsid w:val="000946DD"/>
    <w:rsid w:val="00094A5E"/>
    <w:rsid w:val="00096168"/>
    <w:rsid w:val="00096303"/>
    <w:rsid w:val="00096B49"/>
    <w:rsid w:val="00097307"/>
    <w:rsid w:val="00097813"/>
    <w:rsid w:val="00099391"/>
    <w:rsid w:val="000A0C2A"/>
    <w:rsid w:val="000A10C9"/>
    <w:rsid w:val="000A203B"/>
    <w:rsid w:val="000A2633"/>
    <w:rsid w:val="000A2F0F"/>
    <w:rsid w:val="000A306E"/>
    <w:rsid w:val="000A3941"/>
    <w:rsid w:val="000A3E37"/>
    <w:rsid w:val="000A404E"/>
    <w:rsid w:val="000A4814"/>
    <w:rsid w:val="000A491F"/>
    <w:rsid w:val="000A4E1C"/>
    <w:rsid w:val="000A4FC6"/>
    <w:rsid w:val="000A5436"/>
    <w:rsid w:val="000A5DB4"/>
    <w:rsid w:val="000A67ED"/>
    <w:rsid w:val="000A6C86"/>
    <w:rsid w:val="000A6D85"/>
    <w:rsid w:val="000A6EA3"/>
    <w:rsid w:val="000A7F79"/>
    <w:rsid w:val="000B0CDA"/>
    <w:rsid w:val="000B1496"/>
    <w:rsid w:val="000B17D0"/>
    <w:rsid w:val="000B219D"/>
    <w:rsid w:val="000B2317"/>
    <w:rsid w:val="000B2D63"/>
    <w:rsid w:val="000B47CD"/>
    <w:rsid w:val="000B47FB"/>
    <w:rsid w:val="000B61DC"/>
    <w:rsid w:val="000B66E8"/>
    <w:rsid w:val="000B678A"/>
    <w:rsid w:val="000B6D06"/>
    <w:rsid w:val="000B76E0"/>
    <w:rsid w:val="000B7AC0"/>
    <w:rsid w:val="000C0163"/>
    <w:rsid w:val="000C1267"/>
    <w:rsid w:val="000C1456"/>
    <w:rsid w:val="000C176E"/>
    <w:rsid w:val="000C1A27"/>
    <w:rsid w:val="000C1EB0"/>
    <w:rsid w:val="000C2277"/>
    <w:rsid w:val="000C33F0"/>
    <w:rsid w:val="000C34EB"/>
    <w:rsid w:val="000C4460"/>
    <w:rsid w:val="000C57E7"/>
    <w:rsid w:val="000C659B"/>
    <w:rsid w:val="000C6D7D"/>
    <w:rsid w:val="000C7422"/>
    <w:rsid w:val="000C7667"/>
    <w:rsid w:val="000C77E2"/>
    <w:rsid w:val="000D0583"/>
    <w:rsid w:val="000D07EF"/>
    <w:rsid w:val="000D0C6C"/>
    <w:rsid w:val="000D1C41"/>
    <w:rsid w:val="000D20B0"/>
    <w:rsid w:val="000D4056"/>
    <w:rsid w:val="000D486F"/>
    <w:rsid w:val="000D5B41"/>
    <w:rsid w:val="000D6468"/>
    <w:rsid w:val="000D70DD"/>
    <w:rsid w:val="000D7D00"/>
    <w:rsid w:val="000E0979"/>
    <w:rsid w:val="000E0AD6"/>
    <w:rsid w:val="000E1627"/>
    <w:rsid w:val="000E2215"/>
    <w:rsid w:val="000E2E17"/>
    <w:rsid w:val="000E2F15"/>
    <w:rsid w:val="000E30E8"/>
    <w:rsid w:val="000E3679"/>
    <w:rsid w:val="000E3CB5"/>
    <w:rsid w:val="000E47E6"/>
    <w:rsid w:val="000E54D8"/>
    <w:rsid w:val="000E60C8"/>
    <w:rsid w:val="000E65F8"/>
    <w:rsid w:val="000E7D4A"/>
    <w:rsid w:val="000F14F6"/>
    <w:rsid w:val="000F1C7F"/>
    <w:rsid w:val="000F1CA1"/>
    <w:rsid w:val="000F326C"/>
    <w:rsid w:val="000F3439"/>
    <w:rsid w:val="000F343A"/>
    <w:rsid w:val="000F38D2"/>
    <w:rsid w:val="000F452E"/>
    <w:rsid w:val="000F4D2E"/>
    <w:rsid w:val="000F5286"/>
    <w:rsid w:val="000F5B2C"/>
    <w:rsid w:val="000F5C87"/>
    <w:rsid w:val="000F5E69"/>
    <w:rsid w:val="000F5EDA"/>
    <w:rsid w:val="000F6061"/>
    <w:rsid w:val="000F6155"/>
    <w:rsid w:val="00100803"/>
    <w:rsid w:val="00100831"/>
    <w:rsid w:val="00100C17"/>
    <w:rsid w:val="00103D8C"/>
    <w:rsid w:val="0010505A"/>
    <w:rsid w:val="001058BA"/>
    <w:rsid w:val="00105C57"/>
    <w:rsid w:val="0010620C"/>
    <w:rsid w:val="001062C0"/>
    <w:rsid w:val="001063BA"/>
    <w:rsid w:val="001069E0"/>
    <w:rsid w:val="001071A9"/>
    <w:rsid w:val="0010749C"/>
    <w:rsid w:val="00107990"/>
    <w:rsid w:val="001079D2"/>
    <w:rsid w:val="00107DB9"/>
    <w:rsid w:val="0011070E"/>
    <w:rsid w:val="00110FFD"/>
    <w:rsid w:val="0011178B"/>
    <w:rsid w:val="00111901"/>
    <w:rsid w:val="00111EF0"/>
    <w:rsid w:val="001120EE"/>
    <w:rsid w:val="00112CBC"/>
    <w:rsid w:val="00112E30"/>
    <w:rsid w:val="00113336"/>
    <w:rsid w:val="00113738"/>
    <w:rsid w:val="00113AA4"/>
    <w:rsid w:val="00113E5A"/>
    <w:rsid w:val="00114C30"/>
    <w:rsid w:val="0011622F"/>
    <w:rsid w:val="001165A5"/>
    <w:rsid w:val="001165B5"/>
    <w:rsid w:val="00117BBD"/>
    <w:rsid w:val="00117E6B"/>
    <w:rsid w:val="00117EB7"/>
    <w:rsid w:val="00120B29"/>
    <w:rsid w:val="00121140"/>
    <w:rsid w:val="001212BF"/>
    <w:rsid w:val="00121BA3"/>
    <w:rsid w:val="001221EA"/>
    <w:rsid w:val="00122B20"/>
    <w:rsid w:val="001232B2"/>
    <w:rsid w:val="001235D4"/>
    <w:rsid w:val="00125BF2"/>
    <w:rsid w:val="00125EF9"/>
    <w:rsid w:val="00126DED"/>
    <w:rsid w:val="00126EED"/>
    <w:rsid w:val="001278A1"/>
    <w:rsid w:val="00127D0B"/>
    <w:rsid w:val="00127F09"/>
    <w:rsid w:val="001302DB"/>
    <w:rsid w:val="0013053C"/>
    <w:rsid w:val="00130CD3"/>
    <w:rsid w:val="001311B4"/>
    <w:rsid w:val="001312BB"/>
    <w:rsid w:val="0013136F"/>
    <w:rsid w:val="0013197B"/>
    <w:rsid w:val="00131E92"/>
    <w:rsid w:val="00132BD2"/>
    <w:rsid w:val="00134B22"/>
    <w:rsid w:val="00135E1F"/>
    <w:rsid w:val="0013601C"/>
    <w:rsid w:val="0013622B"/>
    <w:rsid w:val="001365A7"/>
    <w:rsid w:val="001368C6"/>
    <w:rsid w:val="00136D93"/>
    <w:rsid w:val="0013785A"/>
    <w:rsid w:val="001378DE"/>
    <w:rsid w:val="00137EC5"/>
    <w:rsid w:val="0014042B"/>
    <w:rsid w:val="00140B2E"/>
    <w:rsid w:val="001410CA"/>
    <w:rsid w:val="001412F0"/>
    <w:rsid w:val="00141AE7"/>
    <w:rsid w:val="00141E59"/>
    <w:rsid w:val="00142205"/>
    <w:rsid w:val="001440CF"/>
    <w:rsid w:val="0014438D"/>
    <w:rsid w:val="00144616"/>
    <w:rsid w:val="00144693"/>
    <w:rsid w:val="00144920"/>
    <w:rsid w:val="00144E53"/>
    <w:rsid w:val="00145C73"/>
    <w:rsid w:val="00146248"/>
    <w:rsid w:val="0014721F"/>
    <w:rsid w:val="0015196C"/>
    <w:rsid w:val="001519F3"/>
    <w:rsid w:val="00151A5D"/>
    <w:rsid w:val="00151A71"/>
    <w:rsid w:val="0015286D"/>
    <w:rsid w:val="001534DA"/>
    <w:rsid w:val="00153876"/>
    <w:rsid w:val="00153C89"/>
    <w:rsid w:val="001540A1"/>
    <w:rsid w:val="00154974"/>
    <w:rsid w:val="00154B87"/>
    <w:rsid w:val="00155D95"/>
    <w:rsid w:val="001560EA"/>
    <w:rsid w:val="0015649F"/>
    <w:rsid w:val="00157057"/>
    <w:rsid w:val="001573B1"/>
    <w:rsid w:val="0015745D"/>
    <w:rsid w:val="00157FC2"/>
    <w:rsid w:val="00160D80"/>
    <w:rsid w:val="00161127"/>
    <w:rsid w:val="00161F4B"/>
    <w:rsid w:val="00161FA2"/>
    <w:rsid w:val="00162538"/>
    <w:rsid w:val="00162657"/>
    <w:rsid w:val="0016299A"/>
    <w:rsid w:val="00163D50"/>
    <w:rsid w:val="00164472"/>
    <w:rsid w:val="00164696"/>
    <w:rsid w:val="00164BD6"/>
    <w:rsid w:val="00164CC3"/>
    <w:rsid w:val="0016556E"/>
    <w:rsid w:val="001669E0"/>
    <w:rsid w:val="00166F6A"/>
    <w:rsid w:val="00167793"/>
    <w:rsid w:val="001677B9"/>
    <w:rsid w:val="00170194"/>
    <w:rsid w:val="001703DB"/>
    <w:rsid w:val="00170739"/>
    <w:rsid w:val="00171129"/>
    <w:rsid w:val="001715A6"/>
    <w:rsid w:val="00171F55"/>
    <w:rsid w:val="00172CA4"/>
    <w:rsid w:val="00172CC0"/>
    <w:rsid w:val="0017301F"/>
    <w:rsid w:val="001734FD"/>
    <w:rsid w:val="00173C2C"/>
    <w:rsid w:val="00174072"/>
    <w:rsid w:val="00174287"/>
    <w:rsid w:val="00174513"/>
    <w:rsid w:val="00174B68"/>
    <w:rsid w:val="00175591"/>
    <w:rsid w:val="00175B16"/>
    <w:rsid w:val="00175F06"/>
    <w:rsid w:val="001763A0"/>
    <w:rsid w:val="0017655C"/>
    <w:rsid w:val="001765A4"/>
    <w:rsid w:val="001765B3"/>
    <w:rsid w:val="00176EC5"/>
    <w:rsid w:val="001772D6"/>
    <w:rsid w:val="0017772F"/>
    <w:rsid w:val="00177B7F"/>
    <w:rsid w:val="0018067E"/>
    <w:rsid w:val="00183F49"/>
    <w:rsid w:val="00183F89"/>
    <w:rsid w:val="001841DC"/>
    <w:rsid w:val="00184573"/>
    <w:rsid w:val="00184B59"/>
    <w:rsid w:val="001865D1"/>
    <w:rsid w:val="00186EE4"/>
    <w:rsid w:val="001873F1"/>
    <w:rsid w:val="0018753B"/>
    <w:rsid w:val="00187C85"/>
    <w:rsid w:val="00191603"/>
    <w:rsid w:val="001927CE"/>
    <w:rsid w:val="001927DC"/>
    <w:rsid w:val="00192E42"/>
    <w:rsid w:val="00192EA7"/>
    <w:rsid w:val="001930DC"/>
    <w:rsid w:val="00193866"/>
    <w:rsid w:val="00193B15"/>
    <w:rsid w:val="001940E0"/>
    <w:rsid w:val="00194513"/>
    <w:rsid w:val="00194B44"/>
    <w:rsid w:val="00194C0F"/>
    <w:rsid w:val="00195751"/>
    <w:rsid w:val="00195764"/>
    <w:rsid w:val="00195F4E"/>
    <w:rsid w:val="001963C4"/>
    <w:rsid w:val="0019667E"/>
    <w:rsid w:val="0019798A"/>
    <w:rsid w:val="00197E3A"/>
    <w:rsid w:val="001A0F80"/>
    <w:rsid w:val="001A1888"/>
    <w:rsid w:val="001A1E14"/>
    <w:rsid w:val="001A2082"/>
    <w:rsid w:val="001A28A9"/>
    <w:rsid w:val="001A2EB0"/>
    <w:rsid w:val="001A3114"/>
    <w:rsid w:val="001A5D7D"/>
    <w:rsid w:val="001A62A8"/>
    <w:rsid w:val="001A6353"/>
    <w:rsid w:val="001A6B81"/>
    <w:rsid w:val="001A6C41"/>
    <w:rsid w:val="001A7763"/>
    <w:rsid w:val="001A787C"/>
    <w:rsid w:val="001A7C04"/>
    <w:rsid w:val="001A7D1A"/>
    <w:rsid w:val="001B0572"/>
    <w:rsid w:val="001B1536"/>
    <w:rsid w:val="001B1944"/>
    <w:rsid w:val="001B1C51"/>
    <w:rsid w:val="001B31AB"/>
    <w:rsid w:val="001B33B0"/>
    <w:rsid w:val="001B3DC5"/>
    <w:rsid w:val="001B3FF1"/>
    <w:rsid w:val="001B4024"/>
    <w:rsid w:val="001B4729"/>
    <w:rsid w:val="001B5811"/>
    <w:rsid w:val="001B5AC2"/>
    <w:rsid w:val="001B5BCE"/>
    <w:rsid w:val="001B5CD7"/>
    <w:rsid w:val="001B61F9"/>
    <w:rsid w:val="001B6216"/>
    <w:rsid w:val="001B642D"/>
    <w:rsid w:val="001B6949"/>
    <w:rsid w:val="001B7598"/>
    <w:rsid w:val="001B7D4E"/>
    <w:rsid w:val="001C1B3E"/>
    <w:rsid w:val="001C26E2"/>
    <w:rsid w:val="001C33B2"/>
    <w:rsid w:val="001C3E1B"/>
    <w:rsid w:val="001C451E"/>
    <w:rsid w:val="001C4E81"/>
    <w:rsid w:val="001C55CB"/>
    <w:rsid w:val="001C5981"/>
    <w:rsid w:val="001C5DB2"/>
    <w:rsid w:val="001C6C39"/>
    <w:rsid w:val="001C70E4"/>
    <w:rsid w:val="001D0089"/>
    <w:rsid w:val="001D14DC"/>
    <w:rsid w:val="001D1A0A"/>
    <w:rsid w:val="001D1E9A"/>
    <w:rsid w:val="001D386D"/>
    <w:rsid w:val="001D5875"/>
    <w:rsid w:val="001D6EA8"/>
    <w:rsid w:val="001D6FAA"/>
    <w:rsid w:val="001E14B6"/>
    <w:rsid w:val="001E1C8B"/>
    <w:rsid w:val="001E34CB"/>
    <w:rsid w:val="001E439D"/>
    <w:rsid w:val="001E51F2"/>
    <w:rsid w:val="001E54DA"/>
    <w:rsid w:val="001E60F5"/>
    <w:rsid w:val="001E696E"/>
    <w:rsid w:val="001E6B8F"/>
    <w:rsid w:val="001E7C9B"/>
    <w:rsid w:val="001F000A"/>
    <w:rsid w:val="001F0589"/>
    <w:rsid w:val="001F09D3"/>
    <w:rsid w:val="001F0DC7"/>
    <w:rsid w:val="001F0EEF"/>
    <w:rsid w:val="001F122A"/>
    <w:rsid w:val="001F286A"/>
    <w:rsid w:val="001F3BB1"/>
    <w:rsid w:val="001F3C09"/>
    <w:rsid w:val="001F3CF3"/>
    <w:rsid w:val="001F4F68"/>
    <w:rsid w:val="001F506B"/>
    <w:rsid w:val="001F51C1"/>
    <w:rsid w:val="001F55EE"/>
    <w:rsid w:val="001F5645"/>
    <w:rsid w:val="001F5671"/>
    <w:rsid w:val="001F5E8B"/>
    <w:rsid w:val="001F5F65"/>
    <w:rsid w:val="001F7A04"/>
    <w:rsid w:val="0020014F"/>
    <w:rsid w:val="0020135D"/>
    <w:rsid w:val="0020231A"/>
    <w:rsid w:val="0020269D"/>
    <w:rsid w:val="00202791"/>
    <w:rsid w:val="00203616"/>
    <w:rsid w:val="00203BEB"/>
    <w:rsid w:val="00204544"/>
    <w:rsid w:val="0020499E"/>
    <w:rsid w:val="00204EBD"/>
    <w:rsid w:val="00204FFF"/>
    <w:rsid w:val="00205BC7"/>
    <w:rsid w:val="0020684B"/>
    <w:rsid w:val="0020742C"/>
    <w:rsid w:val="002103A8"/>
    <w:rsid w:val="002109D8"/>
    <w:rsid w:val="00210BFE"/>
    <w:rsid w:val="00210DA7"/>
    <w:rsid w:val="002114B6"/>
    <w:rsid w:val="00211866"/>
    <w:rsid w:val="0021198F"/>
    <w:rsid w:val="00211AFA"/>
    <w:rsid w:val="00212577"/>
    <w:rsid w:val="00212DF3"/>
    <w:rsid w:val="002133AD"/>
    <w:rsid w:val="002133AF"/>
    <w:rsid w:val="00213449"/>
    <w:rsid w:val="00213822"/>
    <w:rsid w:val="00213DC9"/>
    <w:rsid w:val="00214103"/>
    <w:rsid w:val="002146D8"/>
    <w:rsid w:val="002148BA"/>
    <w:rsid w:val="00216673"/>
    <w:rsid w:val="00217B76"/>
    <w:rsid w:val="00220704"/>
    <w:rsid w:val="00220CD2"/>
    <w:rsid w:val="00220E59"/>
    <w:rsid w:val="00224096"/>
    <w:rsid w:val="002251D6"/>
    <w:rsid w:val="00225A01"/>
    <w:rsid w:val="00226A12"/>
    <w:rsid w:val="00226B83"/>
    <w:rsid w:val="002270B9"/>
    <w:rsid w:val="00227B98"/>
    <w:rsid w:val="00227EDD"/>
    <w:rsid w:val="00230665"/>
    <w:rsid w:val="00230A3C"/>
    <w:rsid w:val="00230BA9"/>
    <w:rsid w:val="00230C13"/>
    <w:rsid w:val="00230D81"/>
    <w:rsid w:val="00231336"/>
    <w:rsid w:val="00231BC7"/>
    <w:rsid w:val="00231C85"/>
    <w:rsid w:val="00231E70"/>
    <w:rsid w:val="00231F1D"/>
    <w:rsid w:val="00232CF8"/>
    <w:rsid w:val="00232EA0"/>
    <w:rsid w:val="002333BB"/>
    <w:rsid w:val="002334EF"/>
    <w:rsid w:val="00233A0E"/>
    <w:rsid w:val="00234BDB"/>
    <w:rsid w:val="00234CAF"/>
    <w:rsid w:val="0023561D"/>
    <w:rsid w:val="00235C02"/>
    <w:rsid w:val="00235E60"/>
    <w:rsid w:val="00236445"/>
    <w:rsid w:val="00240B60"/>
    <w:rsid w:val="00240FE7"/>
    <w:rsid w:val="00241052"/>
    <w:rsid w:val="002418B0"/>
    <w:rsid w:val="002419A2"/>
    <w:rsid w:val="002429AF"/>
    <w:rsid w:val="00243183"/>
    <w:rsid w:val="00243522"/>
    <w:rsid w:val="002437A8"/>
    <w:rsid w:val="00243C0F"/>
    <w:rsid w:val="00243C6A"/>
    <w:rsid w:val="00243CE7"/>
    <w:rsid w:val="00243F51"/>
    <w:rsid w:val="0024502D"/>
    <w:rsid w:val="00245A35"/>
    <w:rsid w:val="00245CB5"/>
    <w:rsid w:val="00245F2F"/>
    <w:rsid w:val="00246415"/>
    <w:rsid w:val="00247A08"/>
    <w:rsid w:val="00247A73"/>
    <w:rsid w:val="00250346"/>
    <w:rsid w:val="00250389"/>
    <w:rsid w:val="00250D60"/>
    <w:rsid w:val="00250D9A"/>
    <w:rsid w:val="00251250"/>
    <w:rsid w:val="00252023"/>
    <w:rsid w:val="002530D0"/>
    <w:rsid w:val="00253341"/>
    <w:rsid w:val="002539A2"/>
    <w:rsid w:val="00253AFD"/>
    <w:rsid w:val="00253C73"/>
    <w:rsid w:val="00254462"/>
    <w:rsid w:val="002550C8"/>
    <w:rsid w:val="002554D9"/>
    <w:rsid w:val="00256575"/>
    <w:rsid w:val="00256852"/>
    <w:rsid w:val="002568F1"/>
    <w:rsid w:val="00256EA1"/>
    <w:rsid w:val="00256F5A"/>
    <w:rsid w:val="00257035"/>
    <w:rsid w:val="002577A0"/>
    <w:rsid w:val="002602C4"/>
    <w:rsid w:val="00260C13"/>
    <w:rsid w:val="00262A02"/>
    <w:rsid w:val="00262D1F"/>
    <w:rsid w:val="00263574"/>
    <w:rsid w:val="002637A1"/>
    <w:rsid w:val="00263AB8"/>
    <w:rsid w:val="00263D08"/>
    <w:rsid w:val="002644F6"/>
    <w:rsid w:val="00264805"/>
    <w:rsid w:val="00265FAD"/>
    <w:rsid w:val="0026653F"/>
    <w:rsid w:val="0026685D"/>
    <w:rsid w:val="002676A3"/>
    <w:rsid w:val="00267906"/>
    <w:rsid w:val="00267AB6"/>
    <w:rsid w:val="00267B31"/>
    <w:rsid w:val="00267E88"/>
    <w:rsid w:val="00267F95"/>
    <w:rsid w:val="00270950"/>
    <w:rsid w:val="00270BEC"/>
    <w:rsid w:val="00270E22"/>
    <w:rsid w:val="00270F04"/>
    <w:rsid w:val="00270FFA"/>
    <w:rsid w:val="00271094"/>
    <w:rsid w:val="002712F6"/>
    <w:rsid w:val="00272124"/>
    <w:rsid w:val="002726CF"/>
    <w:rsid w:val="00273DDE"/>
    <w:rsid w:val="00274C61"/>
    <w:rsid w:val="00274C77"/>
    <w:rsid w:val="00275AD1"/>
    <w:rsid w:val="00275C13"/>
    <w:rsid w:val="002762F9"/>
    <w:rsid w:val="0027640C"/>
    <w:rsid w:val="00276D81"/>
    <w:rsid w:val="002777D6"/>
    <w:rsid w:val="00277C35"/>
    <w:rsid w:val="00280E59"/>
    <w:rsid w:val="00281A92"/>
    <w:rsid w:val="00283514"/>
    <w:rsid w:val="0028467A"/>
    <w:rsid w:val="00284C73"/>
    <w:rsid w:val="00284D9A"/>
    <w:rsid w:val="00284EB6"/>
    <w:rsid w:val="00285126"/>
    <w:rsid w:val="0028591B"/>
    <w:rsid w:val="00285CDA"/>
    <w:rsid w:val="00286216"/>
    <w:rsid w:val="00287219"/>
    <w:rsid w:val="002874F2"/>
    <w:rsid w:val="002879CF"/>
    <w:rsid w:val="002879DF"/>
    <w:rsid w:val="0029063A"/>
    <w:rsid w:val="00292776"/>
    <w:rsid w:val="00292B19"/>
    <w:rsid w:val="00294DA3"/>
    <w:rsid w:val="00295286"/>
    <w:rsid w:val="0029571B"/>
    <w:rsid w:val="002962E7"/>
    <w:rsid w:val="002963AE"/>
    <w:rsid w:val="00296F80"/>
    <w:rsid w:val="00297B5B"/>
    <w:rsid w:val="002A2061"/>
    <w:rsid w:val="002A263A"/>
    <w:rsid w:val="002A2E51"/>
    <w:rsid w:val="002A35C1"/>
    <w:rsid w:val="002A4949"/>
    <w:rsid w:val="002A4C28"/>
    <w:rsid w:val="002A6294"/>
    <w:rsid w:val="002A663D"/>
    <w:rsid w:val="002A6E41"/>
    <w:rsid w:val="002AD9D1"/>
    <w:rsid w:val="002B0322"/>
    <w:rsid w:val="002B077E"/>
    <w:rsid w:val="002B088B"/>
    <w:rsid w:val="002B0BBD"/>
    <w:rsid w:val="002B1CB9"/>
    <w:rsid w:val="002B334F"/>
    <w:rsid w:val="002B50C5"/>
    <w:rsid w:val="002B50E9"/>
    <w:rsid w:val="002B5599"/>
    <w:rsid w:val="002B594A"/>
    <w:rsid w:val="002B61B9"/>
    <w:rsid w:val="002B712D"/>
    <w:rsid w:val="002B7159"/>
    <w:rsid w:val="002B71BA"/>
    <w:rsid w:val="002B7AC8"/>
    <w:rsid w:val="002C0099"/>
    <w:rsid w:val="002C05FD"/>
    <w:rsid w:val="002C0E56"/>
    <w:rsid w:val="002C1E52"/>
    <w:rsid w:val="002C1EE9"/>
    <w:rsid w:val="002C26C5"/>
    <w:rsid w:val="002C2846"/>
    <w:rsid w:val="002C2875"/>
    <w:rsid w:val="002C322E"/>
    <w:rsid w:val="002C33FF"/>
    <w:rsid w:val="002C38A7"/>
    <w:rsid w:val="002C398F"/>
    <w:rsid w:val="002C3BA8"/>
    <w:rsid w:val="002C3C0C"/>
    <w:rsid w:val="002C3CD6"/>
    <w:rsid w:val="002C477E"/>
    <w:rsid w:val="002C5002"/>
    <w:rsid w:val="002C5534"/>
    <w:rsid w:val="002C5694"/>
    <w:rsid w:val="002C58DC"/>
    <w:rsid w:val="002C5BCB"/>
    <w:rsid w:val="002C616D"/>
    <w:rsid w:val="002C67B6"/>
    <w:rsid w:val="002C6801"/>
    <w:rsid w:val="002C77AC"/>
    <w:rsid w:val="002C789B"/>
    <w:rsid w:val="002D01F6"/>
    <w:rsid w:val="002D05B3"/>
    <w:rsid w:val="002D12A1"/>
    <w:rsid w:val="002D1771"/>
    <w:rsid w:val="002D1DDA"/>
    <w:rsid w:val="002D1F1D"/>
    <w:rsid w:val="002D238C"/>
    <w:rsid w:val="002D289B"/>
    <w:rsid w:val="002D2F8C"/>
    <w:rsid w:val="002D3AF0"/>
    <w:rsid w:val="002D3B62"/>
    <w:rsid w:val="002D572C"/>
    <w:rsid w:val="002D5C6E"/>
    <w:rsid w:val="002D62AA"/>
    <w:rsid w:val="002D6492"/>
    <w:rsid w:val="002D6C54"/>
    <w:rsid w:val="002D71AB"/>
    <w:rsid w:val="002E0D55"/>
    <w:rsid w:val="002E11F2"/>
    <w:rsid w:val="002E343B"/>
    <w:rsid w:val="002E3612"/>
    <w:rsid w:val="002E39C7"/>
    <w:rsid w:val="002E3AEC"/>
    <w:rsid w:val="002E4C4E"/>
    <w:rsid w:val="002E60A2"/>
    <w:rsid w:val="002E7566"/>
    <w:rsid w:val="002E75E3"/>
    <w:rsid w:val="002E77D0"/>
    <w:rsid w:val="002E79F0"/>
    <w:rsid w:val="002E7D4F"/>
    <w:rsid w:val="002F0107"/>
    <w:rsid w:val="002F01E6"/>
    <w:rsid w:val="002F0822"/>
    <w:rsid w:val="002F09F6"/>
    <w:rsid w:val="002F15B7"/>
    <w:rsid w:val="002F1C13"/>
    <w:rsid w:val="002F2F21"/>
    <w:rsid w:val="002F34B2"/>
    <w:rsid w:val="002F42F8"/>
    <w:rsid w:val="002F4D9C"/>
    <w:rsid w:val="002F4E49"/>
    <w:rsid w:val="002F524E"/>
    <w:rsid w:val="002F5489"/>
    <w:rsid w:val="002F5587"/>
    <w:rsid w:val="002F5BA3"/>
    <w:rsid w:val="002F5D89"/>
    <w:rsid w:val="002F5FB9"/>
    <w:rsid w:val="002F634E"/>
    <w:rsid w:val="002F6C78"/>
    <w:rsid w:val="002F6F3A"/>
    <w:rsid w:val="002F7581"/>
    <w:rsid w:val="002F7CF6"/>
    <w:rsid w:val="00300687"/>
    <w:rsid w:val="003015FF"/>
    <w:rsid w:val="00301741"/>
    <w:rsid w:val="00302291"/>
    <w:rsid w:val="00302EC8"/>
    <w:rsid w:val="003031BD"/>
    <w:rsid w:val="0030382C"/>
    <w:rsid w:val="00303FDE"/>
    <w:rsid w:val="00304023"/>
    <w:rsid w:val="00304580"/>
    <w:rsid w:val="00304647"/>
    <w:rsid w:val="00304DE3"/>
    <w:rsid w:val="00304F58"/>
    <w:rsid w:val="00305208"/>
    <w:rsid w:val="00305CB9"/>
    <w:rsid w:val="00305E75"/>
    <w:rsid w:val="003065D8"/>
    <w:rsid w:val="00306E83"/>
    <w:rsid w:val="0030754B"/>
    <w:rsid w:val="00307D30"/>
    <w:rsid w:val="0031185F"/>
    <w:rsid w:val="00312BE8"/>
    <w:rsid w:val="00312FCE"/>
    <w:rsid w:val="00313463"/>
    <w:rsid w:val="0031369E"/>
    <w:rsid w:val="0031557B"/>
    <w:rsid w:val="00315F6A"/>
    <w:rsid w:val="00316026"/>
    <w:rsid w:val="003162DC"/>
    <w:rsid w:val="0031696E"/>
    <w:rsid w:val="0031710D"/>
    <w:rsid w:val="003176D5"/>
    <w:rsid w:val="00320C65"/>
    <w:rsid w:val="0032134D"/>
    <w:rsid w:val="003214A2"/>
    <w:rsid w:val="00321F40"/>
    <w:rsid w:val="00322BE2"/>
    <w:rsid w:val="00323F89"/>
    <w:rsid w:val="0032454F"/>
    <w:rsid w:val="00324EC7"/>
    <w:rsid w:val="00326840"/>
    <w:rsid w:val="00326FEF"/>
    <w:rsid w:val="0032722B"/>
    <w:rsid w:val="00327CCD"/>
    <w:rsid w:val="00330D16"/>
    <w:rsid w:val="0033314F"/>
    <w:rsid w:val="00333751"/>
    <w:rsid w:val="00333DC0"/>
    <w:rsid w:val="003343D8"/>
    <w:rsid w:val="003347B7"/>
    <w:rsid w:val="0033483B"/>
    <w:rsid w:val="00334B01"/>
    <w:rsid w:val="00335CBE"/>
    <w:rsid w:val="00335E77"/>
    <w:rsid w:val="00336827"/>
    <w:rsid w:val="00336DD5"/>
    <w:rsid w:val="00337D59"/>
    <w:rsid w:val="0034298D"/>
    <w:rsid w:val="003433F0"/>
    <w:rsid w:val="003446DC"/>
    <w:rsid w:val="00346B52"/>
    <w:rsid w:val="00347033"/>
    <w:rsid w:val="0034727E"/>
    <w:rsid w:val="003474D1"/>
    <w:rsid w:val="00350792"/>
    <w:rsid w:val="00350B0B"/>
    <w:rsid w:val="0035135A"/>
    <w:rsid w:val="003519CB"/>
    <w:rsid w:val="00351B65"/>
    <w:rsid w:val="00351D5C"/>
    <w:rsid w:val="00351DAA"/>
    <w:rsid w:val="003539D5"/>
    <w:rsid w:val="003558F5"/>
    <w:rsid w:val="003559FB"/>
    <w:rsid w:val="00356AAE"/>
    <w:rsid w:val="00356FEE"/>
    <w:rsid w:val="00357009"/>
    <w:rsid w:val="003574EA"/>
    <w:rsid w:val="0035796D"/>
    <w:rsid w:val="0036064B"/>
    <w:rsid w:val="00360734"/>
    <w:rsid w:val="0036098F"/>
    <w:rsid w:val="00360C33"/>
    <w:rsid w:val="00361205"/>
    <w:rsid w:val="00362DD5"/>
    <w:rsid w:val="003634CA"/>
    <w:rsid w:val="003641E4"/>
    <w:rsid w:val="00364279"/>
    <w:rsid w:val="003663F6"/>
    <w:rsid w:val="003668D7"/>
    <w:rsid w:val="00366E91"/>
    <w:rsid w:val="003677D6"/>
    <w:rsid w:val="00367F0E"/>
    <w:rsid w:val="00371083"/>
    <w:rsid w:val="003710AA"/>
    <w:rsid w:val="003715BF"/>
    <w:rsid w:val="00372533"/>
    <w:rsid w:val="00372568"/>
    <w:rsid w:val="00373926"/>
    <w:rsid w:val="00374CFD"/>
    <w:rsid w:val="00374F91"/>
    <w:rsid w:val="00375987"/>
    <w:rsid w:val="00375FAA"/>
    <w:rsid w:val="00376E8D"/>
    <w:rsid w:val="00376F94"/>
    <w:rsid w:val="003827DA"/>
    <w:rsid w:val="00382B70"/>
    <w:rsid w:val="003837A3"/>
    <w:rsid w:val="00385419"/>
    <w:rsid w:val="00385E06"/>
    <w:rsid w:val="00387044"/>
    <w:rsid w:val="00387163"/>
    <w:rsid w:val="0038718D"/>
    <w:rsid w:val="00387C32"/>
    <w:rsid w:val="00387EB5"/>
    <w:rsid w:val="00387F2C"/>
    <w:rsid w:val="0039028A"/>
    <w:rsid w:val="003916F7"/>
    <w:rsid w:val="003922D3"/>
    <w:rsid w:val="0039502F"/>
    <w:rsid w:val="0039553B"/>
    <w:rsid w:val="003956F6"/>
    <w:rsid w:val="00395C45"/>
    <w:rsid w:val="00396B80"/>
    <w:rsid w:val="00396D54"/>
    <w:rsid w:val="003977D6"/>
    <w:rsid w:val="003A002A"/>
    <w:rsid w:val="003A073F"/>
    <w:rsid w:val="003A1471"/>
    <w:rsid w:val="003A1D87"/>
    <w:rsid w:val="003A22E7"/>
    <w:rsid w:val="003A2480"/>
    <w:rsid w:val="003A325C"/>
    <w:rsid w:val="003A35F9"/>
    <w:rsid w:val="003A445B"/>
    <w:rsid w:val="003A4D7C"/>
    <w:rsid w:val="003A6E37"/>
    <w:rsid w:val="003B006D"/>
    <w:rsid w:val="003B0666"/>
    <w:rsid w:val="003B0ED7"/>
    <w:rsid w:val="003B1BA1"/>
    <w:rsid w:val="003B1EB0"/>
    <w:rsid w:val="003B24F4"/>
    <w:rsid w:val="003B3095"/>
    <w:rsid w:val="003B37B0"/>
    <w:rsid w:val="003B3DC1"/>
    <w:rsid w:val="003B3F32"/>
    <w:rsid w:val="003B4160"/>
    <w:rsid w:val="003B4637"/>
    <w:rsid w:val="003B6381"/>
    <w:rsid w:val="003B64D7"/>
    <w:rsid w:val="003B7546"/>
    <w:rsid w:val="003B75AC"/>
    <w:rsid w:val="003B7C4D"/>
    <w:rsid w:val="003C0AAE"/>
    <w:rsid w:val="003C0E20"/>
    <w:rsid w:val="003C1A12"/>
    <w:rsid w:val="003C1A65"/>
    <w:rsid w:val="003C2A65"/>
    <w:rsid w:val="003C2B8B"/>
    <w:rsid w:val="003C34AF"/>
    <w:rsid w:val="003C3BC4"/>
    <w:rsid w:val="003C4B5E"/>
    <w:rsid w:val="003C4FD0"/>
    <w:rsid w:val="003C5292"/>
    <w:rsid w:val="003C5603"/>
    <w:rsid w:val="003C5902"/>
    <w:rsid w:val="003C5E94"/>
    <w:rsid w:val="003C6728"/>
    <w:rsid w:val="003C6987"/>
    <w:rsid w:val="003C77F1"/>
    <w:rsid w:val="003C7B3B"/>
    <w:rsid w:val="003C7F5E"/>
    <w:rsid w:val="003D03C6"/>
    <w:rsid w:val="003D0C5A"/>
    <w:rsid w:val="003D1EF0"/>
    <w:rsid w:val="003D2B94"/>
    <w:rsid w:val="003D316F"/>
    <w:rsid w:val="003D3E0D"/>
    <w:rsid w:val="003D43CE"/>
    <w:rsid w:val="003D4B41"/>
    <w:rsid w:val="003D4B61"/>
    <w:rsid w:val="003D5A0A"/>
    <w:rsid w:val="003D5F90"/>
    <w:rsid w:val="003D6503"/>
    <w:rsid w:val="003D6F9E"/>
    <w:rsid w:val="003D7CA0"/>
    <w:rsid w:val="003E00CF"/>
    <w:rsid w:val="003E0463"/>
    <w:rsid w:val="003E0EF4"/>
    <w:rsid w:val="003E0F83"/>
    <w:rsid w:val="003E1090"/>
    <w:rsid w:val="003E1B78"/>
    <w:rsid w:val="003E1D74"/>
    <w:rsid w:val="003E24FC"/>
    <w:rsid w:val="003E3ABF"/>
    <w:rsid w:val="003E41EC"/>
    <w:rsid w:val="003E4514"/>
    <w:rsid w:val="003E6D2F"/>
    <w:rsid w:val="003E7027"/>
    <w:rsid w:val="003E71E9"/>
    <w:rsid w:val="003F1661"/>
    <w:rsid w:val="003F1EA6"/>
    <w:rsid w:val="003F2C1E"/>
    <w:rsid w:val="003F341C"/>
    <w:rsid w:val="003F45F2"/>
    <w:rsid w:val="003F59CE"/>
    <w:rsid w:val="003F761A"/>
    <w:rsid w:val="0040010F"/>
    <w:rsid w:val="004007B8"/>
    <w:rsid w:val="00400991"/>
    <w:rsid w:val="004012F3"/>
    <w:rsid w:val="0040275E"/>
    <w:rsid w:val="00402CDC"/>
    <w:rsid w:val="00403410"/>
    <w:rsid w:val="00403BDD"/>
    <w:rsid w:val="00403D50"/>
    <w:rsid w:val="0040528A"/>
    <w:rsid w:val="00405684"/>
    <w:rsid w:val="00405829"/>
    <w:rsid w:val="00405863"/>
    <w:rsid w:val="0040680C"/>
    <w:rsid w:val="00406AAA"/>
    <w:rsid w:val="004072E4"/>
    <w:rsid w:val="004076CE"/>
    <w:rsid w:val="00411650"/>
    <w:rsid w:val="004116E6"/>
    <w:rsid w:val="004118B6"/>
    <w:rsid w:val="00411B0F"/>
    <w:rsid w:val="00412178"/>
    <w:rsid w:val="004129DE"/>
    <w:rsid w:val="00412EA4"/>
    <w:rsid w:val="00413709"/>
    <w:rsid w:val="00413A6B"/>
    <w:rsid w:val="00413D79"/>
    <w:rsid w:val="00414A84"/>
    <w:rsid w:val="0041523C"/>
    <w:rsid w:val="00415942"/>
    <w:rsid w:val="00415C36"/>
    <w:rsid w:val="004162A2"/>
    <w:rsid w:val="00417B6A"/>
    <w:rsid w:val="00420FFF"/>
    <w:rsid w:val="004219DF"/>
    <w:rsid w:val="00422203"/>
    <w:rsid w:val="0042223C"/>
    <w:rsid w:val="00422293"/>
    <w:rsid w:val="00422700"/>
    <w:rsid w:val="0042299A"/>
    <w:rsid w:val="00423CD2"/>
    <w:rsid w:val="00424F01"/>
    <w:rsid w:val="004258CD"/>
    <w:rsid w:val="00425934"/>
    <w:rsid w:val="00425BEB"/>
    <w:rsid w:val="00425F9A"/>
    <w:rsid w:val="00426B37"/>
    <w:rsid w:val="00426BB3"/>
    <w:rsid w:val="00427637"/>
    <w:rsid w:val="00427D99"/>
    <w:rsid w:val="00430738"/>
    <w:rsid w:val="00432513"/>
    <w:rsid w:val="004329C8"/>
    <w:rsid w:val="00432EC0"/>
    <w:rsid w:val="004330E5"/>
    <w:rsid w:val="004336D2"/>
    <w:rsid w:val="00433E6E"/>
    <w:rsid w:val="00433EF4"/>
    <w:rsid w:val="00434001"/>
    <w:rsid w:val="00434021"/>
    <w:rsid w:val="00434227"/>
    <w:rsid w:val="00434FD5"/>
    <w:rsid w:val="00437362"/>
    <w:rsid w:val="004374F7"/>
    <w:rsid w:val="00437B7D"/>
    <w:rsid w:val="00437F2A"/>
    <w:rsid w:val="0044038E"/>
    <w:rsid w:val="00441B65"/>
    <w:rsid w:val="00441C07"/>
    <w:rsid w:val="00441E0C"/>
    <w:rsid w:val="0044225E"/>
    <w:rsid w:val="00444195"/>
    <w:rsid w:val="004455B9"/>
    <w:rsid w:val="00445D06"/>
    <w:rsid w:val="004469A3"/>
    <w:rsid w:val="00446D29"/>
    <w:rsid w:val="00447271"/>
    <w:rsid w:val="00447A3A"/>
    <w:rsid w:val="00450148"/>
    <w:rsid w:val="00450B05"/>
    <w:rsid w:val="00451E4C"/>
    <w:rsid w:val="00452C21"/>
    <w:rsid w:val="00452C37"/>
    <w:rsid w:val="00452C54"/>
    <w:rsid w:val="00453199"/>
    <w:rsid w:val="00453912"/>
    <w:rsid w:val="0045405A"/>
    <w:rsid w:val="004548EF"/>
    <w:rsid w:val="0045490A"/>
    <w:rsid w:val="0045596B"/>
    <w:rsid w:val="004559E2"/>
    <w:rsid w:val="004562D8"/>
    <w:rsid w:val="004562EA"/>
    <w:rsid w:val="00456315"/>
    <w:rsid w:val="0045637D"/>
    <w:rsid w:val="0045692C"/>
    <w:rsid w:val="00457B92"/>
    <w:rsid w:val="00457CED"/>
    <w:rsid w:val="00460E90"/>
    <w:rsid w:val="00460FAB"/>
    <w:rsid w:val="00461A6A"/>
    <w:rsid w:val="00461BA2"/>
    <w:rsid w:val="00462ACC"/>
    <w:rsid w:val="004631C1"/>
    <w:rsid w:val="004632B7"/>
    <w:rsid w:val="00463522"/>
    <w:rsid w:val="00464893"/>
    <w:rsid w:val="00466DB8"/>
    <w:rsid w:val="00466E21"/>
    <w:rsid w:val="00467B21"/>
    <w:rsid w:val="00467DAF"/>
    <w:rsid w:val="00467DD5"/>
    <w:rsid w:val="00471F24"/>
    <w:rsid w:val="00471F28"/>
    <w:rsid w:val="004736FC"/>
    <w:rsid w:val="00474194"/>
    <w:rsid w:val="00475453"/>
    <w:rsid w:val="00475461"/>
    <w:rsid w:val="00475962"/>
    <w:rsid w:val="00476566"/>
    <w:rsid w:val="004765C8"/>
    <w:rsid w:val="00476B0E"/>
    <w:rsid w:val="004774D9"/>
    <w:rsid w:val="00480057"/>
    <w:rsid w:val="00480447"/>
    <w:rsid w:val="004813ED"/>
    <w:rsid w:val="0048159E"/>
    <w:rsid w:val="00481AAF"/>
    <w:rsid w:val="00482283"/>
    <w:rsid w:val="0048300C"/>
    <w:rsid w:val="00483529"/>
    <w:rsid w:val="00483671"/>
    <w:rsid w:val="004838BF"/>
    <w:rsid w:val="00483A78"/>
    <w:rsid w:val="0048437E"/>
    <w:rsid w:val="004844F0"/>
    <w:rsid w:val="00484CBD"/>
    <w:rsid w:val="00487248"/>
    <w:rsid w:val="00487C7C"/>
    <w:rsid w:val="0049068B"/>
    <w:rsid w:val="004906B5"/>
    <w:rsid w:val="00491316"/>
    <w:rsid w:val="004919DE"/>
    <w:rsid w:val="004920BD"/>
    <w:rsid w:val="004927D6"/>
    <w:rsid w:val="00492DA3"/>
    <w:rsid w:val="00492FFD"/>
    <w:rsid w:val="00493B06"/>
    <w:rsid w:val="00493F88"/>
    <w:rsid w:val="004940A6"/>
    <w:rsid w:val="00494753"/>
    <w:rsid w:val="00494E09"/>
    <w:rsid w:val="00496D10"/>
    <w:rsid w:val="00496DCB"/>
    <w:rsid w:val="00497158"/>
    <w:rsid w:val="00497A46"/>
    <w:rsid w:val="004A0187"/>
    <w:rsid w:val="004A02EA"/>
    <w:rsid w:val="004A0923"/>
    <w:rsid w:val="004A0ABE"/>
    <w:rsid w:val="004A10D8"/>
    <w:rsid w:val="004A1784"/>
    <w:rsid w:val="004A27FC"/>
    <w:rsid w:val="004A282E"/>
    <w:rsid w:val="004A2DDA"/>
    <w:rsid w:val="004A3D97"/>
    <w:rsid w:val="004A43FE"/>
    <w:rsid w:val="004A48FF"/>
    <w:rsid w:val="004A4C60"/>
    <w:rsid w:val="004A5063"/>
    <w:rsid w:val="004A5814"/>
    <w:rsid w:val="004A5832"/>
    <w:rsid w:val="004A5EBD"/>
    <w:rsid w:val="004A5FC2"/>
    <w:rsid w:val="004A62AE"/>
    <w:rsid w:val="004A66C4"/>
    <w:rsid w:val="004A724F"/>
    <w:rsid w:val="004A79EE"/>
    <w:rsid w:val="004B0C31"/>
    <w:rsid w:val="004B2287"/>
    <w:rsid w:val="004B28DA"/>
    <w:rsid w:val="004B2F48"/>
    <w:rsid w:val="004B327F"/>
    <w:rsid w:val="004B4A5E"/>
    <w:rsid w:val="004B5480"/>
    <w:rsid w:val="004B6362"/>
    <w:rsid w:val="004B700A"/>
    <w:rsid w:val="004B7285"/>
    <w:rsid w:val="004B75E3"/>
    <w:rsid w:val="004B7ABD"/>
    <w:rsid w:val="004C0693"/>
    <w:rsid w:val="004C0AF7"/>
    <w:rsid w:val="004C12A6"/>
    <w:rsid w:val="004C1738"/>
    <w:rsid w:val="004C18E8"/>
    <w:rsid w:val="004C196E"/>
    <w:rsid w:val="004C197C"/>
    <w:rsid w:val="004C1DD5"/>
    <w:rsid w:val="004C33E2"/>
    <w:rsid w:val="004C3548"/>
    <w:rsid w:val="004C37F0"/>
    <w:rsid w:val="004C3943"/>
    <w:rsid w:val="004C396A"/>
    <w:rsid w:val="004C3B76"/>
    <w:rsid w:val="004C3C7A"/>
    <w:rsid w:val="004C4D63"/>
    <w:rsid w:val="004C515E"/>
    <w:rsid w:val="004C56C4"/>
    <w:rsid w:val="004C60BF"/>
    <w:rsid w:val="004C7D42"/>
    <w:rsid w:val="004D0890"/>
    <w:rsid w:val="004D0F53"/>
    <w:rsid w:val="004D1129"/>
    <w:rsid w:val="004D1553"/>
    <w:rsid w:val="004D1C49"/>
    <w:rsid w:val="004D1EEA"/>
    <w:rsid w:val="004D21A9"/>
    <w:rsid w:val="004D2A85"/>
    <w:rsid w:val="004D3AFA"/>
    <w:rsid w:val="004D3BDC"/>
    <w:rsid w:val="004D3D49"/>
    <w:rsid w:val="004D3EE0"/>
    <w:rsid w:val="004D40C1"/>
    <w:rsid w:val="004D5280"/>
    <w:rsid w:val="004D52ED"/>
    <w:rsid w:val="004D5492"/>
    <w:rsid w:val="004D5A31"/>
    <w:rsid w:val="004D5AB3"/>
    <w:rsid w:val="004D5C91"/>
    <w:rsid w:val="004D6924"/>
    <w:rsid w:val="004D7267"/>
    <w:rsid w:val="004D7632"/>
    <w:rsid w:val="004D78E8"/>
    <w:rsid w:val="004D7FAB"/>
    <w:rsid w:val="004E02AD"/>
    <w:rsid w:val="004E04D5"/>
    <w:rsid w:val="004E0D8F"/>
    <w:rsid w:val="004E0F64"/>
    <w:rsid w:val="004E2231"/>
    <w:rsid w:val="004E2FAE"/>
    <w:rsid w:val="004E3A8C"/>
    <w:rsid w:val="004E4143"/>
    <w:rsid w:val="004E5530"/>
    <w:rsid w:val="004E5CD7"/>
    <w:rsid w:val="004E60E4"/>
    <w:rsid w:val="004E653B"/>
    <w:rsid w:val="004E6810"/>
    <w:rsid w:val="004E6840"/>
    <w:rsid w:val="004E6B53"/>
    <w:rsid w:val="004E7011"/>
    <w:rsid w:val="004E7410"/>
    <w:rsid w:val="004E7485"/>
    <w:rsid w:val="004F16B4"/>
    <w:rsid w:val="004F2012"/>
    <w:rsid w:val="004F252B"/>
    <w:rsid w:val="004F3F23"/>
    <w:rsid w:val="004F4A81"/>
    <w:rsid w:val="004F4B87"/>
    <w:rsid w:val="004F4D59"/>
    <w:rsid w:val="004F5474"/>
    <w:rsid w:val="004F581E"/>
    <w:rsid w:val="004F5A3A"/>
    <w:rsid w:val="004F5BF1"/>
    <w:rsid w:val="004F6740"/>
    <w:rsid w:val="004F725A"/>
    <w:rsid w:val="004F79D9"/>
    <w:rsid w:val="0050050A"/>
    <w:rsid w:val="0050098A"/>
    <w:rsid w:val="00500BF1"/>
    <w:rsid w:val="00501099"/>
    <w:rsid w:val="00501193"/>
    <w:rsid w:val="00501650"/>
    <w:rsid w:val="00501BD7"/>
    <w:rsid w:val="005023BE"/>
    <w:rsid w:val="00503DC1"/>
    <w:rsid w:val="005047E5"/>
    <w:rsid w:val="00504C9C"/>
    <w:rsid w:val="00504D9C"/>
    <w:rsid w:val="00505528"/>
    <w:rsid w:val="00505F54"/>
    <w:rsid w:val="00506D5E"/>
    <w:rsid w:val="00507501"/>
    <w:rsid w:val="00507FA6"/>
    <w:rsid w:val="0051233E"/>
    <w:rsid w:val="00512B59"/>
    <w:rsid w:val="00512CC3"/>
    <w:rsid w:val="0051313E"/>
    <w:rsid w:val="00513429"/>
    <w:rsid w:val="00514403"/>
    <w:rsid w:val="005151D4"/>
    <w:rsid w:val="00515F43"/>
    <w:rsid w:val="00516D22"/>
    <w:rsid w:val="00517B4E"/>
    <w:rsid w:val="00520039"/>
    <w:rsid w:val="00520A39"/>
    <w:rsid w:val="00522DA6"/>
    <w:rsid w:val="00523727"/>
    <w:rsid w:val="00523E82"/>
    <w:rsid w:val="0052486F"/>
    <w:rsid w:val="00525ABC"/>
    <w:rsid w:val="00525F1A"/>
    <w:rsid w:val="00525FC7"/>
    <w:rsid w:val="00526BB6"/>
    <w:rsid w:val="0052768B"/>
    <w:rsid w:val="00527FCD"/>
    <w:rsid w:val="00530266"/>
    <w:rsid w:val="00531278"/>
    <w:rsid w:val="00531570"/>
    <w:rsid w:val="0053305D"/>
    <w:rsid w:val="00533F1B"/>
    <w:rsid w:val="005347A2"/>
    <w:rsid w:val="00534B1D"/>
    <w:rsid w:val="00534DA4"/>
    <w:rsid w:val="00535D74"/>
    <w:rsid w:val="00536A31"/>
    <w:rsid w:val="00536B2A"/>
    <w:rsid w:val="00536C0B"/>
    <w:rsid w:val="00536D05"/>
    <w:rsid w:val="005375C1"/>
    <w:rsid w:val="00537721"/>
    <w:rsid w:val="00537B77"/>
    <w:rsid w:val="00540CF9"/>
    <w:rsid w:val="00541795"/>
    <w:rsid w:val="0054180F"/>
    <w:rsid w:val="00542E16"/>
    <w:rsid w:val="00542F3B"/>
    <w:rsid w:val="00543EC1"/>
    <w:rsid w:val="005440C0"/>
    <w:rsid w:val="0054502F"/>
    <w:rsid w:val="00545A4F"/>
    <w:rsid w:val="00545A61"/>
    <w:rsid w:val="00546129"/>
    <w:rsid w:val="00547D1A"/>
    <w:rsid w:val="00550366"/>
    <w:rsid w:val="0055062C"/>
    <w:rsid w:val="00550DE4"/>
    <w:rsid w:val="005511BE"/>
    <w:rsid w:val="0055129D"/>
    <w:rsid w:val="00551DF7"/>
    <w:rsid w:val="00552AD3"/>
    <w:rsid w:val="005536BA"/>
    <w:rsid w:val="00553898"/>
    <w:rsid w:val="005548FE"/>
    <w:rsid w:val="0055553F"/>
    <w:rsid w:val="005564E0"/>
    <w:rsid w:val="00556E8D"/>
    <w:rsid w:val="00560290"/>
    <w:rsid w:val="00560443"/>
    <w:rsid w:val="0056069D"/>
    <w:rsid w:val="00560892"/>
    <w:rsid w:val="00560F5F"/>
    <w:rsid w:val="0056144E"/>
    <w:rsid w:val="0056179E"/>
    <w:rsid w:val="00561A8F"/>
    <w:rsid w:val="00561E54"/>
    <w:rsid w:val="005621B4"/>
    <w:rsid w:val="0056237B"/>
    <w:rsid w:val="00563863"/>
    <w:rsid w:val="00564325"/>
    <w:rsid w:val="00565C0F"/>
    <w:rsid w:val="0056641D"/>
    <w:rsid w:val="005702F4"/>
    <w:rsid w:val="0057147E"/>
    <w:rsid w:val="00571E17"/>
    <w:rsid w:val="005724E1"/>
    <w:rsid w:val="00572C38"/>
    <w:rsid w:val="00573A6D"/>
    <w:rsid w:val="0057629A"/>
    <w:rsid w:val="00576A79"/>
    <w:rsid w:val="00576F8C"/>
    <w:rsid w:val="00577517"/>
    <w:rsid w:val="00577F3F"/>
    <w:rsid w:val="00580595"/>
    <w:rsid w:val="0058095E"/>
    <w:rsid w:val="00581D64"/>
    <w:rsid w:val="00581F2C"/>
    <w:rsid w:val="00582250"/>
    <w:rsid w:val="00582B17"/>
    <w:rsid w:val="005839AD"/>
    <w:rsid w:val="00583B34"/>
    <w:rsid w:val="0058409C"/>
    <w:rsid w:val="005847A0"/>
    <w:rsid w:val="005858AD"/>
    <w:rsid w:val="00585B4C"/>
    <w:rsid w:val="00585EE8"/>
    <w:rsid w:val="005860BF"/>
    <w:rsid w:val="0059038F"/>
    <w:rsid w:val="00590C3F"/>
    <w:rsid w:val="00590FE3"/>
    <w:rsid w:val="00591AC7"/>
    <w:rsid w:val="005927D9"/>
    <w:rsid w:val="00592B84"/>
    <w:rsid w:val="00592DD6"/>
    <w:rsid w:val="00593A7A"/>
    <w:rsid w:val="005946CC"/>
    <w:rsid w:val="00594EA9"/>
    <w:rsid w:val="00595554"/>
    <w:rsid w:val="00595AEA"/>
    <w:rsid w:val="00595BAC"/>
    <w:rsid w:val="00595BDC"/>
    <w:rsid w:val="0059604E"/>
    <w:rsid w:val="0059672A"/>
    <w:rsid w:val="00596995"/>
    <w:rsid w:val="005A01A2"/>
    <w:rsid w:val="005A0E0B"/>
    <w:rsid w:val="005A127F"/>
    <w:rsid w:val="005A12D7"/>
    <w:rsid w:val="005A2B39"/>
    <w:rsid w:val="005A2E15"/>
    <w:rsid w:val="005A4066"/>
    <w:rsid w:val="005A4213"/>
    <w:rsid w:val="005A47FA"/>
    <w:rsid w:val="005A4897"/>
    <w:rsid w:val="005A48DB"/>
    <w:rsid w:val="005A4FA1"/>
    <w:rsid w:val="005A5561"/>
    <w:rsid w:val="005A5A18"/>
    <w:rsid w:val="005A677E"/>
    <w:rsid w:val="005A6F4B"/>
    <w:rsid w:val="005A713B"/>
    <w:rsid w:val="005A7C9D"/>
    <w:rsid w:val="005A7DB6"/>
    <w:rsid w:val="005B035B"/>
    <w:rsid w:val="005B0F49"/>
    <w:rsid w:val="005B233B"/>
    <w:rsid w:val="005B24FD"/>
    <w:rsid w:val="005B2A0D"/>
    <w:rsid w:val="005B368C"/>
    <w:rsid w:val="005B3C97"/>
    <w:rsid w:val="005B4918"/>
    <w:rsid w:val="005B4B48"/>
    <w:rsid w:val="005B522B"/>
    <w:rsid w:val="005B5B4E"/>
    <w:rsid w:val="005B688A"/>
    <w:rsid w:val="005B6AFA"/>
    <w:rsid w:val="005B771F"/>
    <w:rsid w:val="005C0211"/>
    <w:rsid w:val="005C0EAC"/>
    <w:rsid w:val="005C14E9"/>
    <w:rsid w:val="005C1859"/>
    <w:rsid w:val="005C18FA"/>
    <w:rsid w:val="005C25DF"/>
    <w:rsid w:val="005C3A74"/>
    <w:rsid w:val="005C5A07"/>
    <w:rsid w:val="005C64B8"/>
    <w:rsid w:val="005C65E3"/>
    <w:rsid w:val="005C693C"/>
    <w:rsid w:val="005C6BB7"/>
    <w:rsid w:val="005C6BC8"/>
    <w:rsid w:val="005C6F15"/>
    <w:rsid w:val="005C798F"/>
    <w:rsid w:val="005C7D46"/>
    <w:rsid w:val="005D00DF"/>
    <w:rsid w:val="005D09F1"/>
    <w:rsid w:val="005D0A12"/>
    <w:rsid w:val="005D0FB8"/>
    <w:rsid w:val="005D16F9"/>
    <w:rsid w:val="005D176A"/>
    <w:rsid w:val="005D1A80"/>
    <w:rsid w:val="005D343F"/>
    <w:rsid w:val="005D3D92"/>
    <w:rsid w:val="005D3FF3"/>
    <w:rsid w:val="005D4434"/>
    <w:rsid w:val="005D54C2"/>
    <w:rsid w:val="005D55C7"/>
    <w:rsid w:val="005D6787"/>
    <w:rsid w:val="005E0BEE"/>
    <w:rsid w:val="005E1ABE"/>
    <w:rsid w:val="005E1ADE"/>
    <w:rsid w:val="005E1F04"/>
    <w:rsid w:val="005E380C"/>
    <w:rsid w:val="005E3A06"/>
    <w:rsid w:val="005E3B53"/>
    <w:rsid w:val="005E3C5A"/>
    <w:rsid w:val="005E3DCC"/>
    <w:rsid w:val="005E4887"/>
    <w:rsid w:val="005E498E"/>
    <w:rsid w:val="005E55B8"/>
    <w:rsid w:val="005E5639"/>
    <w:rsid w:val="005F010A"/>
    <w:rsid w:val="005F0116"/>
    <w:rsid w:val="005F02B7"/>
    <w:rsid w:val="005F0494"/>
    <w:rsid w:val="005F0C26"/>
    <w:rsid w:val="005F1473"/>
    <w:rsid w:val="005F163B"/>
    <w:rsid w:val="005F3282"/>
    <w:rsid w:val="005F4DA5"/>
    <w:rsid w:val="005F4FBB"/>
    <w:rsid w:val="005F5475"/>
    <w:rsid w:val="005F5912"/>
    <w:rsid w:val="005F5E04"/>
    <w:rsid w:val="005F64F2"/>
    <w:rsid w:val="005F676E"/>
    <w:rsid w:val="00600234"/>
    <w:rsid w:val="00600684"/>
    <w:rsid w:val="0060128A"/>
    <w:rsid w:val="0060155C"/>
    <w:rsid w:val="00601CE8"/>
    <w:rsid w:val="00601E6C"/>
    <w:rsid w:val="006029F8"/>
    <w:rsid w:val="006030EA"/>
    <w:rsid w:val="00603552"/>
    <w:rsid w:val="00603838"/>
    <w:rsid w:val="00603B32"/>
    <w:rsid w:val="00603E50"/>
    <w:rsid w:val="006044E4"/>
    <w:rsid w:val="00604D5C"/>
    <w:rsid w:val="006053B8"/>
    <w:rsid w:val="0060640E"/>
    <w:rsid w:val="006073E6"/>
    <w:rsid w:val="006107D8"/>
    <w:rsid w:val="00610E5B"/>
    <w:rsid w:val="00610F6D"/>
    <w:rsid w:val="00611CCC"/>
    <w:rsid w:val="006139DF"/>
    <w:rsid w:val="00613B42"/>
    <w:rsid w:val="0061443C"/>
    <w:rsid w:val="0061475E"/>
    <w:rsid w:val="00616244"/>
    <w:rsid w:val="00616C22"/>
    <w:rsid w:val="0062074D"/>
    <w:rsid w:val="00621423"/>
    <w:rsid w:val="0062163C"/>
    <w:rsid w:val="00622CDF"/>
    <w:rsid w:val="00622FCD"/>
    <w:rsid w:val="006230DA"/>
    <w:rsid w:val="006232D5"/>
    <w:rsid w:val="00623786"/>
    <w:rsid w:val="00625692"/>
    <w:rsid w:val="00627DA8"/>
    <w:rsid w:val="00630CD3"/>
    <w:rsid w:val="00632E92"/>
    <w:rsid w:val="0063338E"/>
    <w:rsid w:val="0063414F"/>
    <w:rsid w:val="006354F6"/>
    <w:rsid w:val="00635672"/>
    <w:rsid w:val="006358B1"/>
    <w:rsid w:val="00635A4E"/>
    <w:rsid w:val="00635F17"/>
    <w:rsid w:val="00635FB0"/>
    <w:rsid w:val="006360CB"/>
    <w:rsid w:val="0063615E"/>
    <w:rsid w:val="00636267"/>
    <w:rsid w:val="0063658F"/>
    <w:rsid w:val="00636ACA"/>
    <w:rsid w:val="0063786C"/>
    <w:rsid w:val="00637FCD"/>
    <w:rsid w:val="006400A8"/>
    <w:rsid w:val="00640B27"/>
    <w:rsid w:val="00640B5A"/>
    <w:rsid w:val="00640D71"/>
    <w:rsid w:val="00640EFD"/>
    <w:rsid w:val="006426BD"/>
    <w:rsid w:val="00642EEA"/>
    <w:rsid w:val="00642FD3"/>
    <w:rsid w:val="0064333A"/>
    <w:rsid w:val="00643812"/>
    <w:rsid w:val="00643865"/>
    <w:rsid w:val="0064491C"/>
    <w:rsid w:val="00644C1F"/>
    <w:rsid w:val="00644D88"/>
    <w:rsid w:val="00645320"/>
    <w:rsid w:val="006466CD"/>
    <w:rsid w:val="00647B5A"/>
    <w:rsid w:val="00647C35"/>
    <w:rsid w:val="00650AA5"/>
    <w:rsid w:val="00650B2A"/>
    <w:rsid w:val="00650DDA"/>
    <w:rsid w:val="00651010"/>
    <w:rsid w:val="0065132F"/>
    <w:rsid w:val="00652854"/>
    <w:rsid w:val="00652BDC"/>
    <w:rsid w:val="00652DB3"/>
    <w:rsid w:val="00653486"/>
    <w:rsid w:val="00653F2E"/>
    <w:rsid w:val="006547B2"/>
    <w:rsid w:val="00654862"/>
    <w:rsid w:val="00654905"/>
    <w:rsid w:val="00655072"/>
    <w:rsid w:val="006552FA"/>
    <w:rsid w:val="00655323"/>
    <w:rsid w:val="00655FBF"/>
    <w:rsid w:val="006565DE"/>
    <w:rsid w:val="00656E21"/>
    <w:rsid w:val="006605A8"/>
    <w:rsid w:val="006606E6"/>
    <w:rsid w:val="00660A8E"/>
    <w:rsid w:val="00660CDD"/>
    <w:rsid w:val="006622D1"/>
    <w:rsid w:val="00662D5A"/>
    <w:rsid w:val="00663B1E"/>
    <w:rsid w:val="00663F80"/>
    <w:rsid w:val="00664635"/>
    <w:rsid w:val="00664667"/>
    <w:rsid w:val="0066505B"/>
    <w:rsid w:val="0066546C"/>
    <w:rsid w:val="00665F70"/>
    <w:rsid w:val="00666392"/>
    <w:rsid w:val="006666E4"/>
    <w:rsid w:val="00670255"/>
    <w:rsid w:val="006702F3"/>
    <w:rsid w:val="006708AE"/>
    <w:rsid w:val="00670DD8"/>
    <w:rsid w:val="006710AA"/>
    <w:rsid w:val="006711E2"/>
    <w:rsid w:val="0067262A"/>
    <w:rsid w:val="006731CE"/>
    <w:rsid w:val="00673C19"/>
    <w:rsid w:val="00673EC1"/>
    <w:rsid w:val="0067400C"/>
    <w:rsid w:val="00674B00"/>
    <w:rsid w:val="0067530D"/>
    <w:rsid w:val="00675397"/>
    <w:rsid w:val="0067703D"/>
    <w:rsid w:val="0067705D"/>
    <w:rsid w:val="006771EB"/>
    <w:rsid w:val="00677246"/>
    <w:rsid w:val="006776C1"/>
    <w:rsid w:val="00677DFA"/>
    <w:rsid w:val="00681009"/>
    <w:rsid w:val="00681335"/>
    <w:rsid w:val="00681382"/>
    <w:rsid w:val="00681A3F"/>
    <w:rsid w:val="00682D6E"/>
    <w:rsid w:val="006830C3"/>
    <w:rsid w:val="00683777"/>
    <w:rsid w:val="00683D7A"/>
    <w:rsid w:val="00685076"/>
    <w:rsid w:val="006859EC"/>
    <w:rsid w:val="00685B8A"/>
    <w:rsid w:val="00686C58"/>
    <w:rsid w:val="00686E5F"/>
    <w:rsid w:val="00687542"/>
    <w:rsid w:val="006902FE"/>
    <w:rsid w:val="0069182A"/>
    <w:rsid w:val="0069230E"/>
    <w:rsid w:val="0069311C"/>
    <w:rsid w:val="00694A0F"/>
    <w:rsid w:val="00694AC9"/>
    <w:rsid w:val="00696087"/>
    <w:rsid w:val="00696769"/>
    <w:rsid w:val="0069680D"/>
    <w:rsid w:val="00697324"/>
    <w:rsid w:val="0069762F"/>
    <w:rsid w:val="00697DC2"/>
    <w:rsid w:val="00697F99"/>
    <w:rsid w:val="006A052F"/>
    <w:rsid w:val="006A0A03"/>
    <w:rsid w:val="006A14BD"/>
    <w:rsid w:val="006A14E8"/>
    <w:rsid w:val="006A1710"/>
    <w:rsid w:val="006A2469"/>
    <w:rsid w:val="006A248A"/>
    <w:rsid w:val="006A4E46"/>
    <w:rsid w:val="006A5C12"/>
    <w:rsid w:val="006A5D32"/>
    <w:rsid w:val="006A629A"/>
    <w:rsid w:val="006A6541"/>
    <w:rsid w:val="006A73B6"/>
    <w:rsid w:val="006A79B6"/>
    <w:rsid w:val="006A7C7B"/>
    <w:rsid w:val="006A7CEB"/>
    <w:rsid w:val="006A7D97"/>
    <w:rsid w:val="006B0135"/>
    <w:rsid w:val="006B0D58"/>
    <w:rsid w:val="006B0F30"/>
    <w:rsid w:val="006B1084"/>
    <w:rsid w:val="006B1536"/>
    <w:rsid w:val="006B2411"/>
    <w:rsid w:val="006B2784"/>
    <w:rsid w:val="006B2CB2"/>
    <w:rsid w:val="006B31A4"/>
    <w:rsid w:val="006B3335"/>
    <w:rsid w:val="006B4048"/>
    <w:rsid w:val="006B4322"/>
    <w:rsid w:val="006B58B2"/>
    <w:rsid w:val="006B640E"/>
    <w:rsid w:val="006B6F96"/>
    <w:rsid w:val="006B726C"/>
    <w:rsid w:val="006C0A24"/>
    <w:rsid w:val="006C0E94"/>
    <w:rsid w:val="006C13BF"/>
    <w:rsid w:val="006C1441"/>
    <w:rsid w:val="006C1F77"/>
    <w:rsid w:val="006C2B4A"/>
    <w:rsid w:val="006C3758"/>
    <w:rsid w:val="006C430E"/>
    <w:rsid w:val="006C4C77"/>
    <w:rsid w:val="006C5112"/>
    <w:rsid w:val="006C52B5"/>
    <w:rsid w:val="006C5CD4"/>
    <w:rsid w:val="006C6280"/>
    <w:rsid w:val="006C6440"/>
    <w:rsid w:val="006C6A13"/>
    <w:rsid w:val="006C6ABF"/>
    <w:rsid w:val="006C7741"/>
    <w:rsid w:val="006D1855"/>
    <w:rsid w:val="006D1ED0"/>
    <w:rsid w:val="006D28AB"/>
    <w:rsid w:val="006D411D"/>
    <w:rsid w:val="006D490A"/>
    <w:rsid w:val="006D58E9"/>
    <w:rsid w:val="006D623C"/>
    <w:rsid w:val="006D6651"/>
    <w:rsid w:val="006D6A38"/>
    <w:rsid w:val="006D6DA7"/>
    <w:rsid w:val="006D6E03"/>
    <w:rsid w:val="006D755F"/>
    <w:rsid w:val="006D7ACB"/>
    <w:rsid w:val="006D7FE1"/>
    <w:rsid w:val="006E0141"/>
    <w:rsid w:val="006E0470"/>
    <w:rsid w:val="006E0751"/>
    <w:rsid w:val="006E1068"/>
    <w:rsid w:val="006E15BB"/>
    <w:rsid w:val="006E2014"/>
    <w:rsid w:val="006E243B"/>
    <w:rsid w:val="006E53DE"/>
    <w:rsid w:val="006E57CE"/>
    <w:rsid w:val="006E5C22"/>
    <w:rsid w:val="006E5F94"/>
    <w:rsid w:val="006E6108"/>
    <w:rsid w:val="006E6294"/>
    <w:rsid w:val="006E71CA"/>
    <w:rsid w:val="006F20BF"/>
    <w:rsid w:val="006F2527"/>
    <w:rsid w:val="006F2A43"/>
    <w:rsid w:val="006F2EAF"/>
    <w:rsid w:val="006F3303"/>
    <w:rsid w:val="006F3454"/>
    <w:rsid w:val="006F3810"/>
    <w:rsid w:val="006F3B87"/>
    <w:rsid w:val="006F3BC6"/>
    <w:rsid w:val="006F3F2B"/>
    <w:rsid w:val="006F3FBF"/>
    <w:rsid w:val="006F4D4B"/>
    <w:rsid w:val="006F5637"/>
    <w:rsid w:val="006F58E9"/>
    <w:rsid w:val="006F5D22"/>
    <w:rsid w:val="006F5D34"/>
    <w:rsid w:val="006F6ED2"/>
    <w:rsid w:val="006F77FC"/>
    <w:rsid w:val="007001C1"/>
    <w:rsid w:val="00700330"/>
    <w:rsid w:val="007012BA"/>
    <w:rsid w:val="007016C5"/>
    <w:rsid w:val="00701FF0"/>
    <w:rsid w:val="007023F5"/>
    <w:rsid w:val="00702A32"/>
    <w:rsid w:val="00702BE3"/>
    <w:rsid w:val="00702C87"/>
    <w:rsid w:val="00702D7B"/>
    <w:rsid w:val="00702EFC"/>
    <w:rsid w:val="00702FAC"/>
    <w:rsid w:val="007031D5"/>
    <w:rsid w:val="007033E6"/>
    <w:rsid w:val="00703725"/>
    <w:rsid w:val="00704258"/>
    <w:rsid w:val="007047FB"/>
    <w:rsid w:val="00704C4F"/>
    <w:rsid w:val="00705150"/>
    <w:rsid w:val="0070655B"/>
    <w:rsid w:val="0070750F"/>
    <w:rsid w:val="00707D56"/>
    <w:rsid w:val="007101F6"/>
    <w:rsid w:val="0071022B"/>
    <w:rsid w:val="007104FF"/>
    <w:rsid w:val="007106A0"/>
    <w:rsid w:val="00711327"/>
    <w:rsid w:val="00711350"/>
    <w:rsid w:val="00711389"/>
    <w:rsid w:val="00712F1D"/>
    <w:rsid w:val="00712FAA"/>
    <w:rsid w:val="007142D0"/>
    <w:rsid w:val="00714685"/>
    <w:rsid w:val="00714689"/>
    <w:rsid w:val="007158C3"/>
    <w:rsid w:val="0071626D"/>
    <w:rsid w:val="00716727"/>
    <w:rsid w:val="0071685E"/>
    <w:rsid w:val="00717703"/>
    <w:rsid w:val="00721AFA"/>
    <w:rsid w:val="0072201E"/>
    <w:rsid w:val="00723632"/>
    <w:rsid w:val="00723A8A"/>
    <w:rsid w:val="00723E05"/>
    <w:rsid w:val="00723F67"/>
    <w:rsid w:val="00723FDB"/>
    <w:rsid w:val="007241DC"/>
    <w:rsid w:val="00724A2D"/>
    <w:rsid w:val="00724AD7"/>
    <w:rsid w:val="00724B41"/>
    <w:rsid w:val="00724C80"/>
    <w:rsid w:val="0072501D"/>
    <w:rsid w:val="00725177"/>
    <w:rsid w:val="007258B3"/>
    <w:rsid w:val="00725DA9"/>
    <w:rsid w:val="007264EF"/>
    <w:rsid w:val="00726F5D"/>
    <w:rsid w:val="007277EF"/>
    <w:rsid w:val="007300FE"/>
    <w:rsid w:val="007308E5"/>
    <w:rsid w:val="00730B4C"/>
    <w:rsid w:val="00730DEF"/>
    <w:rsid w:val="007315EA"/>
    <w:rsid w:val="007336BF"/>
    <w:rsid w:val="00734283"/>
    <w:rsid w:val="0073468F"/>
    <w:rsid w:val="00735634"/>
    <w:rsid w:val="00736068"/>
    <w:rsid w:val="007368BD"/>
    <w:rsid w:val="00736B7C"/>
    <w:rsid w:val="00737B12"/>
    <w:rsid w:val="00737FFB"/>
    <w:rsid w:val="00740D83"/>
    <w:rsid w:val="007410FF"/>
    <w:rsid w:val="00741740"/>
    <w:rsid w:val="00741829"/>
    <w:rsid w:val="00741B06"/>
    <w:rsid w:val="00742DD2"/>
    <w:rsid w:val="007430CA"/>
    <w:rsid w:val="007432FD"/>
    <w:rsid w:val="00743B5A"/>
    <w:rsid w:val="0074407D"/>
    <w:rsid w:val="00744482"/>
    <w:rsid w:val="007446E3"/>
    <w:rsid w:val="007447C9"/>
    <w:rsid w:val="007456A6"/>
    <w:rsid w:val="00746870"/>
    <w:rsid w:val="00746FE8"/>
    <w:rsid w:val="00747A78"/>
    <w:rsid w:val="00750067"/>
    <w:rsid w:val="00750EC3"/>
    <w:rsid w:val="00751442"/>
    <w:rsid w:val="0075148A"/>
    <w:rsid w:val="007515A7"/>
    <w:rsid w:val="007515BA"/>
    <w:rsid w:val="00751B99"/>
    <w:rsid w:val="00752298"/>
    <w:rsid w:val="00752606"/>
    <w:rsid w:val="00752752"/>
    <w:rsid w:val="00753198"/>
    <w:rsid w:val="007534CF"/>
    <w:rsid w:val="0075512A"/>
    <w:rsid w:val="007553C1"/>
    <w:rsid w:val="007556D0"/>
    <w:rsid w:val="00755721"/>
    <w:rsid w:val="007558AC"/>
    <w:rsid w:val="007563C2"/>
    <w:rsid w:val="00757A6F"/>
    <w:rsid w:val="00760D2A"/>
    <w:rsid w:val="0076135A"/>
    <w:rsid w:val="00761F9E"/>
    <w:rsid w:val="007620B5"/>
    <w:rsid w:val="00762289"/>
    <w:rsid w:val="0076262E"/>
    <w:rsid w:val="00762695"/>
    <w:rsid w:val="00762FEA"/>
    <w:rsid w:val="007633E7"/>
    <w:rsid w:val="0076389A"/>
    <w:rsid w:val="00763AB4"/>
    <w:rsid w:val="00763D74"/>
    <w:rsid w:val="007641D2"/>
    <w:rsid w:val="007648CC"/>
    <w:rsid w:val="007654B8"/>
    <w:rsid w:val="007676DB"/>
    <w:rsid w:val="007679B8"/>
    <w:rsid w:val="00770651"/>
    <w:rsid w:val="00771CAC"/>
    <w:rsid w:val="00772272"/>
    <w:rsid w:val="0077390D"/>
    <w:rsid w:val="00773B3C"/>
    <w:rsid w:val="007742DD"/>
    <w:rsid w:val="00774F63"/>
    <w:rsid w:val="007754AF"/>
    <w:rsid w:val="00775B0A"/>
    <w:rsid w:val="00775CDE"/>
    <w:rsid w:val="00775DC2"/>
    <w:rsid w:val="00776080"/>
    <w:rsid w:val="007760FD"/>
    <w:rsid w:val="00776562"/>
    <w:rsid w:val="007765C7"/>
    <w:rsid w:val="00776DA7"/>
    <w:rsid w:val="00776F7C"/>
    <w:rsid w:val="007802BC"/>
    <w:rsid w:val="00780524"/>
    <w:rsid w:val="00780D1A"/>
    <w:rsid w:val="00780F97"/>
    <w:rsid w:val="007811AE"/>
    <w:rsid w:val="00781282"/>
    <w:rsid w:val="0078175B"/>
    <w:rsid w:val="00781FE4"/>
    <w:rsid w:val="0078284E"/>
    <w:rsid w:val="00783879"/>
    <w:rsid w:val="00784184"/>
    <w:rsid w:val="00785800"/>
    <w:rsid w:val="0078586B"/>
    <w:rsid w:val="00785B20"/>
    <w:rsid w:val="00785B52"/>
    <w:rsid w:val="00785F01"/>
    <w:rsid w:val="007865C4"/>
    <w:rsid w:val="007873F2"/>
    <w:rsid w:val="0078777D"/>
    <w:rsid w:val="00787844"/>
    <w:rsid w:val="00787B44"/>
    <w:rsid w:val="00787CAC"/>
    <w:rsid w:val="007902FE"/>
    <w:rsid w:val="00790349"/>
    <w:rsid w:val="00790478"/>
    <w:rsid w:val="00790769"/>
    <w:rsid w:val="00791190"/>
    <w:rsid w:val="00791C91"/>
    <w:rsid w:val="00793CA8"/>
    <w:rsid w:val="00794047"/>
    <w:rsid w:val="007941DE"/>
    <w:rsid w:val="007942B9"/>
    <w:rsid w:val="00794D96"/>
    <w:rsid w:val="007950EB"/>
    <w:rsid w:val="007952DA"/>
    <w:rsid w:val="007969A6"/>
    <w:rsid w:val="007974E1"/>
    <w:rsid w:val="007975AF"/>
    <w:rsid w:val="00797E34"/>
    <w:rsid w:val="007A0D06"/>
    <w:rsid w:val="007A0EDB"/>
    <w:rsid w:val="007A1257"/>
    <w:rsid w:val="007A1501"/>
    <w:rsid w:val="007A2748"/>
    <w:rsid w:val="007A36D4"/>
    <w:rsid w:val="007A3F40"/>
    <w:rsid w:val="007A4012"/>
    <w:rsid w:val="007A4D74"/>
    <w:rsid w:val="007A5125"/>
    <w:rsid w:val="007A5884"/>
    <w:rsid w:val="007A5DA5"/>
    <w:rsid w:val="007A65DB"/>
    <w:rsid w:val="007A697E"/>
    <w:rsid w:val="007A7124"/>
    <w:rsid w:val="007A7D20"/>
    <w:rsid w:val="007B0144"/>
    <w:rsid w:val="007B0227"/>
    <w:rsid w:val="007B07D4"/>
    <w:rsid w:val="007B0A2E"/>
    <w:rsid w:val="007B0F36"/>
    <w:rsid w:val="007B1280"/>
    <w:rsid w:val="007B1BC3"/>
    <w:rsid w:val="007B1FA0"/>
    <w:rsid w:val="007B29F0"/>
    <w:rsid w:val="007B3B5A"/>
    <w:rsid w:val="007B41DB"/>
    <w:rsid w:val="007B4541"/>
    <w:rsid w:val="007B4974"/>
    <w:rsid w:val="007B4A13"/>
    <w:rsid w:val="007B576D"/>
    <w:rsid w:val="007B60E3"/>
    <w:rsid w:val="007B6141"/>
    <w:rsid w:val="007B678D"/>
    <w:rsid w:val="007B678F"/>
    <w:rsid w:val="007B77FC"/>
    <w:rsid w:val="007C158E"/>
    <w:rsid w:val="007C25AE"/>
    <w:rsid w:val="007C41C2"/>
    <w:rsid w:val="007C540C"/>
    <w:rsid w:val="007C580E"/>
    <w:rsid w:val="007C6443"/>
    <w:rsid w:val="007C67B7"/>
    <w:rsid w:val="007C6FD2"/>
    <w:rsid w:val="007C723D"/>
    <w:rsid w:val="007C7496"/>
    <w:rsid w:val="007C7730"/>
    <w:rsid w:val="007D1024"/>
    <w:rsid w:val="007D1BEF"/>
    <w:rsid w:val="007D1D22"/>
    <w:rsid w:val="007D214F"/>
    <w:rsid w:val="007D2252"/>
    <w:rsid w:val="007D362C"/>
    <w:rsid w:val="007D44DD"/>
    <w:rsid w:val="007D5180"/>
    <w:rsid w:val="007D5930"/>
    <w:rsid w:val="007D5EEB"/>
    <w:rsid w:val="007D67E9"/>
    <w:rsid w:val="007D6968"/>
    <w:rsid w:val="007D7E22"/>
    <w:rsid w:val="007E0D89"/>
    <w:rsid w:val="007E1843"/>
    <w:rsid w:val="007E1B20"/>
    <w:rsid w:val="007E1E6B"/>
    <w:rsid w:val="007E239C"/>
    <w:rsid w:val="007E279D"/>
    <w:rsid w:val="007E4260"/>
    <w:rsid w:val="007E42AD"/>
    <w:rsid w:val="007E4329"/>
    <w:rsid w:val="007E4C3F"/>
    <w:rsid w:val="007E4F1E"/>
    <w:rsid w:val="007E5697"/>
    <w:rsid w:val="007E5D52"/>
    <w:rsid w:val="007E67FE"/>
    <w:rsid w:val="007E6B65"/>
    <w:rsid w:val="007E759C"/>
    <w:rsid w:val="007E762D"/>
    <w:rsid w:val="007E78FF"/>
    <w:rsid w:val="007E7A2B"/>
    <w:rsid w:val="007E7BAC"/>
    <w:rsid w:val="007F064B"/>
    <w:rsid w:val="007F0D18"/>
    <w:rsid w:val="007F0DA7"/>
    <w:rsid w:val="007F0DAB"/>
    <w:rsid w:val="007F108E"/>
    <w:rsid w:val="007F11B0"/>
    <w:rsid w:val="007F2041"/>
    <w:rsid w:val="007F28CB"/>
    <w:rsid w:val="007F327E"/>
    <w:rsid w:val="007F4326"/>
    <w:rsid w:val="007F4E78"/>
    <w:rsid w:val="007F5C8B"/>
    <w:rsid w:val="007F66C5"/>
    <w:rsid w:val="007F7309"/>
    <w:rsid w:val="007F78D1"/>
    <w:rsid w:val="00800103"/>
    <w:rsid w:val="008004D4"/>
    <w:rsid w:val="008005AE"/>
    <w:rsid w:val="00800B87"/>
    <w:rsid w:val="00800BB2"/>
    <w:rsid w:val="00801B32"/>
    <w:rsid w:val="00801C77"/>
    <w:rsid w:val="008025F6"/>
    <w:rsid w:val="008026E7"/>
    <w:rsid w:val="00803117"/>
    <w:rsid w:val="00803D6B"/>
    <w:rsid w:val="008048C2"/>
    <w:rsid w:val="008049F7"/>
    <w:rsid w:val="00805009"/>
    <w:rsid w:val="008050F2"/>
    <w:rsid w:val="008054DC"/>
    <w:rsid w:val="00805B61"/>
    <w:rsid w:val="00806E91"/>
    <w:rsid w:val="00807C93"/>
    <w:rsid w:val="00807CD6"/>
    <w:rsid w:val="00807E56"/>
    <w:rsid w:val="00811D2D"/>
    <w:rsid w:val="008123A8"/>
    <w:rsid w:val="00813075"/>
    <w:rsid w:val="00815087"/>
    <w:rsid w:val="008152AF"/>
    <w:rsid w:val="00815DFC"/>
    <w:rsid w:val="0081620C"/>
    <w:rsid w:val="008165D9"/>
    <w:rsid w:val="008175B6"/>
    <w:rsid w:val="00817B27"/>
    <w:rsid w:val="0082010A"/>
    <w:rsid w:val="0082121D"/>
    <w:rsid w:val="008219F2"/>
    <w:rsid w:val="00821CDF"/>
    <w:rsid w:val="00821F02"/>
    <w:rsid w:val="00822D45"/>
    <w:rsid w:val="00822F14"/>
    <w:rsid w:val="00823479"/>
    <w:rsid w:val="008246CA"/>
    <w:rsid w:val="00825307"/>
    <w:rsid w:val="008253DA"/>
    <w:rsid w:val="00825430"/>
    <w:rsid w:val="00825803"/>
    <w:rsid w:val="00826763"/>
    <w:rsid w:val="0082697F"/>
    <w:rsid w:val="00827664"/>
    <w:rsid w:val="00827D6C"/>
    <w:rsid w:val="00827E6C"/>
    <w:rsid w:val="00830F9A"/>
    <w:rsid w:val="00831773"/>
    <w:rsid w:val="0083185B"/>
    <w:rsid w:val="00832851"/>
    <w:rsid w:val="00832D7E"/>
    <w:rsid w:val="00832F42"/>
    <w:rsid w:val="00833100"/>
    <w:rsid w:val="00833D25"/>
    <w:rsid w:val="00834D21"/>
    <w:rsid w:val="00834D8E"/>
    <w:rsid w:val="008356F7"/>
    <w:rsid w:val="008356FD"/>
    <w:rsid w:val="00835835"/>
    <w:rsid w:val="008358DB"/>
    <w:rsid w:val="00836598"/>
    <w:rsid w:val="0083661C"/>
    <w:rsid w:val="008371E7"/>
    <w:rsid w:val="00837883"/>
    <w:rsid w:val="00840CC1"/>
    <w:rsid w:val="00840DC4"/>
    <w:rsid w:val="00840E84"/>
    <w:rsid w:val="008416DA"/>
    <w:rsid w:val="00841A17"/>
    <w:rsid w:val="008428E0"/>
    <w:rsid w:val="00842F8C"/>
    <w:rsid w:val="00844F45"/>
    <w:rsid w:val="00844FB8"/>
    <w:rsid w:val="00845E6A"/>
    <w:rsid w:val="00846042"/>
    <w:rsid w:val="00846049"/>
    <w:rsid w:val="008465C0"/>
    <w:rsid w:val="00846C1A"/>
    <w:rsid w:val="00847019"/>
    <w:rsid w:val="00847A04"/>
    <w:rsid w:val="00850033"/>
    <w:rsid w:val="00850255"/>
    <w:rsid w:val="0085054A"/>
    <w:rsid w:val="008519ED"/>
    <w:rsid w:val="00851FB3"/>
    <w:rsid w:val="008526B1"/>
    <w:rsid w:val="00853058"/>
    <w:rsid w:val="008531C4"/>
    <w:rsid w:val="0085360E"/>
    <w:rsid w:val="00854D47"/>
    <w:rsid w:val="0085560F"/>
    <w:rsid w:val="00855841"/>
    <w:rsid w:val="00855DCB"/>
    <w:rsid w:val="008563BB"/>
    <w:rsid w:val="00856569"/>
    <w:rsid w:val="00856D51"/>
    <w:rsid w:val="00857175"/>
    <w:rsid w:val="00857795"/>
    <w:rsid w:val="00857A26"/>
    <w:rsid w:val="00857D3E"/>
    <w:rsid w:val="00860234"/>
    <w:rsid w:val="008607D6"/>
    <w:rsid w:val="00860E81"/>
    <w:rsid w:val="008610F2"/>
    <w:rsid w:val="00861B0A"/>
    <w:rsid w:val="0086257D"/>
    <w:rsid w:val="008626FB"/>
    <w:rsid w:val="00862A4B"/>
    <w:rsid w:val="0086320D"/>
    <w:rsid w:val="00863A68"/>
    <w:rsid w:val="008646E8"/>
    <w:rsid w:val="0086489D"/>
    <w:rsid w:val="00865092"/>
    <w:rsid w:val="008652C3"/>
    <w:rsid w:val="00865C58"/>
    <w:rsid w:val="00866BA8"/>
    <w:rsid w:val="00867682"/>
    <w:rsid w:val="00867903"/>
    <w:rsid w:val="00867A52"/>
    <w:rsid w:val="00867BFC"/>
    <w:rsid w:val="008705C8"/>
    <w:rsid w:val="0087123A"/>
    <w:rsid w:val="00871E7C"/>
    <w:rsid w:val="0087212C"/>
    <w:rsid w:val="00872273"/>
    <w:rsid w:val="00872596"/>
    <w:rsid w:val="0087300F"/>
    <w:rsid w:val="00873249"/>
    <w:rsid w:val="00873E18"/>
    <w:rsid w:val="00874405"/>
    <w:rsid w:val="008744C6"/>
    <w:rsid w:val="0087455F"/>
    <w:rsid w:val="00874ACA"/>
    <w:rsid w:val="00874B99"/>
    <w:rsid w:val="008757A8"/>
    <w:rsid w:val="00875BA0"/>
    <w:rsid w:val="00875DCF"/>
    <w:rsid w:val="00876105"/>
    <w:rsid w:val="00877014"/>
    <w:rsid w:val="00880095"/>
    <w:rsid w:val="0088015C"/>
    <w:rsid w:val="00880A00"/>
    <w:rsid w:val="00880F31"/>
    <w:rsid w:val="0088114C"/>
    <w:rsid w:val="00881857"/>
    <w:rsid w:val="0088248E"/>
    <w:rsid w:val="00882717"/>
    <w:rsid w:val="00882AF3"/>
    <w:rsid w:val="00883E0A"/>
    <w:rsid w:val="008843AF"/>
    <w:rsid w:val="00884F34"/>
    <w:rsid w:val="0088583E"/>
    <w:rsid w:val="008860FD"/>
    <w:rsid w:val="008868FB"/>
    <w:rsid w:val="00886B9F"/>
    <w:rsid w:val="00887226"/>
    <w:rsid w:val="00887F7C"/>
    <w:rsid w:val="00890710"/>
    <w:rsid w:val="0089085A"/>
    <w:rsid w:val="00890966"/>
    <w:rsid w:val="00890B3C"/>
    <w:rsid w:val="00890B9F"/>
    <w:rsid w:val="008917A5"/>
    <w:rsid w:val="008938A3"/>
    <w:rsid w:val="008942BD"/>
    <w:rsid w:val="008942DE"/>
    <w:rsid w:val="00894327"/>
    <w:rsid w:val="008949D2"/>
    <w:rsid w:val="00894A94"/>
    <w:rsid w:val="00894DE6"/>
    <w:rsid w:val="008951E0"/>
    <w:rsid w:val="00895AFC"/>
    <w:rsid w:val="00895D7A"/>
    <w:rsid w:val="00896123"/>
    <w:rsid w:val="00896B47"/>
    <w:rsid w:val="00896BBB"/>
    <w:rsid w:val="00896C65"/>
    <w:rsid w:val="00896C93"/>
    <w:rsid w:val="00897163"/>
    <w:rsid w:val="00897829"/>
    <w:rsid w:val="008A0520"/>
    <w:rsid w:val="008A09EA"/>
    <w:rsid w:val="008A0E2C"/>
    <w:rsid w:val="008A11F9"/>
    <w:rsid w:val="008A15EA"/>
    <w:rsid w:val="008A1F2F"/>
    <w:rsid w:val="008A257B"/>
    <w:rsid w:val="008A2FC7"/>
    <w:rsid w:val="008A3389"/>
    <w:rsid w:val="008A396E"/>
    <w:rsid w:val="008A3C8B"/>
    <w:rsid w:val="008A4E75"/>
    <w:rsid w:val="008A519A"/>
    <w:rsid w:val="008A54FB"/>
    <w:rsid w:val="008A6323"/>
    <w:rsid w:val="008A6906"/>
    <w:rsid w:val="008A6FE0"/>
    <w:rsid w:val="008B02FA"/>
    <w:rsid w:val="008B10AB"/>
    <w:rsid w:val="008B2A2D"/>
    <w:rsid w:val="008B2B89"/>
    <w:rsid w:val="008B2BD0"/>
    <w:rsid w:val="008B35B3"/>
    <w:rsid w:val="008B3A6A"/>
    <w:rsid w:val="008B3CB3"/>
    <w:rsid w:val="008B43B6"/>
    <w:rsid w:val="008B480A"/>
    <w:rsid w:val="008B5622"/>
    <w:rsid w:val="008B6219"/>
    <w:rsid w:val="008B6905"/>
    <w:rsid w:val="008C0528"/>
    <w:rsid w:val="008C0C09"/>
    <w:rsid w:val="008C1336"/>
    <w:rsid w:val="008C171D"/>
    <w:rsid w:val="008C17E1"/>
    <w:rsid w:val="008C191D"/>
    <w:rsid w:val="008C1C91"/>
    <w:rsid w:val="008C2219"/>
    <w:rsid w:val="008C2E2E"/>
    <w:rsid w:val="008C3E53"/>
    <w:rsid w:val="008C460A"/>
    <w:rsid w:val="008C4CB3"/>
    <w:rsid w:val="008C6B25"/>
    <w:rsid w:val="008C7FFC"/>
    <w:rsid w:val="008D01A4"/>
    <w:rsid w:val="008D0421"/>
    <w:rsid w:val="008D1128"/>
    <w:rsid w:val="008D11DF"/>
    <w:rsid w:val="008D1326"/>
    <w:rsid w:val="008D1653"/>
    <w:rsid w:val="008D1E8B"/>
    <w:rsid w:val="008D25AC"/>
    <w:rsid w:val="008D2648"/>
    <w:rsid w:val="008D2827"/>
    <w:rsid w:val="008D2F47"/>
    <w:rsid w:val="008D323C"/>
    <w:rsid w:val="008D3340"/>
    <w:rsid w:val="008D4080"/>
    <w:rsid w:val="008D4434"/>
    <w:rsid w:val="008D558F"/>
    <w:rsid w:val="008D5DBF"/>
    <w:rsid w:val="008D6C3C"/>
    <w:rsid w:val="008D6FCF"/>
    <w:rsid w:val="008D6FD0"/>
    <w:rsid w:val="008D7633"/>
    <w:rsid w:val="008D79CE"/>
    <w:rsid w:val="008E0561"/>
    <w:rsid w:val="008E0C4B"/>
    <w:rsid w:val="008E1709"/>
    <w:rsid w:val="008E1AE7"/>
    <w:rsid w:val="008E1B70"/>
    <w:rsid w:val="008E1B80"/>
    <w:rsid w:val="008E2598"/>
    <w:rsid w:val="008E3BFE"/>
    <w:rsid w:val="008E48DE"/>
    <w:rsid w:val="008E4ED6"/>
    <w:rsid w:val="008E55A8"/>
    <w:rsid w:val="008E5997"/>
    <w:rsid w:val="008E6929"/>
    <w:rsid w:val="008E6EC8"/>
    <w:rsid w:val="008E7E82"/>
    <w:rsid w:val="008E7E8B"/>
    <w:rsid w:val="008F01EF"/>
    <w:rsid w:val="008F0C34"/>
    <w:rsid w:val="008F0D08"/>
    <w:rsid w:val="008F117A"/>
    <w:rsid w:val="008F141C"/>
    <w:rsid w:val="008F16EC"/>
    <w:rsid w:val="008F20A8"/>
    <w:rsid w:val="008F22D6"/>
    <w:rsid w:val="008F3135"/>
    <w:rsid w:val="008F35BB"/>
    <w:rsid w:val="008F4E61"/>
    <w:rsid w:val="008F5F06"/>
    <w:rsid w:val="008F601F"/>
    <w:rsid w:val="008F6C1D"/>
    <w:rsid w:val="008F7931"/>
    <w:rsid w:val="008F7965"/>
    <w:rsid w:val="008F7ABA"/>
    <w:rsid w:val="008F7CB3"/>
    <w:rsid w:val="0090022D"/>
    <w:rsid w:val="009004BB"/>
    <w:rsid w:val="009007A9"/>
    <w:rsid w:val="00900A52"/>
    <w:rsid w:val="00902030"/>
    <w:rsid w:val="009024D7"/>
    <w:rsid w:val="00902A0E"/>
    <w:rsid w:val="00905312"/>
    <w:rsid w:val="009055C1"/>
    <w:rsid w:val="009055E3"/>
    <w:rsid w:val="0090599E"/>
    <w:rsid w:val="00905FD8"/>
    <w:rsid w:val="0090606F"/>
    <w:rsid w:val="00906A58"/>
    <w:rsid w:val="00906D8B"/>
    <w:rsid w:val="00910B52"/>
    <w:rsid w:val="00910D61"/>
    <w:rsid w:val="009111A8"/>
    <w:rsid w:val="009112F7"/>
    <w:rsid w:val="009123E1"/>
    <w:rsid w:val="00912A3F"/>
    <w:rsid w:val="00913A86"/>
    <w:rsid w:val="009144A9"/>
    <w:rsid w:val="0091458C"/>
    <w:rsid w:val="00914C66"/>
    <w:rsid w:val="00915BAE"/>
    <w:rsid w:val="009161B4"/>
    <w:rsid w:val="00917722"/>
    <w:rsid w:val="00917C5F"/>
    <w:rsid w:val="00917C65"/>
    <w:rsid w:val="00920217"/>
    <w:rsid w:val="0092082A"/>
    <w:rsid w:val="00920A03"/>
    <w:rsid w:val="00921387"/>
    <w:rsid w:val="009216BE"/>
    <w:rsid w:val="009216E3"/>
    <w:rsid w:val="00922EA3"/>
    <w:rsid w:val="00923186"/>
    <w:rsid w:val="00923188"/>
    <w:rsid w:val="009241A0"/>
    <w:rsid w:val="00924C6A"/>
    <w:rsid w:val="00924FE0"/>
    <w:rsid w:val="00925135"/>
    <w:rsid w:val="00925245"/>
    <w:rsid w:val="00925CB1"/>
    <w:rsid w:val="00925CCC"/>
    <w:rsid w:val="00926352"/>
    <w:rsid w:val="00927532"/>
    <w:rsid w:val="00927E91"/>
    <w:rsid w:val="0093024E"/>
    <w:rsid w:val="00930C19"/>
    <w:rsid w:val="00931FA8"/>
    <w:rsid w:val="009320A7"/>
    <w:rsid w:val="009322A3"/>
    <w:rsid w:val="009330F7"/>
    <w:rsid w:val="00933654"/>
    <w:rsid w:val="00934336"/>
    <w:rsid w:val="009346E7"/>
    <w:rsid w:val="00934DFF"/>
    <w:rsid w:val="0093509E"/>
    <w:rsid w:val="00935DAB"/>
    <w:rsid w:val="00936EF6"/>
    <w:rsid w:val="00937AA4"/>
    <w:rsid w:val="0094062F"/>
    <w:rsid w:val="00940F0A"/>
    <w:rsid w:val="00941266"/>
    <w:rsid w:val="009415CB"/>
    <w:rsid w:val="009416FB"/>
    <w:rsid w:val="009423A1"/>
    <w:rsid w:val="009429B6"/>
    <w:rsid w:val="00943658"/>
    <w:rsid w:val="00943E49"/>
    <w:rsid w:val="00944073"/>
    <w:rsid w:val="00945602"/>
    <w:rsid w:val="00945951"/>
    <w:rsid w:val="009461C1"/>
    <w:rsid w:val="0094703E"/>
    <w:rsid w:val="00947D0F"/>
    <w:rsid w:val="00950D82"/>
    <w:rsid w:val="0095122F"/>
    <w:rsid w:val="0095123E"/>
    <w:rsid w:val="00951CFD"/>
    <w:rsid w:val="00953513"/>
    <w:rsid w:val="009536F8"/>
    <w:rsid w:val="009537DC"/>
    <w:rsid w:val="009538CC"/>
    <w:rsid w:val="00954B13"/>
    <w:rsid w:val="00954E31"/>
    <w:rsid w:val="00955E1E"/>
    <w:rsid w:val="00955E97"/>
    <w:rsid w:val="0095652C"/>
    <w:rsid w:val="009569BD"/>
    <w:rsid w:val="00956B71"/>
    <w:rsid w:val="00956BA6"/>
    <w:rsid w:val="00956C28"/>
    <w:rsid w:val="00957DF0"/>
    <w:rsid w:val="00960DB3"/>
    <w:rsid w:val="00961392"/>
    <w:rsid w:val="009613BB"/>
    <w:rsid w:val="00961C0C"/>
    <w:rsid w:val="00962B26"/>
    <w:rsid w:val="00962D7A"/>
    <w:rsid w:val="0096355B"/>
    <w:rsid w:val="00963D15"/>
    <w:rsid w:val="00963F74"/>
    <w:rsid w:val="00964014"/>
    <w:rsid w:val="0096403D"/>
    <w:rsid w:val="0096461C"/>
    <w:rsid w:val="009648E4"/>
    <w:rsid w:val="009653A8"/>
    <w:rsid w:val="00965CDC"/>
    <w:rsid w:val="00965D85"/>
    <w:rsid w:val="00966680"/>
    <w:rsid w:val="00966B65"/>
    <w:rsid w:val="009670B5"/>
    <w:rsid w:val="00967469"/>
    <w:rsid w:val="00967DE3"/>
    <w:rsid w:val="009705DC"/>
    <w:rsid w:val="0097210E"/>
    <w:rsid w:val="00973D6F"/>
    <w:rsid w:val="00974834"/>
    <w:rsid w:val="009748E4"/>
    <w:rsid w:val="009750F1"/>
    <w:rsid w:val="0097528C"/>
    <w:rsid w:val="009754F5"/>
    <w:rsid w:val="00975A18"/>
    <w:rsid w:val="00976273"/>
    <w:rsid w:val="009779DB"/>
    <w:rsid w:val="00981E05"/>
    <w:rsid w:val="00981FEC"/>
    <w:rsid w:val="0098209C"/>
    <w:rsid w:val="00984504"/>
    <w:rsid w:val="00985700"/>
    <w:rsid w:val="00985B31"/>
    <w:rsid w:val="009864E4"/>
    <w:rsid w:val="009878DC"/>
    <w:rsid w:val="00987B05"/>
    <w:rsid w:val="00987DCF"/>
    <w:rsid w:val="0099051C"/>
    <w:rsid w:val="00990B43"/>
    <w:rsid w:val="00991896"/>
    <w:rsid w:val="00992243"/>
    <w:rsid w:val="009928F2"/>
    <w:rsid w:val="009929EF"/>
    <w:rsid w:val="00993293"/>
    <w:rsid w:val="009937AC"/>
    <w:rsid w:val="00993A4D"/>
    <w:rsid w:val="00994407"/>
    <w:rsid w:val="0099448A"/>
    <w:rsid w:val="00994FA7"/>
    <w:rsid w:val="0099590F"/>
    <w:rsid w:val="0099608D"/>
    <w:rsid w:val="0099659A"/>
    <w:rsid w:val="00996652"/>
    <w:rsid w:val="00996870"/>
    <w:rsid w:val="0099688A"/>
    <w:rsid w:val="00997C4F"/>
    <w:rsid w:val="009A1203"/>
    <w:rsid w:val="009A1911"/>
    <w:rsid w:val="009A1C5E"/>
    <w:rsid w:val="009A26B3"/>
    <w:rsid w:val="009A283F"/>
    <w:rsid w:val="009A3612"/>
    <w:rsid w:val="009A3865"/>
    <w:rsid w:val="009A394C"/>
    <w:rsid w:val="009A3CAD"/>
    <w:rsid w:val="009A4CD3"/>
    <w:rsid w:val="009A508E"/>
    <w:rsid w:val="009A5B0C"/>
    <w:rsid w:val="009A6AA7"/>
    <w:rsid w:val="009A6C2D"/>
    <w:rsid w:val="009A6F8D"/>
    <w:rsid w:val="009A7274"/>
    <w:rsid w:val="009A75E1"/>
    <w:rsid w:val="009A7A68"/>
    <w:rsid w:val="009B0204"/>
    <w:rsid w:val="009B0894"/>
    <w:rsid w:val="009B08FF"/>
    <w:rsid w:val="009B1B85"/>
    <w:rsid w:val="009B2825"/>
    <w:rsid w:val="009B30D4"/>
    <w:rsid w:val="009B3534"/>
    <w:rsid w:val="009B36BD"/>
    <w:rsid w:val="009B3E27"/>
    <w:rsid w:val="009B4358"/>
    <w:rsid w:val="009B48BB"/>
    <w:rsid w:val="009B4C91"/>
    <w:rsid w:val="009B4DA5"/>
    <w:rsid w:val="009B4E23"/>
    <w:rsid w:val="009B538B"/>
    <w:rsid w:val="009B542E"/>
    <w:rsid w:val="009B6C8F"/>
    <w:rsid w:val="009B7F3E"/>
    <w:rsid w:val="009C0611"/>
    <w:rsid w:val="009C0C29"/>
    <w:rsid w:val="009C1010"/>
    <w:rsid w:val="009C162C"/>
    <w:rsid w:val="009C195A"/>
    <w:rsid w:val="009C1E37"/>
    <w:rsid w:val="009C2312"/>
    <w:rsid w:val="009C26C4"/>
    <w:rsid w:val="009C26F1"/>
    <w:rsid w:val="009C3D8C"/>
    <w:rsid w:val="009C4412"/>
    <w:rsid w:val="009C47B5"/>
    <w:rsid w:val="009C50FE"/>
    <w:rsid w:val="009C5D1D"/>
    <w:rsid w:val="009C6702"/>
    <w:rsid w:val="009C6888"/>
    <w:rsid w:val="009C69D4"/>
    <w:rsid w:val="009C708C"/>
    <w:rsid w:val="009C7C2F"/>
    <w:rsid w:val="009C7DEE"/>
    <w:rsid w:val="009D042A"/>
    <w:rsid w:val="009D0A15"/>
    <w:rsid w:val="009D11C6"/>
    <w:rsid w:val="009D1E8A"/>
    <w:rsid w:val="009D22D0"/>
    <w:rsid w:val="009D2647"/>
    <w:rsid w:val="009D29A6"/>
    <w:rsid w:val="009D351E"/>
    <w:rsid w:val="009D3961"/>
    <w:rsid w:val="009D492A"/>
    <w:rsid w:val="009D56BD"/>
    <w:rsid w:val="009D60B9"/>
    <w:rsid w:val="009D6364"/>
    <w:rsid w:val="009D6EB7"/>
    <w:rsid w:val="009D71D0"/>
    <w:rsid w:val="009D73E5"/>
    <w:rsid w:val="009D7ACC"/>
    <w:rsid w:val="009E0058"/>
    <w:rsid w:val="009E08CD"/>
    <w:rsid w:val="009E09F8"/>
    <w:rsid w:val="009E1648"/>
    <w:rsid w:val="009E1B59"/>
    <w:rsid w:val="009E2288"/>
    <w:rsid w:val="009E252C"/>
    <w:rsid w:val="009E280E"/>
    <w:rsid w:val="009E38C2"/>
    <w:rsid w:val="009E3A81"/>
    <w:rsid w:val="009E42C7"/>
    <w:rsid w:val="009E456E"/>
    <w:rsid w:val="009E45CF"/>
    <w:rsid w:val="009E4747"/>
    <w:rsid w:val="009E572A"/>
    <w:rsid w:val="009E62DB"/>
    <w:rsid w:val="009E6FDE"/>
    <w:rsid w:val="009E7173"/>
    <w:rsid w:val="009E7E34"/>
    <w:rsid w:val="009F0A94"/>
    <w:rsid w:val="009F1528"/>
    <w:rsid w:val="009F280F"/>
    <w:rsid w:val="009F2C71"/>
    <w:rsid w:val="009F2EDA"/>
    <w:rsid w:val="009F329E"/>
    <w:rsid w:val="009F40DE"/>
    <w:rsid w:val="009F4E0B"/>
    <w:rsid w:val="009F57A0"/>
    <w:rsid w:val="009F68ED"/>
    <w:rsid w:val="00A0023F"/>
    <w:rsid w:val="00A007A8"/>
    <w:rsid w:val="00A0244B"/>
    <w:rsid w:val="00A037BB"/>
    <w:rsid w:val="00A04040"/>
    <w:rsid w:val="00A0412E"/>
    <w:rsid w:val="00A04485"/>
    <w:rsid w:val="00A04589"/>
    <w:rsid w:val="00A04B6E"/>
    <w:rsid w:val="00A050B1"/>
    <w:rsid w:val="00A06850"/>
    <w:rsid w:val="00A06A78"/>
    <w:rsid w:val="00A07E16"/>
    <w:rsid w:val="00A10BF5"/>
    <w:rsid w:val="00A11214"/>
    <w:rsid w:val="00A114A4"/>
    <w:rsid w:val="00A11B1F"/>
    <w:rsid w:val="00A128C0"/>
    <w:rsid w:val="00A143B8"/>
    <w:rsid w:val="00A14A93"/>
    <w:rsid w:val="00A1523E"/>
    <w:rsid w:val="00A15657"/>
    <w:rsid w:val="00A15BA2"/>
    <w:rsid w:val="00A165CF"/>
    <w:rsid w:val="00A1665D"/>
    <w:rsid w:val="00A1666E"/>
    <w:rsid w:val="00A174B6"/>
    <w:rsid w:val="00A20A7E"/>
    <w:rsid w:val="00A20AA3"/>
    <w:rsid w:val="00A21491"/>
    <w:rsid w:val="00A2193A"/>
    <w:rsid w:val="00A2309A"/>
    <w:rsid w:val="00A23776"/>
    <w:rsid w:val="00A23A29"/>
    <w:rsid w:val="00A23C01"/>
    <w:rsid w:val="00A240F4"/>
    <w:rsid w:val="00A2428A"/>
    <w:rsid w:val="00A247AC"/>
    <w:rsid w:val="00A250BF"/>
    <w:rsid w:val="00A2524F"/>
    <w:rsid w:val="00A25B4A"/>
    <w:rsid w:val="00A25EE6"/>
    <w:rsid w:val="00A25F04"/>
    <w:rsid w:val="00A26E92"/>
    <w:rsid w:val="00A2741A"/>
    <w:rsid w:val="00A274C5"/>
    <w:rsid w:val="00A30C90"/>
    <w:rsid w:val="00A316F3"/>
    <w:rsid w:val="00A317FB"/>
    <w:rsid w:val="00A31D59"/>
    <w:rsid w:val="00A32408"/>
    <w:rsid w:val="00A337D3"/>
    <w:rsid w:val="00A33A34"/>
    <w:rsid w:val="00A34702"/>
    <w:rsid w:val="00A349C9"/>
    <w:rsid w:val="00A3516A"/>
    <w:rsid w:val="00A35819"/>
    <w:rsid w:val="00A3684B"/>
    <w:rsid w:val="00A36925"/>
    <w:rsid w:val="00A36AAC"/>
    <w:rsid w:val="00A3E33D"/>
    <w:rsid w:val="00A405AE"/>
    <w:rsid w:val="00A4080B"/>
    <w:rsid w:val="00A40EBC"/>
    <w:rsid w:val="00A40FDB"/>
    <w:rsid w:val="00A410F1"/>
    <w:rsid w:val="00A42040"/>
    <w:rsid w:val="00A4280B"/>
    <w:rsid w:val="00A42CB9"/>
    <w:rsid w:val="00A43109"/>
    <w:rsid w:val="00A435D1"/>
    <w:rsid w:val="00A43B4C"/>
    <w:rsid w:val="00A43F87"/>
    <w:rsid w:val="00A45081"/>
    <w:rsid w:val="00A45BF0"/>
    <w:rsid w:val="00A46E01"/>
    <w:rsid w:val="00A47FEE"/>
    <w:rsid w:val="00A50C65"/>
    <w:rsid w:val="00A50F6E"/>
    <w:rsid w:val="00A517A3"/>
    <w:rsid w:val="00A52C7C"/>
    <w:rsid w:val="00A543AD"/>
    <w:rsid w:val="00A548AF"/>
    <w:rsid w:val="00A54AAC"/>
    <w:rsid w:val="00A54E47"/>
    <w:rsid w:val="00A54EBE"/>
    <w:rsid w:val="00A55A3F"/>
    <w:rsid w:val="00A56600"/>
    <w:rsid w:val="00A569FD"/>
    <w:rsid w:val="00A57752"/>
    <w:rsid w:val="00A57D39"/>
    <w:rsid w:val="00A60A45"/>
    <w:rsid w:val="00A60C00"/>
    <w:rsid w:val="00A60E9F"/>
    <w:rsid w:val="00A61EE8"/>
    <w:rsid w:val="00A6285A"/>
    <w:rsid w:val="00A62BA1"/>
    <w:rsid w:val="00A6318D"/>
    <w:rsid w:val="00A63B23"/>
    <w:rsid w:val="00A63D81"/>
    <w:rsid w:val="00A651C8"/>
    <w:rsid w:val="00A653E5"/>
    <w:rsid w:val="00A65926"/>
    <w:rsid w:val="00A65D7C"/>
    <w:rsid w:val="00A66CE6"/>
    <w:rsid w:val="00A67359"/>
    <w:rsid w:val="00A67912"/>
    <w:rsid w:val="00A708F6"/>
    <w:rsid w:val="00A7162D"/>
    <w:rsid w:val="00A725DB"/>
    <w:rsid w:val="00A72600"/>
    <w:rsid w:val="00A727F7"/>
    <w:rsid w:val="00A745E3"/>
    <w:rsid w:val="00A74DC1"/>
    <w:rsid w:val="00A75B36"/>
    <w:rsid w:val="00A75F41"/>
    <w:rsid w:val="00A760B8"/>
    <w:rsid w:val="00A76A66"/>
    <w:rsid w:val="00A770A2"/>
    <w:rsid w:val="00A77D07"/>
    <w:rsid w:val="00A80B87"/>
    <w:rsid w:val="00A81EA6"/>
    <w:rsid w:val="00A82173"/>
    <w:rsid w:val="00A82392"/>
    <w:rsid w:val="00A828F3"/>
    <w:rsid w:val="00A82E51"/>
    <w:rsid w:val="00A83044"/>
    <w:rsid w:val="00A83BBA"/>
    <w:rsid w:val="00A84591"/>
    <w:rsid w:val="00A85634"/>
    <w:rsid w:val="00A856E2"/>
    <w:rsid w:val="00A861C1"/>
    <w:rsid w:val="00A862A2"/>
    <w:rsid w:val="00A869FD"/>
    <w:rsid w:val="00A86F6C"/>
    <w:rsid w:val="00A875B8"/>
    <w:rsid w:val="00A90319"/>
    <w:rsid w:val="00A91002"/>
    <w:rsid w:val="00A91A78"/>
    <w:rsid w:val="00A93DC8"/>
    <w:rsid w:val="00A93FB8"/>
    <w:rsid w:val="00A94A3A"/>
    <w:rsid w:val="00A95105"/>
    <w:rsid w:val="00A966BB"/>
    <w:rsid w:val="00A9677D"/>
    <w:rsid w:val="00A97F39"/>
    <w:rsid w:val="00A97FA8"/>
    <w:rsid w:val="00AA0779"/>
    <w:rsid w:val="00AA154B"/>
    <w:rsid w:val="00AA1EED"/>
    <w:rsid w:val="00AA2468"/>
    <w:rsid w:val="00AA2485"/>
    <w:rsid w:val="00AA2B18"/>
    <w:rsid w:val="00AA3260"/>
    <w:rsid w:val="00AA3C95"/>
    <w:rsid w:val="00AA5AC2"/>
    <w:rsid w:val="00AA5C9D"/>
    <w:rsid w:val="00AA6558"/>
    <w:rsid w:val="00AA667C"/>
    <w:rsid w:val="00AA6B52"/>
    <w:rsid w:val="00AA7BF0"/>
    <w:rsid w:val="00AB009A"/>
    <w:rsid w:val="00AB02C4"/>
    <w:rsid w:val="00AB032C"/>
    <w:rsid w:val="00AB0D6E"/>
    <w:rsid w:val="00AB0E1E"/>
    <w:rsid w:val="00AB0F11"/>
    <w:rsid w:val="00AB113B"/>
    <w:rsid w:val="00AB1833"/>
    <w:rsid w:val="00AB1AE6"/>
    <w:rsid w:val="00AB2253"/>
    <w:rsid w:val="00AB2AD8"/>
    <w:rsid w:val="00AB2B6C"/>
    <w:rsid w:val="00AB346F"/>
    <w:rsid w:val="00AB4311"/>
    <w:rsid w:val="00AB431D"/>
    <w:rsid w:val="00AB4665"/>
    <w:rsid w:val="00AB49C5"/>
    <w:rsid w:val="00AB4FDF"/>
    <w:rsid w:val="00AB5627"/>
    <w:rsid w:val="00AB56FC"/>
    <w:rsid w:val="00AB5898"/>
    <w:rsid w:val="00AB6016"/>
    <w:rsid w:val="00AB688C"/>
    <w:rsid w:val="00AB69E6"/>
    <w:rsid w:val="00AB6B2D"/>
    <w:rsid w:val="00AB762C"/>
    <w:rsid w:val="00AB7C6D"/>
    <w:rsid w:val="00AC02FD"/>
    <w:rsid w:val="00AC140B"/>
    <w:rsid w:val="00AC31CE"/>
    <w:rsid w:val="00AC358A"/>
    <w:rsid w:val="00AC3610"/>
    <w:rsid w:val="00AC3C4C"/>
    <w:rsid w:val="00AC4730"/>
    <w:rsid w:val="00AC5545"/>
    <w:rsid w:val="00AC7772"/>
    <w:rsid w:val="00AD1513"/>
    <w:rsid w:val="00AD2153"/>
    <w:rsid w:val="00AD22C7"/>
    <w:rsid w:val="00AD28A5"/>
    <w:rsid w:val="00AD2ADB"/>
    <w:rsid w:val="00AD30D4"/>
    <w:rsid w:val="00AD392C"/>
    <w:rsid w:val="00AD39B4"/>
    <w:rsid w:val="00AD3F58"/>
    <w:rsid w:val="00AD43C0"/>
    <w:rsid w:val="00AD4776"/>
    <w:rsid w:val="00AD6A34"/>
    <w:rsid w:val="00AD732C"/>
    <w:rsid w:val="00AD794B"/>
    <w:rsid w:val="00AE10F5"/>
    <w:rsid w:val="00AE1826"/>
    <w:rsid w:val="00AE1C06"/>
    <w:rsid w:val="00AE1EBA"/>
    <w:rsid w:val="00AE24D1"/>
    <w:rsid w:val="00AE31C6"/>
    <w:rsid w:val="00AE3753"/>
    <w:rsid w:val="00AE3955"/>
    <w:rsid w:val="00AE41D2"/>
    <w:rsid w:val="00AE53E4"/>
    <w:rsid w:val="00AE54F0"/>
    <w:rsid w:val="00AE570C"/>
    <w:rsid w:val="00AE5C49"/>
    <w:rsid w:val="00AE5CD7"/>
    <w:rsid w:val="00AE674B"/>
    <w:rsid w:val="00AE6917"/>
    <w:rsid w:val="00AE759C"/>
    <w:rsid w:val="00AEA842"/>
    <w:rsid w:val="00AF0B39"/>
    <w:rsid w:val="00AF0EAD"/>
    <w:rsid w:val="00AF16D7"/>
    <w:rsid w:val="00AF2E61"/>
    <w:rsid w:val="00AF3C05"/>
    <w:rsid w:val="00AF43B8"/>
    <w:rsid w:val="00AF4CB5"/>
    <w:rsid w:val="00AF5096"/>
    <w:rsid w:val="00AF57B1"/>
    <w:rsid w:val="00AF5B39"/>
    <w:rsid w:val="00AF6231"/>
    <w:rsid w:val="00AF6A7D"/>
    <w:rsid w:val="00AF6A80"/>
    <w:rsid w:val="00AF6AB6"/>
    <w:rsid w:val="00AF6E32"/>
    <w:rsid w:val="00AF6F3B"/>
    <w:rsid w:val="00AF7E7D"/>
    <w:rsid w:val="00B010B2"/>
    <w:rsid w:val="00B01397"/>
    <w:rsid w:val="00B01413"/>
    <w:rsid w:val="00B021AF"/>
    <w:rsid w:val="00B02344"/>
    <w:rsid w:val="00B024C1"/>
    <w:rsid w:val="00B05B47"/>
    <w:rsid w:val="00B06A7A"/>
    <w:rsid w:val="00B076EA"/>
    <w:rsid w:val="00B07DBC"/>
    <w:rsid w:val="00B111C1"/>
    <w:rsid w:val="00B11A71"/>
    <w:rsid w:val="00B11D09"/>
    <w:rsid w:val="00B12053"/>
    <w:rsid w:val="00B1211B"/>
    <w:rsid w:val="00B12B3E"/>
    <w:rsid w:val="00B13673"/>
    <w:rsid w:val="00B13BA7"/>
    <w:rsid w:val="00B141E2"/>
    <w:rsid w:val="00B14A4D"/>
    <w:rsid w:val="00B14E49"/>
    <w:rsid w:val="00B150F9"/>
    <w:rsid w:val="00B15CF9"/>
    <w:rsid w:val="00B15D15"/>
    <w:rsid w:val="00B16014"/>
    <w:rsid w:val="00B16454"/>
    <w:rsid w:val="00B165C9"/>
    <w:rsid w:val="00B16C48"/>
    <w:rsid w:val="00B16F8A"/>
    <w:rsid w:val="00B1773A"/>
    <w:rsid w:val="00B17E84"/>
    <w:rsid w:val="00B20455"/>
    <w:rsid w:val="00B20874"/>
    <w:rsid w:val="00B20B1C"/>
    <w:rsid w:val="00B21ED9"/>
    <w:rsid w:val="00B226C3"/>
    <w:rsid w:val="00B22A61"/>
    <w:rsid w:val="00B22B80"/>
    <w:rsid w:val="00B245C5"/>
    <w:rsid w:val="00B248DB"/>
    <w:rsid w:val="00B26093"/>
    <w:rsid w:val="00B267C8"/>
    <w:rsid w:val="00B27505"/>
    <w:rsid w:val="00B27938"/>
    <w:rsid w:val="00B30956"/>
    <w:rsid w:val="00B31EFA"/>
    <w:rsid w:val="00B31FB6"/>
    <w:rsid w:val="00B327C6"/>
    <w:rsid w:val="00B33418"/>
    <w:rsid w:val="00B3389E"/>
    <w:rsid w:val="00B33B8B"/>
    <w:rsid w:val="00B341BE"/>
    <w:rsid w:val="00B34A22"/>
    <w:rsid w:val="00B34FEC"/>
    <w:rsid w:val="00B35EF1"/>
    <w:rsid w:val="00B364FA"/>
    <w:rsid w:val="00B36548"/>
    <w:rsid w:val="00B3692D"/>
    <w:rsid w:val="00B3775C"/>
    <w:rsid w:val="00B37A36"/>
    <w:rsid w:val="00B401B1"/>
    <w:rsid w:val="00B4052D"/>
    <w:rsid w:val="00B417B5"/>
    <w:rsid w:val="00B423B6"/>
    <w:rsid w:val="00B425C8"/>
    <w:rsid w:val="00B42AE8"/>
    <w:rsid w:val="00B452B7"/>
    <w:rsid w:val="00B4554C"/>
    <w:rsid w:val="00B455B7"/>
    <w:rsid w:val="00B46008"/>
    <w:rsid w:val="00B469CD"/>
    <w:rsid w:val="00B4FC03"/>
    <w:rsid w:val="00B5040A"/>
    <w:rsid w:val="00B5087A"/>
    <w:rsid w:val="00B50E6C"/>
    <w:rsid w:val="00B52089"/>
    <w:rsid w:val="00B52C42"/>
    <w:rsid w:val="00B53C7F"/>
    <w:rsid w:val="00B53E4E"/>
    <w:rsid w:val="00B5481C"/>
    <w:rsid w:val="00B55AED"/>
    <w:rsid w:val="00B55E6A"/>
    <w:rsid w:val="00B56871"/>
    <w:rsid w:val="00B56D91"/>
    <w:rsid w:val="00B576CE"/>
    <w:rsid w:val="00B60272"/>
    <w:rsid w:val="00B6039C"/>
    <w:rsid w:val="00B60444"/>
    <w:rsid w:val="00B6049C"/>
    <w:rsid w:val="00B60958"/>
    <w:rsid w:val="00B60B2F"/>
    <w:rsid w:val="00B60C15"/>
    <w:rsid w:val="00B6108D"/>
    <w:rsid w:val="00B63089"/>
    <w:rsid w:val="00B637F4"/>
    <w:rsid w:val="00B63B57"/>
    <w:rsid w:val="00B63D5D"/>
    <w:rsid w:val="00B646D1"/>
    <w:rsid w:val="00B6573A"/>
    <w:rsid w:val="00B65AB1"/>
    <w:rsid w:val="00B65CF2"/>
    <w:rsid w:val="00B664F7"/>
    <w:rsid w:val="00B6689A"/>
    <w:rsid w:val="00B66D57"/>
    <w:rsid w:val="00B67349"/>
    <w:rsid w:val="00B7013D"/>
    <w:rsid w:val="00B70577"/>
    <w:rsid w:val="00B71390"/>
    <w:rsid w:val="00B716CE"/>
    <w:rsid w:val="00B71BF1"/>
    <w:rsid w:val="00B74780"/>
    <w:rsid w:val="00B74ADB"/>
    <w:rsid w:val="00B7531A"/>
    <w:rsid w:val="00B75D26"/>
    <w:rsid w:val="00B75D34"/>
    <w:rsid w:val="00B76FA4"/>
    <w:rsid w:val="00B77331"/>
    <w:rsid w:val="00B77A9F"/>
    <w:rsid w:val="00B80EDE"/>
    <w:rsid w:val="00B80EFD"/>
    <w:rsid w:val="00B81E42"/>
    <w:rsid w:val="00B82E30"/>
    <w:rsid w:val="00B831A3"/>
    <w:rsid w:val="00B83C33"/>
    <w:rsid w:val="00B86114"/>
    <w:rsid w:val="00B90628"/>
    <w:rsid w:val="00B906F3"/>
    <w:rsid w:val="00B90CFB"/>
    <w:rsid w:val="00B92267"/>
    <w:rsid w:val="00B9312A"/>
    <w:rsid w:val="00B93C76"/>
    <w:rsid w:val="00B943FD"/>
    <w:rsid w:val="00B94AB8"/>
    <w:rsid w:val="00B95C00"/>
    <w:rsid w:val="00B96121"/>
    <w:rsid w:val="00B97096"/>
    <w:rsid w:val="00B978FB"/>
    <w:rsid w:val="00B97E2A"/>
    <w:rsid w:val="00B97E45"/>
    <w:rsid w:val="00BA0117"/>
    <w:rsid w:val="00BA0E9B"/>
    <w:rsid w:val="00BA1C28"/>
    <w:rsid w:val="00BA2C2E"/>
    <w:rsid w:val="00BA3576"/>
    <w:rsid w:val="00BA579E"/>
    <w:rsid w:val="00BA5A69"/>
    <w:rsid w:val="00BA638D"/>
    <w:rsid w:val="00BA7637"/>
    <w:rsid w:val="00BB0917"/>
    <w:rsid w:val="00BB14B6"/>
    <w:rsid w:val="00BB1712"/>
    <w:rsid w:val="00BB1A8E"/>
    <w:rsid w:val="00BB1D01"/>
    <w:rsid w:val="00BB1EC6"/>
    <w:rsid w:val="00BB2E82"/>
    <w:rsid w:val="00BB37DC"/>
    <w:rsid w:val="00BB4AA9"/>
    <w:rsid w:val="00BB57BE"/>
    <w:rsid w:val="00BB59A6"/>
    <w:rsid w:val="00BB7258"/>
    <w:rsid w:val="00BB76A8"/>
    <w:rsid w:val="00BC06BE"/>
    <w:rsid w:val="00BC1057"/>
    <w:rsid w:val="00BC1174"/>
    <w:rsid w:val="00BC1523"/>
    <w:rsid w:val="00BC2770"/>
    <w:rsid w:val="00BC3901"/>
    <w:rsid w:val="00BC405E"/>
    <w:rsid w:val="00BC4E9B"/>
    <w:rsid w:val="00BC5570"/>
    <w:rsid w:val="00BC61E4"/>
    <w:rsid w:val="00BC657F"/>
    <w:rsid w:val="00BC674C"/>
    <w:rsid w:val="00BC6E2B"/>
    <w:rsid w:val="00BC7639"/>
    <w:rsid w:val="00BC770D"/>
    <w:rsid w:val="00BC7B2A"/>
    <w:rsid w:val="00BC7C52"/>
    <w:rsid w:val="00BD1035"/>
    <w:rsid w:val="00BD14E5"/>
    <w:rsid w:val="00BD1BC4"/>
    <w:rsid w:val="00BD1E7E"/>
    <w:rsid w:val="00BD22AB"/>
    <w:rsid w:val="00BD294B"/>
    <w:rsid w:val="00BD4A5E"/>
    <w:rsid w:val="00BD511D"/>
    <w:rsid w:val="00BD53D1"/>
    <w:rsid w:val="00BD548C"/>
    <w:rsid w:val="00BD62B0"/>
    <w:rsid w:val="00BD64C2"/>
    <w:rsid w:val="00BD6D20"/>
    <w:rsid w:val="00BD7958"/>
    <w:rsid w:val="00BD7A6F"/>
    <w:rsid w:val="00BD7CEE"/>
    <w:rsid w:val="00BE0EB5"/>
    <w:rsid w:val="00BE0FEC"/>
    <w:rsid w:val="00BE2762"/>
    <w:rsid w:val="00BE2C62"/>
    <w:rsid w:val="00BE2E29"/>
    <w:rsid w:val="00BE3481"/>
    <w:rsid w:val="00BE3EEC"/>
    <w:rsid w:val="00BE42B7"/>
    <w:rsid w:val="00BE45F0"/>
    <w:rsid w:val="00BE4DDB"/>
    <w:rsid w:val="00BE5C07"/>
    <w:rsid w:val="00BE6040"/>
    <w:rsid w:val="00BE672F"/>
    <w:rsid w:val="00BE76AC"/>
    <w:rsid w:val="00BE7F3D"/>
    <w:rsid w:val="00BF038A"/>
    <w:rsid w:val="00BF11D0"/>
    <w:rsid w:val="00BF1640"/>
    <w:rsid w:val="00BF1A97"/>
    <w:rsid w:val="00BF1E63"/>
    <w:rsid w:val="00BF22EF"/>
    <w:rsid w:val="00BF2D2D"/>
    <w:rsid w:val="00BF2F52"/>
    <w:rsid w:val="00BF30EC"/>
    <w:rsid w:val="00BF37F2"/>
    <w:rsid w:val="00BF3B19"/>
    <w:rsid w:val="00BF4136"/>
    <w:rsid w:val="00BF4CF7"/>
    <w:rsid w:val="00BF53ED"/>
    <w:rsid w:val="00BF54D9"/>
    <w:rsid w:val="00BF606F"/>
    <w:rsid w:val="00BF6FCC"/>
    <w:rsid w:val="00BF75D6"/>
    <w:rsid w:val="00BF7B65"/>
    <w:rsid w:val="00C0193E"/>
    <w:rsid w:val="00C01FA5"/>
    <w:rsid w:val="00C024F2"/>
    <w:rsid w:val="00C03D0B"/>
    <w:rsid w:val="00C03E13"/>
    <w:rsid w:val="00C04A96"/>
    <w:rsid w:val="00C0589B"/>
    <w:rsid w:val="00C05BCC"/>
    <w:rsid w:val="00C0608F"/>
    <w:rsid w:val="00C063E0"/>
    <w:rsid w:val="00C07B7F"/>
    <w:rsid w:val="00C102E7"/>
    <w:rsid w:val="00C10D1E"/>
    <w:rsid w:val="00C1266B"/>
    <w:rsid w:val="00C1360B"/>
    <w:rsid w:val="00C152A4"/>
    <w:rsid w:val="00C1537B"/>
    <w:rsid w:val="00C15DBD"/>
    <w:rsid w:val="00C162C2"/>
    <w:rsid w:val="00C162ED"/>
    <w:rsid w:val="00C1696C"/>
    <w:rsid w:val="00C16A5E"/>
    <w:rsid w:val="00C16BA8"/>
    <w:rsid w:val="00C17127"/>
    <w:rsid w:val="00C174ED"/>
    <w:rsid w:val="00C19C62"/>
    <w:rsid w:val="00C2047D"/>
    <w:rsid w:val="00C20583"/>
    <w:rsid w:val="00C20C10"/>
    <w:rsid w:val="00C2118E"/>
    <w:rsid w:val="00C212F1"/>
    <w:rsid w:val="00C2183A"/>
    <w:rsid w:val="00C22154"/>
    <w:rsid w:val="00C224F3"/>
    <w:rsid w:val="00C22A96"/>
    <w:rsid w:val="00C22DB0"/>
    <w:rsid w:val="00C22FA7"/>
    <w:rsid w:val="00C24475"/>
    <w:rsid w:val="00C24738"/>
    <w:rsid w:val="00C24B5F"/>
    <w:rsid w:val="00C24BD6"/>
    <w:rsid w:val="00C24CEA"/>
    <w:rsid w:val="00C25295"/>
    <w:rsid w:val="00C2568F"/>
    <w:rsid w:val="00C26822"/>
    <w:rsid w:val="00C276FF"/>
    <w:rsid w:val="00C31517"/>
    <w:rsid w:val="00C318FC"/>
    <w:rsid w:val="00C3205A"/>
    <w:rsid w:val="00C32213"/>
    <w:rsid w:val="00C32985"/>
    <w:rsid w:val="00C33454"/>
    <w:rsid w:val="00C33D87"/>
    <w:rsid w:val="00C341D9"/>
    <w:rsid w:val="00C353BE"/>
    <w:rsid w:val="00C3568B"/>
    <w:rsid w:val="00C35807"/>
    <w:rsid w:val="00C35C3A"/>
    <w:rsid w:val="00C364C0"/>
    <w:rsid w:val="00C369DF"/>
    <w:rsid w:val="00C36D33"/>
    <w:rsid w:val="00C37428"/>
    <w:rsid w:val="00C3750A"/>
    <w:rsid w:val="00C40E36"/>
    <w:rsid w:val="00C41565"/>
    <w:rsid w:val="00C4156C"/>
    <w:rsid w:val="00C41580"/>
    <w:rsid w:val="00C41852"/>
    <w:rsid w:val="00C4217F"/>
    <w:rsid w:val="00C4221F"/>
    <w:rsid w:val="00C42277"/>
    <w:rsid w:val="00C42287"/>
    <w:rsid w:val="00C432C1"/>
    <w:rsid w:val="00C44530"/>
    <w:rsid w:val="00C45524"/>
    <w:rsid w:val="00C4606F"/>
    <w:rsid w:val="00C46851"/>
    <w:rsid w:val="00C47F2F"/>
    <w:rsid w:val="00C505BD"/>
    <w:rsid w:val="00C50A51"/>
    <w:rsid w:val="00C51659"/>
    <w:rsid w:val="00C51C7C"/>
    <w:rsid w:val="00C5217B"/>
    <w:rsid w:val="00C52AC5"/>
    <w:rsid w:val="00C52F1B"/>
    <w:rsid w:val="00C533D2"/>
    <w:rsid w:val="00C53939"/>
    <w:rsid w:val="00C53B2E"/>
    <w:rsid w:val="00C545C4"/>
    <w:rsid w:val="00C553B6"/>
    <w:rsid w:val="00C55468"/>
    <w:rsid w:val="00C554A2"/>
    <w:rsid w:val="00C5573A"/>
    <w:rsid w:val="00C5633C"/>
    <w:rsid w:val="00C566C0"/>
    <w:rsid w:val="00C567B8"/>
    <w:rsid w:val="00C56B20"/>
    <w:rsid w:val="00C5754F"/>
    <w:rsid w:val="00C62A5F"/>
    <w:rsid w:val="00C62CC7"/>
    <w:rsid w:val="00C62E07"/>
    <w:rsid w:val="00C63068"/>
    <w:rsid w:val="00C635C7"/>
    <w:rsid w:val="00C63860"/>
    <w:rsid w:val="00C63D8E"/>
    <w:rsid w:val="00C645F6"/>
    <w:rsid w:val="00C6461F"/>
    <w:rsid w:val="00C647A7"/>
    <w:rsid w:val="00C651BE"/>
    <w:rsid w:val="00C6624B"/>
    <w:rsid w:val="00C66F8F"/>
    <w:rsid w:val="00C672F4"/>
    <w:rsid w:val="00C676B8"/>
    <w:rsid w:val="00C67ADF"/>
    <w:rsid w:val="00C67D70"/>
    <w:rsid w:val="00C67E19"/>
    <w:rsid w:val="00C70231"/>
    <w:rsid w:val="00C70966"/>
    <w:rsid w:val="00C70AFE"/>
    <w:rsid w:val="00C71002"/>
    <w:rsid w:val="00C71437"/>
    <w:rsid w:val="00C71454"/>
    <w:rsid w:val="00C71792"/>
    <w:rsid w:val="00C718C8"/>
    <w:rsid w:val="00C724AE"/>
    <w:rsid w:val="00C72677"/>
    <w:rsid w:val="00C727C1"/>
    <w:rsid w:val="00C72F5F"/>
    <w:rsid w:val="00C7369A"/>
    <w:rsid w:val="00C741AE"/>
    <w:rsid w:val="00C74874"/>
    <w:rsid w:val="00C74928"/>
    <w:rsid w:val="00C74EC9"/>
    <w:rsid w:val="00C74F44"/>
    <w:rsid w:val="00C761C8"/>
    <w:rsid w:val="00C7715C"/>
    <w:rsid w:val="00C7749B"/>
    <w:rsid w:val="00C7787C"/>
    <w:rsid w:val="00C7794A"/>
    <w:rsid w:val="00C80049"/>
    <w:rsid w:val="00C812FA"/>
    <w:rsid w:val="00C81674"/>
    <w:rsid w:val="00C81A0D"/>
    <w:rsid w:val="00C8242F"/>
    <w:rsid w:val="00C830D3"/>
    <w:rsid w:val="00C83D3D"/>
    <w:rsid w:val="00C84E10"/>
    <w:rsid w:val="00C859CE"/>
    <w:rsid w:val="00C85C74"/>
    <w:rsid w:val="00C860CA"/>
    <w:rsid w:val="00C86AFF"/>
    <w:rsid w:val="00C86CE6"/>
    <w:rsid w:val="00C87568"/>
    <w:rsid w:val="00C87B45"/>
    <w:rsid w:val="00C87BB5"/>
    <w:rsid w:val="00C87CF4"/>
    <w:rsid w:val="00C87D4D"/>
    <w:rsid w:val="00C903DA"/>
    <w:rsid w:val="00C907EB"/>
    <w:rsid w:val="00C90BE5"/>
    <w:rsid w:val="00C90D24"/>
    <w:rsid w:val="00C914AE"/>
    <w:rsid w:val="00C91C73"/>
    <w:rsid w:val="00C91E67"/>
    <w:rsid w:val="00C924FB"/>
    <w:rsid w:val="00C92668"/>
    <w:rsid w:val="00C93104"/>
    <w:rsid w:val="00C93A28"/>
    <w:rsid w:val="00C93BFE"/>
    <w:rsid w:val="00C95083"/>
    <w:rsid w:val="00C9609C"/>
    <w:rsid w:val="00C9738F"/>
    <w:rsid w:val="00CA0476"/>
    <w:rsid w:val="00CA0C4D"/>
    <w:rsid w:val="00CA0E2B"/>
    <w:rsid w:val="00CA229D"/>
    <w:rsid w:val="00CA26E5"/>
    <w:rsid w:val="00CA2821"/>
    <w:rsid w:val="00CA2DDC"/>
    <w:rsid w:val="00CA30A0"/>
    <w:rsid w:val="00CA3965"/>
    <w:rsid w:val="00CA559D"/>
    <w:rsid w:val="00CA59C7"/>
    <w:rsid w:val="00CA6002"/>
    <w:rsid w:val="00CA7B1A"/>
    <w:rsid w:val="00CB03D3"/>
    <w:rsid w:val="00CB179F"/>
    <w:rsid w:val="00CB20BB"/>
    <w:rsid w:val="00CB2AA9"/>
    <w:rsid w:val="00CB2D05"/>
    <w:rsid w:val="00CB36A2"/>
    <w:rsid w:val="00CB5F53"/>
    <w:rsid w:val="00CB61EE"/>
    <w:rsid w:val="00CB7200"/>
    <w:rsid w:val="00CB7D56"/>
    <w:rsid w:val="00CB7DD5"/>
    <w:rsid w:val="00CC0C4E"/>
    <w:rsid w:val="00CC1782"/>
    <w:rsid w:val="00CC2A45"/>
    <w:rsid w:val="00CC3DD4"/>
    <w:rsid w:val="00CC4940"/>
    <w:rsid w:val="00CC4E73"/>
    <w:rsid w:val="00CC5853"/>
    <w:rsid w:val="00CC5943"/>
    <w:rsid w:val="00CC603B"/>
    <w:rsid w:val="00CC6A57"/>
    <w:rsid w:val="00CC7772"/>
    <w:rsid w:val="00CC7CD8"/>
    <w:rsid w:val="00CC7F41"/>
    <w:rsid w:val="00CD0EF0"/>
    <w:rsid w:val="00CD179B"/>
    <w:rsid w:val="00CD4F49"/>
    <w:rsid w:val="00CD504E"/>
    <w:rsid w:val="00CD58DD"/>
    <w:rsid w:val="00CD62C4"/>
    <w:rsid w:val="00CD65B7"/>
    <w:rsid w:val="00CD65F0"/>
    <w:rsid w:val="00CD75E4"/>
    <w:rsid w:val="00CD7A66"/>
    <w:rsid w:val="00CD7A6D"/>
    <w:rsid w:val="00CE0131"/>
    <w:rsid w:val="00CE0708"/>
    <w:rsid w:val="00CE0CB0"/>
    <w:rsid w:val="00CE0EDA"/>
    <w:rsid w:val="00CE1391"/>
    <w:rsid w:val="00CE16E8"/>
    <w:rsid w:val="00CE208B"/>
    <w:rsid w:val="00CE3010"/>
    <w:rsid w:val="00CE3471"/>
    <w:rsid w:val="00CE3E33"/>
    <w:rsid w:val="00CE3ED3"/>
    <w:rsid w:val="00CE420C"/>
    <w:rsid w:val="00CE4765"/>
    <w:rsid w:val="00CE4A5E"/>
    <w:rsid w:val="00CE50CF"/>
    <w:rsid w:val="00CE5C36"/>
    <w:rsid w:val="00CE62B3"/>
    <w:rsid w:val="00CE640C"/>
    <w:rsid w:val="00CE6DA1"/>
    <w:rsid w:val="00CE704F"/>
    <w:rsid w:val="00CE74F5"/>
    <w:rsid w:val="00CF0186"/>
    <w:rsid w:val="00CF035F"/>
    <w:rsid w:val="00CF0E3C"/>
    <w:rsid w:val="00CF0EA3"/>
    <w:rsid w:val="00CF1635"/>
    <w:rsid w:val="00CF2681"/>
    <w:rsid w:val="00CF2A16"/>
    <w:rsid w:val="00CF2CC6"/>
    <w:rsid w:val="00CF35A2"/>
    <w:rsid w:val="00CF3E6B"/>
    <w:rsid w:val="00CF41EE"/>
    <w:rsid w:val="00CF55A1"/>
    <w:rsid w:val="00CF58E2"/>
    <w:rsid w:val="00CF65CE"/>
    <w:rsid w:val="00CF6AB2"/>
    <w:rsid w:val="00CF6C6B"/>
    <w:rsid w:val="00CF72A7"/>
    <w:rsid w:val="00CF757F"/>
    <w:rsid w:val="00D00909"/>
    <w:rsid w:val="00D01DDA"/>
    <w:rsid w:val="00D01FDF"/>
    <w:rsid w:val="00D03224"/>
    <w:rsid w:val="00D03B9A"/>
    <w:rsid w:val="00D03E8D"/>
    <w:rsid w:val="00D04493"/>
    <w:rsid w:val="00D04BE8"/>
    <w:rsid w:val="00D053D1"/>
    <w:rsid w:val="00D053F3"/>
    <w:rsid w:val="00D06431"/>
    <w:rsid w:val="00D065B4"/>
    <w:rsid w:val="00D07B98"/>
    <w:rsid w:val="00D07BD8"/>
    <w:rsid w:val="00D10278"/>
    <w:rsid w:val="00D10482"/>
    <w:rsid w:val="00D113C4"/>
    <w:rsid w:val="00D1157D"/>
    <w:rsid w:val="00D12122"/>
    <w:rsid w:val="00D133BA"/>
    <w:rsid w:val="00D14C68"/>
    <w:rsid w:val="00D15331"/>
    <w:rsid w:val="00D166FF"/>
    <w:rsid w:val="00D1785F"/>
    <w:rsid w:val="00D20822"/>
    <w:rsid w:val="00D2092F"/>
    <w:rsid w:val="00D211BA"/>
    <w:rsid w:val="00D21A73"/>
    <w:rsid w:val="00D2354C"/>
    <w:rsid w:val="00D238A3"/>
    <w:rsid w:val="00D23CED"/>
    <w:rsid w:val="00D24679"/>
    <w:rsid w:val="00D24A89"/>
    <w:rsid w:val="00D24AD7"/>
    <w:rsid w:val="00D24D0F"/>
    <w:rsid w:val="00D2522B"/>
    <w:rsid w:val="00D25947"/>
    <w:rsid w:val="00D270A0"/>
    <w:rsid w:val="00D27D8F"/>
    <w:rsid w:val="00D30136"/>
    <w:rsid w:val="00D30AC9"/>
    <w:rsid w:val="00D31080"/>
    <w:rsid w:val="00D31325"/>
    <w:rsid w:val="00D317F3"/>
    <w:rsid w:val="00D31A04"/>
    <w:rsid w:val="00D31D1B"/>
    <w:rsid w:val="00D31DDF"/>
    <w:rsid w:val="00D324E6"/>
    <w:rsid w:val="00D32A47"/>
    <w:rsid w:val="00D333A3"/>
    <w:rsid w:val="00D3396F"/>
    <w:rsid w:val="00D342DD"/>
    <w:rsid w:val="00D34408"/>
    <w:rsid w:val="00D35E1D"/>
    <w:rsid w:val="00D360A5"/>
    <w:rsid w:val="00D36BEA"/>
    <w:rsid w:val="00D4072B"/>
    <w:rsid w:val="00D4162D"/>
    <w:rsid w:val="00D41865"/>
    <w:rsid w:val="00D42783"/>
    <w:rsid w:val="00D433AE"/>
    <w:rsid w:val="00D43DDD"/>
    <w:rsid w:val="00D45D1D"/>
    <w:rsid w:val="00D45F5C"/>
    <w:rsid w:val="00D46168"/>
    <w:rsid w:val="00D46DEB"/>
    <w:rsid w:val="00D474FA"/>
    <w:rsid w:val="00D50C58"/>
    <w:rsid w:val="00D51315"/>
    <w:rsid w:val="00D519D3"/>
    <w:rsid w:val="00D52998"/>
    <w:rsid w:val="00D535A7"/>
    <w:rsid w:val="00D536DC"/>
    <w:rsid w:val="00D553B4"/>
    <w:rsid w:val="00D55B35"/>
    <w:rsid w:val="00D57402"/>
    <w:rsid w:val="00D601EA"/>
    <w:rsid w:val="00D60ACE"/>
    <w:rsid w:val="00D61112"/>
    <w:rsid w:val="00D630AE"/>
    <w:rsid w:val="00D63231"/>
    <w:rsid w:val="00D632D4"/>
    <w:rsid w:val="00D639AC"/>
    <w:rsid w:val="00D647AD"/>
    <w:rsid w:val="00D648EC"/>
    <w:rsid w:val="00D64C1C"/>
    <w:rsid w:val="00D65073"/>
    <w:rsid w:val="00D65DFD"/>
    <w:rsid w:val="00D6613B"/>
    <w:rsid w:val="00D66D38"/>
    <w:rsid w:val="00D70160"/>
    <w:rsid w:val="00D710D3"/>
    <w:rsid w:val="00D71619"/>
    <w:rsid w:val="00D717E5"/>
    <w:rsid w:val="00D71E77"/>
    <w:rsid w:val="00D71F36"/>
    <w:rsid w:val="00D71FFF"/>
    <w:rsid w:val="00D721E2"/>
    <w:rsid w:val="00D72980"/>
    <w:rsid w:val="00D7327C"/>
    <w:rsid w:val="00D73739"/>
    <w:rsid w:val="00D73CA6"/>
    <w:rsid w:val="00D7502C"/>
    <w:rsid w:val="00D75BC5"/>
    <w:rsid w:val="00D76A7F"/>
    <w:rsid w:val="00D76EF3"/>
    <w:rsid w:val="00D771A0"/>
    <w:rsid w:val="00D777BA"/>
    <w:rsid w:val="00D77CED"/>
    <w:rsid w:val="00D8023E"/>
    <w:rsid w:val="00D80393"/>
    <w:rsid w:val="00D810FF"/>
    <w:rsid w:val="00D81132"/>
    <w:rsid w:val="00D82DBA"/>
    <w:rsid w:val="00D836D9"/>
    <w:rsid w:val="00D83AAE"/>
    <w:rsid w:val="00D84776"/>
    <w:rsid w:val="00D84AAE"/>
    <w:rsid w:val="00D84C40"/>
    <w:rsid w:val="00D84DBA"/>
    <w:rsid w:val="00D850EF"/>
    <w:rsid w:val="00D853B3"/>
    <w:rsid w:val="00D86524"/>
    <w:rsid w:val="00D871DC"/>
    <w:rsid w:val="00D87217"/>
    <w:rsid w:val="00D879B0"/>
    <w:rsid w:val="00D90A84"/>
    <w:rsid w:val="00D91E8F"/>
    <w:rsid w:val="00D923BB"/>
    <w:rsid w:val="00D93A29"/>
    <w:rsid w:val="00D94B5F"/>
    <w:rsid w:val="00D94C0E"/>
    <w:rsid w:val="00D96ADA"/>
    <w:rsid w:val="00D96F4A"/>
    <w:rsid w:val="00D97451"/>
    <w:rsid w:val="00D97872"/>
    <w:rsid w:val="00DA03A8"/>
    <w:rsid w:val="00DA03AF"/>
    <w:rsid w:val="00DA052D"/>
    <w:rsid w:val="00DA0F65"/>
    <w:rsid w:val="00DA228F"/>
    <w:rsid w:val="00DA27AE"/>
    <w:rsid w:val="00DA2A74"/>
    <w:rsid w:val="00DA34E5"/>
    <w:rsid w:val="00DA350E"/>
    <w:rsid w:val="00DA41E9"/>
    <w:rsid w:val="00DA432E"/>
    <w:rsid w:val="00DA47AE"/>
    <w:rsid w:val="00DA49FD"/>
    <w:rsid w:val="00DA4FDD"/>
    <w:rsid w:val="00DA5F51"/>
    <w:rsid w:val="00DA68BC"/>
    <w:rsid w:val="00DA6AA4"/>
    <w:rsid w:val="00DA6CE3"/>
    <w:rsid w:val="00DA7176"/>
    <w:rsid w:val="00DB04D1"/>
    <w:rsid w:val="00DB0EB0"/>
    <w:rsid w:val="00DB12BB"/>
    <w:rsid w:val="00DB3D28"/>
    <w:rsid w:val="00DB45C0"/>
    <w:rsid w:val="00DB4C5C"/>
    <w:rsid w:val="00DB577C"/>
    <w:rsid w:val="00DB5D28"/>
    <w:rsid w:val="00DB601A"/>
    <w:rsid w:val="00DB618A"/>
    <w:rsid w:val="00DB6E67"/>
    <w:rsid w:val="00DB72DF"/>
    <w:rsid w:val="00DC002D"/>
    <w:rsid w:val="00DC0159"/>
    <w:rsid w:val="00DC02D5"/>
    <w:rsid w:val="00DC07F6"/>
    <w:rsid w:val="00DC0B50"/>
    <w:rsid w:val="00DC0BE7"/>
    <w:rsid w:val="00DC1684"/>
    <w:rsid w:val="00DC1B76"/>
    <w:rsid w:val="00DC1E15"/>
    <w:rsid w:val="00DC1F1F"/>
    <w:rsid w:val="00DC1FB6"/>
    <w:rsid w:val="00DC24A6"/>
    <w:rsid w:val="00DC35A0"/>
    <w:rsid w:val="00DC35F0"/>
    <w:rsid w:val="00DC3634"/>
    <w:rsid w:val="00DC4DAD"/>
    <w:rsid w:val="00DC51E7"/>
    <w:rsid w:val="00DC6317"/>
    <w:rsid w:val="00DC64D3"/>
    <w:rsid w:val="00DC73E9"/>
    <w:rsid w:val="00DD02E6"/>
    <w:rsid w:val="00DD2532"/>
    <w:rsid w:val="00DD31F4"/>
    <w:rsid w:val="00DD3BF2"/>
    <w:rsid w:val="00DD406C"/>
    <w:rsid w:val="00DD44FA"/>
    <w:rsid w:val="00DD4EAC"/>
    <w:rsid w:val="00DD5482"/>
    <w:rsid w:val="00DD61B1"/>
    <w:rsid w:val="00DD714D"/>
    <w:rsid w:val="00DD7A9F"/>
    <w:rsid w:val="00DE02AF"/>
    <w:rsid w:val="00DE07F6"/>
    <w:rsid w:val="00DE252E"/>
    <w:rsid w:val="00DE258C"/>
    <w:rsid w:val="00DE2D8F"/>
    <w:rsid w:val="00DE375C"/>
    <w:rsid w:val="00DE384E"/>
    <w:rsid w:val="00DE3D20"/>
    <w:rsid w:val="00DE43EA"/>
    <w:rsid w:val="00DE4996"/>
    <w:rsid w:val="00DE5B6E"/>
    <w:rsid w:val="00DE5DEE"/>
    <w:rsid w:val="00DE6AEB"/>
    <w:rsid w:val="00DE6B12"/>
    <w:rsid w:val="00DE7266"/>
    <w:rsid w:val="00DE7F3B"/>
    <w:rsid w:val="00DF0262"/>
    <w:rsid w:val="00DF0B33"/>
    <w:rsid w:val="00DF17A9"/>
    <w:rsid w:val="00DF209A"/>
    <w:rsid w:val="00DF24B2"/>
    <w:rsid w:val="00DF296A"/>
    <w:rsid w:val="00DF3491"/>
    <w:rsid w:val="00DF39FE"/>
    <w:rsid w:val="00DF428E"/>
    <w:rsid w:val="00DF42C7"/>
    <w:rsid w:val="00DF4C2A"/>
    <w:rsid w:val="00DF4EFD"/>
    <w:rsid w:val="00DF5C4F"/>
    <w:rsid w:val="00DF6339"/>
    <w:rsid w:val="00DF6788"/>
    <w:rsid w:val="00DF6AF7"/>
    <w:rsid w:val="00DF6FDD"/>
    <w:rsid w:val="00E00330"/>
    <w:rsid w:val="00E00FAB"/>
    <w:rsid w:val="00E0207D"/>
    <w:rsid w:val="00E020D5"/>
    <w:rsid w:val="00E0215C"/>
    <w:rsid w:val="00E024C1"/>
    <w:rsid w:val="00E02528"/>
    <w:rsid w:val="00E02A9C"/>
    <w:rsid w:val="00E02B60"/>
    <w:rsid w:val="00E02F2E"/>
    <w:rsid w:val="00E02F5A"/>
    <w:rsid w:val="00E0349C"/>
    <w:rsid w:val="00E036CC"/>
    <w:rsid w:val="00E03897"/>
    <w:rsid w:val="00E05BF7"/>
    <w:rsid w:val="00E07582"/>
    <w:rsid w:val="00E0798D"/>
    <w:rsid w:val="00E10ABC"/>
    <w:rsid w:val="00E10FDB"/>
    <w:rsid w:val="00E118D9"/>
    <w:rsid w:val="00E121DD"/>
    <w:rsid w:val="00E12C2C"/>
    <w:rsid w:val="00E138E2"/>
    <w:rsid w:val="00E13E15"/>
    <w:rsid w:val="00E14F29"/>
    <w:rsid w:val="00E16783"/>
    <w:rsid w:val="00E1735D"/>
    <w:rsid w:val="00E17627"/>
    <w:rsid w:val="00E176B0"/>
    <w:rsid w:val="00E20617"/>
    <w:rsid w:val="00E2093E"/>
    <w:rsid w:val="00E21002"/>
    <w:rsid w:val="00E21261"/>
    <w:rsid w:val="00E21C51"/>
    <w:rsid w:val="00E229B8"/>
    <w:rsid w:val="00E23465"/>
    <w:rsid w:val="00E24135"/>
    <w:rsid w:val="00E250F1"/>
    <w:rsid w:val="00E25642"/>
    <w:rsid w:val="00E25C88"/>
    <w:rsid w:val="00E26500"/>
    <w:rsid w:val="00E26549"/>
    <w:rsid w:val="00E2697F"/>
    <w:rsid w:val="00E26A3A"/>
    <w:rsid w:val="00E26C6C"/>
    <w:rsid w:val="00E26CAF"/>
    <w:rsid w:val="00E27221"/>
    <w:rsid w:val="00E27A65"/>
    <w:rsid w:val="00E27C25"/>
    <w:rsid w:val="00E30677"/>
    <w:rsid w:val="00E30923"/>
    <w:rsid w:val="00E30C02"/>
    <w:rsid w:val="00E31A30"/>
    <w:rsid w:val="00E32758"/>
    <w:rsid w:val="00E32DD6"/>
    <w:rsid w:val="00E33621"/>
    <w:rsid w:val="00E33DAE"/>
    <w:rsid w:val="00E349B8"/>
    <w:rsid w:val="00E35F28"/>
    <w:rsid w:val="00E36005"/>
    <w:rsid w:val="00E3614F"/>
    <w:rsid w:val="00E366B2"/>
    <w:rsid w:val="00E368A0"/>
    <w:rsid w:val="00E369B4"/>
    <w:rsid w:val="00E36BE0"/>
    <w:rsid w:val="00E37538"/>
    <w:rsid w:val="00E418EE"/>
    <w:rsid w:val="00E41A1D"/>
    <w:rsid w:val="00E42355"/>
    <w:rsid w:val="00E432FD"/>
    <w:rsid w:val="00E43387"/>
    <w:rsid w:val="00E435E8"/>
    <w:rsid w:val="00E44063"/>
    <w:rsid w:val="00E44B32"/>
    <w:rsid w:val="00E453A8"/>
    <w:rsid w:val="00E45538"/>
    <w:rsid w:val="00E45E0F"/>
    <w:rsid w:val="00E45E61"/>
    <w:rsid w:val="00E462F1"/>
    <w:rsid w:val="00E47669"/>
    <w:rsid w:val="00E47C80"/>
    <w:rsid w:val="00E50055"/>
    <w:rsid w:val="00E50772"/>
    <w:rsid w:val="00E50B1F"/>
    <w:rsid w:val="00E51077"/>
    <w:rsid w:val="00E51A42"/>
    <w:rsid w:val="00E51A92"/>
    <w:rsid w:val="00E52458"/>
    <w:rsid w:val="00E5274B"/>
    <w:rsid w:val="00E52E58"/>
    <w:rsid w:val="00E53ACB"/>
    <w:rsid w:val="00E53FB2"/>
    <w:rsid w:val="00E543F8"/>
    <w:rsid w:val="00E548C7"/>
    <w:rsid w:val="00E54BAC"/>
    <w:rsid w:val="00E55009"/>
    <w:rsid w:val="00E55123"/>
    <w:rsid w:val="00E559B5"/>
    <w:rsid w:val="00E57354"/>
    <w:rsid w:val="00E574A4"/>
    <w:rsid w:val="00E574E1"/>
    <w:rsid w:val="00E57B40"/>
    <w:rsid w:val="00E57B54"/>
    <w:rsid w:val="00E60700"/>
    <w:rsid w:val="00E60BAC"/>
    <w:rsid w:val="00E60E73"/>
    <w:rsid w:val="00E61059"/>
    <w:rsid w:val="00E62428"/>
    <w:rsid w:val="00E625A4"/>
    <w:rsid w:val="00E62C7F"/>
    <w:rsid w:val="00E62D44"/>
    <w:rsid w:val="00E63487"/>
    <w:rsid w:val="00E63FB1"/>
    <w:rsid w:val="00E64088"/>
    <w:rsid w:val="00E6438E"/>
    <w:rsid w:val="00E64AD7"/>
    <w:rsid w:val="00E64B7E"/>
    <w:rsid w:val="00E64CF8"/>
    <w:rsid w:val="00E658D5"/>
    <w:rsid w:val="00E65C09"/>
    <w:rsid w:val="00E65F28"/>
    <w:rsid w:val="00E66646"/>
    <w:rsid w:val="00E66695"/>
    <w:rsid w:val="00E66D34"/>
    <w:rsid w:val="00E70621"/>
    <w:rsid w:val="00E711FD"/>
    <w:rsid w:val="00E71235"/>
    <w:rsid w:val="00E71835"/>
    <w:rsid w:val="00E71C2D"/>
    <w:rsid w:val="00E725E3"/>
    <w:rsid w:val="00E7305F"/>
    <w:rsid w:val="00E743FD"/>
    <w:rsid w:val="00E7452C"/>
    <w:rsid w:val="00E75117"/>
    <w:rsid w:val="00E7517C"/>
    <w:rsid w:val="00E759A0"/>
    <w:rsid w:val="00E75D45"/>
    <w:rsid w:val="00E75F8D"/>
    <w:rsid w:val="00E76155"/>
    <w:rsid w:val="00E769E9"/>
    <w:rsid w:val="00E76BF0"/>
    <w:rsid w:val="00E76CE4"/>
    <w:rsid w:val="00E773A6"/>
    <w:rsid w:val="00E80D24"/>
    <w:rsid w:val="00E81371"/>
    <w:rsid w:val="00E81F70"/>
    <w:rsid w:val="00E82761"/>
    <w:rsid w:val="00E82E10"/>
    <w:rsid w:val="00E83A9B"/>
    <w:rsid w:val="00E8445C"/>
    <w:rsid w:val="00E8479B"/>
    <w:rsid w:val="00E84840"/>
    <w:rsid w:val="00E85C34"/>
    <w:rsid w:val="00E85DD7"/>
    <w:rsid w:val="00E87284"/>
    <w:rsid w:val="00E87E7F"/>
    <w:rsid w:val="00E900A3"/>
    <w:rsid w:val="00E90140"/>
    <w:rsid w:val="00E90515"/>
    <w:rsid w:val="00E91736"/>
    <w:rsid w:val="00E920A6"/>
    <w:rsid w:val="00E92C6E"/>
    <w:rsid w:val="00E9375F"/>
    <w:rsid w:val="00E93A38"/>
    <w:rsid w:val="00E9421B"/>
    <w:rsid w:val="00E960F5"/>
    <w:rsid w:val="00E96C7A"/>
    <w:rsid w:val="00EA0485"/>
    <w:rsid w:val="00EA07F1"/>
    <w:rsid w:val="00EA1D89"/>
    <w:rsid w:val="00EA2473"/>
    <w:rsid w:val="00EA2554"/>
    <w:rsid w:val="00EA2F5F"/>
    <w:rsid w:val="00EA340D"/>
    <w:rsid w:val="00EA3677"/>
    <w:rsid w:val="00EA3A7D"/>
    <w:rsid w:val="00EA447B"/>
    <w:rsid w:val="00EA5215"/>
    <w:rsid w:val="00EA5DA2"/>
    <w:rsid w:val="00EA6824"/>
    <w:rsid w:val="00EA6B02"/>
    <w:rsid w:val="00EA718E"/>
    <w:rsid w:val="00EA7B1C"/>
    <w:rsid w:val="00EB0909"/>
    <w:rsid w:val="00EB09F8"/>
    <w:rsid w:val="00EB1BFE"/>
    <w:rsid w:val="00EB2FA8"/>
    <w:rsid w:val="00EB345D"/>
    <w:rsid w:val="00EB3C5E"/>
    <w:rsid w:val="00EB4A8C"/>
    <w:rsid w:val="00EB529F"/>
    <w:rsid w:val="00EB5A74"/>
    <w:rsid w:val="00EB5AF7"/>
    <w:rsid w:val="00EB67FD"/>
    <w:rsid w:val="00EB697D"/>
    <w:rsid w:val="00EB79F0"/>
    <w:rsid w:val="00EB7F38"/>
    <w:rsid w:val="00EC0497"/>
    <w:rsid w:val="00EC0AEC"/>
    <w:rsid w:val="00EC0B20"/>
    <w:rsid w:val="00EC1A88"/>
    <w:rsid w:val="00EC1E33"/>
    <w:rsid w:val="00EC1F9A"/>
    <w:rsid w:val="00EC2002"/>
    <w:rsid w:val="00EC22C9"/>
    <w:rsid w:val="00EC27E8"/>
    <w:rsid w:val="00EC2F18"/>
    <w:rsid w:val="00EC3A23"/>
    <w:rsid w:val="00EC4B11"/>
    <w:rsid w:val="00EC4E85"/>
    <w:rsid w:val="00EC5004"/>
    <w:rsid w:val="00EC6045"/>
    <w:rsid w:val="00EC68E9"/>
    <w:rsid w:val="00EC78D9"/>
    <w:rsid w:val="00EC79AE"/>
    <w:rsid w:val="00EC7D76"/>
    <w:rsid w:val="00ED09BE"/>
    <w:rsid w:val="00ED0F1B"/>
    <w:rsid w:val="00ED1AEB"/>
    <w:rsid w:val="00ED23AB"/>
    <w:rsid w:val="00ED344F"/>
    <w:rsid w:val="00ED364E"/>
    <w:rsid w:val="00ED36B5"/>
    <w:rsid w:val="00ED476D"/>
    <w:rsid w:val="00ED6454"/>
    <w:rsid w:val="00ED7524"/>
    <w:rsid w:val="00EE034E"/>
    <w:rsid w:val="00EE066A"/>
    <w:rsid w:val="00EE102D"/>
    <w:rsid w:val="00EE1228"/>
    <w:rsid w:val="00EE1F87"/>
    <w:rsid w:val="00EE2106"/>
    <w:rsid w:val="00EE27BD"/>
    <w:rsid w:val="00EE2B41"/>
    <w:rsid w:val="00EE2BB5"/>
    <w:rsid w:val="00EE33CB"/>
    <w:rsid w:val="00EE3C80"/>
    <w:rsid w:val="00EE41D9"/>
    <w:rsid w:val="00EE46B6"/>
    <w:rsid w:val="00EE4D32"/>
    <w:rsid w:val="00EE5B36"/>
    <w:rsid w:val="00EE5EEB"/>
    <w:rsid w:val="00EE5F6E"/>
    <w:rsid w:val="00EE61CD"/>
    <w:rsid w:val="00EE6424"/>
    <w:rsid w:val="00EE6FE1"/>
    <w:rsid w:val="00EE7BDD"/>
    <w:rsid w:val="00EF1414"/>
    <w:rsid w:val="00EF1F52"/>
    <w:rsid w:val="00EF248A"/>
    <w:rsid w:val="00EF28AE"/>
    <w:rsid w:val="00EF2CFB"/>
    <w:rsid w:val="00EF36A5"/>
    <w:rsid w:val="00EF4029"/>
    <w:rsid w:val="00EF5D33"/>
    <w:rsid w:val="00EF6299"/>
    <w:rsid w:val="00EF7660"/>
    <w:rsid w:val="00F003D0"/>
    <w:rsid w:val="00F01792"/>
    <w:rsid w:val="00F01F9D"/>
    <w:rsid w:val="00F021DC"/>
    <w:rsid w:val="00F033C2"/>
    <w:rsid w:val="00F03DCA"/>
    <w:rsid w:val="00F03F31"/>
    <w:rsid w:val="00F04C8C"/>
    <w:rsid w:val="00F05596"/>
    <w:rsid w:val="00F0601F"/>
    <w:rsid w:val="00F06AC0"/>
    <w:rsid w:val="00F06D1C"/>
    <w:rsid w:val="00F06D9E"/>
    <w:rsid w:val="00F07364"/>
    <w:rsid w:val="00F07F07"/>
    <w:rsid w:val="00F10614"/>
    <w:rsid w:val="00F10984"/>
    <w:rsid w:val="00F114EF"/>
    <w:rsid w:val="00F1265F"/>
    <w:rsid w:val="00F127EE"/>
    <w:rsid w:val="00F13126"/>
    <w:rsid w:val="00F13EDF"/>
    <w:rsid w:val="00F140CD"/>
    <w:rsid w:val="00F14885"/>
    <w:rsid w:val="00F14939"/>
    <w:rsid w:val="00F15A62"/>
    <w:rsid w:val="00F15B99"/>
    <w:rsid w:val="00F15E36"/>
    <w:rsid w:val="00F16CC2"/>
    <w:rsid w:val="00F16EFB"/>
    <w:rsid w:val="00F16F54"/>
    <w:rsid w:val="00F20E0D"/>
    <w:rsid w:val="00F20E96"/>
    <w:rsid w:val="00F20EFA"/>
    <w:rsid w:val="00F20FBB"/>
    <w:rsid w:val="00F236FA"/>
    <w:rsid w:val="00F23E30"/>
    <w:rsid w:val="00F249F6"/>
    <w:rsid w:val="00F24C79"/>
    <w:rsid w:val="00F26E61"/>
    <w:rsid w:val="00F26FA8"/>
    <w:rsid w:val="00F2759C"/>
    <w:rsid w:val="00F27CFC"/>
    <w:rsid w:val="00F303BD"/>
    <w:rsid w:val="00F3041A"/>
    <w:rsid w:val="00F30FCB"/>
    <w:rsid w:val="00F31355"/>
    <w:rsid w:val="00F321B6"/>
    <w:rsid w:val="00F321D5"/>
    <w:rsid w:val="00F3260E"/>
    <w:rsid w:val="00F32652"/>
    <w:rsid w:val="00F32D78"/>
    <w:rsid w:val="00F34AA2"/>
    <w:rsid w:val="00F34B76"/>
    <w:rsid w:val="00F351C3"/>
    <w:rsid w:val="00F3637B"/>
    <w:rsid w:val="00F36B0B"/>
    <w:rsid w:val="00F36BB4"/>
    <w:rsid w:val="00F373B6"/>
    <w:rsid w:val="00F37B07"/>
    <w:rsid w:val="00F4000A"/>
    <w:rsid w:val="00F404E6"/>
    <w:rsid w:val="00F40540"/>
    <w:rsid w:val="00F405FB"/>
    <w:rsid w:val="00F40990"/>
    <w:rsid w:val="00F414AE"/>
    <w:rsid w:val="00F416A4"/>
    <w:rsid w:val="00F41AFA"/>
    <w:rsid w:val="00F41B32"/>
    <w:rsid w:val="00F41F6D"/>
    <w:rsid w:val="00F424D3"/>
    <w:rsid w:val="00F42504"/>
    <w:rsid w:val="00F429C3"/>
    <w:rsid w:val="00F42FEF"/>
    <w:rsid w:val="00F43093"/>
    <w:rsid w:val="00F432F4"/>
    <w:rsid w:val="00F4393C"/>
    <w:rsid w:val="00F46915"/>
    <w:rsid w:val="00F501FE"/>
    <w:rsid w:val="00F50BA2"/>
    <w:rsid w:val="00F50E27"/>
    <w:rsid w:val="00F51CB5"/>
    <w:rsid w:val="00F51EA6"/>
    <w:rsid w:val="00F52212"/>
    <w:rsid w:val="00F52493"/>
    <w:rsid w:val="00F52776"/>
    <w:rsid w:val="00F52D99"/>
    <w:rsid w:val="00F537E7"/>
    <w:rsid w:val="00F53B32"/>
    <w:rsid w:val="00F54892"/>
    <w:rsid w:val="00F55123"/>
    <w:rsid w:val="00F55BB5"/>
    <w:rsid w:val="00F57027"/>
    <w:rsid w:val="00F5737A"/>
    <w:rsid w:val="00F57EAA"/>
    <w:rsid w:val="00F57EFB"/>
    <w:rsid w:val="00F60776"/>
    <w:rsid w:val="00F60823"/>
    <w:rsid w:val="00F60958"/>
    <w:rsid w:val="00F60EF7"/>
    <w:rsid w:val="00F61675"/>
    <w:rsid w:val="00F6219E"/>
    <w:rsid w:val="00F6262C"/>
    <w:rsid w:val="00F62F2A"/>
    <w:rsid w:val="00F63265"/>
    <w:rsid w:val="00F6434A"/>
    <w:rsid w:val="00F64423"/>
    <w:rsid w:val="00F64778"/>
    <w:rsid w:val="00F64974"/>
    <w:rsid w:val="00F65589"/>
    <w:rsid w:val="00F65F0C"/>
    <w:rsid w:val="00F66509"/>
    <w:rsid w:val="00F66F49"/>
    <w:rsid w:val="00F6711B"/>
    <w:rsid w:val="00F7015B"/>
    <w:rsid w:val="00F7062B"/>
    <w:rsid w:val="00F70978"/>
    <w:rsid w:val="00F709E2"/>
    <w:rsid w:val="00F71A51"/>
    <w:rsid w:val="00F7238E"/>
    <w:rsid w:val="00F72635"/>
    <w:rsid w:val="00F73E0B"/>
    <w:rsid w:val="00F74183"/>
    <w:rsid w:val="00F74CDF"/>
    <w:rsid w:val="00F74EDE"/>
    <w:rsid w:val="00F751A7"/>
    <w:rsid w:val="00F7554F"/>
    <w:rsid w:val="00F765C1"/>
    <w:rsid w:val="00F77966"/>
    <w:rsid w:val="00F77E05"/>
    <w:rsid w:val="00F80CDE"/>
    <w:rsid w:val="00F81283"/>
    <w:rsid w:val="00F8135D"/>
    <w:rsid w:val="00F82EAA"/>
    <w:rsid w:val="00F8379A"/>
    <w:rsid w:val="00F83CFD"/>
    <w:rsid w:val="00F8444A"/>
    <w:rsid w:val="00F84CCF"/>
    <w:rsid w:val="00F8520C"/>
    <w:rsid w:val="00F8570E"/>
    <w:rsid w:val="00F85CC7"/>
    <w:rsid w:val="00F85D3D"/>
    <w:rsid w:val="00F85F51"/>
    <w:rsid w:val="00F8610A"/>
    <w:rsid w:val="00F864E7"/>
    <w:rsid w:val="00F869F1"/>
    <w:rsid w:val="00F87635"/>
    <w:rsid w:val="00F87CE4"/>
    <w:rsid w:val="00F9035B"/>
    <w:rsid w:val="00F906B3"/>
    <w:rsid w:val="00F90C5A"/>
    <w:rsid w:val="00F90FD9"/>
    <w:rsid w:val="00F916EF"/>
    <w:rsid w:val="00F921A5"/>
    <w:rsid w:val="00F92638"/>
    <w:rsid w:val="00F9279D"/>
    <w:rsid w:val="00F93347"/>
    <w:rsid w:val="00F93514"/>
    <w:rsid w:val="00F935F8"/>
    <w:rsid w:val="00F9387B"/>
    <w:rsid w:val="00F93CBF"/>
    <w:rsid w:val="00F94622"/>
    <w:rsid w:val="00F94EB2"/>
    <w:rsid w:val="00F95105"/>
    <w:rsid w:val="00F951FF"/>
    <w:rsid w:val="00F95C97"/>
    <w:rsid w:val="00F96326"/>
    <w:rsid w:val="00F96B44"/>
    <w:rsid w:val="00F96DCB"/>
    <w:rsid w:val="00F9738B"/>
    <w:rsid w:val="00F97EF4"/>
    <w:rsid w:val="00F97F99"/>
    <w:rsid w:val="00FA00C8"/>
    <w:rsid w:val="00FA0476"/>
    <w:rsid w:val="00FA0EB4"/>
    <w:rsid w:val="00FA129C"/>
    <w:rsid w:val="00FA19BC"/>
    <w:rsid w:val="00FA1AC2"/>
    <w:rsid w:val="00FA1BB5"/>
    <w:rsid w:val="00FA1D68"/>
    <w:rsid w:val="00FA28D3"/>
    <w:rsid w:val="00FA5F2E"/>
    <w:rsid w:val="00FA5F5D"/>
    <w:rsid w:val="00FA6492"/>
    <w:rsid w:val="00FA6911"/>
    <w:rsid w:val="00FA6F53"/>
    <w:rsid w:val="00FA7729"/>
    <w:rsid w:val="00FA7744"/>
    <w:rsid w:val="00FA785C"/>
    <w:rsid w:val="00FA7C2F"/>
    <w:rsid w:val="00FA7DBE"/>
    <w:rsid w:val="00FB0024"/>
    <w:rsid w:val="00FB0429"/>
    <w:rsid w:val="00FB0D8E"/>
    <w:rsid w:val="00FB0EE3"/>
    <w:rsid w:val="00FB2270"/>
    <w:rsid w:val="00FB2C23"/>
    <w:rsid w:val="00FB30A9"/>
    <w:rsid w:val="00FB329D"/>
    <w:rsid w:val="00FB3A73"/>
    <w:rsid w:val="00FB43FB"/>
    <w:rsid w:val="00FB44AD"/>
    <w:rsid w:val="00FB538D"/>
    <w:rsid w:val="00FB562F"/>
    <w:rsid w:val="00FB591B"/>
    <w:rsid w:val="00FB5F16"/>
    <w:rsid w:val="00FB67D3"/>
    <w:rsid w:val="00FB6A8F"/>
    <w:rsid w:val="00FB6FA8"/>
    <w:rsid w:val="00FB721F"/>
    <w:rsid w:val="00FB7328"/>
    <w:rsid w:val="00FC03EE"/>
    <w:rsid w:val="00FC0C4F"/>
    <w:rsid w:val="00FC19F5"/>
    <w:rsid w:val="00FC227D"/>
    <w:rsid w:val="00FC3250"/>
    <w:rsid w:val="00FC3FD3"/>
    <w:rsid w:val="00FC41EF"/>
    <w:rsid w:val="00FC4487"/>
    <w:rsid w:val="00FC45E0"/>
    <w:rsid w:val="00FC472F"/>
    <w:rsid w:val="00FC5FFC"/>
    <w:rsid w:val="00FC71E8"/>
    <w:rsid w:val="00FC7A50"/>
    <w:rsid w:val="00FC7BDD"/>
    <w:rsid w:val="00FD0093"/>
    <w:rsid w:val="00FD0D94"/>
    <w:rsid w:val="00FD0FCE"/>
    <w:rsid w:val="00FD158D"/>
    <w:rsid w:val="00FD26FF"/>
    <w:rsid w:val="00FD2F07"/>
    <w:rsid w:val="00FD34BF"/>
    <w:rsid w:val="00FD3549"/>
    <w:rsid w:val="00FD4806"/>
    <w:rsid w:val="00FD4A07"/>
    <w:rsid w:val="00FD578B"/>
    <w:rsid w:val="00FD5C06"/>
    <w:rsid w:val="00FD5D85"/>
    <w:rsid w:val="00FD6C56"/>
    <w:rsid w:val="00FD7251"/>
    <w:rsid w:val="00FD7649"/>
    <w:rsid w:val="00FD76EF"/>
    <w:rsid w:val="00FD7E77"/>
    <w:rsid w:val="00FE0013"/>
    <w:rsid w:val="00FE0640"/>
    <w:rsid w:val="00FE0B6A"/>
    <w:rsid w:val="00FE0E12"/>
    <w:rsid w:val="00FE14EE"/>
    <w:rsid w:val="00FE1A06"/>
    <w:rsid w:val="00FE2306"/>
    <w:rsid w:val="00FE2A84"/>
    <w:rsid w:val="00FE3136"/>
    <w:rsid w:val="00FE46BC"/>
    <w:rsid w:val="00FE49A5"/>
    <w:rsid w:val="00FE4C0E"/>
    <w:rsid w:val="00FE4E9D"/>
    <w:rsid w:val="00FE6BD0"/>
    <w:rsid w:val="00FE738A"/>
    <w:rsid w:val="00FE74DB"/>
    <w:rsid w:val="00FE772B"/>
    <w:rsid w:val="00FE7A9C"/>
    <w:rsid w:val="00FF032D"/>
    <w:rsid w:val="00FF05BC"/>
    <w:rsid w:val="00FF0D2F"/>
    <w:rsid w:val="00FF1188"/>
    <w:rsid w:val="00FF128B"/>
    <w:rsid w:val="00FF1D9A"/>
    <w:rsid w:val="00FF2336"/>
    <w:rsid w:val="00FF35FB"/>
    <w:rsid w:val="00FF381A"/>
    <w:rsid w:val="00FF435F"/>
    <w:rsid w:val="00FF5C01"/>
    <w:rsid w:val="00FF615F"/>
    <w:rsid w:val="00FF61BD"/>
    <w:rsid w:val="00FF642F"/>
    <w:rsid w:val="00FF73E5"/>
    <w:rsid w:val="00FF7E3A"/>
    <w:rsid w:val="012058AE"/>
    <w:rsid w:val="014CDBA5"/>
    <w:rsid w:val="01583B45"/>
    <w:rsid w:val="018F993A"/>
    <w:rsid w:val="01B49C20"/>
    <w:rsid w:val="01C49AB7"/>
    <w:rsid w:val="01C8D647"/>
    <w:rsid w:val="0239D75E"/>
    <w:rsid w:val="0258B85B"/>
    <w:rsid w:val="02622AD0"/>
    <w:rsid w:val="0272D806"/>
    <w:rsid w:val="02B32A07"/>
    <w:rsid w:val="02C881D2"/>
    <w:rsid w:val="02DCDBF9"/>
    <w:rsid w:val="02E38F08"/>
    <w:rsid w:val="02E8E977"/>
    <w:rsid w:val="02F34C8E"/>
    <w:rsid w:val="0329BBE8"/>
    <w:rsid w:val="03326BBA"/>
    <w:rsid w:val="033FDBF6"/>
    <w:rsid w:val="03465A21"/>
    <w:rsid w:val="0350BB78"/>
    <w:rsid w:val="0366BBE3"/>
    <w:rsid w:val="037F9DB1"/>
    <w:rsid w:val="0396C44B"/>
    <w:rsid w:val="03D1DBA2"/>
    <w:rsid w:val="03D8B8C0"/>
    <w:rsid w:val="0405EF76"/>
    <w:rsid w:val="043556A1"/>
    <w:rsid w:val="04876654"/>
    <w:rsid w:val="049018E7"/>
    <w:rsid w:val="04CC9D58"/>
    <w:rsid w:val="04E6CB11"/>
    <w:rsid w:val="04EA98F7"/>
    <w:rsid w:val="04EFAA04"/>
    <w:rsid w:val="04F9F1EF"/>
    <w:rsid w:val="0511D9EA"/>
    <w:rsid w:val="05272228"/>
    <w:rsid w:val="052916CB"/>
    <w:rsid w:val="053BECAD"/>
    <w:rsid w:val="056E258C"/>
    <w:rsid w:val="057DFD6E"/>
    <w:rsid w:val="05A1155F"/>
    <w:rsid w:val="05A90776"/>
    <w:rsid w:val="05FCF37C"/>
    <w:rsid w:val="06053ADD"/>
    <w:rsid w:val="0611B79F"/>
    <w:rsid w:val="0616DCC5"/>
    <w:rsid w:val="061A9FEB"/>
    <w:rsid w:val="061FECE8"/>
    <w:rsid w:val="06203236"/>
    <w:rsid w:val="0638E2E5"/>
    <w:rsid w:val="063EFBFA"/>
    <w:rsid w:val="064B0E05"/>
    <w:rsid w:val="06514606"/>
    <w:rsid w:val="068289ED"/>
    <w:rsid w:val="06848A65"/>
    <w:rsid w:val="069823E7"/>
    <w:rsid w:val="069B148D"/>
    <w:rsid w:val="06BD18D8"/>
    <w:rsid w:val="06CFA60C"/>
    <w:rsid w:val="06D24CBC"/>
    <w:rsid w:val="06FB7057"/>
    <w:rsid w:val="0746CF94"/>
    <w:rsid w:val="07620239"/>
    <w:rsid w:val="076F2B07"/>
    <w:rsid w:val="07B8FA04"/>
    <w:rsid w:val="07BECC0A"/>
    <w:rsid w:val="07D664CA"/>
    <w:rsid w:val="07DE38E0"/>
    <w:rsid w:val="07FA6028"/>
    <w:rsid w:val="080CF7D6"/>
    <w:rsid w:val="08105668"/>
    <w:rsid w:val="08330975"/>
    <w:rsid w:val="084EE074"/>
    <w:rsid w:val="0850FAAD"/>
    <w:rsid w:val="085F5810"/>
    <w:rsid w:val="088C9DBA"/>
    <w:rsid w:val="08A3C511"/>
    <w:rsid w:val="08B7CA68"/>
    <w:rsid w:val="08C399BE"/>
    <w:rsid w:val="08D29025"/>
    <w:rsid w:val="08EB5A10"/>
    <w:rsid w:val="08F4ECB1"/>
    <w:rsid w:val="090CEBFD"/>
    <w:rsid w:val="093660A3"/>
    <w:rsid w:val="09502C20"/>
    <w:rsid w:val="09638DFD"/>
    <w:rsid w:val="096CD5A9"/>
    <w:rsid w:val="096E70BD"/>
    <w:rsid w:val="09A45989"/>
    <w:rsid w:val="09B40965"/>
    <w:rsid w:val="09B41C77"/>
    <w:rsid w:val="09D11FB5"/>
    <w:rsid w:val="09D2B54F"/>
    <w:rsid w:val="09D6B989"/>
    <w:rsid w:val="09E827DE"/>
    <w:rsid w:val="09FA03C4"/>
    <w:rsid w:val="0A286E1B"/>
    <w:rsid w:val="0A409E62"/>
    <w:rsid w:val="0A4A0071"/>
    <w:rsid w:val="0A4BE2B3"/>
    <w:rsid w:val="0A5C30B0"/>
    <w:rsid w:val="0A63661C"/>
    <w:rsid w:val="0A7F5644"/>
    <w:rsid w:val="0A875E2C"/>
    <w:rsid w:val="0A888940"/>
    <w:rsid w:val="0A93DC9C"/>
    <w:rsid w:val="0A965EB0"/>
    <w:rsid w:val="0AB7DCDD"/>
    <w:rsid w:val="0AC492A4"/>
    <w:rsid w:val="0AF0267B"/>
    <w:rsid w:val="0B0B7C28"/>
    <w:rsid w:val="0B1D0E9A"/>
    <w:rsid w:val="0B1FBDD6"/>
    <w:rsid w:val="0B9C5B42"/>
    <w:rsid w:val="0BC43E7C"/>
    <w:rsid w:val="0BC80089"/>
    <w:rsid w:val="0BD9ADCF"/>
    <w:rsid w:val="0BFEAF5F"/>
    <w:rsid w:val="0C109F1F"/>
    <w:rsid w:val="0C52D248"/>
    <w:rsid w:val="0C583AE8"/>
    <w:rsid w:val="0C65DF10"/>
    <w:rsid w:val="0C86C682"/>
    <w:rsid w:val="0C933E41"/>
    <w:rsid w:val="0CB68D32"/>
    <w:rsid w:val="0CF3A6C9"/>
    <w:rsid w:val="0D41ABA6"/>
    <w:rsid w:val="0D4D4FFA"/>
    <w:rsid w:val="0D512851"/>
    <w:rsid w:val="0D85332C"/>
    <w:rsid w:val="0DB1A427"/>
    <w:rsid w:val="0DC64682"/>
    <w:rsid w:val="0E0C5F07"/>
    <w:rsid w:val="0E20D3C3"/>
    <w:rsid w:val="0E83D6B9"/>
    <w:rsid w:val="0E8CFE15"/>
    <w:rsid w:val="0E94A497"/>
    <w:rsid w:val="0EB10468"/>
    <w:rsid w:val="0EBB8EA6"/>
    <w:rsid w:val="0EC20F9C"/>
    <w:rsid w:val="0EC3236E"/>
    <w:rsid w:val="0F1D33D7"/>
    <w:rsid w:val="0F35BAF0"/>
    <w:rsid w:val="0F57FCF5"/>
    <w:rsid w:val="0F66295A"/>
    <w:rsid w:val="0F719C11"/>
    <w:rsid w:val="0F8B2051"/>
    <w:rsid w:val="0F8E062B"/>
    <w:rsid w:val="0F8E0770"/>
    <w:rsid w:val="0F9BDAE1"/>
    <w:rsid w:val="0FA02F8A"/>
    <w:rsid w:val="0FA9E040"/>
    <w:rsid w:val="0FCCD68F"/>
    <w:rsid w:val="0FE33860"/>
    <w:rsid w:val="0FF2A00B"/>
    <w:rsid w:val="10060572"/>
    <w:rsid w:val="1057659D"/>
    <w:rsid w:val="107576C5"/>
    <w:rsid w:val="1084F301"/>
    <w:rsid w:val="1090FDB0"/>
    <w:rsid w:val="10DFDD45"/>
    <w:rsid w:val="10E17ED9"/>
    <w:rsid w:val="10ED7008"/>
    <w:rsid w:val="110E652A"/>
    <w:rsid w:val="113E5DF1"/>
    <w:rsid w:val="1150F451"/>
    <w:rsid w:val="1159E4B2"/>
    <w:rsid w:val="116F6D65"/>
    <w:rsid w:val="1176C1F5"/>
    <w:rsid w:val="1178CCE8"/>
    <w:rsid w:val="1187E973"/>
    <w:rsid w:val="11CAD02D"/>
    <w:rsid w:val="11D4284A"/>
    <w:rsid w:val="11DB2E21"/>
    <w:rsid w:val="11E5FDF1"/>
    <w:rsid w:val="12276E70"/>
    <w:rsid w:val="123506E0"/>
    <w:rsid w:val="12529F9F"/>
    <w:rsid w:val="129BFC41"/>
    <w:rsid w:val="12AEE980"/>
    <w:rsid w:val="12BD4FB9"/>
    <w:rsid w:val="12C210CA"/>
    <w:rsid w:val="12E4C1F8"/>
    <w:rsid w:val="13279847"/>
    <w:rsid w:val="1331CC43"/>
    <w:rsid w:val="135AAD91"/>
    <w:rsid w:val="13770C53"/>
    <w:rsid w:val="137F8373"/>
    <w:rsid w:val="13914958"/>
    <w:rsid w:val="13D9E8FE"/>
    <w:rsid w:val="13F4E19F"/>
    <w:rsid w:val="14293171"/>
    <w:rsid w:val="142FB5D0"/>
    <w:rsid w:val="143092C7"/>
    <w:rsid w:val="1435538D"/>
    <w:rsid w:val="1455CFB4"/>
    <w:rsid w:val="1487F589"/>
    <w:rsid w:val="14C5782B"/>
    <w:rsid w:val="14CFC1F2"/>
    <w:rsid w:val="14D2F977"/>
    <w:rsid w:val="14E127B4"/>
    <w:rsid w:val="14F6D089"/>
    <w:rsid w:val="1501E381"/>
    <w:rsid w:val="15146C1F"/>
    <w:rsid w:val="155AADA6"/>
    <w:rsid w:val="155E8A59"/>
    <w:rsid w:val="15B11265"/>
    <w:rsid w:val="15BA123F"/>
    <w:rsid w:val="15C9B342"/>
    <w:rsid w:val="15D2F9A7"/>
    <w:rsid w:val="15D3FEA1"/>
    <w:rsid w:val="15E23E31"/>
    <w:rsid w:val="15F8F2C0"/>
    <w:rsid w:val="1659CB95"/>
    <w:rsid w:val="166E4C87"/>
    <w:rsid w:val="16711922"/>
    <w:rsid w:val="167C04F1"/>
    <w:rsid w:val="167D91A2"/>
    <w:rsid w:val="1696BD40"/>
    <w:rsid w:val="16D3A17D"/>
    <w:rsid w:val="16DE6F89"/>
    <w:rsid w:val="170673F8"/>
    <w:rsid w:val="174A54BC"/>
    <w:rsid w:val="174BFE42"/>
    <w:rsid w:val="17531FB3"/>
    <w:rsid w:val="17580F26"/>
    <w:rsid w:val="176FE02B"/>
    <w:rsid w:val="17A63910"/>
    <w:rsid w:val="17AB2532"/>
    <w:rsid w:val="17C5B6AA"/>
    <w:rsid w:val="17C8A5AF"/>
    <w:rsid w:val="17CC1B67"/>
    <w:rsid w:val="17F1762A"/>
    <w:rsid w:val="180D8781"/>
    <w:rsid w:val="1831A7E5"/>
    <w:rsid w:val="183C8491"/>
    <w:rsid w:val="1873072E"/>
    <w:rsid w:val="18BA0BA0"/>
    <w:rsid w:val="18C08240"/>
    <w:rsid w:val="18DE43BD"/>
    <w:rsid w:val="18E0D145"/>
    <w:rsid w:val="18F2FF95"/>
    <w:rsid w:val="18FF250B"/>
    <w:rsid w:val="1901BD45"/>
    <w:rsid w:val="19521ACE"/>
    <w:rsid w:val="196D2089"/>
    <w:rsid w:val="19747BF2"/>
    <w:rsid w:val="19B80A05"/>
    <w:rsid w:val="19BADA59"/>
    <w:rsid w:val="19F817BF"/>
    <w:rsid w:val="1A416535"/>
    <w:rsid w:val="1A6D74BA"/>
    <w:rsid w:val="1A8B6ECF"/>
    <w:rsid w:val="1AB4ED57"/>
    <w:rsid w:val="1B1FA3A0"/>
    <w:rsid w:val="1B49943C"/>
    <w:rsid w:val="1B600A21"/>
    <w:rsid w:val="1BA9ABB6"/>
    <w:rsid w:val="1BAE5B99"/>
    <w:rsid w:val="1BB3959A"/>
    <w:rsid w:val="1BB9E3CA"/>
    <w:rsid w:val="1BF7E35D"/>
    <w:rsid w:val="1C02C801"/>
    <w:rsid w:val="1C076A13"/>
    <w:rsid w:val="1C087359"/>
    <w:rsid w:val="1C0C5B44"/>
    <w:rsid w:val="1C1497E2"/>
    <w:rsid w:val="1CAF0FBE"/>
    <w:rsid w:val="1CB4D0C8"/>
    <w:rsid w:val="1CB4FCDC"/>
    <w:rsid w:val="1D075FB3"/>
    <w:rsid w:val="1D233F31"/>
    <w:rsid w:val="1D3C69D1"/>
    <w:rsid w:val="1D3CF158"/>
    <w:rsid w:val="1D4C68C3"/>
    <w:rsid w:val="1DB43433"/>
    <w:rsid w:val="1DC6D6C2"/>
    <w:rsid w:val="1DCE8334"/>
    <w:rsid w:val="1DD0F09B"/>
    <w:rsid w:val="1DE5970B"/>
    <w:rsid w:val="1DFA4712"/>
    <w:rsid w:val="1E273701"/>
    <w:rsid w:val="1E3BA19E"/>
    <w:rsid w:val="1E46C281"/>
    <w:rsid w:val="1E47B26A"/>
    <w:rsid w:val="1E498D5A"/>
    <w:rsid w:val="1EC5D1FE"/>
    <w:rsid w:val="1ECC08A6"/>
    <w:rsid w:val="1ED08D4B"/>
    <w:rsid w:val="1ED3BE76"/>
    <w:rsid w:val="1EEE6C94"/>
    <w:rsid w:val="1F0F6EC4"/>
    <w:rsid w:val="1F63282F"/>
    <w:rsid w:val="1F854532"/>
    <w:rsid w:val="1F8E7009"/>
    <w:rsid w:val="1FA09B85"/>
    <w:rsid w:val="1FA878CB"/>
    <w:rsid w:val="1FACEB04"/>
    <w:rsid w:val="1FB13CD3"/>
    <w:rsid w:val="1FB342A1"/>
    <w:rsid w:val="1FDB5DDC"/>
    <w:rsid w:val="2004F85B"/>
    <w:rsid w:val="20211768"/>
    <w:rsid w:val="203F054B"/>
    <w:rsid w:val="2041D684"/>
    <w:rsid w:val="2047ECC4"/>
    <w:rsid w:val="206BE052"/>
    <w:rsid w:val="209BA989"/>
    <w:rsid w:val="20A38520"/>
    <w:rsid w:val="20C4B8DE"/>
    <w:rsid w:val="210F7BFA"/>
    <w:rsid w:val="210F8583"/>
    <w:rsid w:val="215B765C"/>
    <w:rsid w:val="216F0684"/>
    <w:rsid w:val="21A55E1C"/>
    <w:rsid w:val="21A5AA23"/>
    <w:rsid w:val="21CAE6EB"/>
    <w:rsid w:val="2234F1E7"/>
    <w:rsid w:val="2242D66B"/>
    <w:rsid w:val="226CBC6E"/>
    <w:rsid w:val="227454A8"/>
    <w:rsid w:val="22799062"/>
    <w:rsid w:val="227FBDBA"/>
    <w:rsid w:val="228A9500"/>
    <w:rsid w:val="22A956AC"/>
    <w:rsid w:val="22AF65F2"/>
    <w:rsid w:val="2309C79D"/>
    <w:rsid w:val="2320D401"/>
    <w:rsid w:val="23317CF7"/>
    <w:rsid w:val="233A7EE9"/>
    <w:rsid w:val="233E0CE2"/>
    <w:rsid w:val="235EAF54"/>
    <w:rsid w:val="238D2F27"/>
    <w:rsid w:val="23A11622"/>
    <w:rsid w:val="23A5689F"/>
    <w:rsid w:val="23CE91D5"/>
    <w:rsid w:val="242D7744"/>
    <w:rsid w:val="24345956"/>
    <w:rsid w:val="247BFACA"/>
    <w:rsid w:val="24B51FB0"/>
    <w:rsid w:val="25004C88"/>
    <w:rsid w:val="257E3A94"/>
    <w:rsid w:val="2594F190"/>
    <w:rsid w:val="25AD0B33"/>
    <w:rsid w:val="25AE5661"/>
    <w:rsid w:val="25CF9D1C"/>
    <w:rsid w:val="264194C9"/>
    <w:rsid w:val="2653F156"/>
    <w:rsid w:val="265ACEAF"/>
    <w:rsid w:val="265BDF22"/>
    <w:rsid w:val="2664A495"/>
    <w:rsid w:val="26AB4FF1"/>
    <w:rsid w:val="26AB8B17"/>
    <w:rsid w:val="26C2094C"/>
    <w:rsid w:val="26DCBB04"/>
    <w:rsid w:val="26F5EE03"/>
    <w:rsid w:val="271365B2"/>
    <w:rsid w:val="277FFF69"/>
    <w:rsid w:val="27A88597"/>
    <w:rsid w:val="27DEC602"/>
    <w:rsid w:val="281ACFD1"/>
    <w:rsid w:val="281BB6B5"/>
    <w:rsid w:val="285768CD"/>
    <w:rsid w:val="28610E52"/>
    <w:rsid w:val="28784BF1"/>
    <w:rsid w:val="2881C805"/>
    <w:rsid w:val="2899756C"/>
    <w:rsid w:val="28A709E4"/>
    <w:rsid w:val="28EB95F6"/>
    <w:rsid w:val="28EE9FF3"/>
    <w:rsid w:val="28FE6138"/>
    <w:rsid w:val="290C86C8"/>
    <w:rsid w:val="291F3998"/>
    <w:rsid w:val="29249EBB"/>
    <w:rsid w:val="2924D503"/>
    <w:rsid w:val="2928B4EC"/>
    <w:rsid w:val="292F8AB9"/>
    <w:rsid w:val="293A2ACD"/>
    <w:rsid w:val="293DB3D7"/>
    <w:rsid w:val="297392F3"/>
    <w:rsid w:val="297A67E7"/>
    <w:rsid w:val="29901FEC"/>
    <w:rsid w:val="29CD404E"/>
    <w:rsid w:val="29E240B0"/>
    <w:rsid w:val="29EBDBEB"/>
    <w:rsid w:val="2A37466A"/>
    <w:rsid w:val="2A595CCE"/>
    <w:rsid w:val="2A715702"/>
    <w:rsid w:val="2A955747"/>
    <w:rsid w:val="2AB750A9"/>
    <w:rsid w:val="2ACF549C"/>
    <w:rsid w:val="2AFBC6C8"/>
    <w:rsid w:val="2B0924E9"/>
    <w:rsid w:val="2B1A6B1B"/>
    <w:rsid w:val="2B31975B"/>
    <w:rsid w:val="2B3AFFCB"/>
    <w:rsid w:val="2B3CDC94"/>
    <w:rsid w:val="2B3D0337"/>
    <w:rsid w:val="2BB0CC57"/>
    <w:rsid w:val="2BD27145"/>
    <w:rsid w:val="2C078E28"/>
    <w:rsid w:val="2C270D5D"/>
    <w:rsid w:val="2C310722"/>
    <w:rsid w:val="2C4B5382"/>
    <w:rsid w:val="2C79A4A6"/>
    <w:rsid w:val="2C91C973"/>
    <w:rsid w:val="2CB40639"/>
    <w:rsid w:val="2CF04889"/>
    <w:rsid w:val="2CF3B67E"/>
    <w:rsid w:val="2D1583AD"/>
    <w:rsid w:val="2D2A97B0"/>
    <w:rsid w:val="2D2BA76F"/>
    <w:rsid w:val="2D83A7D9"/>
    <w:rsid w:val="2D8F7159"/>
    <w:rsid w:val="2D92D95C"/>
    <w:rsid w:val="2DA393DA"/>
    <w:rsid w:val="2DB0A5BD"/>
    <w:rsid w:val="2DC8E455"/>
    <w:rsid w:val="2DDDEF91"/>
    <w:rsid w:val="2E071BD2"/>
    <w:rsid w:val="2E2C95D8"/>
    <w:rsid w:val="2E332625"/>
    <w:rsid w:val="2E57AF92"/>
    <w:rsid w:val="2E9A296B"/>
    <w:rsid w:val="2EBC0E9E"/>
    <w:rsid w:val="2EDEAA71"/>
    <w:rsid w:val="2EE514C2"/>
    <w:rsid w:val="2F258912"/>
    <w:rsid w:val="2F3FC2AB"/>
    <w:rsid w:val="2F4A9D0A"/>
    <w:rsid w:val="2F58630C"/>
    <w:rsid w:val="2F5A6629"/>
    <w:rsid w:val="2F79EF41"/>
    <w:rsid w:val="2F92B0C1"/>
    <w:rsid w:val="2FC35E39"/>
    <w:rsid w:val="2FC66616"/>
    <w:rsid w:val="2FD1075A"/>
    <w:rsid w:val="2FD96A63"/>
    <w:rsid w:val="301037EC"/>
    <w:rsid w:val="302706BB"/>
    <w:rsid w:val="305CC0E3"/>
    <w:rsid w:val="306F3274"/>
    <w:rsid w:val="30837A80"/>
    <w:rsid w:val="308C4023"/>
    <w:rsid w:val="30A4514C"/>
    <w:rsid w:val="30B30034"/>
    <w:rsid w:val="30BB498C"/>
    <w:rsid w:val="30E76E82"/>
    <w:rsid w:val="30F33745"/>
    <w:rsid w:val="31239F4F"/>
    <w:rsid w:val="3143FA8F"/>
    <w:rsid w:val="31709A40"/>
    <w:rsid w:val="3185CF17"/>
    <w:rsid w:val="318D906F"/>
    <w:rsid w:val="31A176B8"/>
    <w:rsid w:val="31B1498D"/>
    <w:rsid w:val="31DF6DA8"/>
    <w:rsid w:val="31EF4F1A"/>
    <w:rsid w:val="321AC8E9"/>
    <w:rsid w:val="321F2F91"/>
    <w:rsid w:val="324301E8"/>
    <w:rsid w:val="32551E2F"/>
    <w:rsid w:val="3292CC78"/>
    <w:rsid w:val="331E71CF"/>
    <w:rsid w:val="333DD5EC"/>
    <w:rsid w:val="336A13A3"/>
    <w:rsid w:val="337D3873"/>
    <w:rsid w:val="3382A66B"/>
    <w:rsid w:val="338C06E6"/>
    <w:rsid w:val="33F5F532"/>
    <w:rsid w:val="33FE8B68"/>
    <w:rsid w:val="3416D3D7"/>
    <w:rsid w:val="342C7153"/>
    <w:rsid w:val="34427CA5"/>
    <w:rsid w:val="344B6F7B"/>
    <w:rsid w:val="3452520C"/>
    <w:rsid w:val="3470043F"/>
    <w:rsid w:val="34791F87"/>
    <w:rsid w:val="347A0E90"/>
    <w:rsid w:val="347A9396"/>
    <w:rsid w:val="348EABE6"/>
    <w:rsid w:val="34A99448"/>
    <w:rsid w:val="34AB4C8B"/>
    <w:rsid w:val="3513D147"/>
    <w:rsid w:val="35176182"/>
    <w:rsid w:val="356E0286"/>
    <w:rsid w:val="358FC282"/>
    <w:rsid w:val="35952636"/>
    <w:rsid w:val="35BBD0EA"/>
    <w:rsid w:val="35D48DF1"/>
    <w:rsid w:val="35EB566E"/>
    <w:rsid w:val="35FEBD4B"/>
    <w:rsid w:val="3610EE74"/>
    <w:rsid w:val="362EC69A"/>
    <w:rsid w:val="363D30BE"/>
    <w:rsid w:val="363E0130"/>
    <w:rsid w:val="36613CCB"/>
    <w:rsid w:val="366EB77D"/>
    <w:rsid w:val="36A7A1BB"/>
    <w:rsid w:val="36AC6C68"/>
    <w:rsid w:val="36AFE1D1"/>
    <w:rsid w:val="36B71D59"/>
    <w:rsid w:val="36CEB281"/>
    <w:rsid w:val="36D5966A"/>
    <w:rsid w:val="36E8B55E"/>
    <w:rsid w:val="36F3D16E"/>
    <w:rsid w:val="372A91B6"/>
    <w:rsid w:val="3740714E"/>
    <w:rsid w:val="37526725"/>
    <w:rsid w:val="3765C97F"/>
    <w:rsid w:val="37A8CAD6"/>
    <w:rsid w:val="37C0B5DA"/>
    <w:rsid w:val="37D52E0C"/>
    <w:rsid w:val="37D557B9"/>
    <w:rsid w:val="3821F6FF"/>
    <w:rsid w:val="38381053"/>
    <w:rsid w:val="3867F43D"/>
    <w:rsid w:val="38797107"/>
    <w:rsid w:val="38BD2470"/>
    <w:rsid w:val="39233813"/>
    <w:rsid w:val="3986D21C"/>
    <w:rsid w:val="399868D7"/>
    <w:rsid w:val="39A3361F"/>
    <w:rsid w:val="39A97DF2"/>
    <w:rsid w:val="3A01CA2C"/>
    <w:rsid w:val="3A16E945"/>
    <w:rsid w:val="3A2E3D58"/>
    <w:rsid w:val="3A36278A"/>
    <w:rsid w:val="3A4478D8"/>
    <w:rsid w:val="3A9BCC48"/>
    <w:rsid w:val="3AD9F688"/>
    <w:rsid w:val="3AF8D4B9"/>
    <w:rsid w:val="3B095153"/>
    <w:rsid w:val="3B1EB214"/>
    <w:rsid w:val="3B5A7A3C"/>
    <w:rsid w:val="3B6233D3"/>
    <w:rsid w:val="3B7EA8BE"/>
    <w:rsid w:val="3BEAFA2B"/>
    <w:rsid w:val="3C0637DE"/>
    <w:rsid w:val="3C0CA217"/>
    <w:rsid w:val="3C2A6309"/>
    <w:rsid w:val="3C4483D1"/>
    <w:rsid w:val="3C5C7967"/>
    <w:rsid w:val="3CB7388E"/>
    <w:rsid w:val="3D1F7F7C"/>
    <w:rsid w:val="3D4216BD"/>
    <w:rsid w:val="3D625DC5"/>
    <w:rsid w:val="3D64826E"/>
    <w:rsid w:val="3D74621C"/>
    <w:rsid w:val="3DCFE90A"/>
    <w:rsid w:val="3DFB2FFA"/>
    <w:rsid w:val="3E0F1871"/>
    <w:rsid w:val="3E1CA077"/>
    <w:rsid w:val="3E4C10C2"/>
    <w:rsid w:val="3E8FF776"/>
    <w:rsid w:val="3E93FC24"/>
    <w:rsid w:val="3EAFA9D1"/>
    <w:rsid w:val="3EC31624"/>
    <w:rsid w:val="3ED214E4"/>
    <w:rsid w:val="3EDA7802"/>
    <w:rsid w:val="3EDE756A"/>
    <w:rsid w:val="3F00EE3B"/>
    <w:rsid w:val="3F1ECA87"/>
    <w:rsid w:val="3F29D545"/>
    <w:rsid w:val="3FA57B7C"/>
    <w:rsid w:val="3FCCE266"/>
    <w:rsid w:val="3FD03FFD"/>
    <w:rsid w:val="3FE50A39"/>
    <w:rsid w:val="3FEC46BC"/>
    <w:rsid w:val="3FF5738B"/>
    <w:rsid w:val="3FFCC21E"/>
    <w:rsid w:val="403E6B36"/>
    <w:rsid w:val="4046D712"/>
    <w:rsid w:val="408A9076"/>
    <w:rsid w:val="408F905B"/>
    <w:rsid w:val="40900C1A"/>
    <w:rsid w:val="409596BD"/>
    <w:rsid w:val="40A8DC79"/>
    <w:rsid w:val="40BF108D"/>
    <w:rsid w:val="40CF2A7A"/>
    <w:rsid w:val="41272415"/>
    <w:rsid w:val="413F5139"/>
    <w:rsid w:val="41622B8E"/>
    <w:rsid w:val="416CC91A"/>
    <w:rsid w:val="417300FE"/>
    <w:rsid w:val="41AD2224"/>
    <w:rsid w:val="41C51595"/>
    <w:rsid w:val="41DAC727"/>
    <w:rsid w:val="41E105BA"/>
    <w:rsid w:val="41EEB78F"/>
    <w:rsid w:val="4222CCE0"/>
    <w:rsid w:val="425B8936"/>
    <w:rsid w:val="4272B7D5"/>
    <w:rsid w:val="427A483E"/>
    <w:rsid w:val="4282EE03"/>
    <w:rsid w:val="42922DA8"/>
    <w:rsid w:val="42A1A7DE"/>
    <w:rsid w:val="42EE0666"/>
    <w:rsid w:val="42F796A9"/>
    <w:rsid w:val="431D18A1"/>
    <w:rsid w:val="432E7934"/>
    <w:rsid w:val="4331CC6F"/>
    <w:rsid w:val="4358EBAD"/>
    <w:rsid w:val="435912F3"/>
    <w:rsid w:val="43C7A5DD"/>
    <w:rsid w:val="43C843A3"/>
    <w:rsid w:val="43F272D1"/>
    <w:rsid w:val="43FC8E95"/>
    <w:rsid w:val="43FD726D"/>
    <w:rsid w:val="4401F0E8"/>
    <w:rsid w:val="4407B23E"/>
    <w:rsid w:val="442732B9"/>
    <w:rsid w:val="44392C66"/>
    <w:rsid w:val="445E6931"/>
    <w:rsid w:val="44BA9618"/>
    <w:rsid w:val="44C3E779"/>
    <w:rsid w:val="44DB6D3A"/>
    <w:rsid w:val="44DC6D7B"/>
    <w:rsid w:val="451FCCE5"/>
    <w:rsid w:val="4537E74E"/>
    <w:rsid w:val="45529439"/>
    <w:rsid w:val="45644906"/>
    <w:rsid w:val="459CE59C"/>
    <w:rsid w:val="45E6CA3A"/>
    <w:rsid w:val="45FB4FD0"/>
    <w:rsid w:val="45FC3ADE"/>
    <w:rsid w:val="4608B617"/>
    <w:rsid w:val="4643E881"/>
    <w:rsid w:val="4658FDEC"/>
    <w:rsid w:val="46595A03"/>
    <w:rsid w:val="466BEFDE"/>
    <w:rsid w:val="4684CEA5"/>
    <w:rsid w:val="46AD6466"/>
    <w:rsid w:val="46E13063"/>
    <w:rsid w:val="46EA2CB4"/>
    <w:rsid w:val="470345C5"/>
    <w:rsid w:val="471523A1"/>
    <w:rsid w:val="47176464"/>
    <w:rsid w:val="471FFFB9"/>
    <w:rsid w:val="4726F0A2"/>
    <w:rsid w:val="47346304"/>
    <w:rsid w:val="474832AD"/>
    <w:rsid w:val="4793441D"/>
    <w:rsid w:val="47E3FB07"/>
    <w:rsid w:val="47F36DC1"/>
    <w:rsid w:val="47FFAC0C"/>
    <w:rsid w:val="4801CE2D"/>
    <w:rsid w:val="4812BC40"/>
    <w:rsid w:val="48209F06"/>
    <w:rsid w:val="4836D2C7"/>
    <w:rsid w:val="4837E08F"/>
    <w:rsid w:val="485F10B2"/>
    <w:rsid w:val="48614E32"/>
    <w:rsid w:val="48F030AA"/>
    <w:rsid w:val="4900FA6F"/>
    <w:rsid w:val="4910A489"/>
    <w:rsid w:val="4911B031"/>
    <w:rsid w:val="491F8FB9"/>
    <w:rsid w:val="4921B18C"/>
    <w:rsid w:val="493FE0D6"/>
    <w:rsid w:val="4951006E"/>
    <w:rsid w:val="4968BE04"/>
    <w:rsid w:val="496A98FE"/>
    <w:rsid w:val="49BC6F67"/>
    <w:rsid w:val="49E86CEF"/>
    <w:rsid w:val="4A03787A"/>
    <w:rsid w:val="4A0998E0"/>
    <w:rsid w:val="4A125983"/>
    <w:rsid w:val="4A127EA6"/>
    <w:rsid w:val="4A1CBB1C"/>
    <w:rsid w:val="4A47448B"/>
    <w:rsid w:val="4A5CD550"/>
    <w:rsid w:val="4A892934"/>
    <w:rsid w:val="4A8FD901"/>
    <w:rsid w:val="4A939CCD"/>
    <w:rsid w:val="4AA09A2F"/>
    <w:rsid w:val="4ABF3E32"/>
    <w:rsid w:val="4ADB0539"/>
    <w:rsid w:val="4B0B8DD7"/>
    <w:rsid w:val="4B4A5D02"/>
    <w:rsid w:val="4B59D888"/>
    <w:rsid w:val="4B85B15E"/>
    <w:rsid w:val="4B88BC2B"/>
    <w:rsid w:val="4BC477E4"/>
    <w:rsid w:val="4BDEFDF1"/>
    <w:rsid w:val="4C2BB0BF"/>
    <w:rsid w:val="4C3EE09F"/>
    <w:rsid w:val="4C3F775D"/>
    <w:rsid w:val="4C7CA582"/>
    <w:rsid w:val="4C91C0A3"/>
    <w:rsid w:val="4CD971BF"/>
    <w:rsid w:val="4D19D504"/>
    <w:rsid w:val="4D41269E"/>
    <w:rsid w:val="4D4CCB32"/>
    <w:rsid w:val="4D58634A"/>
    <w:rsid w:val="4D69720F"/>
    <w:rsid w:val="4D7EE54D"/>
    <w:rsid w:val="4D964D64"/>
    <w:rsid w:val="4DD6FD18"/>
    <w:rsid w:val="4DF87A9B"/>
    <w:rsid w:val="4E099B3E"/>
    <w:rsid w:val="4E4DB2CE"/>
    <w:rsid w:val="4E58787A"/>
    <w:rsid w:val="4E5EEE0A"/>
    <w:rsid w:val="4E77ADC1"/>
    <w:rsid w:val="4E898D46"/>
    <w:rsid w:val="4EE43552"/>
    <w:rsid w:val="4F0765B0"/>
    <w:rsid w:val="4F0DCBB9"/>
    <w:rsid w:val="4F12D142"/>
    <w:rsid w:val="4F6098F6"/>
    <w:rsid w:val="4F61AA9A"/>
    <w:rsid w:val="4F798834"/>
    <w:rsid w:val="4F7B517A"/>
    <w:rsid w:val="4F9B9D14"/>
    <w:rsid w:val="4F9BC204"/>
    <w:rsid w:val="4FA7F513"/>
    <w:rsid w:val="4FBACD84"/>
    <w:rsid w:val="4FCEDAFD"/>
    <w:rsid w:val="5022CFEC"/>
    <w:rsid w:val="505F5071"/>
    <w:rsid w:val="50BE8928"/>
    <w:rsid w:val="50C2CD18"/>
    <w:rsid w:val="5119E0C0"/>
    <w:rsid w:val="511A02F6"/>
    <w:rsid w:val="511F5231"/>
    <w:rsid w:val="51501426"/>
    <w:rsid w:val="51548701"/>
    <w:rsid w:val="51895326"/>
    <w:rsid w:val="5193B558"/>
    <w:rsid w:val="51C5F284"/>
    <w:rsid w:val="51CADD4D"/>
    <w:rsid w:val="51FAC8C4"/>
    <w:rsid w:val="521F6AD3"/>
    <w:rsid w:val="523E8050"/>
    <w:rsid w:val="52C2FEAF"/>
    <w:rsid w:val="52E0F448"/>
    <w:rsid w:val="52E4DDF9"/>
    <w:rsid w:val="52E9B4EC"/>
    <w:rsid w:val="532E4CFE"/>
    <w:rsid w:val="5399962E"/>
    <w:rsid w:val="53A9DE12"/>
    <w:rsid w:val="53AD76D6"/>
    <w:rsid w:val="53BDA268"/>
    <w:rsid w:val="53C85928"/>
    <w:rsid w:val="53CDE405"/>
    <w:rsid w:val="53D358EF"/>
    <w:rsid w:val="53DED80F"/>
    <w:rsid w:val="540AC78A"/>
    <w:rsid w:val="544C407D"/>
    <w:rsid w:val="548A54B2"/>
    <w:rsid w:val="54A35D1E"/>
    <w:rsid w:val="54B9B88A"/>
    <w:rsid w:val="54C25DA9"/>
    <w:rsid w:val="54D887D2"/>
    <w:rsid w:val="550D51FC"/>
    <w:rsid w:val="551AEFDF"/>
    <w:rsid w:val="554EBCE4"/>
    <w:rsid w:val="555A34AB"/>
    <w:rsid w:val="55692098"/>
    <w:rsid w:val="559F084A"/>
    <w:rsid w:val="55B28A8C"/>
    <w:rsid w:val="55D6203F"/>
    <w:rsid w:val="55E262CD"/>
    <w:rsid w:val="560421DA"/>
    <w:rsid w:val="562155AE"/>
    <w:rsid w:val="5627D9D6"/>
    <w:rsid w:val="5643DD6A"/>
    <w:rsid w:val="56468E05"/>
    <w:rsid w:val="56660B46"/>
    <w:rsid w:val="56706BD7"/>
    <w:rsid w:val="5672AC83"/>
    <w:rsid w:val="5674E414"/>
    <w:rsid w:val="568765C8"/>
    <w:rsid w:val="5691514F"/>
    <w:rsid w:val="5696048D"/>
    <w:rsid w:val="56B24DA1"/>
    <w:rsid w:val="570F607A"/>
    <w:rsid w:val="572AF5D4"/>
    <w:rsid w:val="5739624F"/>
    <w:rsid w:val="5767AA3F"/>
    <w:rsid w:val="57759AC5"/>
    <w:rsid w:val="578310E2"/>
    <w:rsid w:val="578BE2AD"/>
    <w:rsid w:val="5796A854"/>
    <w:rsid w:val="579FF23B"/>
    <w:rsid w:val="57D9B763"/>
    <w:rsid w:val="57DE54AA"/>
    <w:rsid w:val="57E15965"/>
    <w:rsid w:val="57E547D5"/>
    <w:rsid w:val="5801ABE6"/>
    <w:rsid w:val="58073093"/>
    <w:rsid w:val="5815D8AF"/>
    <w:rsid w:val="5823CC56"/>
    <w:rsid w:val="58268B82"/>
    <w:rsid w:val="585564FF"/>
    <w:rsid w:val="587A2652"/>
    <w:rsid w:val="588188DC"/>
    <w:rsid w:val="5883C069"/>
    <w:rsid w:val="58BB05F9"/>
    <w:rsid w:val="58C5C007"/>
    <w:rsid w:val="58CED0D5"/>
    <w:rsid w:val="58CFA2F7"/>
    <w:rsid w:val="590AE54A"/>
    <w:rsid w:val="590DF55B"/>
    <w:rsid w:val="5915A59F"/>
    <w:rsid w:val="5953EB1A"/>
    <w:rsid w:val="595A8670"/>
    <w:rsid w:val="5971E497"/>
    <w:rsid w:val="59992386"/>
    <w:rsid w:val="59A61689"/>
    <w:rsid w:val="59A7B4FE"/>
    <w:rsid w:val="59DAD641"/>
    <w:rsid w:val="59F1C240"/>
    <w:rsid w:val="5A3BEAC2"/>
    <w:rsid w:val="5A443FF8"/>
    <w:rsid w:val="5A489E9F"/>
    <w:rsid w:val="5A499235"/>
    <w:rsid w:val="5A6965F2"/>
    <w:rsid w:val="5A7659EE"/>
    <w:rsid w:val="5A76C156"/>
    <w:rsid w:val="5A78C505"/>
    <w:rsid w:val="5A8FB8DD"/>
    <w:rsid w:val="5A913B05"/>
    <w:rsid w:val="5AAF5793"/>
    <w:rsid w:val="5B124EEC"/>
    <w:rsid w:val="5B231923"/>
    <w:rsid w:val="5B2758D1"/>
    <w:rsid w:val="5B2AEF10"/>
    <w:rsid w:val="5B5982A2"/>
    <w:rsid w:val="5B6E4C35"/>
    <w:rsid w:val="5B8AAFF7"/>
    <w:rsid w:val="5B929E26"/>
    <w:rsid w:val="5BB48DFB"/>
    <w:rsid w:val="5BB9C76D"/>
    <w:rsid w:val="5BBC3A96"/>
    <w:rsid w:val="5BBE7A52"/>
    <w:rsid w:val="5BDEDBB6"/>
    <w:rsid w:val="5BF54E19"/>
    <w:rsid w:val="5C0CEDD4"/>
    <w:rsid w:val="5C1CD567"/>
    <w:rsid w:val="5C3DD713"/>
    <w:rsid w:val="5C5711F3"/>
    <w:rsid w:val="5C88828C"/>
    <w:rsid w:val="5C9F42CC"/>
    <w:rsid w:val="5CE202DD"/>
    <w:rsid w:val="5CEFF7AB"/>
    <w:rsid w:val="5CFECA05"/>
    <w:rsid w:val="5D71F935"/>
    <w:rsid w:val="5DA32A76"/>
    <w:rsid w:val="5DB92714"/>
    <w:rsid w:val="5DDB089E"/>
    <w:rsid w:val="5DE4CE89"/>
    <w:rsid w:val="5E1D6E16"/>
    <w:rsid w:val="5E2DD3EC"/>
    <w:rsid w:val="5E37F2DD"/>
    <w:rsid w:val="5E49BC44"/>
    <w:rsid w:val="5E4CDACD"/>
    <w:rsid w:val="5EA26A7D"/>
    <w:rsid w:val="5EA6CB24"/>
    <w:rsid w:val="5EBA5FEB"/>
    <w:rsid w:val="5EDF29A1"/>
    <w:rsid w:val="5EE04326"/>
    <w:rsid w:val="5EF883FF"/>
    <w:rsid w:val="5F268D40"/>
    <w:rsid w:val="5F5993C7"/>
    <w:rsid w:val="5FC1B2ED"/>
    <w:rsid w:val="5FDC7136"/>
    <w:rsid w:val="5FF6582A"/>
    <w:rsid w:val="6045A999"/>
    <w:rsid w:val="60765C0F"/>
    <w:rsid w:val="60794497"/>
    <w:rsid w:val="6081F579"/>
    <w:rsid w:val="60AFEFF4"/>
    <w:rsid w:val="6109904D"/>
    <w:rsid w:val="6158CDCE"/>
    <w:rsid w:val="615CAC27"/>
    <w:rsid w:val="61DB2177"/>
    <w:rsid w:val="61EDCD9A"/>
    <w:rsid w:val="61F2B823"/>
    <w:rsid w:val="6200C1D5"/>
    <w:rsid w:val="62066FF6"/>
    <w:rsid w:val="620F4C53"/>
    <w:rsid w:val="620F9C32"/>
    <w:rsid w:val="6227D00C"/>
    <w:rsid w:val="622FD8C4"/>
    <w:rsid w:val="624D2001"/>
    <w:rsid w:val="625F0ED5"/>
    <w:rsid w:val="62916D75"/>
    <w:rsid w:val="62AF4278"/>
    <w:rsid w:val="62BE753C"/>
    <w:rsid w:val="62C15F8A"/>
    <w:rsid w:val="62C7CC85"/>
    <w:rsid w:val="62D0C5E4"/>
    <w:rsid w:val="62F95601"/>
    <w:rsid w:val="633AB4F7"/>
    <w:rsid w:val="633CB774"/>
    <w:rsid w:val="6341FCF4"/>
    <w:rsid w:val="6385543D"/>
    <w:rsid w:val="638F1E21"/>
    <w:rsid w:val="63AB4D08"/>
    <w:rsid w:val="640B7C33"/>
    <w:rsid w:val="64886581"/>
    <w:rsid w:val="6491096B"/>
    <w:rsid w:val="649E8F0C"/>
    <w:rsid w:val="64A211BB"/>
    <w:rsid w:val="64D5C492"/>
    <w:rsid w:val="64E970E8"/>
    <w:rsid w:val="64EB6DA3"/>
    <w:rsid w:val="64FE47A4"/>
    <w:rsid w:val="650580EA"/>
    <w:rsid w:val="6508226D"/>
    <w:rsid w:val="6512EC50"/>
    <w:rsid w:val="6515210F"/>
    <w:rsid w:val="65212E72"/>
    <w:rsid w:val="653D2877"/>
    <w:rsid w:val="654047EB"/>
    <w:rsid w:val="65529C32"/>
    <w:rsid w:val="657E9D49"/>
    <w:rsid w:val="659C2E36"/>
    <w:rsid w:val="65BF3FB5"/>
    <w:rsid w:val="65C21416"/>
    <w:rsid w:val="65CED9BF"/>
    <w:rsid w:val="65CEE2F9"/>
    <w:rsid w:val="65DA750F"/>
    <w:rsid w:val="65ECEBF7"/>
    <w:rsid w:val="65F644BF"/>
    <w:rsid w:val="66301659"/>
    <w:rsid w:val="663A52F4"/>
    <w:rsid w:val="6647F544"/>
    <w:rsid w:val="66496A0B"/>
    <w:rsid w:val="66552DCF"/>
    <w:rsid w:val="665859CC"/>
    <w:rsid w:val="66887C68"/>
    <w:rsid w:val="66B55F72"/>
    <w:rsid w:val="66D0FBE4"/>
    <w:rsid w:val="6720FB8D"/>
    <w:rsid w:val="6740EC60"/>
    <w:rsid w:val="674BD411"/>
    <w:rsid w:val="67529019"/>
    <w:rsid w:val="676EDE0C"/>
    <w:rsid w:val="67F2FFF7"/>
    <w:rsid w:val="68052A07"/>
    <w:rsid w:val="6818FE66"/>
    <w:rsid w:val="6838C030"/>
    <w:rsid w:val="68430295"/>
    <w:rsid w:val="68B9665F"/>
    <w:rsid w:val="68BA7B93"/>
    <w:rsid w:val="68CBF008"/>
    <w:rsid w:val="68CF6C31"/>
    <w:rsid w:val="691A68B0"/>
    <w:rsid w:val="6931052D"/>
    <w:rsid w:val="6943146C"/>
    <w:rsid w:val="696749EE"/>
    <w:rsid w:val="69767633"/>
    <w:rsid w:val="6985E390"/>
    <w:rsid w:val="699827E2"/>
    <w:rsid w:val="699C8BA8"/>
    <w:rsid w:val="69A8A9C8"/>
    <w:rsid w:val="69AA3EAD"/>
    <w:rsid w:val="69B5C5AA"/>
    <w:rsid w:val="69C12695"/>
    <w:rsid w:val="69D53172"/>
    <w:rsid w:val="6A0BD16A"/>
    <w:rsid w:val="6A1EADF1"/>
    <w:rsid w:val="6A2773E5"/>
    <w:rsid w:val="6A2E4705"/>
    <w:rsid w:val="6A8D3349"/>
    <w:rsid w:val="6AB0F312"/>
    <w:rsid w:val="6AE21CC2"/>
    <w:rsid w:val="6B1395B3"/>
    <w:rsid w:val="6B3838BA"/>
    <w:rsid w:val="6B39D7F5"/>
    <w:rsid w:val="6B67B4C1"/>
    <w:rsid w:val="6B7101D3"/>
    <w:rsid w:val="6B961E3F"/>
    <w:rsid w:val="6B9DD45F"/>
    <w:rsid w:val="6BAF9D47"/>
    <w:rsid w:val="6BEEA875"/>
    <w:rsid w:val="6BF9EED6"/>
    <w:rsid w:val="6BFAEAEE"/>
    <w:rsid w:val="6C57C324"/>
    <w:rsid w:val="6CA224A1"/>
    <w:rsid w:val="6CCCB1A0"/>
    <w:rsid w:val="6CD620F6"/>
    <w:rsid w:val="6CE81B46"/>
    <w:rsid w:val="6CE8B740"/>
    <w:rsid w:val="6CEF4953"/>
    <w:rsid w:val="6D031AD5"/>
    <w:rsid w:val="6D0E9F38"/>
    <w:rsid w:val="6D243850"/>
    <w:rsid w:val="6D3B2CBB"/>
    <w:rsid w:val="6DB8EEBE"/>
    <w:rsid w:val="6DBCAB53"/>
    <w:rsid w:val="6DCC7468"/>
    <w:rsid w:val="6DD3E730"/>
    <w:rsid w:val="6DE41E66"/>
    <w:rsid w:val="6DFA10F4"/>
    <w:rsid w:val="6E002A22"/>
    <w:rsid w:val="6E076291"/>
    <w:rsid w:val="6E0B4144"/>
    <w:rsid w:val="6E1BAFC8"/>
    <w:rsid w:val="6E337AA8"/>
    <w:rsid w:val="6E391AC3"/>
    <w:rsid w:val="6EBB8771"/>
    <w:rsid w:val="6F0ABEC8"/>
    <w:rsid w:val="6F28CC11"/>
    <w:rsid w:val="6F3BFA07"/>
    <w:rsid w:val="6F52BA33"/>
    <w:rsid w:val="6F6952BB"/>
    <w:rsid w:val="6F69E60F"/>
    <w:rsid w:val="6F7730E0"/>
    <w:rsid w:val="6FB8ECC3"/>
    <w:rsid w:val="6FC24D9C"/>
    <w:rsid w:val="6FD45A5E"/>
    <w:rsid w:val="6FDF666D"/>
    <w:rsid w:val="6FE4D3FE"/>
    <w:rsid w:val="6FEA29E3"/>
    <w:rsid w:val="70226410"/>
    <w:rsid w:val="7038EDF4"/>
    <w:rsid w:val="70492E22"/>
    <w:rsid w:val="704BC3DB"/>
    <w:rsid w:val="705473FA"/>
    <w:rsid w:val="70CAB1B1"/>
    <w:rsid w:val="70D4B6EA"/>
    <w:rsid w:val="70DB5B30"/>
    <w:rsid w:val="71101563"/>
    <w:rsid w:val="7130713E"/>
    <w:rsid w:val="713C34C7"/>
    <w:rsid w:val="71411686"/>
    <w:rsid w:val="7143248E"/>
    <w:rsid w:val="71461FFE"/>
    <w:rsid w:val="71A2D42B"/>
    <w:rsid w:val="71B393B2"/>
    <w:rsid w:val="71F59D77"/>
    <w:rsid w:val="72149BB1"/>
    <w:rsid w:val="7235F538"/>
    <w:rsid w:val="725933C7"/>
    <w:rsid w:val="7273B82E"/>
    <w:rsid w:val="7281A740"/>
    <w:rsid w:val="7283DF39"/>
    <w:rsid w:val="72980F98"/>
    <w:rsid w:val="72B5C2C1"/>
    <w:rsid w:val="72C44B1B"/>
    <w:rsid w:val="72DF9471"/>
    <w:rsid w:val="7306D56D"/>
    <w:rsid w:val="73148C2B"/>
    <w:rsid w:val="7343F689"/>
    <w:rsid w:val="736AAD23"/>
    <w:rsid w:val="737074D6"/>
    <w:rsid w:val="7372BD8D"/>
    <w:rsid w:val="737A9543"/>
    <w:rsid w:val="738CF494"/>
    <w:rsid w:val="739F68E6"/>
    <w:rsid w:val="73FE7B9E"/>
    <w:rsid w:val="740D12EE"/>
    <w:rsid w:val="749B57FC"/>
    <w:rsid w:val="74CE89CB"/>
    <w:rsid w:val="74EBF96B"/>
    <w:rsid w:val="75418395"/>
    <w:rsid w:val="75622A73"/>
    <w:rsid w:val="75826C4F"/>
    <w:rsid w:val="75839855"/>
    <w:rsid w:val="758FD4AD"/>
    <w:rsid w:val="75AD457B"/>
    <w:rsid w:val="75E7605E"/>
    <w:rsid w:val="760ABBCB"/>
    <w:rsid w:val="76266B4D"/>
    <w:rsid w:val="763F8079"/>
    <w:rsid w:val="76563405"/>
    <w:rsid w:val="767D033C"/>
    <w:rsid w:val="76878141"/>
    <w:rsid w:val="76A55CDC"/>
    <w:rsid w:val="76CB5922"/>
    <w:rsid w:val="76EE1487"/>
    <w:rsid w:val="7704B7BD"/>
    <w:rsid w:val="772BB423"/>
    <w:rsid w:val="7735B1CA"/>
    <w:rsid w:val="773965A3"/>
    <w:rsid w:val="773CEE9D"/>
    <w:rsid w:val="77618683"/>
    <w:rsid w:val="776B5682"/>
    <w:rsid w:val="776DCD9C"/>
    <w:rsid w:val="7798B504"/>
    <w:rsid w:val="77ACE5B6"/>
    <w:rsid w:val="77B84CAD"/>
    <w:rsid w:val="77BDDB42"/>
    <w:rsid w:val="77CC0D58"/>
    <w:rsid w:val="77DD0DA3"/>
    <w:rsid w:val="77DFD333"/>
    <w:rsid w:val="77E59A99"/>
    <w:rsid w:val="78060B35"/>
    <w:rsid w:val="78070D65"/>
    <w:rsid w:val="7814F06A"/>
    <w:rsid w:val="783D13EA"/>
    <w:rsid w:val="7847CBD2"/>
    <w:rsid w:val="7851E69E"/>
    <w:rsid w:val="78573335"/>
    <w:rsid w:val="789B4D2B"/>
    <w:rsid w:val="78BAA29A"/>
    <w:rsid w:val="78EDE491"/>
    <w:rsid w:val="78FF4341"/>
    <w:rsid w:val="79168B7E"/>
    <w:rsid w:val="791E875D"/>
    <w:rsid w:val="79D8D887"/>
    <w:rsid w:val="79E3D68C"/>
    <w:rsid w:val="7A3E492C"/>
    <w:rsid w:val="7A50C8AD"/>
    <w:rsid w:val="7A736B11"/>
    <w:rsid w:val="7ABE71E4"/>
    <w:rsid w:val="7AC44FB2"/>
    <w:rsid w:val="7AD4E8B7"/>
    <w:rsid w:val="7B223E30"/>
    <w:rsid w:val="7B3C998E"/>
    <w:rsid w:val="7B466E46"/>
    <w:rsid w:val="7B63FF8F"/>
    <w:rsid w:val="7B8F27F6"/>
    <w:rsid w:val="7B960CCE"/>
    <w:rsid w:val="7BED44BD"/>
    <w:rsid w:val="7BF657BA"/>
    <w:rsid w:val="7BFBB8F4"/>
    <w:rsid w:val="7C248346"/>
    <w:rsid w:val="7C6AB359"/>
    <w:rsid w:val="7C7AD408"/>
    <w:rsid w:val="7C8134F0"/>
    <w:rsid w:val="7CAC008A"/>
    <w:rsid w:val="7CB44DAB"/>
    <w:rsid w:val="7CDFC774"/>
    <w:rsid w:val="7CF2263F"/>
    <w:rsid w:val="7CF8409A"/>
    <w:rsid w:val="7CFC198D"/>
    <w:rsid w:val="7D139F44"/>
    <w:rsid w:val="7D1446D6"/>
    <w:rsid w:val="7D252D32"/>
    <w:rsid w:val="7D283B3B"/>
    <w:rsid w:val="7D6C8E15"/>
    <w:rsid w:val="7D9E2D3A"/>
    <w:rsid w:val="7DC4EE8E"/>
    <w:rsid w:val="7DDF72FE"/>
    <w:rsid w:val="7E016C93"/>
    <w:rsid w:val="7E1F241C"/>
    <w:rsid w:val="7E546750"/>
    <w:rsid w:val="7E64C381"/>
    <w:rsid w:val="7E6BE053"/>
    <w:rsid w:val="7E84903E"/>
    <w:rsid w:val="7EA4C105"/>
    <w:rsid w:val="7EA9B611"/>
    <w:rsid w:val="7EC468E3"/>
    <w:rsid w:val="7EDC3D30"/>
    <w:rsid w:val="7EDD388D"/>
    <w:rsid w:val="7EDE74C3"/>
    <w:rsid w:val="7EE1F69E"/>
    <w:rsid w:val="7EEF333E"/>
    <w:rsid w:val="7F086E16"/>
    <w:rsid w:val="7F12D7E0"/>
    <w:rsid w:val="7F3BB2E5"/>
    <w:rsid w:val="7F3BC118"/>
    <w:rsid w:val="7F3C5580"/>
    <w:rsid w:val="7FB70324"/>
    <w:rsid w:val="7FBAFC29"/>
    <w:rsid w:val="7FC90DD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AB04EA1B-A599-444A-97F9-20C68A232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ide">
    <w:name w:val="Conside"/>
    <w:basedOn w:val="Formuledadoption"/>
  </w:style>
  <w:style w:type="character" w:styleId="Hyperlink">
    <w:name w:val="Hyperlink"/>
    <w:uiPriority w:val="99"/>
    <w:rPr>
      <w:color w:val="0000FF"/>
      <w:u w:val="single"/>
    </w:rPr>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en-GB"/>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aption">
    <w:name w:val="caption"/>
    <w:basedOn w:val="Normal"/>
    <w:next w:val="Normal"/>
    <w:unhideWhenUsed/>
    <w:qFormat/>
    <w:pPr>
      <w:spacing w:before="0" w:after="200"/>
    </w:pPr>
    <w:rPr>
      <w:b/>
      <w:bCs/>
      <w:color w:val="4F81BD" w:themeColor="accent1"/>
      <w:sz w:val="18"/>
      <w:szCs w:val="18"/>
    </w:rPr>
  </w:style>
  <w:style w:type="paragraph" w:styleId="TableofFigures">
    <w:name w:val="table of figures"/>
    <w:basedOn w:val="Normal"/>
    <w:next w:val="Normal"/>
    <w:unhideWhenUsed/>
    <w:pPr>
      <w:spacing w:after="0"/>
    </w:pPr>
  </w:style>
  <w:style w:type="paragraph" w:styleId="ListNumber">
    <w:name w:val="List Number"/>
    <w:basedOn w:val="Normal"/>
    <w:unhideWhenUsed/>
    <w:pPr>
      <w:numPr>
        <w:numId w:val="5"/>
      </w:numPr>
      <w:contextualSpacing/>
    </w:pPr>
  </w:style>
  <w:style w:type="paragraph" w:styleId="ListNumber2">
    <w:name w:val="List Number 2"/>
    <w:basedOn w:val="Normal"/>
    <w:unhideWhenUsed/>
    <w:pPr>
      <w:numPr>
        <w:numId w:val="6"/>
      </w:numPr>
      <w:contextualSpacing/>
    </w:pPr>
  </w:style>
  <w:style w:type="paragraph" w:styleId="ListNumber3">
    <w:name w:val="List Number 3"/>
    <w:basedOn w:val="Normal"/>
    <w:unhideWhenUsed/>
    <w:pPr>
      <w:numPr>
        <w:numId w:val="7"/>
      </w:numPr>
      <w:contextualSpacing/>
    </w:pPr>
  </w:style>
  <w:style w:type="paragraph" w:styleId="ListNumber4">
    <w:name w:val="List Number 4"/>
    <w:basedOn w:val="Normal"/>
    <w:unhideWhenUsed/>
    <w:pPr>
      <w:numPr>
        <w:numId w:val="8"/>
      </w:numPr>
      <w:contextualSpacing/>
    </w:pPr>
  </w:style>
  <w:style w:type="paragraph" w:styleId="ListParagraph">
    <w:name w:val="List Paragraph"/>
    <w:aliases w:val="F5 List Paragraph,Dot pt,List Paragraph1,No Spacing1,List Paragraph Char Char Char,Indicator Text,Numbered Para 1,Colorful List - Accent 11,Bullet Points,List Paragraph2,MAIN CONTENT,Normal numbered,List Paragraph12,Recommendatio"/>
    <w:basedOn w:val="Normal"/>
    <w:link w:val="ListParagraphChar"/>
    <w:uiPriority w:val="34"/>
    <w:qFormat/>
    <w:pPr>
      <w:spacing w:before="0" w:after="0"/>
      <w:ind w:left="720"/>
      <w:jc w:val="left"/>
    </w:pPr>
    <w:rPr>
      <w:rFonts w:ascii="Calibri" w:hAnsi="Calibri"/>
      <w:sz w:val="22"/>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character" w:styleId="FollowedHyperlink">
    <w:name w:val="FollowedHyperlink"/>
    <w:basedOn w:val="DefaultParagraphFont"/>
    <w:unhideWhenUsed/>
    <w:rPr>
      <w:color w:val="800080" w:themeColor="followedHyperlink"/>
      <w:u w:val="single"/>
    </w:rPr>
  </w:style>
  <w:style w:type="paragraph" w:customStyle="1" w:styleId="Footn">
    <w:name w:val="Footn"/>
    <w:basedOn w:val="FootnoteText"/>
  </w:style>
  <w:style w:type="paragraph" w:customStyle="1" w:styleId="title-doc-first">
    <w:name w:val="title-doc-first"/>
    <w:basedOn w:val="Normal"/>
    <w:rsid w:val="00017650"/>
    <w:pPr>
      <w:spacing w:before="100" w:beforeAutospacing="1" w:after="100" w:afterAutospacing="1"/>
      <w:jc w:val="left"/>
    </w:pPr>
    <w:rPr>
      <w:rFonts w:eastAsia="Times New Roman"/>
      <w:szCs w:val="24"/>
      <w:lang w:eastAsia="en-GB"/>
    </w:rPr>
  </w:style>
  <w:style w:type="paragraph" w:customStyle="1" w:styleId="title-doc-last">
    <w:name w:val="title-doc-last"/>
    <w:basedOn w:val="Normal"/>
    <w:rsid w:val="00017650"/>
    <w:pPr>
      <w:spacing w:before="100" w:beforeAutospacing="1" w:after="100" w:afterAutospacing="1"/>
      <w:jc w:val="left"/>
    </w:pPr>
    <w:rPr>
      <w:rFonts w:eastAsia="Times New Roman"/>
      <w:szCs w:val="24"/>
      <w:lang w:eastAsia="en-GB"/>
    </w:rPr>
  </w:style>
  <w:style w:type="paragraph" w:styleId="NormalWeb">
    <w:name w:val="Normal (Web)"/>
    <w:basedOn w:val="Normal"/>
    <w:uiPriority w:val="99"/>
    <w:semiHidden/>
    <w:unhideWhenUsed/>
    <w:rsid w:val="00C224F3"/>
    <w:pPr>
      <w:spacing w:before="100" w:beforeAutospacing="1" w:after="100" w:afterAutospacing="1"/>
      <w:jc w:val="left"/>
    </w:pPr>
    <w:rPr>
      <w:rFonts w:eastAsia="Times New Roman"/>
      <w:szCs w:val="24"/>
      <w:lang w:eastAsia="en-GB"/>
    </w:rPr>
  </w:style>
  <w:style w:type="paragraph" w:customStyle="1" w:styleId="Time">
    <w:name w:val="Time"/>
    <w:basedOn w:val="Normal"/>
    <w:rsid w:val="004162A2"/>
    <w:rPr>
      <w:rFonts w:eastAsia="Times New Roman"/>
      <w:szCs w:val="24"/>
      <w:lang w:eastAsia="de-DE"/>
    </w:rPr>
  </w:style>
  <w:style w:type="character" w:customStyle="1" w:styleId="UnresolvedMention">
    <w:name w:val="Unresolved Mention"/>
    <w:basedOn w:val="DefaultParagraphFont"/>
    <w:uiPriority w:val="99"/>
    <w:unhideWhenUsed/>
    <w:rsid w:val="00C44530"/>
    <w:rPr>
      <w:color w:val="605E5C"/>
      <w:shd w:val="clear" w:color="auto" w:fill="E1DFDD"/>
    </w:rPr>
  </w:style>
  <w:style w:type="character" w:customStyle="1" w:styleId="Mention">
    <w:name w:val="Mention"/>
    <w:basedOn w:val="DefaultParagraphFont"/>
    <w:uiPriority w:val="99"/>
    <w:unhideWhenUsed/>
    <w:rsid w:val="00C44530"/>
    <w:rPr>
      <w:color w:val="2B579A"/>
      <w:shd w:val="clear" w:color="auto" w:fill="E1DFDD"/>
    </w:rPr>
  </w:style>
  <w:style w:type="paragraph" w:customStyle="1" w:styleId="li">
    <w:name w:val="li"/>
    <w:basedOn w:val="Normal"/>
    <w:rsid w:val="0066505B"/>
    <w:pPr>
      <w:spacing w:before="100" w:beforeAutospacing="1" w:after="100" w:afterAutospacing="1"/>
      <w:jc w:val="left"/>
    </w:pPr>
    <w:rPr>
      <w:rFonts w:eastAsia="Times New Roman"/>
      <w:szCs w:val="24"/>
      <w:lang w:val="en-IE" w:eastAsia="en-IE"/>
    </w:rPr>
  </w:style>
  <w:style w:type="character" w:customStyle="1" w:styleId="num">
    <w:name w:val="num"/>
    <w:basedOn w:val="DefaultParagraphFont"/>
    <w:rsid w:val="0066505B"/>
  </w:style>
  <w:style w:type="character" w:customStyle="1" w:styleId="Mention1">
    <w:name w:val="Mention1"/>
    <w:basedOn w:val="DefaultParagraphFont"/>
    <w:uiPriority w:val="99"/>
    <w:unhideWhenUsed/>
    <w:rsid w:val="00E36005"/>
    <w:rPr>
      <w:color w:val="2B579A"/>
      <w:shd w:val="clear" w:color="auto" w:fill="E6E6E6"/>
    </w:rPr>
  </w:style>
  <w:style w:type="character" w:customStyle="1" w:styleId="ListParagraphChar">
    <w:name w:val="List Paragraph Char"/>
    <w:aliases w:val="F5 List Paragraph Char,Dot pt Char,List Paragraph1 Char,No Spacing1 Char,List Paragraph Char Char Char Char,Indicator Text Char,Numbered Para 1 Char,Colorful List - Accent 11 Char,Bullet Points Char,List Paragraph2 Char"/>
    <w:basedOn w:val="DefaultParagraphFont"/>
    <w:link w:val="ListParagraph"/>
    <w:uiPriority w:val="34"/>
    <w:qFormat/>
    <w:locked/>
    <w:rsid w:val="00E36005"/>
    <w:rPr>
      <w:rFonts w:ascii="Calibri" w:hAnsi="Calibri" w:cs="Times New Roman"/>
      <w:lang w:val="en-GB"/>
    </w:rPr>
  </w:style>
  <w:style w:type="paragraph" w:customStyle="1" w:styleId="oj-normal">
    <w:name w:val="oj-normal"/>
    <w:basedOn w:val="Normal"/>
    <w:rsid w:val="00E36005"/>
    <w:pPr>
      <w:spacing w:before="100" w:beforeAutospacing="1" w:after="100" w:afterAutospacing="1"/>
      <w:jc w:val="left"/>
    </w:pPr>
    <w:rPr>
      <w:rFonts w:eastAsia="Times New Roman"/>
      <w:szCs w:val="24"/>
      <w:lang w:val="en-IE" w:eastAsia="en-IE"/>
    </w:rPr>
  </w:style>
  <w:style w:type="character" w:customStyle="1" w:styleId="UnresolvedMention1">
    <w:name w:val="Unresolved Mention1"/>
    <w:basedOn w:val="DefaultParagraphFont"/>
    <w:uiPriority w:val="99"/>
    <w:semiHidden/>
    <w:unhideWhenUsed/>
    <w:rsid w:val="00E36005"/>
    <w:rPr>
      <w:color w:val="605E5C"/>
      <w:shd w:val="clear" w:color="auto" w:fill="E1DFDD"/>
    </w:rPr>
  </w:style>
  <w:style w:type="character" w:styleId="Emphasis">
    <w:name w:val="Emphasis"/>
    <w:basedOn w:val="DefaultParagraphFont"/>
    <w:qFormat/>
    <w:rsid w:val="00E36005"/>
    <w:rPr>
      <w:i/>
      <w:iCs/>
    </w:rPr>
  </w:style>
  <w:style w:type="paragraph" w:customStyle="1" w:styleId="ManualNumPar110">
    <w:name w:val="Manual NumPar 110"/>
    <w:basedOn w:val="Normal"/>
    <w:next w:val="Text1"/>
    <w:rsid w:val="00E36005"/>
    <w:pPr>
      <w:ind w:left="850" w:hanging="850"/>
    </w:pPr>
  </w:style>
  <w:style w:type="paragraph" w:customStyle="1" w:styleId="ListBullet1">
    <w:name w:val="List Bullet 1"/>
    <w:basedOn w:val="Normal"/>
    <w:rsid w:val="00E36005"/>
    <w:pPr>
      <w:numPr>
        <w:numId w:val="20"/>
      </w:numPr>
    </w:pPr>
    <w:rPr>
      <w:rFonts w:eastAsia="Times New Roman"/>
      <w:lang w:eastAsia="de-DE"/>
    </w:rPr>
  </w:style>
  <w:style w:type="paragraph" w:customStyle="1" w:styleId="ListDash">
    <w:name w:val="List Dash"/>
    <w:basedOn w:val="Normal"/>
    <w:rsid w:val="00E36005"/>
    <w:pPr>
      <w:numPr>
        <w:numId w:val="21"/>
      </w:numPr>
    </w:pPr>
    <w:rPr>
      <w:rFonts w:eastAsia="Times New Roman"/>
      <w:lang w:eastAsia="de-DE"/>
    </w:rPr>
  </w:style>
  <w:style w:type="paragraph" w:customStyle="1" w:styleId="ListDash1">
    <w:name w:val="List Dash 1"/>
    <w:basedOn w:val="Normal"/>
    <w:rsid w:val="00E36005"/>
    <w:pPr>
      <w:numPr>
        <w:numId w:val="22"/>
      </w:numPr>
    </w:pPr>
    <w:rPr>
      <w:rFonts w:eastAsia="Times New Roman"/>
      <w:lang w:eastAsia="de-DE"/>
    </w:rPr>
  </w:style>
  <w:style w:type="paragraph" w:customStyle="1" w:styleId="ListDash2">
    <w:name w:val="List Dash 2"/>
    <w:basedOn w:val="Normal"/>
    <w:rsid w:val="00E36005"/>
    <w:pPr>
      <w:numPr>
        <w:numId w:val="23"/>
      </w:numPr>
    </w:pPr>
    <w:rPr>
      <w:rFonts w:eastAsia="Times New Roman"/>
      <w:lang w:eastAsia="de-DE"/>
    </w:rPr>
  </w:style>
  <w:style w:type="paragraph" w:customStyle="1" w:styleId="ListNumberLevel2">
    <w:name w:val="List Number (Level 2)"/>
    <w:basedOn w:val="Normal"/>
    <w:rsid w:val="00E36005"/>
    <w:pPr>
      <w:tabs>
        <w:tab w:val="num" w:pos="1417"/>
      </w:tabs>
      <w:ind w:left="1417" w:hanging="708"/>
    </w:pPr>
    <w:rPr>
      <w:rFonts w:eastAsia="Times New Roman"/>
      <w:lang w:eastAsia="de-DE"/>
    </w:rPr>
  </w:style>
  <w:style w:type="paragraph" w:customStyle="1" w:styleId="ListNumberLevel3">
    <w:name w:val="List Number (Level 3)"/>
    <w:basedOn w:val="Normal"/>
    <w:rsid w:val="00E36005"/>
    <w:pPr>
      <w:tabs>
        <w:tab w:val="num" w:pos="2126"/>
      </w:tabs>
      <w:ind w:left="2126" w:hanging="709"/>
    </w:pPr>
    <w:rPr>
      <w:rFonts w:eastAsia="Times New Roman"/>
      <w:lang w:eastAsia="de-DE"/>
    </w:rPr>
  </w:style>
  <w:style w:type="paragraph" w:customStyle="1" w:styleId="ListNumberLevel4">
    <w:name w:val="List Number (Level 4)"/>
    <w:basedOn w:val="Normal"/>
    <w:rsid w:val="00E36005"/>
    <w:pPr>
      <w:tabs>
        <w:tab w:val="num" w:pos="2835"/>
      </w:tabs>
      <w:ind w:left="2835" w:hanging="709"/>
    </w:pPr>
    <w:rPr>
      <w:rFonts w:eastAsia="Times New Roman"/>
      <w:lang w:eastAsia="de-DE"/>
    </w:rPr>
  </w:style>
  <w:style w:type="table" w:styleId="TableGrid">
    <w:name w:val="Table Grid"/>
    <w:basedOn w:val="TableNormal"/>
    <w:uiPriority w:val="39"/>
    <w:rsid w:val="00E36005"/>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3">
    <w:name w:val="List Dash 3"/>
    <w:basedOn w:val="Normal"/>
    <w:rsid w:val="00E36005"/>
    <w:pPr>
      <w:numPr>
        <w:numId w:val="24"/>
      </w:numPr>
    </w:pPr>
    <w:rPr>
      <w:rFonts w:eastAsia="Times New Roman"/>
      <w:lang w:val="fr-FR" w:eastAsia="en-GB"/>
    </w:rPr>
  </w:style>
  <w:style w:type="paragraph" w:customStyle="1" w:styleId="ListDash4">
    <w:name w:val="List Dash 4"/>
    <w:basedOn w:val="Normal"/>
    <w:rsid w:val="00E36005"/>
    <w:pPr>
      <w:numPr>
        <w:numId w:val="25"/>
      </w:numPr>
    </w:pPr>
    <w:rPr>
      <w:rFonts w:eastAsia="Times New Roman"/>
      <w:lang w:val="fr-FR" w:eastAsia="en-GB"/>
    </w:rPr>
  </w:style>
  <w:style w:type="paragraph" w:customStyle="1" w:styleId="ListNumber1">
    <w:name w:val="List Number 1"/>
    <w:basedOn w:val="Text1"/>
    <w:rsid w:val="00E36005"/>
    <w:pPr>
      <w:numPr>
        <w:numId w:val="26"/>
      </w:numPr>
    </w:pPr>
    <w:rPr>
      <w:rFonts w:eastAsia="Times New Roman"/>
      <w:lang w:val="fr-FR" w:eastAsia="en-GB"/>
    </w:rPr>
  </w:style>
  <w:style w:type="paragraph" w:customStyle="1" w:styleId="ListNumber1Level2">
    <w:name w:val="List Number 1 (Level 2)"/>
    <w:basedOn w:val="Text1"/>
    <w:rsid w:val="00E36005"/>
    <w:pPr>
      <w:tabs>
        <w:tab w:val="num" w:pos="2268"/>
      </w:tabs>
      <w:ind w:left="2268" w:hanging="708"/>
    </w:pPr>
    <w:rPr>
      <w:rFonts w:eastAsia="Times New Roman"/>
      <w:lang w:val="fr-FR" w:eastAsia="en-GB"/>
    </w:rPr>
  </w:style>
  <w:style w:type="paragraph" w:customStyle="1" w:styleId="ListNumber2Level2">
    <w:name w:val="List Number 2 (Level 2)"/>
    <w:basedOn w:val="Text2"/>
    <w:rsid w:val="00E36005"/>
    <w:pPr>
      <w:tabs>
        <w:tab w:val="num" w:pos="2268"/>
      </w:tabs>
      <w:ind w:left="2268" w:hanging="708"/>
    </w:pPr>
    <w:rPr>
      <w:rFonts w:eastAsia="Times New Roman"/>
      <w:lang w:val="fr-FR" w:eastAsia="en-GB"/>
    </w:rPr>
  </w:style>
  <w:style w:type="paragraph" w:customStyle="1" w:styleId="ListNumber3Level2">
    <w:name w:val="List Number 3 (Level 2)"/>
    <w:basedOn w:val="Text3"/>
    <w:rsid w:val="00E36005"/>
    <w:pPr>
      <w:tabs>
        <w:tab w:val="num" w:pos="2268"/>
      </w:tabs>
      <w:ind w:left="2268" w:hanging="708"/>
    </w:pPr>
    <w:rPr>
      <w:rFonts w:eastAsia="Times New Roman"/>
      <w:lang w:val="fr-FR" w:eastAsia="en-GB"/>
    </w:rPr>
  </w:style>
  <w:style w:type="paragraph" w:customStyle="1" w:styleId="ListNumber4Level2">
    <w:name w:val="List Number 4 (Level 2)"/>
    <w:basedOn w:val="Text4"/>
    <w:rsid w:val="00E36005"/>
    <w:pPr>
      <w:tabs>
        <w:tab w:val="num" w:pos="2268"/>
      </w:tabs>
      <w:ind w:left="2268" w:hanging="708"/>
    </w:pPr>
    <w:rPr>
      <w:rFonts w:eastAsia="Times New Roman"/>
      <w:lang w:val="fr-FR" w:eastAsia="en-GB"/>
    </w:rPr>
  </w:style>
  <w:style w:type="paragraph" w:customStyle="1" w:styleId="ListNumber1Level3">
    <w:name w:val="List Number 1 (Level 3)"/>
    <w:basedOn w:val="Text1"/>
    <w:rsid w:val="00E36005"/>
    <w:pPr>
      <w:numPr>
        <w:ilvl w:val="2"/>
        <w:numId w:val="26"/>
      </w:numPr>
    </w:pPr>
    <w:rPr>
      <w:rFonts w:eastAsia="Times New Roman"/>
      <w:lang w:val="fr-FR" w:eastAsia="en-GB"/>
    </w:rPr>
  </w:style>
  <w:style w:type="paragraph" w:customStyle="1" w:styleId="ListNumber2Level3">
    <w:name w:val="List Number 2 (Level 3)"/>
    <w:basedOn w:val="Text2"/>
    <w:rsid w:val="00E36005"/>
    <w:pPr>
      <w:tabs>
        <w:tab w:val="num" w:pos="2977"/>
      </w:tabs>
      <w:ind w:left="2977" w:hanging="709"/>
    </w:pPr>
    <w:rPr>
      <w:rFonts w:eastAsia="Times New Roman"/>
      <w:lang w:val="fr-FR" w:eastAsia="en-GB"/>
    </w:rPr>
  </w:style>
  <w:style w:type="paragraph" w:customStyle="1" w:styleId="ListNumber3Level3">
    <w:name w:val="List Number 3 (Level 3)"/>
    <w:basedOn w:val="Text3"/>
    <w:rsid w:val="00E36005"/>
    <w:pPr>
      <w:tabs>
        <w:tab w:val="num" w:pos="2977"/>
      </w:tabs>
      <w:ind w:left="2977" w:hanging="709"/>
    </w:pPr>
    <w:rPr>
      <w:rFonts w:eastAsia="Times New Roman"/>
      <w:lang w:val="fr-FR" w:eastAsia="en-GB"/>
    </w:rPr>
  </w:style>
  <w:style w:type="paragraph" w:customStyle="1" w:styleId="ListNumber4Level3">
    <w:name w:val="List Number 4 (Level 3)"/>
    <w:basedOn w:val="Text4"/>
    <w:rsid w:val="00E36005"/>
    <w:pPr>
      <w:tabs>
        <w:tab w:val="num" w:pos="2977"/>
      </w:tabs>
      <w:ind w:left="2977" w:hanging="709"/>
    </w:pPr>
    <w:rPr>
      <w:rFonts w:eastAsia="Times New Roman"/>
      <w:lang w:val="fr-FR" w:eastAsia="en-GB"/>
    </w:rPr>
  </w:style>
  <w:style w:type="paragraph" w:customStyle="1" w:styleId="ListNumber1Level4">
    <w:name w:val="List Number 1 (Level 4)"/>
    <w:basedOn w:val="Text1"/>
    <w:rsid w:val="00E36005"/>
    <w:pPr>
      <w:numPr>
        <w:ilvl w:val="3"/>
        <w:numId w:val="26"/>
      </w:numPr>
    </w:pPr>
    <w:rPr>
      <w:rFonts w:eastAsia="Times New Roman"/>
      <w:lang w:val="fr-FR" w:eastAsia="en-GB"/>
    </w:rPr>
  </w:style>
  <w:style w:type="paragraph" w:customStyle="1" w:styleId="ListNumber2Level4">
    <w:name w:val="List Number 2 (Level 4)"/>
    <w:basedOn w:val="Text2"/>
    <w:rsid w:val="00E36005"/>
    <w:pPr>
      <w:tabs>
        <w:tab w:val="num" w:pos="3686"/>
      </w:tabs>
      <w:ind w:left="3686" w:hanging="709"/>
    </w:pPr>
    <w:rPr>
      <w:rFonts w:eastAsia="Times New Roman"/>
      <w:lang w:val="fr-FR" w:eastAsia="en-GB"/>
    </w:rPr>
  </w:style>
  <w:style w:type="paragraph" w:customStyle="1" w:styleId="ListNumber3Level4">
    <w:name w:val="List Number 3 (Level 4)"/>
    <w:basedOn w:val="Text3"/>
    <w:rsid w:val="00E36005"/>
    <w:pPr>
      <w:tabs>
        <w:tab w:val="num" w:pos="3686"/>
      </w:tabs>
      <w:ind w:left="3686" w:hanging="709"/>
    </w:pPr>
    <w:rPr>
      <w:rFonts w:eastAsia="Times New Roman"/>
      <w:lang w:val="fr-FR" w:eastAsia="en-GB"/>
    </w:rPr>
  </w:style>
  <w:style w:type="paragraph" w:customStyle="1" w:styleId="ListNumber4Level4">
    <w:name w:val="List Number 4 (Level 4)"/>
    <w:basedOn w:val="Text4"/>
    <w:rsid w:val="00E36005"/>
    <w:pPr>
      <w:tabs>
        <w:tab w:val="num" w:pos="3686"/>
      </w:tabs>
      <w:ind w:left="3686" w:hanging="709"/>
    </w:pPr>
    <w:rPr>
      <w:rFonts w:eastAsia="Times New Roman"/>
      <w:lang w:val="fr-FR" w:eastAsia="en-GB"/>
    </w:rPr>
  </w:style>
  <w:style w:type="paragraph" w:customStyle="1" w:styleId="Annexetitreacte">
    <w:name w:val="Annexe titre (acte)"/>
    <w:basedOn w:val="Normal"/>
    <w:next w:val="Normal"/>
    <w:rsid w:val="00E36005"/>
    <w:pPr>
      <w:jc w:val="center"/>
    </w:pPr>
    <w:rPr>
      <w:rFonts w:eastAsia="Times New Roman"/>
      <w:b/>
      <w:u w:val="single"/>
      <w:lang w:val="fr-FR" w:eastAsia="en-GB"/>
    </w:rPr>
  </w:style>
  <w:style w:type="paragraph" w:customStyle="1" w:styleId="Annexetitreexposglobal">
    <w:name w:val="Annexe titre (exposé global)"/>
    <w:basedOn w:val="Normal"/>
    <w:next w:val="Normal"/>
    <w:rsid w:val="00E36005"/>
    <w:pPr>
      <w:jc w:val="center"/>
    </w:pPr>
    <w:rPr>
      <w:rFonts w:eastAsia="Times New Roman"/>
      <w:b/>
      <w:u w:val="single"/>
      <w:lang w:val="fr-FR" w:eastAsia="en-GB"/>
    </w:rPr>
  </w:style>
  <w:style w:type="paragraph" w:customStyle="1" w:styleId="Annexetitrefichefinacte">
    <w:name w:val="Annexe titre (fiche fin. acte)"/>
    <w:basedOn w:val="Normal"/>
    <w:next w:val="Normal"/>
    <w:rsid w:val="00E36005"/>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E36005"/>
    <w:pPr>
      <w:jc w:val="center"/>
    </w:pPr>
    <w:rPr>
      <w:rFonts w:eastAsia="Times New Roman"/>
      <w:b/>
      <w:u w:val="single"/>
      <w:lang w:val="fr-FR" w:eastAsia="en-GB"/>
    </w:rPr>
  </w:style>
  <w:style w:type="paragraph" w:customStyle="1" w:styleId="Annexetitreglobale">
    <w:name w:val="Annexe titre (globale)"/>
    <w:basedOn w:val="Normal"/>
    <w:next w:val="Normal"/>
    <w:rsid w:val="00E36005"/>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E36005"/>
    <w:pPr>
      <w:jc w:val="center"/>
    </w:pPr>
    <w:rPr>
      <w:rFonts w:eastAsia="Times New Roman"/>
      <w:b/>
      <w:u w:val="single"/>
      <w:lang w:val="fr-FR" w:eastAsia="en-GB"/>
    </w:rPr>
  </w:style>
  <w:style w:type="paragraph" w:customStyle="1" w:styleId="Langueoriginale">
    <w:name w:val="Langue originale"/>
    <w:basedOn w:val="Normal"/>
    <w:rsid w:val="00E36005"/>
    <w:pPr>
      <w:spacing w:before="360"/>
      <w:jc w:val="center"/>
    </w:pPr>
    <w:rPr>
      <w:rFonts w:eastAsia="Times New Roman"/>
      <w:caps/>
      <w:lang w:val="fr-FR" w:eastAsia="en-GB"/>
    </w:rPr>
  </w:style>
  <w:style w:type="paragraph" w:customStyle="1" w:styleId="Phrasefinale">
    <w:name w:val="Phrase finale"/>
    <w:basedOn w:val="Normal"/>
    <w:next w:val="Normal"/>
    <w:rsid w:val="00E36005"/>
    <w:pPr>
      <w:spacing w:before="360" w:after="0"/>
      <w:jc w:val="center"/>
    </w:pPr>
    <w:rPr>
      <w:rFonts w:eastAsia="Times New Roman"/>
      <w:lang w:val="fr-FR" w:eastAsia="en-GB"/>
    </w:rPr>
  </w:style>
  <w:style w:type="paragraph" w:customStyle="1" w:styleId="Prliminairetitre">
    <w:name w:val="Préliminaire titre"/>
    <w:basedOn w:val="Normal"/>
    <w:next w:val="Normal"/>
    <w:rsid w:val="00E36005"/>
    <w:pPr>
      <w:spacing w:before="360" w:after="360"/>
      <w:jc w:val="center"/>
    </w:pPr>
    <w:rPr>
      <w:rFonts w:eastAsia="Times New Roman"/>
      <w:b/>
      <w:lang w:val="fr-FR" w:eastAsia="en-GB"/>
    </w:rPr>
  </w:style>
  <w:style w:type="paragraph" w:customStyle="1" w:styleId="Prliminairetype">
    <w:name w:val="Préliminaire type"/>
    <w:basedOn w:val="Normal"/>
    <w:next w:val="Normal"/>
    <w:rsid w:val="00E36005"/>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E36005"/>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E36005"/>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E36005"/>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E36005"/>
    <w:pPr>
      <w:spacing w:before="0" w:after="0"/>
      <w:jc w:val="center"/>
    </w:pPr>
    <w:rPr>
      <w:rFonts w:eastAsia="Times New Roman"/>
      <w:b/>
      <w:lang w:val="fr-FR" w:eastAsia="en-GB"/>
    </w:rPr>
  </w:style>
  <w:style w:type="paragraph" w:customStyle="1" w:styleId="Statutprliminaire">
    <w:name w:val="Statut (préliminaire)"/>
    <w:basedOn w:val="Normal"/>
    <w:next w:val="Normal"/>
    <w:rsid w:val="00E36005"/>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E36005"/>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E36005"/>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E36005"/>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E36005"/>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E36005"/>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E36005"/>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E36005"/>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E36005"/>
    <w:pPr>
      <w:jc w:val="center"/>
    </w:pPr>
    <w:rPr>
      <w:rFonts w:eastAsia="Times New Roman"/>
      <w:b/>
      <w:u w:val="single"/>
      <w:lang w:val="fr-FR" w:eastAsia="en-GB"/>
    </w:rPr>
  </w:style>
  <w:style w:type="character" w:styleId="PageNumber">
    <w:name w:val="page number"/>
    <w:rsid w:val="00E36005"/>
  </w:style>
  <w:style w:type="character" w:customStyle="1" w:styleId="tw4winMark">
    <w:name w:val="tw4winMark"/>
    <w:rsid w:val="00E36005"/>
    <w:rPr>
      <w:vanish/>
      <w:color w:val="800080"/>
      <w:vertAlign w:val="subscript"/>
    </w:rPr>
  </w:style>
  <w:style w:type="paragraph" w:customStyle="1" w:styleId="FooterCoverPage">
    <w:name w:val="Footer Cover Page"/>
    <w:basedOn w:val="Normal"/>
    <w:link w:val="FooterCoverPageChar"/>
    <w:rsid w:val="00E36005"/>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E36005"/>
    <w:rPr>
      <w:rFonts w:ascii="Times New Roman" w:hAnsi="Times New Roman" w:cs="Times New Roman"/>
      <w:b/>
      <w:sz w:val="28"/>
      <w:lang w:val="en-GB"/>
    </w:rPr>
  </w:style>
  <w:style w:type="character" w:customStyle="1" w:styleId="FooterCoverPageChar">
    <w:name w:val="Footer Cover Page Char"/>
    <w:link w:val="FooterCoverPage"/>
    <w:rsid w:val="00E36005"/>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E36005"/>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E36005"/>
    <w:rPr>
      <w:rFonts w:ascii="Times New Roman" w:eastAsia="Calibri" w:hAnsi="Times New Roman" w:cs="Times New Roman"/>
      <w:sz w:val="24"/>
      <w:lang w:val="en-GB" w:eastAsia="en-GB"/>
    </w:rPr>
  </w:style>
  <w:style w:type="character" w:customStyle="1" w:styleId="FooterSensitivityChar">
    <w:name w:val="Footer Sensitivity Char"/>
    <w:rsid w:val="00E36005"/>
    <w:rPr>
      <w:rFonts w:ascii="Times New Roman" w:hAnsi="Times New Roman" w:cs="Times New Roman"/>
      <w:b/>
      <w:sz w:val="32"/>
      <w:lang w:val="en-GB"/>
    </w:rPr>
  </w:style>
  <w:style w:type="character" w:customStyle="1" w:styleId="HeaderSensitivityChar">
    <w:name w:val="Header Sensitivity Char"/>
    <w:rsid w:val="00E36005"/>
    <w:rPr>
      <w:rFonts w:ascii="Times New Roman" w:hAnsi="Times New Roman" w:cs="Times New Roman"/>
      <w:b/>
      <w:sz w:val="32"/>
      <w:lang w:val="en-GB"/>
    </w:rPr>
  </w:style>
  <w:style w:type="character" w:customStyle="1" w:styleId="HeaderSensitivityRightChar">
    <w:name w:val="Header Sensitivity Right Char"/>
    <w:rsid w:val="00E36005"/>
    <w:rPr>
      <w:rFonts w:ascii="Times New Roman" w:hAnsi="Times New Roman" w:cs="Times New Roman"/>
      <w:sz w:val="28"/>
      <w:lang w:val="en-GB"/>
    </w:rPr>
  </w:style>
  <w:style w:type="paragraph" w:customStyle="1" w:styleId="LegalNumPar">
    <w:name w:val="LegalNumPar"/>
    <w:basedOn w:val="Normal"/>
    <w:rsid w:val="00E36005"/>
    <w:pPr>
      <w:numPr>
        <w:ilvl w:val="1"/>
        <w:numId w:val="27"/>
      </w:numPr>
      <w:spacing w:line="360" w:lineRule="auto"/>
      <w:ind w:left="476" w:hanging="476"/>
    </w:pPr>
    <w:rPr>
      <w:rFonts w:eastAsia="Times New Roman"/>
      <w:lang w:eastAsia="en-GB"/>
    </w:rPr>
  </w:style>
  <w:style w:type="paragraph" w:customStyle="1" w:styleId="LegalNumPar2">
    <w:name w:val="LegalNumPar2"/>
    <w:basedOn w:val="Normal"/>
    <w:rsid w:val="00E36005"/>
    <w:pPr>
      <w:spacing w:line="360" w:lineRule="auto"/>
      <w:ind w:left="953" w:hanging="477"/>
    </w:pPr>
    <w:rPr>
      <w:rFonts w:eastAsia="Times New Roman"/>
      <w:lang w:eastAsia="en-GB"/>
    </w:rPr>
  </w:style>
  <w:style w:type="paragraph" w:customStyle="1" w:styleId="LegalNumPar3">
    <w:name w:val="LegalNumPar3"/>
    <w:basedOn w:val="Normal"/>
    <w:rsid w:val="00E36005"/>
    <w:pPr>
      <w:tabs>
        <w:tab w:val="num" w:pos="3685"/>
      </w:tabs>
      <w:spacing w:line="360" w:lineRule="auto"/>
      <w:ind w:left="3685" w:hanging="567"/>
    </w:pPr>
    <w:rPr>
      <w:rFonts w:eastAsia="Times New Roman"/>
      <w:lang w:eastAsia="en-GB"/>
    </w:rPr>
  </w:style>
  <w:style w:type="character" w:styleId="Strong">
    <w:name w:val="Strong"/>
    <w:basedOn w:val="DefaultParagraphFont"/>
    <w:qFormat/>
    <w:rsid w:val="00E36005"/>
    <w:rPr>
      <w:b/>
      <w:bCs/>
    </w:rPr>
  </w:style>
  <w:style w:type="character" w:customStyle="1" w:styleId="normaltextrun">
    <w:name w:val="normaltextrun"/>
    <w:basedOn w:val="DefaultParagraphFont"/>
    <w:rsid w:val="00E36005"/>
  </w:style>
  <w:style w:type="character" w:customStyle="1" w:styleId="eop">
    <w:name w:val="eop"/>
    <w:basedOn w:val="DefaultParagraphFont"/>
    <w:rsid w:val="00E36005"/>
  </w:style>
  <w:style w:type="character" w:customStyle="1" w:styleId="cf01">
    <w:name w:val="cf01"/>
    <w:basedOn w:val="DefaultParagraphFont"/>
    <w:rsid w:val="00E36005"/>
    <w:rPr>
      <w:rFonts w:ascii="Segoe UI" w:hAnsi="Segoe UI" w:cs="Segoe UI" w:hint="default"/>
      <w:sz w:val="18"/>
      <w:szCs w:val="18"/>
    </w:rPr>
  </w:style>
  <w:style w:type="character" w:customStyle="1" w:styleId="HeaderChar">
    <w:name w:val="Header Char"/>
    <w:basedOn w:val="DefaultParagraphFont"/>
    <w:link w:val="Header"/>
    <w:uiPriority w:val="99"/>
    <w:rsid w:val="00600234"/>
    <w:rPr>
      <w:rFonts w:ascii="Times New Roman" w:hAnsi="Times New Roman" w:cs="Times New Roman"/>
      <w:sz w:val="24"/>
      <w:lang w:val="en-GB"/>
    </w:rPr>
  </w:style>
  <w:style w:type="character" w:customStyle="1" w:styleId="FooterChar">
    <w:name w:val="Footer Char"/>
    <w:basedOn w:val="DefaultParagraphFont"/>
    <w:link w:val="Footer"/>
    <w:uiPriority w:val="99"/>
    <w:rsid w:val="0060023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0023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00234"/>
    <w:pPr>
      <w:spacing w:before="0"/>
      <w:jc w:val="right"/>
    </w:pPr>
    <w:rPr>
      <w:sz w:val="28"/>
    </w:rPr>
  </w:style>
  <w:style w:type="paragraph" w:customStyle="1" w:styleId="FooterSensitivity">
    <w:name w:val="Footer Sensitivity"/>
    <w:basedOn w:val="Normal"/>
    <w:rsid w:val="0060023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00234"/>
    <w:pPr>
      <w:tabs>
        <w:tab w:val="center" w:pos="4535"/>
        <w:tab w:val="right" w:pos="9071"/>
      </w:tabs>
      <w:spacing w:before="0"/>
    </w:pPr>
  </w:style>
  <w:style w:type="paragraph" w:customStyle="1" w:styleId="HeaderLandscape">
    <w:name w:val="HeaderLandscape"/>
    <w:basedOn w:val="Normal"/>
    <w:rsid w:val="00600234"/>
    <w:pPr>
      <w:tabs>
        <w:tab w:val="center" w:pos="7285"/>
        <w:tab w:val="right" w:pos="14003"/>
      </w:tabs>
      <w:spacing w:before="0"/>
    </w:pPr>
  </w:style>
  <w:style w:type="paragraph" w:styleId="Footer">
    <w:name w:val="footer"/>
    <w:basedOn w:val="Normal"/>
    <w:link w:val="FooterChar"/>
    <w:uiPriority w:val="99"/>
    <w:unhideWhenUsed/>
    <w:rsid w:val="0060023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0023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04398">
      <w:bodyDiv w:val="1"/>
      <w:marLeft w:val="0"/>
      <w:marRight w:val="0"/>
      <w:marTop w:val="0"/>
      <w:marBottom w:val="0"/>
      <w:divBdr>
        <w:top w:val="none" w:sz="0" w:space="0" w:color="auto"/>
        <w:left w:val="none" w:sz="0" w:space="0" w:color="auto"/>
        <w:bottom w:val="none" w:sz="0" w:space="0" w:color="auto"/>
        <w:right w:val="none" w:sz="0" w:space="0" w:color="auto"/>
      </w:divBdr>
    </w:div>
    <w:div w:id="54017003">
      <w:bodyDiv w:val="1"/>
      <w:marLeft w:val="390"/>
      <w:marRight w:val="390"/>
      <w:marTop w:val="0"/>
      <w:marBottom w:val="0"/>
      <w:divBdr>
        <w:top w:val="none" w:sz="0" w:space="0" w:color="auto"/>
        <w:left w:val="none" w:sz="0" w:space="0" w:color="auto"/>
        <w:bottom w:val="none" w:sz="0" w:space="0" w:color="auto"/>
        <w:right w:val="none" w:sz="0" w:space="0" w:color="auto"/>
      </w:divBdr>
    </w:div>
    <w:div w:id="62263422">
      <w:bodyDiv w:val="1"/>
      <w:marLeft w:val="0"/>
      <w:marRight w:val="0"/>
      <w:marTop w:val="0"/>
      <w:marBottom w:val="0"/>
      <w:divBdr>
        <w:top w:val="none" w:sz="0" w:space="0" w:color="auto"/>
        <w:left w:val="none" w:sz="0" w:space="0" w:color="auto"/>
        <w:bottom w:val="none" w:sz="0" w:space="0" w:color="auto"/>
        <w:right w:val="none" w:sz="0" w:space="0" w:color="auto"/>
      </w:divBdr>
    </w:div>
    <w:div w:id="95517508">
      <w:bodyDiv w:val="1"/>
      <w:marLeft w:val="390"/>
      <w:marRight w:val="390"/>
      <w:marTop w:val="0"/>
      <w:marBottom w:val="0"/>
      <w:divBdr>
        <w:top w:val="none" w:sz="0" w:space="0" w:color="auto"/>
        <w:left w:val="none" w:sz="0" w:space="0" w:color="auto"/>
        <w:bottom w:val="none" w:sz="0" w:space="0" w:color="auto"/>
        <w:right w:val="none" w:sz="0" w:space="0" w:color="auto"/>
      </w:divBdr>
    </w:div>
    <w:div w:id="173035306">
      <w:bodyDiv w:val="1"/>
      <w:marLeft w:val="390"/>
      <w:marRight w:val="390"/>
      <w:marTop w:val="0"/>
      <w:marBottom w:val="0"/>
      <w:divBdr>
        <w:top w:val="none" w:sz="0" w:space="0" w:color="auto"/>
        <w:left w:val="none" w:sz="0" w:space="0" w:color="auto"/>
        <w:bottom w:val="none" w:sz="0" w:space="0" w:color="auto"/>
        <w:right w:val="none" w:sz="0" w:space="0" w:color="auto"/>
      </w:divBdr>
    </w:div>
    <w:div w:id="245694899">
      <w:bodyDiv w:val="1"/>
      <w:marLeft w:val="0"/>
      <w:marRight w:val="0"/>
      <w:marTop w:val="0"/>
      <w:marBottom w:val="0"/>
      <w:divBdr>
        <w:top w:val="none" w:sz="0" w:space="0" w:color="auto"/>
        <w:left w:val="none" w:sz="0" w:space="0" w:color="auto"/>
        <w:bottom w:val="none" w:sz="0" w:space="0" w:color="auto"/>
        <w:right w:val="none" w:sz="0" w:space="0" w:color="auto"/>
      </w:divBdr>
    </w:div>
    <w:div w:id="280845556">
      <w:bodyDiv w:val="1"/>
      <w:marLeft w:val="0"/>
      <w:marRight w:val="0"/>
      <w:marTop w:val="0"/>
      <w:marBottom w:val="0"/>
      <w:divBdr>
        <w:top w:val="none" w:sz="0" w:space="0" w:color="auto"/>
        <w:left w:val="none" w:sz="0" w:space="0" w:color="auto"/>
        <w:bottom w:val="none" w:sz="0" w:space="0" w:color="auto"/>
        <w:right w:val="none" w:sz="0" w:space="0" w:color="auto"/>
      </w:divBdr>
    </w:div>
    <w:div w:id="322976074">
      <w:bodyDiv w:val="1"/>
      <w:marLeft w:val="0"/>
      <w:marRight w:val="0"/>
      <w:marTop w:val="0"/>
      <w:marBottom w:val="0"/>
      <w:divBdr>
        <w:top w:val="none" w:sz="0" w:space="0" w:color="auto"/>
        <w:left w:val="none" w:sz="0" w:space="0" w:color="auto"/>
        <w:bottom w:val="none" w:sz="0" w:space="0" w:color="auto"/>
        <w:right w:val="none" w:sz="0" w:space="0" w:color="auto"/>
      </w:divBdr>
    </w:div>
    <w:div w:id="406148694">
      <w:bodyDiv w:val="1"/>
      <w:marLeft w:val="0"/>
      <w:marRight w:val="0"/>
      <w:marTop w:val="0"/>
      <w:marBottom w:val="0"/>
      <w:divBdr>
        <w:top w:val="none" w:sz="0" w:space="0" w:color="auto"/>
        <w:left w:val="none" w:sz="0" w:space="0" w:color="auto"/>
        <w:bottom w:val="none" w:sz="0" w:space="0" w:color="auto"/>
        <w:right w:val="none" w:sz="0" w:space="0" w:color="auto"/>
      </w:divBdr>
    </w:div>
    <w:div w:id="428811905">
      <w:bodyDiv w:val="1"/>
      <w:marLeft w:val="0"/>
      <w:marRight w:val="0"/>
      <w:marTop w:val="0"/>
      <w:marBottom w:val="0"/>
      <w:divBdr>
        <w:top w:val="none" w:sz="0" w:space="0" w:color="auto"/>
        <w:left w:val="none" w:sz="0" w:space="0" w:color="auto"/>
        <w:bottom w:val="none" w:sz="0" w:space="0" w:color="auto"/>
        <w:right w:val="none" w:sz="0" w:space="0" w:color="auto"/>
      </w:divBdr>
    </w:div>
    <w:div w:id="435295587">
      <w:bodyDiv w:val="1"/>
      <w:marLeft w:val="0"/>
      <w:marRight w:val="0"/>
      <w:marTop w:val="0"/>
      <w:marBottom w:val="0"/>
      <w:divBdr>
        <w:top w:val="none" w:sz="0" w:space="0" w:color="auto"/>
        <w:left w:val="none" w:sz="0" w:space="0" w:color="auto"/>
        <w:bottom w:val="none" w:sz="0" w:space="0" w:color="auto"/>
        <w:right w:val="none" w:sz="0" w:space="0" w:color="auto"/>
      </w:divBdr>
    </w:div>
    <w:div w:id="519703607">
      <w:bodyDiv w:val="1"/>
      <w:marLeft w:val="0"/>
      <w:marRight w:val="0"/>
      <w:marTop w:val="0"/>
      <w:marBottom w:val="0"/>
      <w:divBdr>
        <w:top w:val="none" w:sz="0" w:space="0" w:color="auto"/>
        <w:left w:val="none" w:sz="0" w:space="0" w:color="auto"/>
        <w:bottom w:val="none" w:sz="0" w:space="0" w:color="auto"/>
        <w:right w:val="none" w:sz="0" w:space="0" w:color="auto"/>
      </w:divBdr>
    </w:div>
    <w:div w:id="528877114">
      <w:bodyDiv w:val="1"/>
      <w:marLeft w:val="390"/>
      <w:marRight w:val="390"/>
      <w:marTop w:val="0"/>
      <w:marBottom w:val="0"/>
      <w:divBdr>
        <w:top w:val="none" w:sz="0" w:space="0" w:color="auto"/>
        <w:left w:val="none" w:sz="0" w:space="0" w:color="auto"/>
        <w:bottom w:val="none" w:sz="0" w:space="0" w:color="auto"/>
        <w:right w:val="none" w:sz="0" w:space="0" w:color="auto"/>
      </w:divBdr>
    </w:div>
    <w:div w:id="649136940">
      <w:bodyDiv w:val="1"/>
      <w:marLeft w:val="0"/>
      <w:marRight w:val="0"/>
      <w:marTop w:val="0"/>
      <w:marBottom w:val="0"/>
      <w:divBdr>
        <w:top w:val="none" w:sz="0" w:space="0" w:color="auto"/>
        <w:left w:val="none" w:sz="0" w:space="0" w:color="auto"/>
        <w:bottom w:val="none" w:sz="0" w:space="0" w:color="auto"/>
        <w:right w:val="none" w:sz="0" w:space="0" w:color="auto"/>
      </w:divBdr>
    </w:div>
    <w:div w:id="781652863">
      <w:bodyDiv w:val="1"/>
      <w:marLeft w:val="0"/>
      <w:marRight w:val="0"/>
      <w:marTop w:val="0"/>
      <w:marBottom w:val="0"/>
      <w:divBdr>
        <w:top w:val="none" w:sz="0" w:space="0" w:color="auto"/>
        <w:left w:val="none" w:sz="0" w:space="0" w:color="auto"/>
        <w:bottom w:val="none" w:sz="0" w:space="0" w:color="auto"/>
        <w:right w:val="none" w:sz="0" w:space="0" w:color="auto"/>
      </w:divBdr>
    </w:div>
    <w:div w:id="859273497">
      <w:bodyDiv w:val="1"/>
      <w:marLeft w:val="0"/>
      <w:marRight w:val="0"/>
      <w:marTop w:val="0"/>
      <w:marBottom w:val="0"/>
      <w:divBdr>
        <w:top w:val="none" w:sz="0" w:space="0" w:color="auto"/>
        <w:left w:val="none" w:sz="0" w:space="0" w:color="auto"/>
        <w:bottom w:val="none" w:sz="0" w:space="0" w:color="auto"/>
        <w:right w:val="none" w:sz="0" w:space="0" w:color="auto"/>
      </w:divBdr>
    </w:div>
    <w:div w:id="995063542">
      <w:bodyDiv w:val="1"/>
      <w:marLeft w:val="0"/>
      <w:marRight w:val="0"/>
      <w:marTop w:val="0"/>
      <w:marBottom w:val="0"/>
      <w:divBdr>
        <w:top w:val="none" w:sz="0" w:space="0" w:color="auto"/>
        <w:left w:val="none" w:sz="0" w:space="0" w:color="auto"/>
        <w:bottom w:val="none" w:sz="0" w:space="0" w:color="auto"/>
        <w:right w:val="none" w:sz="0" w:space="0" w:color="auto"/>
      </w:divBdr>
    </w:div>
    <w:div w:id="1121268582">
      <w:bodyDiv w:val="1"/>
      <w:marLeft w:val="0"/>
      <w:marRight w:val="0"/>
      <w:marTop w:val="0"/>
      <w:marBottom w:val="0"/>
      <w:divBdr>
        <w:top w:val="none" w:sz="0" w:space="0" w:color="auto"/>
        <w:left w:val="none" w:sz="0" w:space="0" w:color="auto"/>
        <w:bottom w:val="none" w:sz="0" w:space="0" w:color="auto"/>
        <w:right w:val="none" w:sz="0" w:space="0" w:color="auto"/>
      </w:divBdr>
    </w:div>
    <w:div w:id="1138380475">
      <w:bodyDiv w:val="1"/>
      <w:marLeft w:val="0"/>
      <w:marRight w:val="0"/>
      <w:marTop w:val="0"/>
      <w:marBottom w:val="0"/>
      <w:divBdr>
        <w:top w:val="none" w:sz="0" w:space="0" w:color="auto"/>
        <w:left w:val="none" w:sz="0" w:space="0" w:color="auto"/>
        <w:bottom w:val="none" w:sz="0" w:space="0" w:color="auto"/>
        <w:right w:val="none" w:sz="0" w:space="0" w:color="auto"/>
      </w:divBdr>
    </w:div>
    <w:div w:id="1198352068">
      <w:bodyDiv w:val="1"/>
      <w:marLeft w:val="0"/>
      <w:marRight w:val="0"/>
      <w:marTop w:val="0"/>
      <w:marBottom w:val="0"/>
      <w:divBdr>
        <w:top w:val="none" w:sz="0" w:space="0" w:color="auto"/>
        <w:left w:val="none" w:sz="0" w:space="0" w:color="auto"/>
        <w:bottom w:val="none" w:sz="0" w:space="0" w:color="auto"/>
        <w:right w:val="none" w:sz="0" w:space="0" w:color="auto"/>
      </w:divBdr>
    </w:div>
    <w:div w:id="1258173808">
      <w:bodyDiv w:val="1"/>
      <w:marLeft w:val="0"/>
      <w:marRight w:val="0"/>
      <w:marTop w:val="0"/>
      <w:marBottom w:val="0"/>
      <w:divBdr>
        <w:top w:val="none" w:sz="0" w:space="0" w:color="auto"/>
        <w:left w:val="none" w:sz="0" w:space="0" w:color="auto"/>
        <w:bottom w:val="none" w:sz="0" w:space="0" w:color="auto"/>
        <w:right w:val="none" w:sz="0" w:space="0" w:color="auto"/>
      </w:divBdr>
    </w:div>
    <w:div w:id="1278679986">
      <w:bodyDiv w:val="1"/>
      <w:marLeft w:val="0"/>
      <w:marRight w:val="0"/>
      <w:marTop w:val="0"/>
      <w:marBottom w:val="0"/>
      <w:divBdr>
        <w:top w:val="none" w:sz="0" w:space="0" w:color="auto"/>
        <w:left w:val="none" w:sz="0" w:space="0" w:color="auto"/>
        <w:bottom w:val="none" w:sz="0" w:space="0" w:color="auto"/>
        <w:right w:val="none" w:sz="0" w:space="0" w:color="auto"/>
      </w:divBdr>
    </w:div>
    <w:div w:id="1330333464">
      <w:bodyDiv w:val="1"/>
      <w:marLeft w:val="0"/>
      <w:marRight w:val="0"/>
      <w:marTop w:val="0"/>
      <w:marBottom w:val="0"/>
      <w:divBdr>
        <w:top w:val="none" w:sz="0" w:space="0" w:color="auto"/>
        <w:left w:val="none" w:sz="0" w:space="0" w:color="auto"/>
        <w:bottom w:val="none" w:sz="0" w:space="0" w:color="auto"/>
        <w:right w:val="none" w:sz="0" w:space="0" w:color="auto"/>
      </w:divBdr>
    </w:div>
    <w:div w:id="1346514764">
      <w:bodyDiv w:val="1"/>
      <w:marLeft w:val="0"/>
      <w:marRight w:val="0"/>
      <w:marTop w:val="0"/>
      <w:marBottom w:val="0"/>
      <w:divBdr>
        <w:top w:val="none" w:sz="0" w:space="0" w:color="auto"/>
        <w:left w:val="none" w:sz="0" w:space="0" w:color="auto"/>
        <w:bottom w:val="none" w:sz="0" w:space="0" w:color="auto"/>
        <w:right w:val="none" w:sz="0" w:space="0" w:color="auto"/>
      </w:divBdr>
    </w:div>
    <w:div w:id="1363018421">
      <w:bodyDiv w:val="1"/>
      <w:marLeft w:val="0"/>
      <w:marRight w:val="0"/>
      <w:marTop w:val="0"/>
      <w:marBottom w:val="0"/>
      <w:divBdr>
        <w:top w:val="none" w:sz="0" w:space="0" w:color="auto"/>
        <w:left w:val="none" w:sz="0" w:space="0" w:color="auto"/>
        <w:bottom w:val="none" w:sz="0" w:space="0" w:color="auto"/>
        <w:right w:val="none" w:sz="0" w:space="0" w:color="auto"/>
      </w:divBdr>
    </w:div>
    <w:div w:id="1411192304">
      <w:bodyDiv w:val="1"/>
      <w:marLeft w:val="0"/>
      <w:marRight w:val="0"/>
      <w:marTop w:val="0"/>
      <w:marBottom w:val="0"/>
      <w:divBdr>
        <w:top w:val="none" w:sz="0" w:space="0" w:color="auto"/>
        <w:left w:val="none" w:sz="0" w:space="0" w:color="auto"/>
        <w:bottom w:val="none" w:sz="0" w:space="0" w:color="auto"/>
        <w:right w:val="none" w:sz="0" w:space="0" w:color="auto"/>
      </w:divBdr>
      <w:divsChild>
        <w:div w:id="1024592645">
          <w:marLeft w:val="0"/>
          <w:marRight w:val="0"/>
          <w:marTop w:val="0"/>
          <w:marBottom w:val="0"/>
          <w:divBdr>
            <w:top w:val="none" w:sz="0" w:space="0" w:color="auto"/>
            <w:left w:val="none" w:sz="0" w:space="0" w:color="auto"/>
            <w:bottom w:val="none" w:sz="0" w:space="0" w:color="auto"/>
            <w:right w:val="none" w:sz="0" w:space="0" w:color="auto"/>
          </w:divBdr>
          <w:divsChild>
            <w:div w:id="147138708">
              <w:marLeft w:val="0"/>
              <w:marRight w:val="0"/>
              <w:marTop w:val="0"/>
              <w:marBottom w:val="0"/>
              <w:divBdr>
                <w:top w:val="none" w:sz="0" w:space="0" w:color="auto"/>
                <w:left w:val="none" w:sz="0" w:space="0" w:color="auto"/>
                <w:bottom w:val="none" w:sz="0" w:space="0" w:color="auto"/>
                <w:right w:val="none" w:sz="0" w:space="0" w:color="auto"/>
              </w:divBdr>
              <w:divsChild>
                <w:div w:id="468590407">
                  <w:marLeft w:val="0"/>
                  <w:marRight w:val="0"/>
                  <w:marTop w:val="0"/>
                  <w:marBottom w:val="0"/>
                  <w:divBdr>
                    <w:top w:val="none" w:sz="0" w:space="0" w:color="auto"/>
                    <w:left w:val="none" w:sz="0" w:space="0" w:color="auto"/>
                    <w:bottom w:val="none" w:sz="0" w:space="0" w:color="auto"/>
                    <w:right w:val="none" w:sz="0" w:space="0" w:color="auto"/>
                  </w:divBdr>
                  <w:divsChild>
                    <w:div w:id="2060395346">
                      <w:marLeft w:val="1"/>
                      <w:marRight w:val="1"/>
                      <w:marTop w:val="0"/>
                      <w:marBottom w:val="0"/>
                      <w:divBdr>
                        <w:top w:val="none" w:sz="0" w:space="0" w:color="auto"/>
                        <w:left w:val="none" w:sz="0" w:space="0" w:color="auto"/>
                        <w:bottom w:val="none" w:sz="0" w:space="0" w:color="auto"/>
                        <w:right w:val="none" w:sz="0" w:space="0" w:color="auto"/>
                      </w:divBdr>
                      <w:divsChild>
                        <w:div w:id="893085076">
                          <w:marLeft w:val="0"/>
                          <w:marRight w:val="0"/>
                          <w:marTop w:val="0"/>
                          <w:marBottom w:val="0"/>
                          <w:divBdr>
                            <w:top w:val="none" w:sz="0" w:space="0" w:color="auto"/>
                            <w:left w:val="none" w:sz="0" w:space="0" w:color="auto"/>
                            <w:bottom w:val="none" w:sz="0" w:space="0" w:color="auto"/>
                            <w:right w:val="none" w:sz="0" w:space="0" w:color="auto"/>
                          </w:divBdr>
                          <w:divsChild>
                            <w:div w:id="1975136461">
                              <w:marLeft w:val="0"/>
                              <w:marRight w:val="0"/>
                              <w:marTop w:val="0"/>
                              <w:marBottom w:val="0"/>
                              <w:divBdr>
                                <w:top w:val="none" w:sz="0" w:space="0" w:color="auto"/>
                                <w:left w:val="none" w:sz="0" w:space="0" w:color="auto"/>
                                <w:bottom w:val="none" w:sz="0" w:space="0" w:color="auto"/>
                                <w:right w:val="none" w:sz="0" w:space="0" w:color="auto"/>
                              </w:divBdr>
                              <w:divsChild>
                                <w:div w:id="130708541">
                                  <w:marLeft w:val="0"/>
                                  <w:marRight w:val="0"/>
                                  <w:marTop w:val="0"/>
                                  <w:marBottom w:val="360"/>
                                  <w:divBdr>
                                    <w:top w:val="none" w:sz="0" w:space="0" w:color="auto"/>
                                    <w:left w:val="none" w:sz="0" w:space="0" w:color="auto"/>
                                    <w:bottom w:val="none" w:sz="0" w:space="0" w:color="auto"/>
                                    <w:right w:val="none" w:sz="0" w:space="0" w:color="auto"/>
                                  </w:divBdr>
                                  <w:divsChild>
                                    <w:div w:id="1718971667">
                                      <w:marLeft w:val="0"/>
                                      <w:marRight w:val="0"/>
                                      <w:marTop w:val="0"/>
                                      <w:marBottom w:val="0"/>
                                      <w:divBdr>
                                        <w:top w:val="none" w:sz="0" w:space="0" w:color="auto"/>
                                        <w:left w:val="none" w:sz="0" w:space="0" w:color="auto"/>
                                        <w:bottom w:val="none" w:sz="0" w:space="0" w:color="auto"/>
                                        <w:right w:val="none" w:sz="0" w:space="0" w:color="auto"/>
                                      </w:divBdr>
                                      <w:divsChild>
                                        <w:div w:id="33731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7311098">
      <w:bodyDiv w:val="1"/>
      <w:marLeft w:val="0"/>
      <w:marRight w:val="0"/>
      <w:marTop w:val="0"/>
      <w:marBottom w:val="0"/>
      <w:divBdr>
        <w:top w:val="none" w:sz="0" w:space="0" w:color="auto"/>
        <w:left w:val="none" w:sz="0" w:space="0" w:color="auto"/>
        <w:bottom w:val="none" w:sz="0" w:space="0" w:color="auto"/>
        <w:right w:val="none" w:sz="0" w:space="0" w:color="auto"/>
      </w:divBdr>
    </w:div>
    <w:div w:id="1475369766">
      <w:bodyDiv w:val="1"/>
      <w:marLeft w:val="0"/>
      <w:marRight w:val="0"/>
      <w:marTop w:val="0"/>
      <w:marBottom w:val="0"/>
      <w:divBdr>
        <w:top w:val="none" w:sz="0" w:space="0" w:color="auto"/>
        <w:left w:val="none" w:sz="0" w:space="0" w:color="auto"/>
        <w:bottom w:val="none" w:sz="0" w:space="0" w:color="auto"/>
        <w:right w:val="none" w:sz="0" w:space="0" w:color="auto"/>
      </w:divBdr>
    </w:div>
    <w:div w:id="1495298185">
      <w:bodyDiv w:val="1"/>
      <w:marLeft w:val="0"/>
      <w:marRight w:val="0"/>
      <w:marTop w:val="0"/>
      <w:marBottom w:val="0"/>
      <w:divBdr>
        <w:top w:val="none" w:sz="0" w:space="0" w:color="auto"/>
        <w:left w:val="none" w:sz="0" w:space="0" w:color="auto"/>
        <w:bottom w:val="none" w:sz="0" w:space="0" w:color="auto"/>
        <w:right w:val="none" w:sz="0" w:space="0" w:color="auto"/>
      </w:divBdr>
    </w:div>
    <w:div w:id="1528906303">
      <w:bodyDiv w:val="1"/>
      <w:marLeft w:val="0"/>
      <w:marRight w:val="0"/>
      <w:marTop w:val="0"/>
      <w:marBottom w:val="0"/>
      <w:divBdr>
        <w:top w:val="none" w:sz="0" w:space="0" w:color="auto"/>
        <w:left w:val="none" w:sz="0" w:space="0" w:color="auto"/>
        <w:bottom w:val="none" w:sz="0" w:space="0" w:color="auto"/>
        <w:right w:val="none" w:sz="0" w:space="0" w:color="auto"/>
      </w:divBdr>
    </w:div>
    <w:div w:id="1564750886">
      <w:bodyDiv w:val="1"/>
      <w:marLeft w:val="0"/>
      <w:marRight w:val="0"/>
      <w:marTop w:val="0"/>
      <w:marBottom w:val="0"/>
      <w:divBdr>
        <w:top w:val="none" w:sz="0" w:space="0" w:color="auto"/>
        <w:left w:val="none" w:sz="0" w:space="0" w:color="auto"/>
        <w:bottom w:val="none" w:sz="0" w:space="0" w:color="auto"/>
        <w:right w:val="none" w:sz="0" w:space="0" w:color="auto"/>
      </w:divBdr>
    </w:div>
    <w:div w:id="1577740227">
      <w:bodyDiv w:val="1"/>
      <w:marLeft w:val="0"/>
      <w:marRight w:val="0"/>
      <w:marTop w:val="0"/>
      <w:marBottom w:val="0"/>
      <w:divBdr>
        <w:top w:val="none" w:sz="0" w:space="0" w:color="auto"/>
        <w:left w:val="none" w:sz="0" w:space="0" w:color="auto"/>
        <w:bottom w:val="none" w:sz="0" w:space="0" w:color="auto"/>
        <w:right w:val="none" w:sz="0" w:space="0" w:color="auto"/>
      </w:divBdr>
    </w:div>
    <w:div w:id="1619754394">
      <w:bodyDiv w:val="1"/>
      <w:marLeft w:val="0"/>
      <w:marRight w:val="0"/>
      <w:marTop w:val="0"/>
      <w:marBottom w:val="0"/>
      <w:divBdr>
        <w:top w:val="none" w:sz="0" w:space="0" w:color="auto"/>
        <w:left w:val="none" w:sz="0" w:space="0" w:color="auto"/>
        <w:bottom w:val="none" w:sz="0" w:space="0" w:color="auto"/>
        <w:right w:val="none" w:sz="0" w:space="0" w:color="auto"/>
      </w:divBdr>
    </w:div>
    <w:div w:id="1629429348">
      <w:bodyDiv w:val="1"/>
      <w:marLeft w:val="0"/>
      <w:marRight w:val="0"/>
      <w:marTop w:val="0"/>
      <w:marBottom w:val="0"/>
      <w:divBdr>
        <w:top w:val="none" w:sz="0" w:space="0" w:color="auto"/>
        <w:left w:val="none" w:sz="0" w:space="0" w:color="auto"/>
        <w:bottom w:val="none" w:sz="0" w:space="0" w:color="auto"/>
        <w:right w:val="none" w:sz="0" w:space="0" w:color="auto"/>
      </w:divBdr>
    </w:div>
    <w:div w:id="1681737586">
      <w:bodyDiv w:val="1"/>
      <w:marLeft w:val="0"/>
      <w:marRight w:val="0"/>
      <w:marTop w:val="0"/>
      <w:marBottom w:val="0"/>
      <w:divBdr>
        <w:top w:val="none" w:sz="0" w:space="0" w:color="auto"/>
        <w:left w:val="none" w:sz="0" w:space="0" w:color="auto"/>
        <w:bottom w:val="none" w:sz="0" w:space="0" w:color="auto"/>
        <w:right w:val="none" w:sz="0" w:space="0" w:color="auto"/>
      </w:divBdr>
    </w:div>
    <w:div w:id="1712074421">
      <w:bodyDiv w:val="1"/>
      <w:marLeft w:val="0"/>
      <w:marRight w:val="0"/>
      <w:marTop w:val="0"/>
      <w:marBottom w:val="0"/>
      <w:divBdr>
        <w:top w:val="none" w:sz="0" w:space="0" w:color="auto"/>
        <w:left w:val="none" w:sz="0" w:space="0" w:color="auto"/>
        <w:bottom w:val="none" w:sz="0" w:space="0" w:color="auto"/>
        <w:right w:val="none" w:sz="0" w:space="0" w:color="auto"/>
      </w:divBdr>
    </w:div>
    <w:div w:id="1748922748">
      <w:bodyDiv w:val="1"/>
      <w:marLeft w:val="0"/>
      <w:marRight w:val="0"/>
      <w:marTop w:val="0"/>
      <w:marBottom w:val="0"/>
      <w:divBdr>
        <w:top w:val="none" w:sz="0" w:space="0" w:color="auto"/>
        <w:left w:val="none" w:sz="0" w:space="0" w:color="auto"/>
        <w:bottom w:val="none" w:sz="0" w:space="0" w:color="auto"/>
        <w:right w:val="none" w:sz="0" w:space="0" w:color="auto"/>
      </w:divBdr>
    </w:div>
    <w:div w:id="1930263281">
      <w:bodyDiv w:val="1"/>
      <w:marLeft w:val="0"/>
      <w:marRight w:val="0"/>
      <w:marTop w:val="0"/>
      <w:marBottom w:val="0"/>
      <w:divBdr>
        <w:top w:val="none" w:sz="0" w:space="0" w:color="auto"/>
        <w:left w:val="none" w:sz="0" w:space="0" w:color="auto"/>
        <w:bottom w:val="none" w:sz="0" w:space="0" w:color="auto"/>
        <w:right w:val="none" w:sz="0" w:space="0" w:color="auto"/>
      </w:divBdr>
    </w:div>
    <w:div w:id="1941719859">
      <w:bodyDiv w:val="1"/>
      <w:marLeft w:val="0"/>
      <w:marRight w:val="0"/>
      <w:marTop w:val="0"/>
      <w:marBottom w:val="0"/>
      <w:divBdr>
        <w:top w:val="none" w:sz="0" w:space="0" w:color="auto"/>
        <w:left w:val="none" w:sz="0" w:space="0" w:color="auto"/>
        <w:bottom w:val="none" w:sz="0" w:space="0" w:color="auto"/>
        <w:right w:val="none" w:sz="0" w:space="0" w:color="auto"/>
      </w:divBdr>
    </w:div>
    <w:div w:id="2029327318">
      <w:bodyDiv w:val="1"/>
      <w:marLeft w:val="0"/>
      <w:marRight w:val="0"/>
      <w:marTop w:val="0"/>
      <w:marBottom w:val="0"/>
      <w:divBdr>
        <w:top w:val="none" w:sz="0" w:space="0" w:color="auto"/>
        <w:left w:val="none" w:sz="0" w:space="0" w:color="auto"/>
        <w:bottom w:val="none" w:sz="0" w:space="0" w:color="auto"/>
        <w:right w:val="none" w:sz="0" w:space="0" w:color="auto"/>
      </w:divBdr>
      <w:divsChild>
        <w:div w:id="410854020">
          <w:marLeft w:val="0"/>
          <w:marRight w:val="0"/>
          <w:marTop w:val="0"/>
          <w:marBottom w:val="0"/>
          <w:divBdr>
            <w:top w:val="none" w:sz="0" w:space="0" w:color="auto"/>
            <w:left w:val="none" w:sz="0" w:space="0" w:color="auto"/>
            <w:bottom w:val="none" w:sz="0" w:space="0" w:color="auto"/>
            <w:right w:val="none" w:sz="0" w:space="0" w:color="auto"/>
          </w:divBdr>
        </w:div>
        <w:div w:id="959457482">
          <w:marLeft w:val="0"/>
          <w:marRight w:val="0"/>
          <w:marTop w:val="0"/>
          <w:marBottom w:val="0"/>
          <w:divBdr>
            <w:top w:val="none" w:sz="0" w:space="0" w:color="auto"/>
            <w:left w:val="none" w:sz="0" w:space="0" w:color="auto"/>
            <w:bottom w:val="none" w:sz="0" w:space="0" w:color="auto"/>
            <w:right w:val="none" w:sz="0" w:space="0" w:color="auto"/>
          </w:divBdr>
        </w:div>
        <w:div w:id="1173766228">
          <w:marLeft w:val="0"/>
          <w:marRight w:val="0"/>
          <w:marTop w:val="0"/>
          <w:marBottom w:val="0"/>
          <w:divBdr>
            <w:top w:val="none" w:sz="0" w:space="0" w:color="auto"/>
            <w:left w:val="none" w:sz="0" w:space="0" w:color="auto"/>
            <w:bottom w:val="none" w:sz="0" w:space="0" w:color="auto"/>
            <w:right w:val="none" w:sz="0" w:space="0" w:color="auto"/>
          </w:divBdr>
        </w:div>
        <w:div w:id="1923948164">
          <w:marLeft w:val="0"/>
          <w:marRight w:val="0"/>
          <w:marTop w:val="0"/>
          <w:marBottom w:val="0"/>
          <w:divBdr>
            <w:top w:val="none" w:sz="0" w:space="0" w:color="auto"/>
            <w:left w:val="none" w:sz="0" w:space="0" w:color="auto"/>
            <w:bottom w:val="none" w:sz="0" w:space="0" w:color="auto"/>
            <w:right w:val="none" w:sz="0" w:space="0" w:color="auto"/>
          </w:divBdr>
        </w:div>
      </w:divsChild>
    </w:div>
    <w:div w:id="2071492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17895/ices.advice.24799266" TargetMode="External"/><Relationship Id="rId13" Type="http://schemas.openxmlformats.org/officeDocument/2006/relationships/hyperlink" Target="https://doi.org/10.17895/ices.advice.27202842" TargetMode="External"/><Relationship Id="rId3" Type="http://schemas.openxmlformats.org/officeDocument/2006/relationships/hyperlink" Target="http://www.ices.dk/advice/Pages/Latest-Advice.aspx" TargetMode="External"/><Relationship Id="rId7" Type="http://schemas.openxmlformats.org/officeDocument/2006/relationships/hyperlink" Target="https://doi.org/10.17895/ices.advice.5649" TargetMode="External"/><Relationship Id="rId12" Type="http://schemas.openxmlformats.org/officeDocument/2006/relationships/hyperlink" Target="https://doi.org/10.17895/ices.advice.27202839" TargetMode="External"/><Relationship Id="rId2" Type="http://schemas.openxmlformats.org/officeDocument/2006/relationships/hyperlink" Target="http://data.europa.eu/eli/reg/2016/1139/oj" TargetMode="External"/><Relationship Id="rId16" Type="http://schemas.openxmlformats.org/officeDocument/2006/relationships/hyperlink" Target="http://data.europa.eu/eli/reg/2019/1241/oj" TargetMode="External"/><Relationship Id="rId1" Type="http://schemas.openxmlformats.org/officeDocument/2006/relationships/hyperlink" Target="http://data.europa.eu/eli/reg/2013/1380/2023-01-01" TargetMode="External"/><Relationship Id="rId6" Type="http://schemas.openxmlformats.org/officeDocument/2006/relationships/hyperlink" Target="https://doi.org/10.17895/ices.advice.5276" TargetMode="External"/><Relationship Id="rId11" Type="http://schemas.openxmlformats.org/officeDocument/2006/relationships/hyperlink" Target="https://doi.org/10.17895/ices.advice.30932087" TargetMode="External"/><Relationship Id="rId5" Type="http://schemas.openxmlformats.org/officeDocument/2006/relationships/hyperlink" Target="https://doi.org/10.17895/ices.advice.30932015" TargetMode="External"/><Relationship Id="rId15" Type="http://schemas.openxmlformats.org/officeDocument/2006/relationships/hyperlink" Target="http://data.europa.eu/eli/reg/2016/1139/oj" TargetMode="External"/><Relationship Id="rId10" Type="http://schemas.openxmlformats.org/officeDocument/2006/relationships/hyperlink" Target="https://doi.org/10.17895/ices.advice.30932261" TargetMode="External"/><Relationship Id="rId4" Type="http://schemas.openxmlformats.org/officeDocument/2006/relationships/hyperlink" Target="http://data.europa.eu/eli/reg/2009/1224/oj" TargetMode="External"/><Relationship Id="rId9" Type="http://schemas.openxmlformats.org/officeDocument/2006/relationships/hyperlink" Target="http://data.europa.eu/eli/reg_del/2024/3093/oj" TargetMode="External"/><Relationship Id="rId14" Type="http://schemas.openxmlformats.org/officeDocument/2006/relationships/hyperlink" Target="http://data.europa.eu/eli/reg/2013/1380/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E6689-18B7-4FD2-A165-993216032864}">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2.xml><?xml version="1.0" encoding="utf-8"?>
<ds:datastoreItem xmlns:ds="http://schemas.openxmlformats.org/officeDocument/2006/customXml" ds:itemID="{EF3B1532-2621-40E2-8359-4307B2A06BFB}">
  <ds:schemaRefs>
    <ds:schemaRef ds:uri="http://schemas.microsoft.com/sharepoint/v3/contenttype/forms"/>
  </ds:schemaRefs>
</ds:datastoreItem>
</file>

<file path=customXml/itemProps3.xml><?xml version="1.0" encoding="utf-8"?>
<ds:datastoreItem xmlns:ds="http://schemas.openxmlformats.org/officeDocument/2006/customXml" ds:itemID="{50AA9DA2-E887-413C-9885-AC4B59DD2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A62225-FCA8-4B23-8060-720012CFD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19</Pages>
  <Words>7764</Words>
  <Characters>44256</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2026-08-13T10:17:00Z</dcterms:created>
  <dcterms:modified xsi:type="dcterms:W3CDTF">2026-08-18T07:22:00Z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2026-07-01T17:33:01Z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9308071a-2af8-46ab-bfda-6f32cfe5f57f</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ContentTypeId">
    <vt:lpwstr>0x010100BAD999D84E12C74482EA5120F5227F6F00217DECAAC21D6B43958DFE68658C192E</vt:lpwstr>
  </property>
  <property fmtid="{D5CDD505-2E9C-101B-9397-08002B2CF9AE}" pid="13" name="MediaServiceImageTags">
    <vt:lpwstr/>
  </property>
  <property fmtid="{D5CDD505-2E9C-101B-9397-08002B2CF9AE}" pid="14" name="DQCStatus">
    <vt:lpwstr>Green (DQC version 03)</vt:lpwstr>
  </property>
</Properties>
</file>