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7832C" w14:textId="1D9E01A0" w:rsidR="00797394" w:rsidRPr="00D14278" w:rsidRDefault="00A14685" w:rsidP="00A14685">
      <w:pPr>
        <w:pStyle w:val="Pagedecouverture"/>
        <w:rPr>
          <w:noProof/>
        </w:rPr>
      </w:pPr>
      <w:bookmarkStart w:id="0" w:name="LW_BM_COVERPAGE"/>
      <w:r>
        <w:rPr>
          <w:noProof/>
        </w:rPr>
        <w:pict w14:anchorId="46AF3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13E326-2994-478F-8DF8-63183B4E8B2C" style="width:455.25pt;height:286.5pt">
            <v:imagedata r:id="rId8" o:title=""/>
          </v:shape>
        </w:pict>
      </w:r>
    </w:p>
    <w:bookmarkEnd w:id="0"/>
    <w:p w14:paraId="222D799C" w14:textId="77777777" w:rsidR="00797394" w:rsidRPr="00D14278" w:rsidRDefault="00797394" w:rsidP="00797394">
      <w:pPr>
        <w:rPr>
          <w:rFonts w:eastAsiaTheme="minorEastAsia"/>
          <w:noProof/>
          <w:lang w:val="en-IE" w:eastAsia="zh-CN"/>
        </w:rPr>
        <w:sectPr w:rsidR="00797394" w:rsidRPr="00D14278" w:rsidSect="00A1468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41AA00B" w14:textId="63D6EAAD" w:rsidR="00CB2A9B" w:rsidRPr="00D14278" w:rsidRDefault="00C5532D" w:rsidP="00E85DDA">
      <w:pPr>
        <w:pStyle w:val="ListParagraph"/>
        <w:keepNext/>
        <w:numPr>
          <w:ilvl w:val="0"/>
          <w:numId w:val="1"/>
        </w:numPr>
        <w:spacing w:after="120"/>
        <w:ind w:left="426" w:hanging="436"/>
        <w:contextualSpacing w:val="0"/>
        <w:rPr>
          <w:rFonts w:eastAsiaTheme="minorEastAsia"/>
          <w:b/>
          <w:smallCaps/>
          <w:noProof/>
          <w:szCs w:val="24"/>
          <w:u w:val="single"/>
        </w:rPr>
      </w:pPr>
      <w:bookmarkStart w:id="1" w:name="_GoBack"/>
      <w:bookmarkEnd w:id="1"/>
      <w:r>
        <w:rPr>
          <w:b/>
          <w:smallCaps/>
          <w:noProof/>
          <w:u w:val="single"/>
        </w:rPr>
        <w:lastRenderedPageBreak/>
        <w:t>Strategia UE în materie de vize: o Europă conectată, sigură și puternică</w:t>
      </w:r>
      <w:r>
        <w:rPr>
          <w:noProof/>
        </w:rPr>
        <w:t xml:space="preserve"> </w:t>
      </w:r>
    </w:p>
    <w:p w14:paraId="26BF0A78" w14:textId="4D162398" w:rsidR="005B48B1" w:rsidRPr="00D14278" w:rsidRDefault="00C3275F" w:rsidP="009304A9">
      <w:pPr>
        <w:pStyle w:val="NormalWeb"/>
        <w:spacing w:after="120"/>
        <w:rPr>
          <w:noProof/>
        </w:rPr>
      </w:pPr>
      <w:r>
        <w:rPr>
          <w:noProof/>
        </w:rPr>
        <w:t xml:space="preserve">Politica UE în domeniul vizelor este reflectarea intereselor și a valorilor Uniunii. Departe de a fi doar un set de norme și proceduri administrative, este o punte care leagă Europa de oportunitățile întregii lumi. Într-o epocă definită din ce în ce mai mult de mobilitate, de instabilitate regională și de concurență geopolitică, modul în care gestionăm accesul la Europa reprezintă o alegere strategică. Politica UE în domeniul vizelor trebuie să fie o imagine a Europei pe care ne-o dorim: ferm angajată față de </w:t>
      </w:r>
      <w:r>
        <w:rPr>
          <w:b/>
          <w:noProof/>
        </w:rPr>
        <w:t>securitatea cetățenilor noștri</w:t>
      </w:r>
      <w:r>
        <w:rPr>
          <w:noProof/>
        </w:rPr>
        <w:t xml:space="preserve"> și față de </w:t>
      </w:r>
      <w:r>
        <w:rPr>
          <w:b/>
          <w:noProof/>
        </w:rPr>
        <w:t>integritatea frontierelor noastre externe</w:t>
      </w:r>
      <w:r>
        <w:rPr>
          <w:noProof/>
        </w:rPr>
        <w:t xml:space="preserve">, dar în același timp </w:t>
      </w:r>
      <w:r>
        <w:rPr>
          <w:b/>
          <w:noProof/>
        </w:rPr>
        <w:t>deschisă și aducătoare de prosperitate</w:t>
      </w:r>
      <w:r>
        <w:rPr>
          <w:noProof/>
        </w:rPr>
        <w:t>.</w:t>
      </w:r>
    </w:p>
    <w:p w14:paraId="5804C044" w14:textId="6A53B82D" w:rsidR="00FE2AA4" w:rsidRPr="00D14278" w:rsidRDefault="00FE2AA4" w:rsidP="00FE2AA4">
      <w:pPr>
        <w:pStyle w:val="NormalWeb"/>
        <w:spacing w:after="120"/>
        <w:rPr>
          <w:noProof/>
        </w:rPr>
      </w:pPr>
      <w:r>
        <w:rPr>
          <w:noProof/>
        </w:rPr>
        <w:t xml:space="preserve">O politică credibilă în domeniul vizelor este esențială pentru a menține </w:t>
      </w:r>
      <w:r>
        <w:rPr>
          <w:b/>
          <w:noProof/>
        </w:rPr>
        <w:t>securitatea</w:t>
      </w:r>
      <w:r>
        <w:rPr>
          <w:rStyle w:val="FootnoteReference"/>
          <w:noProof/>
          <w:lang w:val="en-IE"/>
        </w:rPr>
        <w:footnoteReference w:id="2"/>
      </w:r>
      <w:r>
        <w:rPr>
          <w:noProof/>
        </w:rPr>
        <w:t xml:space="preserve"> Europei. Integritatea spațiului Schengen, una din cele mai tangibile realizări ale noastre, depinde de gestionarea riguroasă a frontierelor și de aplicarea consecventă a normelor comune. Sistemul de vize constituie prima linie a controlului de securitate în Europa, contribuind la prevenirea migrației ilegale, a criminalității organizate și a terorismului. Cu ajutorul noilor tehnologii, al schimbului de informații și al interoperabilității între bazele de date ale UE, sistemul nostru de vize va deveni mai inteligent și mai rezilient. Securitatea se bazează însă și pe menținerea unor relații de încredere cu țările partenere, asigurând respectarea normelor europene și alinierea la acestea. O politică a vizelor caracterizată de securitate trebuie să consolideze această încredere și să protejeze libertatea de circulație, o caracteristică de bază a Uniunii.</w:t>
      </w:r>
    </w:p>
    <w:p w14:paraId="13818D95" w14:textId="05866EFE" w:rsidR="005B48B1" w:rsidRPr="00D14278" w:rsidRDefault="00850D43" w:rsidP="009304A9">
      <w:pPr>
        <w:pStyle w:val="NormalWeb"/>
        <w:spacing w:after="120"/>
        <w:rPr>
          <w:noProof/>
        </w:rPr>
      </w:pPr>
      <w:r>
        <w:rPr>
          <w:noProof/>
        </w:rPr>
        <w:t xml:space="preserve">Politica în domeniul vizelor trebuie să fie totodată un factor de </w:t>
      </w:r>
      <w:r>
        <w:rPr>
          <w:b/>
          <w:noProof/>
        </w:rPr>
        <w:t>creștere economică și competitivitate</w:t>
      </w:r>
      <w:r>
        <w:rPr>
          <w:noProof/>
        </w:rPr>
        <w:t xml:space="preserve"> pentru Europa. Talentele, ideile inovatoare și investițiile sunt în prezent atrase de regiunile cu sisteme de vize bine dezvoltate, fiabile și eficiente. Europa trebuie să rămână o destinație predilectă pentru turiști și oameni de afaceri, studenți și cercetători, artiști și profesioniști în domeniul culturii, sportivi, antreprenori și specialiști calificați care contribuie la economiile și societățile noastre. Prin digitalizarea procedurilor de acordare a vizelor, luarea mai rapidă a deciziilor și eficientizarea proceselor legate de vize, călătoriile în Europa pot deveni la fel de lipsite de impedimente pe cât sunt de sigure. Modernizarea sistemului de vize este o investiție strategică în capacitatea economică a Europei și în atractivitatea sa la nivel mondial.</w:t>
      </w:r>
    </w:p>
    <w:p w14:paraId="2A6239C3" w14:textId="003E8B0A" w:rsidR="005B48B1" w:rsidRPr="00D14278" w:rsidRDefault="005B48B1" w:rsidP="009304A9">
      <w:pPr>
        <w:pStyle w:val="NormalWeb"/>
        <w:spacing w:after="120"/>
        <w:rPr>
          <w:noProof/>
        </w:rPr>
      </w:pPr>
      <w:r>
        <w:rPr>
          <w:noProof/>
        </w:rPr>
        <w:t xml:space="preserve">În același timp, politica europeană în domeniul vizelor transmite un semnal în ceea ce privește </w:t>
      </w:r>
      <w:r>
        <w:rPr>
          <w:b/>
          <w:noProof/>
        </w:rPr>
        <w:t>parteneriatele și influența</w:t>
      </w:r>
      <w:r>
        <w:rPr>
          <w:noProof/>
        </w:rPr>
        <w:t>. Modul în care ne deschidem sau restricționăm accesul transmite lumii un semnal clar cu privire la valorile și interesele strategice ale Europei. Într-o lume din ce în ce mai competitivă și mai volatilă, o politică clară în domeniul vizelor oferă Europei un avantaj concret. Este un instrument puternic care ne consolidează poziția la nivel mondial și care ne promovează interesele dincolo de granițe.</w:t>
      </w:r>
    </w:p>
    <w:p w14:paraId="7C15D320" w14:textId="4B44FC3A" w:rsidR="005B48B1" w:rsidRPr="00D14278" w:rsidRDefault="2ED035D6" w:rsidP="009304A9">
      <w:pPr>
        <w:pStyle w:val="NormalWeb"/>
        <w:spacing w:after="120"/>
        <w:rPr>
          <w:noProof/>
        </w:rPr>
      </w:pPr>
      <w:r>
        <w:rPr>
          <w:noProof/>
        </w:rPr>
        <w:t xml:space="preserve">Această </w:t>
      </w:r>
      <w:r>
        <w:rPr>
          <w:b/>
          <w:noProof/>
        </w:rPr>
        <w:t>primă strategie a UE în materie de vize</w:t>
      </w:r>
      <w:r>
        <w:rPr>
          <w:noProof/>
        </w:rPr>
        <w:t xml:space="preserve"> stabilește cadrul unei politici în domeniul vizelor care promovează </w:t>
      </w:r>
      <w:r>
        <w:rPr>
          <w:b/>
          <w:noProof/>
        </w:rPr>
        <w:t>interesele</w:t>
      </w:r>
      <w:r>
        <w:rPr>
          <w:noProof/>
        </w:rPr>
        <w:t xml:space="preserve"> </w:t>
      </w:r>
      <w:r>
        <w:rPr>
          <w:b/>
          <w:noProof/>
        </w:rPr>
        <w:t>pe termen lung</w:t>
      </w:r>
      <w:r>
        <w:rPr>
          <w:noProof/>
        </w:rPr>
        <w:t xml:space="preserve"> ale Europei. Este o politică prin care se consolidează securitatea în tot spațiul Schengen, se promovează prosperitatea și competitivitatea UE și se transmite un semnal privind poziția și reziliența Europei pe scena mondială. Astfel, strategia reafirmă natura duală a politicii europene în domeniul vizelor, și anume protejarea securității și integrității Uniunii și facilitarea călătoriilor de bună-credință care aduc beneficii Uniunii Europene. Scopul strategiei este de a crea o politică a vizelor mai coerentă și mai unificată, bazată pe un cadru european comun alcătuit din norme și standarde comune, sisteme interoperabile și răspunsuri coordonate. Totodată, prin această strategie se urmărește obținerea unei politici mai inteligente și mai digitalizate a UE în domeniul vizelor, care să valorifice mai bine inovațiile tehnologice. Prin modernizarea modului în care gestionăm intrarea oamenilor în Uniunea noastră, determinăm modul în care Europa se conectează cu lumea – </w:t>
      </w:r>
      <w:r>
        <w:rPr>
          <w:b/>
          <w:noProof/>
        </w:rPr>
        <w:t>cu convingere și cu o misiune clară</w:t>
      </w:r>
      <w:r>
        <w:rPr>
          <w:noProof/>
        </w:rPr>
        <w:t>.</w:t>
      </w:r>
    </w:p>
    <w:p w14:paraId="02895FB8" w14:textId="77777777" w:rsidR="003A7959" w:rsidRPr="00D14278" w:rsidRDefault="003A7959" w:rsidP="00E85DDA">
      <w:pPr>
        <w:pStyle w:val="ListParagraph"/>
        <w:keepNext/>
        <w:numPr>
          <w:ilvl w:val="0"/>
          <w:numId w:val="1"/>
        </w:numPr>
        <w:spacing w:after="120"/>
        <w:ind w:left="426" w:hanging="436"/>
        <w:contextualSpacing w:val="0"/>
        <w:rPr>
          <w:rFonts w:eastAsiaTheme="minorEastAsia"/>
          <w:b/>
          <w:smallCaps/>
          <w:noProof/>
          <w:szCs w:val="24"/>
          <w:u w:val="single"/>
        </w:rPr>
      </w:pPr>
      <w:r>
        <w:rPr>
          <w:b/>
          <w:smallCaps/>
          <w:noProof/>
          <w:u w:val="single"/>
        </w:rPr>
        <w:t>O politică a vizelor prin care ne întărim securitatea</w:t>
      </w:r>
    </w:p>
    <w:p w14:paraId="6B29D60E" w14:textId="77777777" w:rsidR="003A7959" w:rsidRPr="00D14278" w:rsidRDefault="003A7959" w:rsidP="00E85DDA">
      <w:pPr>
        <w:pStyle w:val="ListParagraph"/>
        <w:numPr>
          <w:ilvl w:val="0"/>
          <w:numId w:val="3"/>
        </w:numPr>
        <w:shd w:val="clear" w:color="auto" w:fill="FFFFFF" w:themeFill="background1"/>
        <w:spacing w:after="120"/>
        <w:contextualSpacing w:val="0"/>
        <w:rPr>
          <w:rFonts w:eastAsia="Calibri"/>
          <w:b/>
          <w:bCs/>
          <w:noProof/>
          <w:szCs w:val="24"/>
        </w:rPr>
      </w:pPr>
      <w:r>
        <w:rPr>
          <w:b/>
          <w:noProof/>
        </w:rPr>
        <w:t>Un sistem modern de acordare a scutirilor de viză</w:t>
      </w:r>
    </w:p>
    <w:p w14:paraId="3F05CA7A" w14:textId="65606984" w:rsidR="003A7959" w:rsidRPr="00D14278" w:rsidRDefault="003A7959" w:rsidP="003A7959">
      <w:pPr>
        <w:spacing w:after="120"/>
        <w:rPr>
          <w:noProof/>
          <w:szCs w:val="24"/>
        </w:rPr>
      </w:pPr>
      <w:r>
        <w:rPr>
          <w:noProof/>
        </w:rPr>
        <w:t xml:space="preserve">Regimul UE de călătorii fără viză este un instrument puternic de promovare a </w:t>
      </w:r>
      <w:r>
        <w:rPr>
          <w:b/>
          <w:noProof/>
        </w:rPr>
        <w:t>intereselor strategice</w:t>
      </w:r>
      <w:r>
        <w:rPr>
          <w:noProof/>
        </w:rPr>
        <w:t xml:space="preserve"> ale Uniunii și de consolidare a cadrului nostru de securitate. Oferind în anumite condiții posibilitatea exceptării de la obligativitatea vizelor, UE dispune de o </w:t>
      </w:r>
      <w:r>
        <w:rPr>
          <w:b/>
          <w:noProof/>
        </w:rPr>
        <w:t>pârghie geopolitică</w:t>
      </w:r>
      <w:r>
        <w:rPr>
          <w:noProof/>
        </w:rPr>
        <w:t xml:space="preserve"> puternică în relațiile cu țările terțe, ancorându-le într-un spațiu de circulație comun și oferindu-le acces privilegiat la piețele noastre. Pentru a beneficia de regimul de călătorii fără viză, țările partenere trebuie să îndeplinească o varietate de cerințe, de la respectarea statului de drept la cooperarea în materie de securitate și gestionarea migrației</w:t>
      </w:r>
      <w:r>
        <w:rPr>
          <w:rStyle w:val="FootnoteReference"/>
          <w:noProof/>
          <w:szCs w:val="24"/>
          <w:lang w:val="en-IE"/>
        </w:rPr>
        <w:footnoteReference w:id="3"/>
      </w:r>
      <w:r>
        <w:rPr>
          <w:noProof/>
        </w:rPr>
        <w:t>.</w:t>
      </w:r>
    </w:p>
    <w:p w14:paraId="5C3590BF" w14:textId="5C5A4AFD" w:rsidR="003A7959" w:rsidRPr="00D14278" w:rsidRDefault="003A7959" w:rsidP="003A7959">
      <w:pPr>
        <w:spacing w:after="120"/>
        <w:rPr>
          <w:rFonts w:eastAsia="Calibri"/>
          <w:noProof/>
          <w:szCs w:val="24"/>
        </w:rPr>
      </w:pPr>
      <w:r>
        <w:rPr>
          <w:noProof/>
        </w:rPr>
        <w:t>Sistemul actual al UE de acordare a scutirilor de viză se bazează pe un set amplu de criterii</w:t>
      </w:r>
      <w:r>
        <w:rPr>
          <w:rStyle w:val="FootnoteReference"/>
          <w:rFonts w:eastAsia="Calibri"/>
          <w:noProof/>
          <w:szCs w:val="24"/>
          <w:lang w:val="en-IE"/>
        </w:rPr>
        <w:footnoteReference w:id="4"/>
      </w:r>
      <w:r>
        <w:rPr>
          <w:noProof/>
        </w:rPr>
        <w:t xml:space="preserve">. Absența unor praguri distincte lasă o marjă considerabilă de interpretare atât de către UE, cât și de către țările terțe, ceea ce poate crea o senzație de opacitate în procesul decizional. În unele cazuri, în loc de a se obține o amplificare eficace a obiectivelor strategice europene, această senzație a generat iritare în rândul țărilor terțe. </w:t>
      </w:r>
    </w:p>
    <w:p w14:paraId="0DFED4D8" w14:textId="0526622A" w:rsidR="003A7959" w:rsidRPr="00D14278" w:rsidRDefault="003A7959" w:rsidP="003A7959">
      <w:pPr>
        <w:spacing w:after="120"/>
        <w:rPr>
          <w:rFonts w:eastAsia="Calibri"/>
          <w:noProof/>
          <w:szCs w:val="24"/>
        </w:rPr>
      </w:pPr>
      <w:r>
        <w:rPr>
          <w:noProof/>
        </w:rPr>
        <w:t xml:space="preserve">În consecință, Comisia va dezvolta </w:t>
      </w:r>
      <w:r>
        <w:rPr>
          <w:b/>
          <w:noProof/>
        </w:rPr>
        <w:t>un sistem modern pentru propunerea</w:t>
      </w:r>
      <w:r>
        <w:rPr>
          <w:noProof/>
        </w:rPr>
        <w:t xml:space="preserve"> </w:t>
      </w:r>
      <w:r>
        <w:rPr>
          <w:b/>
          <w:noProof/>
        </w:rPr>
        <w:t>scutirilor de viză</w:t>
      </w:r>
      <w:r>
        <w:rPr>
          <w:noProof/>
        </w:rPr>
        <w:t xml:space="preserve">, care să ofere mai multă claritate și mai multă transparență țărilor terțe și să servească intereselor strategice ale UE într-un mod mai eficace și mai consecvent. </w:t>
      </w:r>
    </w:p>
    <w:p w14:paraId="043813B3" w14:textId="7BE9348A" w:rsidR="003A7959" w:rsidRPr="00D14278" w:rsidRDefault="003A7959" w:rsidP="003A7959">
      <w:pPr>
        <w:spacing w:after="120"/>
        <w:rPr>
          <w:rFonts w:eastAsia="Calibri"/>
          <w:noProof/>
          <w:szCs w:val="24"/>
        </w:rPr>
      </w:pPr>
      <w:r>
        <w:rPr>
          <w:noProof/>
        </w:rPr>
        <w:t xml:space="preserve">Principalul element al acestui sistem va fi un </w:t>
      </w:r>
      <w:r>
        <w:rPr>
          <w:b/>
          <w:noProof/>
        </w:rPr>
        <w:t>nou cadru de evaluare</w:t>
      </w:r>
      <w:r>
        <w:rPr>
          <w:noProof/>
        </w:rPr>
        <w:t xml:space="preserve"> a țărilor vizate în prezent de obligația de a deține viză ca potențiale țări candidate pentru acordarea scutirilor de viză. În sprijinul acestui cadru, Comisia va elabora un set de criterii mai specifice, în consultare cu statele membre și acționând în limitele cadrului juridic actual. Pe lângă considerațiile calitative deja existente, se vor avea în vedere criterii de referință suplimentare pentru resortisanții țării terțe în cauză, care ar putea include: rata de respingere a cererilor de viză, cererile de azil nefondate, rata de returnare și o evaluare a cooperării practice cu țara respectivă în ceea ce privește returnarea și readmisia. Ar trebui luate în considerare și alte criterii, în special legate de securitate, inclusiv de securitatea cibernetică (cum ar fi cooperarea în lupta împotriva terorismului, a introducerii ilegale de migranți și a criminalității organizate). Noul cadru va continua să țină seama de situația generală a relațiilor cu țara terță în cauză și de promovarea intereselor strategice ale Uniunii. Aceste criterii orientative vor fi convenite cu statele membre în 2026 și vor fi utilizate pentru a evalua dacă țările ai căror resortisanți au obligația de a deține viză se pot califica pentru scutire. </w:t>
      </w:r>
    </w:p>
    <w:p w14:paraId="76587A76" w14:textId="0EFBA959" w:rsidR="003A7959" w:rsidRPr="00D14278" w:rsidRDefault="003A7959" w:rsidP="003A7959">
      <w:pPr>
        <w:spacing w:after="120"/>
        <w:rPr>
          <w:noProof/>
          <w:szCs w:val="24"/>
        </w:rPr>
      </w:pPr>
      <w:r>
        <w:rPr>
          <w:noProof/>
        </w:rPr>
        <w:t xml:space="preserve">Odată ce o țară va fi identificată drept țară candidată la regimul de călătorii fără viză pentru cetățenii săi, procesul va fi completat de un </w:t>
      </w:r>
      <w:r>
        <w:rPr>
          <w:b/>
          <w:noProof/>
        </w:rPr>
        <w:t>dialog structurat privind liberalizarea vizelor</w:t>
      </w:r>
      <w:r>
        <w:rPr>
          <w:noProof/>
        </w:rPr>
        <w:t xml:space="preserve">, bazat pe criterii de referință adoptate de comun acord și pe cooperarea dovedită în domenii de importanță strategică pentru UE, cum ar fi securitatea, migrația și gestionarea frontierelor. Rezultatul acestor dialoguri va fi oficializat printr-un </w:t>
      </w:r>
      <w:r>
        <w:rPr>
          <w:b/>
          <w:noProof/>
        </w:rPr>
        <w:t>acord de exonerare de obligația de a deține viză</w:t>
      </w:r>
      <w:r>
        <w:rPr>
          <w:noProof/>
        </w:rPr>
        <w:t xml:space="preserve">, care va asigura reciprocitatea și sustenabilitatea pe termen lung a regimului de călătorii fără viză. </w:t>
      </w:r>
    </w:p>
    <w:p w14:paraId="3B5F092A" w14:textId="6008BC59" w:rsidR="003A7959" w:rsidRPr="00D14278" w:rsidRDefault="003A7959" w:rsidP="003A7959">
      <w:pPr>
        <w:spacing w:after="120"/>
        <w:rPr>
          <w:rFonts w:eastAsia="Calibri"/>
          <w:noProof/>
          <w:szCs w:val="24"/>
        </w:rPr>
      </w:pPr>
      <w:r>
        <w:rPr>
          <w:noProof/>
        </w:rPr>
        <w:t xml:space="preserve">În paralel, Comisia va evalua, în consultare cu statele membre, necesitatea unei </w:t>
      </w:r>
      <w:r>
        <w:rPr>
          <w:b/>
          <w:noProof/>
        </w:rPr>
        <w:t>revizuiri a Regulamentului privind vizele</w:t>
      </w:r>
      <w:r>
        <w:rPr>
          <w:noProof/>
        </w:rPr>
        <w:t xml:space="preserve"> astfel încât noile motive de suspendare, introduse recent, să fie aliniate la condițiile care trebuie îndeplinite atunci când se ia în considerare acordarea unei scutiri de viză.</w:t>
      </w:r>
    </w:p>
    <w:p w14:paraId="47EF5352" w14:textId="679C8236" w:rsidR="003A7959" w:rsidRPr="00D14278" w:rsidRDefault="00203935" w:rsidP="00E85DDA">
      <w:pPr>
        <w:pStyle w:val="ListParagraph"/>
        <w:numPr>
          <w:ilvl w:val="0"/>
          <w:numId w:val="3"/>
        </w:numPr>
        <w:spacing w:after="120"/>
        <w:contextualSpacing w:val="0"/>
        <w:rPr>
          <w:b/>
          <w:bCs/>
          <w:noProof/>
          <w:szCs w:val="24"/>
        </w:rPr>
      </w:pPr>
      <w:r>
        <w:rPr>
          <w:b/>
          <w:noProof/>
        </w:rPr>
        <w:t>Monitorizarea mai strictă a regimurilor de călătorii fără viză</w:t>
      </w:r>
    </w:p>
    <w:p w14:paraId="435C3A12" w14:textId="76248214" w:rsidR="003A7959" w:rsidRPr="00D14278" w:rsidRDefault="003A7959" w:rsidP="003A7959">
      <w:pPr>
        <w:shd w:val="clear" w:color="auto" w:fill="FFFFFF" w:themeFill="background1"/>
        <w:spacing w:after="120"/>
        <w:rPr>
          <w:b/>
          <w:bCs/>
          <w:noProof/>
          <w:szCs w:val="24"/>
        </w:rPr>
      </w:pPr>
      <w:r>
        <w:rPr>
          <w:noProof/>
        </w:rPr>
        <w:t xml:space="preserve">Lista țărilor ai căror cetățeni beneficiază de un regim de călătorii </w:t>
      </w:r>
      <w:r>
        <w:rPr>
          <w:b/>
          <w:noProof/>
        </w:rPr>
        <w:t>fără viză</w:t>
      </w:r>
      <w:r>
        <w:rPr>
          <w:noProof/>
        </w:rPr>
        <w:t xml:space="preserve"> în UE a crescut constant, ajungând în prezent să cuprindă </w:t>
      </w:r>
      <w:r>
        <w:rPr>
          <w:b/>
          <w:noProof/>
        </w:rPr>
        <w:t>64 de țări și teritorii</w:t>
      </w:r>
      <w:r>
        <w:rPr>
          <w:noProof/>
        </w:rPr>
        <w:t>, mai mult decât orice alte destinații de călătorie similare</w:t>
      </w:r>
      <w:r>
        <w:rPr>
          <w:rStyle w:val="FootnoteReference"/>
          <w:noProof/>
          <w:szCs w:val="24"/>
          <w:lang w:val="en-IE"/>
        </w:rPr>
        <w:footnoteReference w:id="5"/>
      </w:r>
      <w:r>
        <w:rPr>
          <w:noProof/>
        </w:rPr>
        <w:t>. Totuși, pot exista cazuri în care țările respective, după obținerea statutului de scutire de viză pentru cetățenii lor, să nu mai îndeplinească toate condițiile necesare pentru această exonerare.</w:t>
      </w:r>
    </w:p>
    <w:p w14:paraId="3708E4BF" w14:textId="4699778A" w:rsidR="00E83853" w:rsidRPr="00D14278" w:rsidRDefault="003A7959" w:rsidP="00E83853">
      <w:pPr>
        <w:keepNext/>
        <w:spacing w:after="120"/>
        <w:rPr>
          <w:noProof/>
          <w:szCs w:val="24"/>
        </w:rPr>
      </w:pPr>
      <w:r>
        <w:rPr>
          <w:noProof/>
        </w:rPr>
        <w:t xml:space="preserve">Monitorizarea de către Comisia Europeană a regimurilor de călătorii fără viză evidențiază provocări semnificative pentru securitatea UE și pentru gestionarea frontierelor și a migrației ca urmare a diverselor forme de utilizare abuzivă a scutirii de viză. Un exemplu în acest sens este </w:t>
      </w:r>
      <w:r>
        <w:rPr>
          <w:b/>
          <w:noProof/>
        </w:rPr>
        <w:t>utilizarea abuzivă a procedurilor de azil</w:t>
      </w:r>
      <w:r>
        <w:rPr>
          <w:noProof/>
        </w:rPr>
        <w:t>, întrucât aproape un sfert dintre cererile de azil primite de UE în 2024 au provenit de la călători scutiți de viză, iar o proporție semnificativă dintre ele au fost neîntemeiate</w:t>
      </w:r>
      <w:r>
        <w:rPr>
          <w:rStyle w:val="FootnoteReference"/>
          <w:noProof/>
          <w:szCs w:val="24"/>
        </w:rPr>
        <w:footnoteReference w:id="6"/>
      </w:r>
      <w:r>
        <w:rPr>
          <w:noProof/>
        </w:rPr>
        <w:t xml:space="preserve">. O altă problemă este cea a resortisanților scutiți de viză care </w:t>
      </w:r>
      <w:r>
        <w:rPr>
          <w:b/>
          <w:noProof/>
        </w:rPr>
        <w:t>depășesc</w:t>
      </w:r>
      <w:r>
        <w:rPr>
          <w:noProof/>
        </w:rPr>
        <w:t xml:space="preserve"> durata de ședere autorizată și rămân ilegal în UE. În plus, riscurile pentru securitate sunt accentuate de practica anumitor țări beneficiare ale regimului de călătorii fără viză de a aplica </w:t>
      </w:r>
      <w:r>
        <w:rPr>
          <w:b/>
          <w:noProof/>
        </w:rPr>
        <w:t>programe de acordare a cetățeniei pentru investitori</w:t>
      </w:r>
      <w:r>
        <w:rPr>
          <w:noProof/>
        </w:rPr>
        <w:t xml:space="preserve">, prin care acordă cetățenia fără un control de securitate adecvat. În plus, persistența </w:t>
      </w:r>
      <w:r>
        <w:rPr>
          <w:b/>
          <w:noProof/>
        </w:rPr>
        <w:t>neconcordanțelor dintre politicile în materie de vize</w:t>
      </w:r>
      <w:r>
        <w:rPr>
          <w:noProof/>
        </w:rPr>
        <w:t xml:space="preserve"> ale unora dintre partenerii care beneficiază de regimul de călătorii fără viză și politica UE în domeniul vizelor poate crea sau facilita rute de migrație ilegală către UE. Alinierea la politica în domeniul vizelor este o cerință fundamentală pentru țările candidate și potențial candidate la aderarea la UE și contribuie la securitatea și protejarea spațiului Schengen.</w:t>
      </w:r>
    </w:p>
    <w:p w14:paraId="4E8F2122" w14:textId="5DF4BC3A" w:rsidR="007F0D7C" w:rsidRPr="00D14278" w:rsidRDefault="003A7959" w:rsidP="00220B94">
      <w:pPr>
        <w:spacing w:after="120"/>
        <w:rPr>
          <w:noProof/>
          <w:szCs w:val="24"/>
        </w:rPr>
      </w:pPr>
      <w:r>
        <w:rPr>
          <w:b/>
          <w:noProof/>
        </w:rPr>
        <w:t>Mecanismul revizuit de suspendare a exceptării de la obligativitatea vizelor</w:t>
      </w:r>
      <w:r>
        <w:rPr>
          <w:noProof/>
        </w:rPr>
        <w:t>, care în prezent permite suspendarea regimului de călătorii fără viză pe baza unor factori mai ampli și mai puternici</w:t>
      </w:r>
      <w:r>
        <w:rPr>
          <w:rStyle w:val="FootnoteReference"/>
          <w:noProof/>
          <w:szCs w:val="24"/>
          <w:lang w:val="en-IE"/>
        </w:rPr>
        <w:footnoteReference w:id="7"/>
      </w:r>
      <w:r>
        <w:rPr>
          <w:noProof/>
        </w:rPr>
        <w:t>, oferă Uniunii un instrument solid prin care să răspundă rapid și proporțional abuzurilor și preocupărilor de securitate. Utilizarea deplină și coordonată a mecanismului revizuit va fi esențială pentru a se asigura că regimul de călătorii fără viză rămâne sigur, credibil și condiționat de încrederea reciprocă. Pentru a promova o cooperare eficace în acest sens, va fi esențial să se mențină dialogul cu țările vizate.</w:t>
      </w:r>
    </w:p>
    <w:p w14:paraId="41EA9B38" w14:textId="77777777" w:rsidR="00E83853" w:rsidRPr="00D14278" w:rsidRDefault="003A7959" w:rsidP="00E83853">
      <w:pPr>
        <w:spacing w:after="120"/>
        <w:rPr>
          <w:noProof/>
          <w:szCs w:val="24"/>
        </w:rPr>
      </w:pPr>
      <w:r>
        <w:rPr>
          <w:b/>
          <w:noProof/>
        </w:rPr>
        <w:t>Raportul</w:t>
      </w:r>
      <w:r>
        <w:rPr>
          <w:noProof/>
        </w:rPr>
        <w:t xml:space="preserve"> privind mecanismul de suspendare a exceptării de la obligativitatea vizelor va continua să se axeze pe țările sau regiunile care se confruntă cu provocări specifice care ar putea duce la o posibilă suspendare a scutirii de viză de care se bucură acestea. În plus, raportul va include o prezentare generală a respectării condițiilor de acordare a scutirii de viză de către țările care beneficiază de acest regim, în conformitate cu noul cadru de evaluare și cu criteriile de referință suplimentare aferente. Acest demers va contribui la asigurarea faptului că țările partenere îndeplinesc în continuare criteriile, iar integritatea regimului de călătorii fără viză în UE va fi protejată. În fine, în cazurile în care scutirea de viză a fost suspendată pentru titularii anumitor pașapoarte, Comisia va monitoriza situația și va ajuta statele membre să pună în practică această suspendare.</w:t>
      </w:r>
    </w:p>
    <w:p w14:paraId="447A16AB" w14:textId="2B5F56E2" w:rsidR="003A7959" w:rsidRPr="00D14278" w:rsidRDefault="003A7959" w:rsidP="00E85DDA">
      <w:pPr>
        <w:numPr>
          <w:ilvl w:val="0"/>
          <w:numId w:val="3"/>
        </w:numPr>
        <w:spacing w:after="120"/>
        <w:rPr>
          <w:rFonts w:eastAsia="Calibri"/>
          <w:b/>
          <w:bCs/>
          <w:noProof/>
          <w:szCs w:val="24"/>
        </w:rPr>
      </w:pPr>
      <w:r>
        <w:rPr>
          <w:b/>
          <w:noProof/>
        </w:rPr>
        <w:t xml:space="preserve"> Amplificarea efectului de levier pentru a încuraja cooperarea din partea țărilor terțe </w:t>
      </w:r>
    </w:p>
    <w:p w14:paraId="1AC465AE" w14:textId="11212146" w:rsidR="003A7959" w:rsidRPr="00D14278" w:rsidRDefault="591F93AA" w:rsidP="0616EE85">
      <w:pPr>
        <w:spacing w:after="120"/>
        <w:rPr>
          <w:rFonts w:eastAsia="Calibri"/>
          <w:noProof/>
        </w:rPr>
      </w:pPr>
      <w:r>
        <w:rPr>
          <w:noProof/>
        </w:rPr>
        <w:t xml:space="preserve">Legislația UE, mai precis </w:t>
      </w:r>
      <w:r>
        <w:rPr>
          <w:b/>
          <w:noProof/>
        </w:rPr>
        <w:t>articolul 25a din Codul de vize</w:t>
      </w:r>
      <w:r>
        <w:rPr>
          <w:rStyle w:val="FootnoteReference"/>
          <w:rFonts w:eastAsia="Calibri"/>
          <w:noProof/>
          <w:lang w:val="en-IE"/>
        </w:rPr>
        <w:footnoteReference w:id="8"/>
      </w:r>
      <w:r>
        <w:rPr>
          <w:noProof/>
        </w:rPr>
        <w:t>, stabilește deja o legătură între politica în domeniul vizelor și cooperarea țărilor terțe în materie de returnare și readmisie a propriilor resortisanți aflați în situație de ședere ilegală în UE. În cazul în care cooperarea este insuficientă, pe baza evaluării și a propunerii Comisiei, UE poate impune o aplicare mai restrictivă a anumitor dispoziții din Codul de vize, de exemplu:</w:t>
      </w:r>
      <w:r w:rsidR="00217F24">
        <w:rPr>
          <w:noProof/>
        </w:rPr>
        <w:t xml:space="preserve"> </w:t>
      </w:r>
      <w:r>
        <w:rPr>
          <w:noProof/>
        </w:rPr>
        <w:t xml:space="preserve">suspendarea eliberării vizelor cu intrări multiple, termene de prelucrare mai lungi sau taxe de viză majorate. Măsurile respective pot fi aplicate pentru anumite categorii de solicitanți (de exemplu titularii de pașapoarte diplomatice sau de serviciu) sau pentru toate categoriile de solicitanți. Acest mecanism este </w:t>
      </w:r>
      <w:r>
        <w:rPr>
          <w:b/>
          <w:noProof/>
        </w:rPr>
        <w:t>un instrument puternic de influențare</w:t>
      </w:r>
      <w:r>
        <w:rPr>
          <w:noProof/>
        </w:rPr>
        <w:t xml:space="preserve"> a cooperării din partea țărilor terțe în materie de readmisie, printr-o abordare europeană comună. Mecanismul s-a dovedit a fi cel mai eficace atunci când aplicarea sa a fost bine coordonată la nivelul UE și însoțită de mesaje coerente adresate țărilor terțe cu privire la consecințele cooperării insuficiente. </w:t>
      </w:r>
    </w:p>
    <w:p w14:paraId="7B7D8997" w14:textId="32D75128" w:rsidR="003A7959" w:rsidRPr="00D14278" w:rsidRDefault="0D0172E5" w:rsidP="003A7959">
      <w:pPr>
        <w:spacing w:after="120"/>
        <w:rPr>
          <w:rFonts w:eastAsia="Calibri"/>
          <w:noProof/>
        </w:rPr>
      </w:pPr>
      <w:r>
        <w:rPr>
          <w:noProof/>
        </w:rPr>
        <w:t xml:space="preserve">Există potențial pentru utilizarea mecanismului într-un mod mai coerent și pentru consolidarea rolului său în promovarea valorilor și a intereselor UE. Ca parte a revizuirii legislative planificate a Codului de vize, Comisia va propune </w:t>
      </w:r>
      <w:r>
        <w:rPr>
          <w:b/>
          <w:noProof/>
        </w:rPr>
        <w:t>un mecanism mai suplu și mai strategic de punere în aplicare a articolului 25a</w:t>
      </w:r>
      <w:r>
        <w:rPr>
          <w:noProof/>
        </w:rPr>
        <w:t xml:space="preserve">. </w:t>
      </w:r>
    </w:p>
    <w:p w14:paraId="1A146DB4" w14:textId="23A4DB2F" w:rsidR="003A7959" w:rsidRPr="00D14278" w:rsidRDefault="003A7959" w:rsidP="003A7959">
      <w:pPr>
        <w:spacing w:after="120"/>
        <w:rPr>
          <w:rFonts w:eastAsia="Calibri"/>
          <w:noProof/>
        </w:rPr>
      </w:pPr>
      <w:r>
        <w:rPr>
          <w:noProof/>
        </w:rPr>
        <w:t xml:space="preserve">Revizuirea propusă va urmări să asigure o concordanță mai mare între mecanism și obiectivul Uniunii de a proteja și promova interesele UE încă din etapa evaluării și va determina punerea unui accent mai mare pe prioritățile de politică ale Uniunii. </w:t>
      </w:r>
    </w:p>
    <w:p w14:paraId="1CC15202" w14:textId="4137EEBC" w:rsidR="003A7959" w:rsidRPr="00D14278" w:rsidRDefault="003A7959" w:rsidP="6114291B">
      <w:pPr>
        <w:spacing w:after="120"/>
        <w:rPr>
          <w:rFonts w:eastAsia="Calibri"/>
          <w:noProof/>
        </w:rPr>
      </w:pPr>
      <w:r>
        <w:rPr>
          <w:noProof/>
        </w:rPr>
        <w:t xml:space="preserve">Această revizuire ar trebui să asigure </w:t>
      </w:r>
      <w:r>
        <w:rPr>
          <w:b/>
          <w:noProof/>
        </w:rPr>
        <w:t>o mai mare flexibilitate</w:t>
      </w:r>
      <w:r>
        <w:rPr>
          <w:noProof/>
        </w:rPr>
        <w:t xml:space="preserve"> atât în etapa propunerii Comisiei, cât și în alegerea ulterioară a măsurilor restrictive în materie de vize. Cele două etape existente ale mecanismului vor fi recalibrate și </w:t>
      </w:r>
      <w:r>
        <w:rPr>
          <w:b/>
          <w:noProof/>
        </w:rPr>
        <w:t>vor pune accentul pe măsurile care s-au dovedit a fi cele mai eficace</w:t>
      </w:r>
      <w:r>
        <w:rPr>
          <w:noProof/>
        </w:rPr>
        <w:t xml:space="preserve"> în practică, și anume suspendarea prelucrării accelerate a cererilor de viză și a vizelor cu intrări multiple pentru anumite categorii de pașapoarte (de exemplu diplomatice sau de serviciu) sau pentru toate categoriile de pașapoarte. În situațiile deosebit de grave, mecanismul ar trebui să permită inclusiv </w:t>
      </w:r>
      <w:r>
        <w:rPr>
          <w:b/>
          <w:noProof/>
        </w:rPr>
        <w:t>suspendarea eliberării vizelor</w:t>
      </w:r>
      <w:r>
        <w:rPr>
          <w:noProof/>
        </w:rPr>
        <w:t xml:space="preserve"> pentru anumite categorii de pașapoarte (de exemplu diplomatice sau de serviciu) sau pentru toate categoriile de pașapoarte. În plus, mecanismul ar trebui să prevadă posibilitatea de </w:t>
      </w:r>
      <w:r>
        <w:rPr>
          <w:b/>
          <w:noProof/>
        </w:rPr>
        <w:t>reacție rapidă la o deteriorare gravă și bruscă</w:t>
      </w:r>
      <w:r>
        <w:rPr>
          <w:noProof/>
        </w:rPr>
        <w:t xml:space="preserve"> a cooperării unei țări terțe în materie de returnare și de readmisie, permițând declanșarea directă a unor măsuri restrictive în cazul în care, de exemplu, o țară terță introduce un moratoriu privind returnările forțate. </w:t>
      </w:r>
    </w:p>
    <w:p w14:paraId="3F73D25F" w14:textId="756E8B38" w:rsidR="003A7959" w:rsidRPr="00D14278" w:rsidRDefault="591F93AA" w:rsidP="0616EE85">
      <w:pPr>
        <w:spacing w:after="120"/>
        <w:rPr>
          <w:rFonts w:eastAsia="Calibri"/>
          <w:noProof/>
        </w:rPr>
      </w:pPr>
      <w:r>
        <w:rPr>
          <w:noProof/>
        </w:rPr>
        <w:t xml:space="preserve">Pentru a asigura o utilizare mai strategică a mecanismului și o abordare europeană comună, acesta trebuie aplicat în mod consecvent pe tot cuprinsul UE. Prin urmare, un alt scop al revizuirii va fi să consolideze </w:t>
      </w:r>
      <w:r>
        <w:rPr>
          <w:b/>
          <w:noProof/>
        </w:rPr>
        <w:t>coerența la nivelul UE</w:t>
      </w:r>
      <w:r>
        <w:rPr>
          <w:noProof/>
        </w:rPr>
        <w:t xml:space="preserve"> și să asigure că măsurile privind vizele impuse unei țări terțe prin mecanismul prevăzut la articolul 25a nu sunt afectate de </w:t>
      </w:r>
      <w:r>
        <w:rPr>
          <w:b/>
          <w:noProof/>
        </w:rPr>
        <w:t>scutiri</w:t>
      </w:r>
      <w:r>
        <w:rPr>
          <w:noProof/>
        </w:rPr>
        <w:t xml:space="preserve"> pentru anumite categorii de pașapoarte (de exemplu diplomatice sau de serviciu) acordate bilateral de statele membre, deoarece în caz contrar ar fi subminată eficacitatea măsurilor. </w:t>
      </w:r>
    </w:p>
    <w:p w14:paraId="595A5077" w14:textId="6E12CCCF" w:rsidR="003A7959" w:rsidRPr="00D14278" w:rsidRDefault="003A7959" w:rsidP="003A7959">
      <w:pPr>
        <w:spacing w:after="120"/>
        <w:rPr>
          <w:rFonts w:eastAsia="Calibri"/>
          <w:b/>
          <w:noProof/>
        </w:rPr>
      </w:pPr>
      <w:r>
        <w:rPr>
          <w:noProof/>
        </w:rPr>
        <w:t xml:space="preserve">Comisia va evalua posibilitatea de a extinde la alte domenii de politică logica mecanismului prevăzut la articolul 25a, astfel încât să se poată elabora </w:t>
      </w:r>
      <w:r>
        <w:rPr>
          <w:b/>
          <w:noProof/>
        </w:rPr>
        <w:t>măsuri ad-hoc</w:t>
      </w:r>
      <w:r>
        <w:rPr>
          <w:noProof/>
        </w:rPr>
        <w:t xml:space="preserve"> specifice și flexibile, bazate pe Codul de vize, ca răspuns la cooperarea insuficientă a țărilor terțe în domeniul </w:t>
      </w:r>
      <w:r>
        <w:rPr>
          <w:b/>
          <w:noProof/>
        </w:rPr>
        <w:t>securității și al gestionării frontierelor</w:t>
      </w:r>
      <w:r>
        <w:rPr>
          <w:noProof/>
        </w:rPr>
        <w:t>, inclusiv în ceea ce privește combaterea migrației ilegale și a introducerii ilegale de migranți.</w:t>
      </w:r>
      <w:r>
        <w:rPr>
          <w:b/>
          <w:noProof/>
        </w:rPr>
        <w:t xml:space="preserve"> </w:t>
      </w:r>
      <w:r>
        <w:rPr>
          <w:noProof/>
        </w:rPr>
        <w:t>Acest demers ar putea ajuta la crearea unei abordări mai cuprinzătoare și mai integrate pentru eliminarea cauzelor profunde care subminează eficacitatea politicii în domeniul vizelor.</w:t>
      </w:r>
      <w:r w:rsidR="00217F24">
        <w:rPr>
          <w:noProof/>
        </w:rPr>
        <w:t xml:space="preserve"> </w:t>
      </w:r>
    </w:p>
    <w:p w14:paraId="78CDC9C8" w14:textId="2029DE24" w:rsidR="003A7959" w:rsidRPr="00D14278" w:rsidRDefault="591F93AA" w:rsidP="0616EE85">
      <w:pPr>
        <w:spacing w:after="120"/>
        <w:rPr>
          <w:rFonts w:eastAsia="Calibri"/>
          <w:noProof/>
        </w:rPr>
      </w:pPr>
      <w:r>
        <w:rPr>
          <w:noProof/>
        </w:rPr>
        <w:t xml:space="preserve">Pe lângă modificările legislative, Comisia va pune în aplicare și </w:t>
      </w:r>
      <w:r>
        <w:rPr>
          <w:b/>
          <w:noProof/>
        </w:rPr>
        <w:t>măsuri practice</w:t>
      </w:r>
      <w:r>
        <w:rPr>
          <w:noProof/>
        </w:rPr>
        <w:t xml:space="preserve"> prin care să valorifice întregul potențial al mecanismului, cum ar fi: introducerea unei </w:t>
      </w:r>
      <w:r>
        <w:rPr>
          <w:b/>
          <w:noProof/>
        </w:rPr>
        <w:t>durate inițiale minime pentru măsurile adoptate cu privire la vize</w:t>
      </w:r>
      <w:r>
        <w:rPr>
          <w:noProof/>
        </w:rPr>
        <w:t xml:space="preserve">, în cursul căreia țara terță vizată va trebui să înregistreze progrese durabile în ceea ce privește cooperarea în materie de readmisie, ceea ce va consolida eficacitatea măsurilor și va asigura o comunicare mai clară și predictibilitate față de țările terțe; încurajarea unei utilizări mai sistematice a notificării prevăzute la articolul 25a alineatul (3) din Codul de vize atunci când statele membre se confruntă cu </w:t>
      </w:r>
      <w:r>
        <w:rPr>
          <w:b/>
          <w:noProof/>
        </w:rPr>
        <w:t>probleme practice grave și persistente</w:t>
      </w:r>
      <w:r>
        <w:rPr>
          <w:noProof/>
        </w:rPr>
        <w:t xml:space="preserve"> legate de cooperare; precum și urmărirea unei abordări sistematice în demersul de revizuire periodică a relevanței propunerilor Comisiei care nu au fost adoptate de Consiliu și a abrogării măsurilor adoptate de Consiliu.</w:t>
      </w:r>
    </w:p>
    <w:p w14:paraId="09C2F4B9" w14:textId="430034E1" w:rsidR="003A7959" w:rsidRDefault="003A7959" w:rsidP="003A7959">
      <w:pPr>
        <w:spacing w:after="120"/>
        <w:rPr>
          <w:rFonts w:eastAsia="Calibri"/>
          <w:noProof/>
        </w:rPr>
      </w:pPr>
      <w:r>
        <w:rPr>
          <w:noProof/>
        </w:rPr>
        <w:t xml:space="preserve">Pentru ca mecanismul prevăzut la articolul 25a să fie mai eficace în ceea ce privește îmbunătățirea cooperării țărilor terțe în materie de returnare și de readmisie, UE trebuie să își extindă setul de instrumente prin includerea de </w:t>
      </w:r>
      <w:r>
        <w:rPr>
          <w:b/>
          <w:noProof/>
        </w:rPr>
        <w:t>instrumente din alte domenii</w:t>
      </w:r>
      <w:r>
        <w:rPr>
          <w:noProof/>
        </w:rPr>
        <w:t>, cum ar fi cooperarea internațională și comerțul, ținând seama de interesele strategice ale UE. Astfel, Comisia va asigura sinergii cu Regulamentul privind Europa globală [articolul 12 alineatul (3)] propus în noul cadru financiar multianual pentru perioada de programare 2028-2034, cu scopul de a mobiliza cooperarea țărilor terțe în materie de readmisie. Sistemul generalizat de preferințe (SGP) revizuit, care acordă acces comercial preferențial la piața unică a Uniunii Europene, ar trebui să sprijine, de asemenea, cooperarea în materie de readmisie. O abordare mai integrată ar conferi mecanismului vizelor un impact mai substanțial și ar promova o abordare strategică mai coerentă în relațiile UE cu țările terțe vizate.</w:t>
      </w:r>
    </w:p>
    <w:p w14:paraId="17330273" w14:textId="77777777" w:rsidR="003A7959" w:rsidRPr="00D14278" w:rsidRDefault="003A7959" w:rsidP="00E85DDA">
      <w:pPr>
        <w:numPr>
          <w:ilvl w:val="0"/>
          <w:numId w:val="3"/>
        </w:numPr>
        <w:spacing w:after="120"/>
        <w:rPr>
          <w:rFonts w:eastAsia="Calibri"/>
          <w:b/>
          <w:noProof/>
          <w:szCs w:val="24"/>
        </w:rPr>
      </w:pPr>
      <w:r>
        <w:rPr>
          <w:noProof/>
        </w:rPr>
        <w:t xml:space="preserve"> </w:t>
      </w:r>
      <w:r>
        <w:rPr>
          <w:b/>
          <w:noProof/>
        </w:rPr>
        <w:t>Introducerea unor măsuri restrictive specifice în materie de vize</w:t>
      </w:r>
    </w:p>
    <w:p w14:paraId="1AF1B3D2" w14:textId="013BCC0C" w:rsidR="003A7959" w:rsidRPr="00D14278" w:rsidRDefault="003A7959" w:rsidP="003A7959">
      <w:pPr>
        <w:spacing w:after="120"/>
        <w:rPr>
          <w:rFonts w:eastAsia="Calibri"/>
          <w:noProof/>
          <w:szCs w:val="24"/>
        </w:rPr>
      </w:pPr>
      <w:r>
        <w:rPr>
          <w:noProof/>
        </w:rPr>
        <w:t xml:space="preserve">Într-un mediu geopolitic din ce în ce mai volatil, Uniunea Europeană trebuie să fie în măsură să răspundă rapid și proporțional la acțiunile ostile ale țărilor terțe. Politica UE în domeniul vizelor este una dintre cele mai vizibile și mai directe interfețe ale Uniunii cu lumea exterioară și ar trebui să cuprindă instrumente eficace care să servească atât ca mecanism de descurajare, cât și ca mecanism de răspuns în cazurile de </w:t>
      </w:r>
      <w:r>
        <w:rPr>
          <w:b/>
          <w:noProof/>
        </w:rPr>
        <w:t>deteriorare gravă a situației politice sau a securității</w:t>
      </w:r>
      <w:r>
        <w:rPr>
          <w:noProof/>
        </w:rPr>
        <w:t xml:space="preserve">. </w:t>
      </w:r>
    </w:p>
    <w:p w14:paraId="458C420D" w14:textId="6E0F87FA" w:rsidR="003A7959" w:rsidRPr="00D14278" w:rsidRDefault="003A7959" w:rsidP="003A7959">
      <w:pPr>
        <w:spacing w:after="120"/>
        <w:rPr>
          <w:rFonts w:eastAsia="Calibri"/>
          <w:noProof/>
          <w:szCs w:val="24"/>
        </w:rPr>
      </w:pPr>
      <w:r>
        <w:rPr>
          <w:noProof/>
        </w:rPr>
        <w:t>În ultimii ani, Uniunea s-a confruntat cu o ostilitate crescândă din partea mai multor țări terțe, care a inclus atacuri hibride, manipulare a informațiilor și ingerințe, instrumentalizare motivată politic a migranților, utilizarea migrației ca armă și acte deschise de agresiune.</w:t>
      </w:r>
      <w:r>
        <w:rPr>
          <w:b/>
          <w:noProof/>
        </w:rPr>
        <w:t xml:space="preserve"> </w:t>
      </w:r>
      <w:r>
        <w:rPr>
          <w:noProof/>
        </w:rPr>
        <w:t xml:space="preserve">În astfel de circumstanțe, continuarea eliberării vizelor (în special în vederea unor călătorii neesențiale, de exemplu pentru turism, recreere sau vizite neoficiale) ar putea să nu mai fie considerată adecvată, deoarece ar putea prezenta riscuri concrete pentru securitatea, ordinea publică sau relațiile internaționale ale Uniunii. </w:t>
      </w:r>
    </w:p>
    <w:p w14:paraId="30CEC07E" w14:textId="79F96FBB" w:rsidR="003A7959" w:rsidRPr="00D14278" w:rsidRDefault="591F93AA">
      <w:pPr>
        <w:spacing w:after="120"/>
        <w:rPr>
          <w:rFonts w:eastAsia="Calibri"/>
          <w:noProof/>
        </w:rPr>
      </w:pPr>
      <w:r>
        <w:rPr>
          <w:noProof/>
        </w:rPr>
        <w:t xml:space="preserve">Pentru a contracara aceste riscuri și a promova o abordare europeană comună în domeniul politicii vizelor în astfel de contexte, Comisia va analiza oportunitatea introducerii, ca parte a unei viitoare propuneri legislative de revizuire a Codului de vize, a unei noi categorii de </w:t>
      </w:r>
      <w:r>
        <w:rPr>
          <w:b/>
          <w:noProof/>
        </w:rPr>
        <w:t>măsuri restrictive specifice în materie de vize</w:t>
      </w:r>
      <w:r>
        <w:rPr>
          <w:noProof/>
        </w:rPr>
        <w:t xml:space="preserve"> în cadrul de politică al UE în domeniul vizelor. Ca exemplu de măsură din această nouă categorie, Comisiei i s-ar putea conferi capacitatea de a adopta, în consultare cu statele membre, măsuri obligatorii care să servească intereselor UE și care să permită </w:t>
      </w:r>
      <w:r>
        <w:rPr>
          <w:b/>
          <w:noProof/>
        </w:rPr>
        <w:t>suspendarea, respingerea sau restricționarea cererilor de viză</w:t>
      </w:r>
      <w:r>
        <w:rPr>
          <w:noProof/>
        </w:rPr>
        <w:t xml:space="preserve"> depuse de resortisanții țărilor terțe respective. Aceste măsuri ar putea viza categorii specifice de călători, cum ar fi: titularii de pașapoarte diplomatice, de serviciu sau oficiale; persoanele identificate drept foști și actuali combatanți ai unui stat agresor sau solicitanții care călătoresc în scopuri neesențiale. În acest context, se va acorda o atenție deosebită intereselor generale ale Uniunii Europene și relațiilor UE cu țara în cauză. Pentru a asigura transparența, proporționalitatea și securitatea juridică, orice activare a acestor măsuri ar trebui să urmeze un cadru procedural clar, care să includă consultarea prealabilă a statelor membre și o perioadă de revizuire prestabilită. Ar trebui constituite garanții care să ofere suficientă flexibilitate pentru eliberarea de vize apărătorilor drepturilor omului, disidenților, jurnaliștilor independenți, membrilor organizațiilor societății civile și altor cazuri umanitare și excepționale. </w:t>
      </w:r>
    </w:p>
    <w:p w14:paraId="06BB7E77" w14:textId="54FAE7AA" w:rsidR="003A7959" w:rsidRPr="00D14278" w:rsidRDefault="003A7959" w:rsidP="003A7959">
      <w:pPr>
        <w:spacing w:after="120"/>
        <w:rPr>
          <w:rFonts w:eastAsia="Calibri"/>
          <w:noProof/>
          <w:szCs w:val="24"/>
        </w:rPr>
      </w:pPr>
      <w:r>
        <w:rPr>
          <w:noProof/>
        </w:rPr>
        <w:t>Aceste măsuri ar urma să completeze mecanismele existente, cum ar fi cel prevăzut la articolul 25a din Codul de vize și cel de suspendare a exceptării de la obligativitatea vizelor, permițând adoptarea unor restricții rapide, proporționale și reversibile în cazul deteriorării grave a relațiilor cu anumite țări terțe.</w:t>
      </w:r>
    </w:p>
    <w:p w14:paraId="61EF42CA" w14:textId="3F5AFD00" w:rsidR="003A7959" w:rsidRPr="00D14278" w:rsidRDefault="003A7959" w:rsidP="003A7959">
      <w:pPr>
        <w:spacing w:after="120"/>
        <w:rPr>
          <w:rFonts w:eastAsia="Calibri"/>
          <w:noProof/>
          <w:szCs w:val="24"/>
        </w:rPr>
      </w:pPr>
      <w:r>
        <w:rPr>
          <w:noProof/>
        </w:rPr>
        <w:t xml:space="preserve">Introducerea unui astfel de instrument ar spori </w:t>
      </w:r>
      <w:r>
        <w:rPr>
          <w:b/>
          <w:noProof/>
        </w:rPr>
        <w:t>autonomia strategică și coerența</w:t>
      </w:r>
      <w:r>
        <w:rPr>
          <w:noProof/>
        </w:rPr>
        <w:t xml:space="preserve"> Uniunii, aliniind mai bine politica în domeniul vizelor la obiectivele politicii externe și de securitate comune a UE. De asemenea, ar transmite mesajul politic clar că acordarea accesului la spațiul Schengen este o prerogativă a Uniunii și a statelor sale membre legată de respectarea dreptului internațional, de comportamentul pașnic și de colaborarea constructivă cu UE. Politica UE în domeniul vizelor ar deveni astfel un instrument credibil și strategic în setul de instrumente pentru acțiunea externă a Uniunii. </w:t>
      </w:r>
    </w:p>
    <w:p w14:paraId="32E23BFD" w14:textId="77777777" w:rsidR="003A7959" w:rsidRPr="00D14278" w:rsidRDefault="003A7959" w:rsidP="00E85DDA">
      <w:pPr>
        <w:pStyle w:val="ListParagraph"/>
        <w:numPr>
          <w:ilvl w:val="0"/>
          <w:numId w:val="3"/>
        </w:numPr>
        <w:shd w:val="clear" w:color="auto" w:fill="FFFFFF" w:themeFill="background1"/>
        <w:spacing w:after="120"/>
        <w:contextualSpacing w:val="0"/>
        <w:rPr>
          <w:rFonts w:eastAsia="Calibri"/>
          <w:b/>
          <w:noProof/>
          <w:szCs w:val="24"/>
        </w:rPr>
      </w:pPr>
      <w:r>
        <w:rPr>
          <w:b/>
          <w:noProof/>
        </w:rPr>
        <w:t xml:space="preserve">Consolidarea securității documentelor de călătorie </w:t>
      </w:r>
    </w:p>
    <w:p w14:paraId="04205CE6" w14:textId="5BA7EE85" w:rsidR="003A7959" w:rsidRPr="00D14278" w:rsidRDefault="003A7959" w:rsidP="003A7959">
      <w:pPr>
        <w:spacing w:after="120"/>
        <w:rPr>
          <w:noProof/>
          <w:szCs w:val="24"/>
        </w:rPr>
      </w:pPr>
      <w:r>
        <w:rPr>
          <w:noProof/>
        </w:rPr>
        <w:t xml:space="preserve">Politica în domeniul vizelor depinde de </w:t>
      </w:r>
      <w:r>
        <w:rPr>
          <w:b/>
          <w:noProof/>
        </w:rPr>
        <w:t>utilizarea unor documente de călătorie sigure și fiabile</w:t>
      </w:r>
      <w:r>
        <w:rPr>
          <w:noProof/>
        </w:rPr>
        <w:t xml:space="preserve">, care conțin elemente de securitate pentru a contribui la prevenirea falsificării și contrafacerii documentelor. În pofida eforturilor de a se ajunge la o abordare armonizată între statele membre cu privire la documentele de călătorie ale țărilor terțe care pot fi utilizate pentru intrarea și șederea în UE, pozițiile adoptate la nivel național variază semnificativ. Pentru a îmbunătăți situația, Comisia va analiza, după consultări cu statele membre, posibilitatea de a propune un nou mecanism în vederea întocmirii unei </w:t>
      </w:r>
      <w:r>
        <w:rPr>
          <w:b/>
          <w:noProof/>
        </w:rPr>
        <w:t>liste a documentelor de călătorie acceptate din țările terțe</w:t>
      </w:r>
      <w:r>
        <w:rPr>
          <w:noProof/>
        </w:rPr>
        <w:t xml:space="preserve"> pentru intrarea în spațiul Schengen. O abordare comună în ceea ce privește acceptarea documentelor respective, atât pentru cererile de viză, cât și pentru trecerea frontierei, ar întări coerența politicilor UE privind vizele și frontierele și ar reduce incertitudinile juridice și operaționale. În urma unor consultări suplimentare cu statele membre, Comisia va prezenta opțiuni de politică menite să alinieze pozițiile statelor membre cu privire la acest aspect.</w:t>
      </w:r>
    </w:p>
    <w:p w14:paraId="68989FCB" w14:textId="0AE9BD96" w:rsidR="003A7959" w:rsidRPr="00D14278" w:rsidRDefault="00D13DB5" w:rsidP="003A7959">
      <w:pPr>
        <w:spacing w:after="120"/>
        <w:rPr>
          <w:noProof/>
        </w:rPr>
      </w:pPr>
      <w:r>
        <w:rPr>
          <w:noProof/>
        </w:rPr>
        <w:t xml:space="preserve">În plus, au existat cazuri în care resortisanți ai țărilor terțe s-au folosit în mod fraudulos de pașapoarte UE sau de permise de ședere în UE pentru a obține acces în spațiul Schengen. Verificarea biometrică este esențială pentru gestionarea securizată a intrărilor, dar limitele tehnice și operaționale îngreunează accesul transfrontalier la datele dactiloscopice stocate în documentele de călătorie ale UE. Este așadar esențial să se aducă îmbunătățiri capacității autorităților statelor membre de a </w:t>
      </w:r>
      <w:r>
        <w:rPr>
          <w:b/>
          <w:noProof/>
        </w:rPr>
        <w:t>verifica amprentele digitale stocate în documentele de călătorie ale UE</w:t>
      </w:r>
      <w:r>
        <w:rPr>
          <w:noProof/>
        </w:rPr>
        <w:t xml:space="preserve">. În consecință, Comisia va evalua fezabilitatea creării unui </w:t>
      </w:r>
      <w:r>
        <w:rPr>
          <w:b/>
          <w:noProof/>
        </w:rPr>
        <w:t>punct central de contact la nivelul UE</w:t>
      </w:r>
      <w:r>
        <w:rPr>
          <w:noProof/>
        </w:rPr>
        <w:t>, prin care statele membre să poată face schimb securizat de certificate pentru verificarea amprentelor digitale, înlocuind cele 992 de conexiuni bilaterale actuale</w:t>
      </w:r>
      <w:r>
        <w:rPr>
          <w:rStyle w:val="FootnoteReference"/>
          <w:noProof/>
          <w:lang w:val="en-IE"/>
        </w:rPr>
        <w:footnoteReference w:id="9"/>
      </w:r>
      <w:r>
        <w:rPr>
          <w:noProof/>
        </w:rPr>
        <w:t xml:space="preserve"> (prin care toate statele membre și Comisia sunt conectate între ele), precum și eventualele modificări legislative necesare în acest scop. Creșterea interoperabilității acestor conexiuni ar contribui semnificativ la simplificare și la scăderea costurilor.</w:t>
      </w:r>
    </w:p>
    <w:p w14:paraId="42373072" w14:textId="3624CD87" w:rsidR="003A7959" w:rsidRPr="00D14278" w:rsidRDefault="003A7959" w:rsidP="003A7959">
      <w:pPr>
        <w:spacing w:after="120"/>
        <w:rPr>
          <w:noProof/>
        </w:rPr>
      </w:pPr>
      <w:r>
        <w:rPr>
          <w:noProof/>
        </w:rPr>
        <w:t xml:space="preserve">Nu în ultimul rând, fraudarea documentelor creează condiții prielnice pentru infracțiuni grave și pentru migrația ilegală, dar în prezent nu există definiții comune la nivelul UE, nici sancțiuni penale sau administrative minime comune care să abordeze utilizarea documentelor obținute în mod fraudulos. Lipsa definițiilor, a normelor și a sancțiunilor comune pentru </w:t>
      </w:r>
      <w:r>
        <w:rPr>
          <w:b/>
          <w:noProof/>
        </w:rPr>
        <w:t>fraudarea documentelor</w:t>
      </w:r>
      <w:r>
        <w:rPr>
          <w:noProof/>
        </w:rPr>
        <w:t xml:space="preserve"> creează fragmentare și lasă loc unor utilizări abuzive, inclusiv fenomenului de „visa shopping”</w:t>
      </w:r>
      <w:r>
        <w:rPr>
          <w:rStyle w:val="FootnoteReference"/>
          <w:noProof/>
          <w:lang w:val="en-IE"/>
        </w:rPr>
        <w:footnoteReference w:id="10"/>
      </w:r>
      <w:r>
        <w:rPr>
          <w:noProof/>
        </w:rPr>
        <w:t xml:space="preserve">. Comisia va evalua situația actuală din statele membre și va prezenta opțiuni de politică pentru o abordare mai coerentă a sancțiunilor aplicabile în caz de utilizare a unor documente obținute în mod fraudulos. Printre aceste opțiuni s-ar putea număra o inițiativă legislativă privind </w:t>
      </w:r>
      <w:r>
        <w:rPr>
          <w:b/>
          <w:noProof/>
        </w:rPr>
        <w:t>definiții armonizate, sancțiuni penale minime</w:t>
      </w:r>
      <w:r>
        <w:rPr>
          <w:noProof/>
        </w:rPr>
        <w:t xml:space="preserve"> și modificări punctuale ale acquis-ului existent cu scopul de a stabili </w:t>
      </w:r>
      <w:r>
        <w:rPr>
          <w:b/>
          <w:noProof/>
        </w:rPr>
        <w:t>sancțiuni administrative</w:t>
      </w:r>
      <w:r>
        <w:rPr>
          <w:noProof/>
        </w:rPr>
        <w:t xml:space="preserve"> comune, inclusiv interdicții de intrare, ceea ce ar asigura o abordare mai coerentă a sancțiunilor, ar spori efectul disuasiv, ar facilita anchetarea și urmărirea penală și ar permite aplicarea de sancțiuni chiar și atunci când autorii infracțiunilor își au reședința în afara jurisdicțiilor statelor membre. Măsurile respective ar îmbunătăți monitorizarea, ar sprijini cooperarea operațională și ar consolida integritatea generală a politicilor UE privind vizele, frontierele și migrația. </w:t>
      </w:r>
    </w:p>
    <w:p w14:paraId="5A4A6F5D" w14:textId="3CED8544" w:rsidR="003A7959" w:rsidRPr="00D14278" w:rsidRDefault="003A7959" w:rsidP="00E85DDA">
      <w:pPr>
        <w:pStyle w:val="ListParagraph"/>
        <w:numPr>
          <w:ilvl w:val="0"/>
          <w:numId w:val="3"/>
        </w:numPr>
        <w:shd w:val="clear" w:color="auto" w:fill="FFFFFF" w:themeFill="background1"/>
        <w:spacing w:after="120"/>
        <w:contextualSpacing w:val="0"/>
        <w:rPr>
          <w:rFonts w:eastAsia="Calibri"/>
          <w:b/>
          <w:noProof/>
          <w:szCs w:val="24"/>
        </w:rPr>
      </w:pPr>
      <w:r>
        <w:rPr>
          <w:b/>
          <w:noProof/>
        </w:rPr>
        <w:t>O abordare mai strategică a adaptărilor locale ale normelor în materie de vize</w:t>
      </w:r>
    </w:p>
    <w:p w14:paraId="749F167A" w14:textId="54765CF3" w:rsidR="003A7959" w:rsidRPr="00D14278" w:rsidRDefault="003A7959" w:rsidP="003A7959">
      <w:pPr>
        <w:keepNext/>
        <w:spacing w:after="120"/>
        <w:rPr>
          <w:rFonts w:eastAsia="Calibri"/>
          <w:noProof/>
          <w:szCs w:val="24"/>
        </w:rPr>
      </w:pPr>
      <w:r>
        <w:rPr>
          <w:noProof/>
        </w:rPr>
        <w:t>În ceea ce privește eliberarea vizelor de scurtă ședere, coordonarea între statele membre se realizează prin intermediul cooperării locale Schengen, precum și prin proceduri de consultare prealabilă sau ex-post</w:t>
      </w:r>
      <w:r>
        <w:rPr>
          <w:rStyle w:val="FootnoteReference"/>
          <w:noProof/>
          <w:szCs w:val="24"/>
          <w:lang w:val="en-IE"/>
        </w:rPr>
        <w:footnoteReference w:id="11"/>
      </w:r>
      <w:r>
        <w:rPr>
          <w:noProof/>
        </w:rPr>
        <w:t xml:space="preserve">. Comisia adoptă periodic </w:t>
      </w:r>
      <w:r>
        <w:rPr>
          <w:b/>
          <w:noProof/>
        </w:rPr>
        <w:t>acte de punere în aplicare privind adaptarea locală</w:t>
      </w:r>
      <w:r>
        <w:rPr>
          <w:noProof/>
        </w:rPr>
        <w:t xml:space="preserve"> a normelor prevăzute în Codul de vize, de exemplu în ceea ce privește documentele justificative sau eliberarea de vize cu intrări multiple, făcându-le fie mai favorabile, fie mai puțin favorabile, în funcție de contextul specific fiecărei regiuni. </w:t>
      </w:r>
    </w:p>
    <w:p w14:paraId="162E4268" w14:textId="2CC9732A" w:rsidR="003A7959" w:rsidRPr="00D14278" w:rsidRDefault="591F93AA" w:rsidP="0616EE85">
      <w:pPr>
        <w:keepNext/>
        <w:spacing w:after="120"/>
        <w:rPr>
          <w:rFonts w:eastAsia="Calibri"/>
          <w:noProof/>
        </w:rPr>
      </w:pPr>
      <w:r>
        <w:rPr>
          <w:noProof/>
        </w:rPr>
        <w:t>Deși aceste adaptări s-au dovedit utile, potențialul lor de a promova interesele strategice ale UE printr-o abordare europeană comună ar trebui consolidat și mai mult prin participarea Comisiei la coordonarea pregătirii deciziilor în cauză, cu scopul de a oferi sprijin și îndrumare statelor membre și de a asigura aplicarea coerentă a adaptărilor locale respective în toate țările vizate de obligația de a deține viză, precum și de a păstra consecvența cu obiectivele de geopolitică mai ample.</w:t>
      </w:r>
    </w:p>
    <w:p w14:paraId="07B63B78" w14:textId="55601283" w:rsidR="003A7959" w:rsidRPr="00D14278" w:rsidRDefault="003A7959" w:rsidP="514A7013">
      <w:pPr>
        <w:keepNext/>
        <w:spacing w:after="120"/>
        <w:rPr>
          <w:rFonts w:eastAsia="Calibri"/>
          <w:noProof/>
        </w:rPr>
      </w:pPr>
      <w:r>
        <w:rPr>
          <w:noProof/>
        </w:rPr>
        <w:t xml:space="preserve">În plus, în contextul unei propuneri de revizuire a Codului de vize, Comisia va analiza oportunitatea adăugării unor </w:t>
      </w:r>
      <w:r>
        <w:rPr>
          <w:b/>
          <w:noProof/>
        </w:rPr>
        <w:t>noi criterii</w:t>
      </w:r>
      <w:r>
        <w:rPr>
          <w:noProof/>
        </w:rPr>
        <w:t xml:space="preserve"> pentru a orienta adaptările locale. De exemplu, atunci când se evaluează riscurile în materie de migrație și de securitate, aceste noi criterii ar putea viza situațiile în care survine o creștere bruscă și necontrolată a sosirilor de resortisanți ai unei țări terțe vizate de obligația de a deține viză, care nu este compensată de un număr corespunzător de returnări, sau nivelul de cooperare în materie de readmisie al țării respective. </w:t>
      </w:r>
    </w:p>
    <w:p w14:paraId="65503DE7" w14:textId="28EF82B7" w:rsidR="4951F452" w:rsidRPr="00D14278" w:rsidRDefault="4951F452" w:rsidP="00E85DDA">
      <w:pPr>
        <w:pStyle w:val="ListParagraph"/>
        <w:numPr>
          <w:ilvl w:val="0"/>
          <w:numId w:val="3"/>
        </w:numPr>
        <w:shd w:val="clear" w:color="auto" w:fill="FFFFFF" w:themeFill="background1"/>
        <w:spacing w:after="120"/>
        <w:contextualSpacing w:val="0"/>
        <w:rPr>
          <w:rFonts w:eastAsia="Calibri"/>
          <w:b/>
          <w:bCs/>
          <w:noProof/>
        </w:rPr>
      </w:pPr>
      <w:r>
        <w:rPr>
          <w:b/>
          <w:noProof/>
        </w:rPr>
        <w:t xml:space="preserve">O politică a vizelor care să îi protejeze pe cei mai vulnerabili </w:t>
      </w:r>
    </w:p>
    <w:p w14:paraId="6A03FC5E" w14:textId="07D64A96" w:rsidR="514A7013" w:rsidRDefault="00140CE6" w:rsidP="514A7013">
      <w:pPr>
        <w:keepNext/>
        <w:spacing w:after="120"/>
        <w:rPr>
          <w:rFonts w:eastAsia="Calibri"/>
          <w:noProof/>
        </w:rPr>
      </w:pPr>
      <w:r>
        <w:rPr>
          <w:noProof/>
        </w:rPr>
        <w:t xml:space="preserve">Simultan cu consolidarea securității UE, politica comună a vizelor oferă statelor membre suficientă flexibilitate pentru a ține seama de </w:t>
      </w:r>
      <w:r>
        <w:rPr>
          <w:b/>
          <w:noProof/>
        </w:rPr>
        <w:t>solicitanții vulnerabili</w:t>
      </w:r>
      <w:r>
        <w:rPr>
          <w:noProof/>
        </w:rPr>
        <w:t xml:space="preserve">, cum ar fi apărătorii drepturilor omului, disidenții, jurnaliștii independenți și membrii organizațiilor societății civile, de la caz la caz. În circumstanțe excepționale și în cazuri justificate, statele membre pot elibera vize de scurtă ședere din </w:t>
      </w:r>
      <w:r>
        <w:rPr>
          <w:b/>
          <w:noProof/>
        </w:rPr>
        <w:t>motive umanitare</w:t>
      </w:r>
      <w:r>
        <w:rPr>
          <w:noProof/>
        </w:rPr>
        <w:t>, chiar dacă anumite condiții nu sunt îndeplinite</w:t>
      </w:r>
      <w:r>
        <w:rPr>
          <w:rStyle w:val="FootnoteReference"/>
          <w:rFonts w:eastAsia="Calibri"/>
          <w:noProof/>
        </w:rPr>
        <w:footnoteReference w:id="12"/>
      </w:r>
      <w:r>
        <w:rPr>
          <w:noProof/>
        </w:rPr>
        <w:t xml:space="preserve">. Pentru a găsi un echilibru optim între derogările acordate în cazuri individuale și o aplicare armonizată a normelor comune, Comisia a actualizat recent </w:t>
      </w:r>
      <w:r>
        <w:rPr>
          <w:b/>
          <w:noProof/>
        </w:rPr>
        <w:t>Manualul Codului de vize</w:t>
      </w:r>
      <w:r>
        <w:rPr>
          <w:noProof/>
        </w:rPr>
        <w:t xml:space="preserve"> cu orientări suplimentare destinate statelor membre cu privire la utilizarea dispozițiilor privind flexibilitatea existente în cadrul juridic pentru astfel de situații și va continua să discute această chestiune cu statele membre. De asemenea, digitalizarea procedurilor de acordare a vizelor va reduce sarcina administrativă pentru toți solicitanții, inclusiv pentru grupurile vulnerabile. În plus, statele membre își păstrează posibilitatea de a elibera vize de lungă ședere din motive umanitare.</w:t>
      </w:r>
    </w:p>
    <w:p w14:paraId="31F453D1" w14:textId="72E8B2FE" w:rsidR="003D25C9" w:rsidRDefault="003D25C9" w:rsidP="514A7013">
      <w:pPr>
        <w:keepNext/>
        <w:spacing w:after="120"/>
        <w:rPr>
          <w:rFonts w:eastAsia="Calibri"/>
          <w:noProof/>
        </w:rPr>
      </w:pPr>
    </w:p>
    <w:p w14:paraId="75141A18" w14:textId="1F3687B4" w:rsidR="003A7959" w:rsidRPr="00D14278" w:rsidRDefault="003A7959" w:rsidP="003A7959">
      <w:pPr>
        <w:keepNext/>
        <w:spacing w:after="120"/>
        <w:rPr>
          <w:rFonts w:eastAsia="Calibri"/>
          <w:b/>
          <w:bCs/>
          <w:noProof/>
          <w:szCs w:val="24"/>
        </w:rPr>
      </w:pPr>
      <w:r>
        <w:rPr>
          <w:b/>
          <w:noProof/>
          <w:u w:val="single"/>
        </w:rPr>
        <w:t>Următoarele etape importante</w:t>
      </w:r>
      <w:r>
        <w:rPr>
          <w:b/>
          <w:noProof/>
        </w:rPr>
        <w:t>:</w:t>
      </w:r>
    </w:p>
    <w:p w14:paraId="1F3A1111" w14:textId="4027D0B0" w:rsidR="003A7959" w:rsidRPr="00D14278" w:rsidRDefault="00217F24" w:rsidP="00E85DDA">
      <w:pPr>
        <w:pStyle w:val="ListParagraph"/>
        <w:numPr>
          <w:ilvl w:val="0"/>
          <w:numId w:val="5"/>
        </w:numPr>
        <w:shd w:val="clear" w:color="auto" w:fill="FFFFFF" w:themeFill="background1"/>
        <w:spacing w:after="0"/>
        <w:contextualSpacing w:val="0"/>
        <w:rPr>
          <w:rFonts w:eastAsia="Calibri"/>
          <w:noProof/>
          <w:szCs w:val="24"/>
        </w:rPr>
      </w:pPr>
      <w:r>
        <w:rPr>
          <w:noProof/>
          <w:u w:val="single"/>
          <w:lang w:val="en-GB" w:eastAsia="en-GB"/>
        </w:rPr>
        <mc:AlternateContent>
          <mc:Choice Requires="wps">
            <w:drawing>
              <wp:anchor distT="0" distB="0" distL="114300" distR="114300" simplePos="0" relativeHeight="251658242" behindDoc="0" locked="0" layoutInCell="1" allowOverlap="1" wp14:anchorId="37F177C1" wp14:editId="527DD4F1">
                <wp:simplePos x="0" y="0"/>
                <wp:positionH relativeFrom="margin">
                  <wp:align>left</wp:align>
                </wp:positionH>
                <wp:positionV relativeFrom="paragraph">
                  <wp:posOffset>7620</wp:posOffset>
                </wp:positionV>
                <wp:extent cx="5846445" cy="3618230"/>
                <wp:effectExtent l="0" t="0" r="20955" b="20320"/>
                <wp:wrapNone/>
                <wp:docPr id="1740640066" name="Rectangle 1"/>
                <wp:cNvGraphicFramePr/>
                <a:graphic xmlns:a="http://schemas.openxmlformats.org/drawingml/2006/main">
                  <a:graphicData uri="http://schemas.microsoft.com/office/word/2010/wordprocessingShape">
                    <wps:wsp>
                      <wps:cNvSpPr/>
                      <wps:spPr>
                        <a:xfrm>
                          <a:off x="0" y="0"/>
                          <a:ext cx="5846445" cy="361823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 style="position:absolute;margin-left:0;margin-top:.6pt;width:460.35pt;height:284.9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NZgwIAAGgFAAAOAAAAZHJzL2Uyb0RvYy54bWysVE1v2zAMvQ/YfxB0X22nSdYFdYqgRYcB&#10;RRusHXpWZak2IIsapcTJfv0o2XGCrthh2MWWRPKRfPy4vNq1hm0V+gZsyYuznDNlJVSNfS35j6fb&#10;Txec+SBsJQxYVfK98vxq+fHDZecWagI1mEohIxDrF50reR2CW2SZl7VqhT8DpywJNWArAl3xNatQ&#10;dITemmyS5/OsA6wcglTe0+tNL+TLhK+1kuFBa68CMyWn2EL6Yvq+xG+2vBSLVxSubuQQhviHKFrR&#10;WHI6Qt2IINgGmz+g2kYieNDhTEKbgdaNVCkHyqbI32TzWAunUi5EjncjTf7/wcr77aNbI9HQOb/w&#10;dIxZ7DS28U/xsV0iaz+SpXaBSXqcXUzn0+mMM0my83lxMTlPdGZHc4c+fFXQsngoOVI1Eklie+cD&#10;uSTVg0r0ZuG2MSZVxFjWlXx+PsuTgQfTVFEY1VJvqGuDbCuoqmFXxCoS1okW3Yylx2NS6RT2RkUI&#10;Y78rzZqK0pj0DmK/HTGFlMqGohfVolK9q2KW54ccxyiS6wQYkTUFOWIPAO9j9zEP+tFUpXYdjYfM&#10;/2Y8WiTPYMNo3DYW8L3MDGU1eO71DyT11ESWXqDar5Eh9MPinbxtqH53woe1QJoOmiOa+PBAH22A&#10;6gTDibMa8Nd771GfmpaknHU0bSX3PzcCFWfmm6V2/lJMp3E802U6+zyhC55KXk4ldtNeA5W+oN3i&#10;ZDpG/WAOR43QPtNiWEWvJBJWku+Sy4CHy3XotwCtFqlWq6RGI+lEuLOPTkbwyGrsz6fds0A3NHGg&#10;/r+Hw2SKxZte7nWjpYXVJoBuUqMfeR34pnFOjTOsnrgvTu9J67ggl78BAAD//wMAUEsDBBQABgAI&#10;AAAAIQCd/6EH2gAAAAYBAAAPAAAAZHJzL2Rvd25yZXYueG1sTI/BbsIwEETvlfgHa5G4FZugAk3j&#10;oAqpl/ZEQD2beEmixusodsD9+25P7XFnRjNvi31yvbjhGDpPGlZLBQKp9rajRsP59Pa4AxGiIWt6&#10;T6jhGwPsy9lDYXLr73TEWxUbwSUUcqOhjXHIpQx1i86EpR+Q2Lv60ZnI59hIO5o7l7teZkptpDMd&#10;8UJrBjy0WH9Vk9PwuTva5pzeK/exng7XbBNcikHrxTy9voCImOJfGH7xGR1KZrr4iWwQvQZ+JLKa&#10;gWDzOVNbEBcNT9uVAlkW8j9++QMAAP//AwBQSwECLQAUAAYACAAAACEAtoM4kv4AAADhAQAAEwAA&#10;AAAAAAAAAAAAAAAAAAAAW0NvbnRlbnRfVHlwZXNdLnhtbFBLAQItABQABgAIAAAAIQA4/SH/1gAA&#10;AJQBAAALAAAAAAAAAAAAAAAAAC8BAABfcmVscy8ucmVsc1BLAQItABQABgAIAAAAIQCe/9NZgwIA&#10;AGgFAAAOAAAAAAAAAAAAAAAAAC4CAABkcnMvZTJvRG9jLnhtbFBLAQItABQABgAIAAAAIQCd/6EH&#10;2gAAAAYBAAAPAAAAAAAAAAAAAAAAAN0EAABkcnMvZG93bnJldi54bWxQSwUGAAAAAAQABADzAAAA&#10;5AUAAAAA&#10;" w14:anchorId="287CD580">
                <w10:wrap anchorx="margin"/>
              </v:rect>
            </w:pict>
          </mc:Fallback>
        </mc:AlternateContent>
      </w:r>
      <w:r w:rsidR="003A7959">
        <w:rPr>
          <w:noProof/>
        </w:rPr>
        <w:t>Elaborarea, în 2026, a unui nou cadru de evaluare pentru propunerile de acordare a scutirilor de viză.</w:t>
      </w:r>
    </w:p>
    <w:p w14:paraId="11AD86E1" w14:textId="19E596D9"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Pr>
          <w:noProof/>
        </w:rPr>
        <w:t>Propunerea unei revizuiri a Codului de vize în 2026, inclusiv în următoarele scopuri:</w:t>
      </w:r>
    </w:p>
    <w:p w14:paraId="491C2713" w14:textId="09E56386" w:rsidR="003A7959" w:rsidRPr="00D14278" w:rsidRDefault="000E0999" w:rsidP="00E85DDA">
      <w:pPr>
        <w:pStyle w:val="ListParagraph"/>
        <w:numPr>
          <w:ilvl w:val="1"/>
          <w:numId w:val="7"/>
        </w:numPr>
        <w:shd w:val="clear" w:color="auto" w:fill="FFFFFF" w:themeFill="background1"/>
        <w:spacing w:after="0"/>
        <w:contextualSpacing w:val="0"/>
        <w:rPr>
          <w:rFonts w:eastAsia="Calibri"/>
          <w:noProof/>
          <w:szCs w:val="24"/>
        </w:rPr>
      </w:pPr>
      <w:r>
        <w:rPr>
          <w:noProof/>
        </w:rPr>
        <w:t>de a spori suplețea și importanța strategică a mecanismului prevăzut la articolul 25a, astfel încât să răspundă mai eficient în cazul unei cooperări insuficiente în materie de readmisie, prin punerea accentului pe suspendarea prelucrării accelerate a cererilor de viză și a vizelor cu intrări multiple, precum și prin posibilitatea de suspendare a eliberării vizelor pentru anumite categorii de pașapoarte (de exemplu diplomatice sau de serviciu) sau pentru toate categoriile de pașapoarte;</w:t>
      </w:r>
    </w:p>
    <w:p w14:paraId="4791947A" w14:textId="7FF99ABD" w:rsidR="00DA4A28" w:rsidRPr="00D14278" w:rsidRDefault="00391E63" w:rsidP="00E85DDA">
      <w:pPr>
        <w:pStyle w:val="ListParagraph"/>
        <w:numPr>
          <w:ilvl w:val="1"/>
          <w:numId w:val="7"/>
        </w:numPr>
        <w:shd w:val="clear" w:color="auto" w:fill="FFFFFF" w:themeFill="background1"/>
        <w:spacing w:after="0"/>
        <w:contextualSpacing w:val="0"/>
        <w:rPr>
          <w:rFonts w:eastAsia="Calibri"/>
          <w:noProof/>
          <w:szCs w:val="24"/>
        </w:rPr>
      </w:pPr>
      <w:r>
        <w:rPr>
          <w:noProof/>
        </w:rPr>
        <w:t>de a elabora măsuri ad-hoc, bazate pe Codul de vize, ca răspuns la cooperarea insuficientă a țărilor terțe în domeniul securității și al gestionării frontierelor, inclusiv în ceea ce privește combaterea migrației ilegale și a introducerii ilegale de persoane;</w:t>
      </w:r>
    </w:p>
    <w:p w14:paraId="5813ECBA" w14:textId="0648A724" w:rsidR="003A7959" w:rsidRPr="00D14278" w:rsidRDefault="00D17159" w:rsidP="00E85DDA">
      <w:pPr>
        <w:pStyle w:val="ListParagraph"/>
        <w:numPr>
          <w:ilvl w:val="1"/>
          <w:numId w:val="7"/>
        </w:numPr>
        <w:shd w:val="clear" w:color="auto" w:fill="FFFFFF" w:themeFill="background1"/>
        <w:spacing w:after="0"/>
        <w:contextualSpacing w:val="0"/>
        <w:rPr>
          <w:rFonts w:eastAsia="Calibri"/>
          <w:noProof/>
          <w:szCs w:val="24"/>
        </w:rPr>
      </w:pPr>
      <w:r>
        <w:rPr>
          <w:noProof/>
        </w:rPr>
        <w:t>de a introduce măsuri restrictive specifice în materie de vize în cazul deteriorării grave a situației politice sau a securității dintr-o țară terță;</w:t>
      </w:r>
    </w:p>
    <w:p w14:paraId="0F6D79D5" w14:textId="2C40D5C3" w:rsidR="003A7959" w:rsidRPr="00D14278" w:rsidRDefault="000B7D1E" w:rsidP="00E85DDA">
      <w:pPr>
        <w:pStyle w:val="ListParagraph"/>
        <w:numPr>
          <w:ilvl w:val="1"/>
          <w:numId w:val="7"/>
        </w:numPr>
        <w:shd w:val="clear" w:color="auto" w:fill="FFFFFF" w:themeFill="background1"/>
        <w:spacing w:after="0"/>
        <w:contextualSpacing w:val="0"/>
        <w:rPr>
          <w:rFonts w:eastAsia="Calibri"/>
          <w:noProof/>
          <w:szCs w:val="24"/>
        </w:rPr>
      </w:pPr>
      <w:r>
        <w:rPr>
          <w:noProof/>
        </w:rPr>
        <w:t xml:space="preserve">de a introduce noi criterii pentru adaptările locale ale normelor în materie de vize. </w:t>
      </w:r>
    </w:p>
    <w:p w14:paraId="75E7A72F" w14:textId="43B21EA5"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Pr>
          <w:noProof/>
        </w:rPr>
        <w:t>Utilizarea deplină și coordonată a mecanismului revizuit de suspendare a exceptării de la obligativitatea vizelor.</w:t>
      </w:r>
    </w:p>
    <w:tbl>
      <w:tblPr>
        <w:tblW w:w="9089"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9"/>
      </w:tblGrid>
      <w:tr w:rsidR="00A206E9" w14:paraId="491C312F" w14:textId="77777777" w:rsidTr="00A206E9">
        <w:trPr>
          <w:trHeight w:val="2674"/>
        </w:trPr>
        <w:tc>
          <w:tcPr>
            <w:tcW w:w="9089" w:type="dxa"/>
          </w:tcPr>
          <w:p w14:paraId="5A454D51" w14:textId="77777777" w:rsidR="00A206E9" w:rsidRPr="00D14278" w:rsidRDefault="00A206E9" w:rsidP="00A206E9">
            <w:pPr>
              <w:pStyle w:val="ListParagraph"/>
              <w:numPr>
                <w:ilvl w:val="0"/>
                <w:numId w:val="5"/>
              </w:numPr>
              <w:shd w:val="clear" w:color="auto" w:fill="FFFFFF" w:themeFill="background1"/>
              <w:spacing w:after="0"/>
              <w:ind w:left="477"/>
              <w:contextualSpacing w:val="0"/>
              <w:rPr>
                <w:rFonts w:eastAsia="Calibri"/>
                <w:noProof/>
                <w:szCs w:val="24"/>
              </w:rPr>
            </w:pPr>
            <w:r>
              <w:rPr>
                <w:noProof/>
              </w:rPr>
              <w:t>Asigurarea sinergiilor cu Regulamentul SGP și cu Regulamentul privind Europa globală propus în noul cadru financiar multianual, cu scopul de a mobiliza cooperarea țărilor terțe în materie de readmisie.</w:t>
            </w:r>
          </w:p>
          <w:p w14:paraId="2FB3FB5C" w14:textId="77777777" w:rsidR="00A206E9" w:rsidRPr="00D14278" w:rsidRDefault="00A206E9" w:rsidP="00A206E9">
            <w:pPr>
              <w:pStyle w:val="ListParagraph"/>
              <w:numPr>
                <w:ilvl w:val="0"/>
                <w:numId w:val="5"/>
              </w:numPr>
              <w:shd w:val="clear" w:color="auto" w:fill="FFFFFF" w:themeFill="background1"/>
              <w:spacing w:after="0"/>
              <w:ind w:left="477"/>
              <w:contextualSpacing w:val="0"/>
              <w:rPr>
                <w:rFonts w:eastAsia="Calibri"/>
                <w:noProof/>
                <w:szCs w:val="24"/>
              </w:rPr>
            </w:pPr>
            <w:r>
              <w:rPr>
                <w:noProof/>
              </w:rPr>
              <w:t>Analizarea posibilităților de a consolida securitatea documentelor de călătorie, de exemplu prin:</w:t>
            </w:r>
          </w:p>
          <w:p w14:paraId="26BED795" w14:textId="77777777" w:rsidR="00A206E9" w:rsidRPr="00D14278" w:rsidRDefault="00A206E9" w:rsidP="00A206E9">
            <w:pPr>
              <w:pStyle w:val="ListParagraph"/>
              <w:numPr>
                <w:ilvl w:val="1"/>
                <w:numId w:val="5"/>
              </w:numPr>
              <w:shd w:val="clear" w:color="auto" w:fill="FFFFFF" w:themeFill="background1"/>
              <w:spacing w:after="0"/>
              <w:ind w:left="1197"/>
              <w:contextualSpacing w:val="0"/>
              <w:rPr>
                <w:rFonts w:eastAsia="Calibri"/>
                <w:noProof/>
                <w:szCs w:val="24"/>
              </w:rPr>
            </w:pPr>
            <w:r>
              <w:rPr>
                <w:noProof/>
              </w:rPr>
              <w:t>constituirea unei liste uniforme a documentelor de călătorie acceptate din țările terțe;</w:t>
            </w:r>
          </w:p>
          <w:p w14:paraId="02613CD5" w14:textId="77777777" w:rsidR="00A206E9" w:rsidRPr="00D14278" w:rsidRDefault="00A206E9" w:rsidP="00A206E9">
            <w:pPr>
              <w:pStyle w:val="ListParagraph"/>
              <w:numPr>
                <w:ilvl w:val="1"/>
                <w:numId w:val="5"/>
              </w:numPr>
              <w:shd w:val="clear" w:color="auto" w:fill="FFFFFF" w:themeFill="background1"/>
              <w:spacing w:after="0"/>
              <w:ind w:left="1197"/>
              <w:contextualSpacing w:val="0"/>
              <w:rPr>
                <w:rFonts w:eastAsia="Calibri"/>
                <w:noProof/>
                <w:szCs w:val="24"/>
              </w:rPr>
            </w:pPr>
            <w:r>
              <w:rPr>
                <w:noProof/>
              </w:rPr>
              <w:t>înființarea unui punct central de contact la nivelul UE pentru verificarea amprentelor digitale stocate în documentele de călătorie ale UE.</w:t>
            </w:r>
          </w:p>
          <w:p w14:paraId="43C3C9A9" w14:textId="078EED50" w:rsidR="00A206E9" w:rsidRPr="00A206E9" w:rsidRDefault="00A206E9" w:rsidP="00A206E9">
            <w:pPr>
              <w:pStyle w:val="ListParagraph"/>
              <w:numPr>
                <w:ilvl w:val="0"/>
                <w:numId w:val="5"/>
              </w:numPr>
              <w:shd w:val="clear" w:color="auto" w:fill="FFFFFF" w:themeFill="background1"/>
              <w:spacing w:after="0"/>
              <w:ind w:left="477"/>
              <w:rPr>
                <w:rFonts w:eastAsia="Calibri"/>
                <w:noProof/>
                <w:szCs w:val="24"/>
              </w:rPr>
            </w:pPr>
            <w:r>
              <w:rPr>
                <w:noProof/>
              </w:rPr>
              <w:t>Instituirea unei abordări mai coerente pentru sancțiunile aplicabile în caz de utilizare a unor documente obținute în mod fraudulos.</w:t>
            </w:r>
          </w:p>
        </w:tc>
      </w:tr>
    </w:tbl>
    <w:p w14:paraId="2790B147" w14:textId="42F819A2" w:rsidR="00D117AF" w:rsidRPr="00926F92" w:rsidRDefault="00D117AF">
      <w:pPr>
        <w:spacing w:after="160" w:line="259" w:lineRule="auto"/>
        <w:jc w:val="left"/>
        <w:rPr>
          <w:rFonts w:eastAsiaTheme="minorEastAsia"/>
          <w:b/>
          <w:smallCaps/>
          <w:noProof/>
          <w:szCs w:val="24"/>
          <w:u w:val="single"/>
          <w:lang w:val="fr-BE" w:eastAsia="zh-CN"/>
        </w:rPr>
      </w:pPr>
    </w:p>
    <w:p w14:paraId="6849FC17" w14:textId="1ECFDE52" w:rsidR="00D02CBD" w:rsidRPr="00D14278" w:rsidRDefault="00D02CBD" w:rsidP="00E85DDA">
      <w:pPr>
        <w:pStyle w:val="ListParagraph"/>
        <w:keepNext/>
        <w:numPr>
          <w:ilvl w:val="0"/>
          <w:numId w:val="1"/>
        </w:numPr>
        <w:spacing w:after="120"/>
        <w:ind w:left="426" w:hanging="436"/>
        <w:contextualSpacing w:val="0"/>
        <w:rPr>
          <w:rFonts w:eastAsiaTheme="minorEastAsia"/>
          <w:b/>
          <w:smallCaps/>
          <w:noProof/>
          <w:szCs w:val="24"/>
          <w:u w:val="single"/>
        </w:rPr>
      </w:pPr>
      <w:r>
        <w:rPr>
          <w:b/>
          <w:smallCaps/>
          <w:noProof/>
          <w:u w:val="single"/>
        </w:rPr>
        <w:t>O politică a vizelor prin care ne consolidăm economia și competitivitatea</w:t>
      </w:r>
      <w:r>
        <w:rPr>
          <w:noProof/>
        </w:rPr>
        <w:t xml:space="preserve"> </w:t>
      </w:r>
    </w:p>
    <w:p w14:paraId="65200C4B" w14:textId="15D9121F" w:rsidR="00D02CBD" w:rsidRPr="00D14278" w:rsidRDefault="00D02CBD" w:rsidP="00E85DDA">
      <w:pPr>
        <w:pStyle w:val="ListParagraph"/>
        <w:numPr>
          <w:ilvl w:val="0"/>
          <w:numId w:val="2"/>
        </w:numPr>
        <w:shd w:val="clear" w:color="auto" w:fill="FFFFFF" w:themeFill="background1"/>
        <w:spacing w:after="120"/>
        <w:contextualSpacing w:val="0"/>
        <w:rPr>
          <w:rFonts w:eastAsia="Calibri"/>
          <w:b/>
          <w:bCs/>
          <w:noProof/>
          <w:szCs w:val="24"/>
        </w:rPr>
      </w:pPr>
      <w:r>
        <w:rPr>
          <w:b/>
          <w:noProof/>
        </w:rPr>
        <w:t xml:space="preserve">Facilitarea călătoriilor în scop turistic și de afaceri </w:t>
      </w:r>
    </w:p>
    <w:p w14:paraId="1984922F" w14:textId="5CEF6ED6" w:rsidR="00D02CBD" w:rsidRPr="00D14278" w:rsidRDefault="00735CB5" w:rsidP="00BF478B">
      <w:pPr>
        <w:rPr>
          <w:noProof/>
        </w:rPr>
      </w:pPr>
      <w:r>
        <w:rPr>
          <w:noProof/>
        </w:rPr>
        <w:t xml:space="preserve">Spațiul Schengen este </w:t>
      </w:r>
      <w:r>
        <w:rPr>
          <w:b/>
          <w:noProof/>
        </w:rPr>
        <w:t>cea mai vizitată destinație din lume</w:t>
      </w:r>
      <w:r>
        <w:rPr>
          <w:noProof/>
        </w:rPr>
        <w:t>, 40 % din călătoriile internaționale ale cetățenilor lumii traversând frontierele sale externe</w:t>
      </w:r>
      <w:r>
        <w:rPr>
          <w:rStyle w:val="FootnoteReference"/>
          <w:noProof/>
          <w:lang w:val="en-IE"/>
        </w:rPr>
        <w:footnoteReference w:id="13"/>
      </w:r>
      <w:r>
        <w:rPr>
          <w:noProof/>
        </w:rPr>
        <w:t>. Aceste persoane cuprind atât călătorii din țări care beneficiază de un regim de călătorii fără viză, cât și călătorii sosiți în baza celor peste 10 milioane de vize eliberate anul trecut de statele membre</w:t>
      </w:r>
      <w:r>
        <w:rPr>
          <w:rStyle w:val="FootnoteReference"/>
          <w:noProof/>
          <w:lang w:val="en-IE"/>
        </w:rPr>
        <w:footnoteReference w:id="14"/>
      </w:r>
      <w:r>
        <w:rPr>
          <w:noProof/>
        </w:rPr>
        <w:t>. Turismul generează aproximativ 10 % din PIB-ul UE și contribuie la crearea a aproximativ 23 de milioane de locuri de muncă în diferite sectoare</w:t>
      </w:r>
      <w:r>
        <w:rPr>
          <w:rStyle w:val="FootnoteReference"/>
          <w:noProof/>
          <w:lang w:val="en-IE"/>
        </w:rPr>
        <w:footnoteReference w:id="15"/>
      </w:r>
      <w:r>
        <w:rPr>
          <w:noProof/>
        </w:rPr>
        <w:t>. De asemenea, consolidează poziția globală a UE prin evidențierea valorilor și a patrimoniului nostru, turismul cultural reprezentând 40 % din totalul turismului în UE și având un impact economic major asupra altor sectoare</w:t>
      </w:r>
      <w:r>
        <w:rPr>
          <w:rStyle w:val="FootnoteReference"/>
          <w:noProof/>
          <w:lang w:val="en-IE"/>
        </w:rPr>
        <w:footnoteReference w:id="16"/>
      </w:r>
      <w:r>
        <w:rPr>
          <w:noProof/>
        </w:rPr>
        <w:t>. Turiștii internaționali au cheltuit în UE 515 miliarde EUR în 2024, cele mai mari cheltuieli per călătorie fiind înregistrate în cazul deplasărilor în interes de serviciu</w:t>
      </w:r>
      <w:r>
        <w:rPr>
          <w:rStyle w:val="FootnoteReference"/>
          <w:noProof/>
          <w:lang w:val="en-IE"/>
        </w:rPr>
        <w:footnoteReference w:id="17"/>
      </w:r>
      <w:r>
        <w:rPr>
          <w:noProof/>
        </w:rPr>
        <w:t>. Aceasta este o sursă esențială de venituri pentru economiile locale, regionale și naționale.</w:t>
      </w:r>
    </w:p>
    <w:p w14:paraId="0DE8CEFF" w14:textId="6FC16FDF" w:rsidR="00D02CBD" w:rsidRPr="00D14278" w:rsidRDefault="33B90CA4" w:rsidP="0616EE85">
      <w:pPr>
        <w:spacing w:after="120"/>
        <w:rPr>
          <w:rFonts w:eastAsia="Calibri"/>
          <w:noProof/>
        </w:rPr>
      </w:pPr>
      <w:r>
        <w:rPr>
          <w:noProof/>
        </w:rPr>
        <w:t xml:space="preserve">O politică modernă în domeniul vizelor trebuie </w:t>
      </w:r>
      <w:r>
        <w:rPr>
          <w:b/>
          <w:noProof/>
        </w:rPr>
        <w:t>să faciliteze călătoriile în scopuri legitime și să le sporească predictibilitatea</w:t>
      </w:r>
      <w:r>
        <w:rPr>
          <w:noProof/>
        </w:rPr>
        <w:t>. Turiștii și oamenii de afaceri se așteaptă ca deplasarea să fie o experiență lipsită de impedimente, cu proceduri mai rapide, nebirocratice și securizate de acordare a vizelor. Simplificând accesul acestor călători, UE își va consolida poziția de centru mondial pentru turism și afaceri, fără a-și compromite standardele înalte de securitate.</w:t>
      </w:r>
    </w:p>
    <w:p w14:paraId="3759CFC6" w14:textId="687BF98E" w:rsidR="00D02CBD" w:rsidRPr="00D14278" w:rsidRDefault="00BC6CA6" w:rsidP="0616EE85">
      <w:pPr>
        <w:spacing w:after="120"/>
        <w:rPr>
          <w:rFonts w:eastAsia="Calibri"/>
          <w:noProof/>
        </w:rPr>
      </w:pPr>
      <w:r>
        <w:rPr>
          <w:noProof/>
        </w:rPr>
        <w:t xml:space="preserve">În următorii ani, UE va realiza o reformă majoră a normelor sale în materie de vize, care va transforma fundamental modul în care sunt colectate, prelucrate și eliberate cererile de viză, facilitând deplasarea călătorilor care au nevoie de viză pentru a intra în UE. Un demers esențial al acestei reforme va fi </w:t>
      </w:r>
      <w:r>
        <w:rPr>
          <w:b/>
          <w:noProof/>
        </w:rPr>
        <w:t>digitalizarea procedurilor de acordare a vizelor</w:t>
      </w:r>
      <w:r>
        <w:rPr>
          <w:noProof/>
        </w:rPr>
        <w:t xml:space="preserve">. Solicitanții vor putea să finalizeze online întregul proces de solicitare a vizelor, iar autocolantele de viză tradiționale vor fi înlocuite cu </w:t>
      </w:r>
      <w:r>
        <w:rPr>
          <w:b/>
          <w:noProof/>
        </w:rPr>
        <w:t>vize digitale</w:t>
      </w:r>
      <w:r>
        <w:rPr>
          <w:rStyle w:val="FootnoteReference"/>
          <w:rFonts w:eastAsia="Calibri"/>
          <w:noProof/>
        </w:rPr>
        <w:footnoteReference w:id="18"/>
      </w:r>
      <w:r>
        <w:rPr>
          <w:noProof/>
        </w:rPr>
        <w:t xml:space="preserve"> securizate. În urma acestei reforme, călătoriile în Europa vor deveni mai sigure și mai comode, iar statele membre vor avea la dispoziție instrumente actualizate și armonizate cu care să prelucreze cererile în mod eficient și securizat. </w:t>
      </w:r>
    </w:p>
    <w:p w14:paraId="0B84AF2E" w14:textId="32084C79" w:rsidR="00D02CBD" w:rsidRPr="00D14278" w:rsidDel="00F67293" w:rsidRDefault="00764909" w:rsidP="009304A9">
      <w:pPr>
        <w:spacing w:after="120"/>
        <w:rPr>
          <w:rFonts w:eastAsia="Calibri"/>
          <w:noProof/>
        </w:rPr>
      </w:pPr>
      <w:r>
        <w:rPr>
          <w:b/>
          <w:noProof/>
        </w:rPr>
        <w:t>Vizele cu intrări multiple</w:t>
      </w:r>
      <w:r>
        <w:rPr>
          <w:noProof/>
        </w:rPr>
        <w:t>, cu perioade mai lungi de valabilitate, sunt un instrument care recompensează călătorii de încredere, reduc sarcina administrativă și stimulează activitatea economică</w:t>
      </w:r>
      <w:r>
        <w:rPr>
          <w:rStyle w:val="FootnoteReference"/>
          <w:rFonts w:eastAsia="Calibri"/>
          <w:noProof/>
        </w:rPr>
        <w:footnoteReference w:id="19"/>
      </w:r>
      <w:r>
        <w:rPr>
          <w:noProof/>
        </w:rPr>
        <w:t xml:space="preserve">. Pentru a extinde utilizarea acestui instrument, Comisia va analiza, în strânsă cooperare cu statele membre, posibilități de eliberare a unor vize cu intrări multiple pentru turism și afaceri cu o perioadă de valabilitate mai mare de cinci ani pentru solicitanții </w:t>
      </w:r>
      <w:r>
        <w:rPr>
          <w:i/>
          <w:noProof/>
        </w:rPr>
        <w:t>de bună-credință</w:t>
      </w:r>
      <w:r>
        <w:rPr>
          <w:noProof/>
        </w:rPr>
        <w:t xml:space="preserve"> cu un istoric legal în materie de vize și care nu prezintă riscuri din punctul de vedere al migrației sau al securității, ținând seama totodată de perioadele de păstrare a datelor biometrice stocate în sistemele informatice ale UE pentru gestionarea frontierelor. Ca parte a unei viitoare revizuiri a Codului de vize, Comisia va analiza posibile opțiuni cum ar fi prelungirea valabilității vizelor pe cinci ani cu intrări multiple existente, în urma unei noi evaluări, reconfirmarea acestora pentru un număr suplimentar de ani sau crearea unei noi categorii de vize cu intrări multiple, valabile pe o perioadă mai lungă.</w:t>
      </w:r>
    </w:p>
    <w:p w14:paraId="0A5DB97C" w14:textId="5E9BDD57" w:rsidR="00174DCA" w:rsidRPr="00D14278" w:rsidRDefault="001343AA" w:rsidP="009304A9">
      <w:pPr>
        <w:spacing w:after="120"/>
        <w:rPr>
          <w:rFonts w:eastAsia="Calibri"/>
          <w:noProof/>
          <w:szCs w:val="24"/>
        </w:rPr>
      </w:pPr>
      <w:r>
        <w:rPr>
          <w:noProof/>
        </w:rPr>
        <w:t xml:space="preserve">Solicitanții de viză care călătoresc în interes de serviciu în numele unor societăți de încredere prezintă în general riscuri scăzute și sunt de bună-credință. Totuși, nu există o abordare comună în ceea ce privește gestionarea acestor călători și </w:t>
      </w:r>
      <w:r>
        <w:rPr>
          <w:b/>
          <w:noProof/>
        </w:rPr>
        <w:t>sponsori</w:t>
      </w:r>
      <w:r>
        <w:rPr>
          <w:noProof/>
        </w:rPr>
        <w:t xml:space="preserve"> corporativi de încredere, fiecare stat membru având propriile sisteme și facilități pentru procesul de acordare a vizelor. Unele dintre aceste sisteme vizează sectoare specifice, cum ar fi sectorul transportului maritim sau cel al transportului rutier, ceea ce duce la fragmentare în cazul întreprinderilor care desfășoară activități pe tot cuprinsul UE. Comisia va avea consultări cu statele membre cu privire la constituirea unei posibile </w:t>
      </w:r>
      <w:r>
        <w:rPr>
          <w:b/>
          <w:noProof/>
        </w:rPr>
        <w:t>liste comune a întreprinderilor verificate</w:t>
      </w:r>
      <w:r>
        <w:rPr>
          <w:noProof/>
        </w:rPr>
        <w:t xml:space="preserve">, inclusiv a celor nou-înființate și în curs de extindere, angajații acestora urmând să beneficieze de o prelucrare accelerată cu scopul de a ușura procedurile în cazul persoanelor de încredere care călătoresc în scop de afaceri și de a genera beneficii economice pentru întreaga piață unică a Uniunii Europene. </w:t>
      </w:r>
    </w:p>
    <w:p w14:paraId="7C413FCA" w14:textId="71F3B835" w:rsidR="00D02CBD" w:rsidRPr="00D14278" w:rsidRDefault="00764909" w:rsidP="009304A9">
      <w:pPr>
        <w:spacing w:after="120"/>
        <w:rPr>
          <w:rFonts w:eastAsia="Calibri"/>
          <w:noProof/>
          <w:szCs w:val="24"/>
        </w:rPr>
      </w:pPr>
      <w:r>
        <w:rPr>
          <w:noProof/>
        </w:rPr>
        <w:t xml:space="preserve">În ceea ce privește călătorii care nu au nevoie de viză pentru a intra în UE, UE va lansa în 2026 </w:t>
      </w:r>
      <w:r>
        <w:rPr>
          <w:b/>
          <w:noProof/>
        </w:rPr>
        <w:t>Sistemul european de informații și de autorizare privind călătoriile</w:t>
      </w:r>
      <w:r>
        <w:rPr>
          <w:noProof/>
        </w:rPr>
        <w:t xml:space="preserve"> (ETIAS). Instituind obligația călătorilor de a transmite date cu caracter personal și informații privind călătoria prin depunerea unei cereri online înainte de plecare, ETIAS va accelera și va eficientiza controalele la frontiere, dând în același timp autorităților posibilitatea de a efectua controale de securitate mai riguroase înainte de sosirea călătorilor la frontierele Europei. Agenția Europeană pentru Poliția de Frontieră și Garda de Coastă (Frontex) va înființa un </w:t>
      </w:r>
      <w:r>
        <w:rPr>
          <w:b/>
          <w:noProof/>
        </w:rPr>
        <w:t>centru de asistență ETIAS disponibil non-stop</w:t>
      </w:r>
      <w:r>
        <w:rPr>
          <w:noProof/>
        </w:rPr>
        <w:t>, care va oferi sprijin atât călătorilor (de exemplu ajutându-i să completeze formularul de cerere), cât și transportatorilor (de exemplu oferindu-le asistență în ceea ce privește aspectele tehnice)</w:t>
      </w:r>
      <w:r>
        <w:rPr>
          <w:rStyle w:val="FootnoteReference"/>
          <w:rFonts w:eastAsia="Calibri"/>
          <w:noProof/>
        </w:rPr>
        <w:footnoteReference w:id="20"/>
      </w:r>
      <w:r>
        <w:rPr>
          <w:noProof/>
        </w:rPr>
        <w:t xml:space="preserve">. </w:t>
      </w:r>
    </w:p>
    <w:p w14:paraId="6E391E8B" w14:textId="7AC85EDA" w:rsidR="00D02CBD" w:rsidRPr="00D14278" w:rsidRDefault="00D02CBD" w:rsidP="00E85DDA">
      <w:pPr>
        <w:pStyle w:val="ListParagraph"/>
        <w:numPr>
          <w:ilvl w:val="0"/>
          <w:numId w:val="2"/>
        </w:numPr>
        <w:shd w:val="clear" w:color="auto" w:fill="FFFFFF" w:themeFill="background1"/>
        <w:spacing w:after="120"/>
        <w:contextualSpacing w:val="0"/>
        <w:rPr>
          <w:rFonts w:eastAsia="Calibri"/>
          <w:b/>
          <w:noProof/>
          <w:szCs w:val="24"/>
        </w:rPr>
      </w:pPr>
      <w:r>
        <w:rPr>
          <w:b/>
          <w:noProof/>
        </w:rPr>
        <w:t>Atragerea talentelor în scopul inovării și al competitivității</w:t>
      </w:r>
    </w:p>
    <w:p w14:paraId="5E562137" w14:textId="77777777" w:rsidR="00E83853" w:rsidRDefault="00E83853" w:rsidP="009304A9">
      <w:pPr>
        <w:keepNext/>
        <w:spacing w:after="120"/>
        <w:rPr>
          <w:noProof/>
          <w:szCs w:val="24"/>
        </w:rPr>
      </w:pPr>
      <w:r>
        <w:rPr>
          <w:noProof/>
        </w:rPr>
        <w:t xml:space="preserve">În actualul peisaj mondial din ce în ce mai competitiv, politica UE în domeniul vizelor ar trebui să sprijine </w:t>
      </w:r>
      <w:r>
        <w:rPr>
          <w:b/>
          <w:noProof/>
        </w:rPr>
        <w:t>agenda UE privind competitivitatea</w:t>
      </w:r>
      <w:r>
        <w:rPr>
          <w:noProof/>
        </w:rPr>
        <w:t xml:space="preserve">, asigurând un cadru mai flexibil pentru atragerea de talente din întreaga lume, pentru încurajarea transferului de cunoștințe și a colaborării la nivel internațional și pentru oferirea de beneficii clare IMM-urilor, start-upurilor și întreprinderilor mari care caută o forță de muncă diversă, înalt calificată și competentă în sectoarele cele mai relevante pentru dubla tranziție. </w:t>
      </w:r>
    </w:p>
    <w:p w14:paraId="2055A592" w14:textId="4E98FE07" w:rsidR="00D02CBD" w:rsidRPr="00D14278" w:rsidRDefault="00D02CBD" w:rsidP="009304A9">
      <w:pPr>
        <w:keepNext/>
        <w:spacing w:after="120"/>
        <w:rPr>
          <w:noProof/>
          <w:szCs w:val="24"/>
        </w:rPr>
      </w:pPr>
      <w:r>
        <w:rPr>
          <w:noProof/>
        </w:rPr>
        <w:t>Studenții și cercetătorii internaționali contribuie la economia UE prin eliminarea lacunelor în materie de competențe, prin stimularea cercetării și a inovării și prin contribuția la o forță de muncă mai calificată ca urmare a încadrării ulterioare în muncă sau a activităților de antreprenoriat. Antreprenorii și lucrătorii cu competențe și calificări înalte, inclusiv cei cu competențe digitale, reprezintă o sursă de idei, atrag investiții și ajută întreprinderile să se dezvolte. Cadrele universitare, artiștii și profesioniștii în domeniul culturii au propriul rol în consolidarea competitivității globale a UE, prin faptul că promovează colaborarea internațională.</w:t>
      </w:r>
    </w:p>
    <w:p w14:paraId="7E32A2EB" w14:textId="77777777" w:rsidR="00E83853" w:rsidRPr="00D14278" w:rsidRDefault="00D02CBD" w:rsidP="00E83853">
      <w:pPr>
        <w:pStyle w:val="paragraph"/>
        <w:spacing w:before="0" w:beforeAutospacing="0" w:after="120" w:afterAutospacing="0"/>
        <w:jc w:val="both"/>
        <w:textAlignment w:val="baseline"/>
        <w:rPr>
          <w:noProof/>
        </w:rPr>
      </w:pPr>
      <w:r>
        <w:rPr>
          <w:rStyle w:val="normaltextrun"/>
          <w:noProof/>
          <w:color w:val="000000"/>
        </w:rPr>
        <w:t xml:space="preserve">Pentru a rămâne lider mondial în domeniul inovării, UE trebuie să devină o </w:t>
      </w:r>
      <w:r>
        <w:rPr>
          <w:rStyle w:val="normaltextrun"/>
          <w:b/>
          <w:noProof/>
          <w:color w:val="000000"/>
        </w:rPr>
        <w:t>destinație predilectă pentru persoanele cele mai calificate și mai creative din lume</w:t>
      </w:r>
      <w:r>
        <w:rPr>
          <w:rStyle w:val="normaltextrun"/>
          <w:noProof/>
          <w:color w:val="000000"/>
        </w:rPr>
        <w:t xml:space="preserve">. </w:t>
      </w:r>
      <w:r>
        <w:rPr>
          <w:rStyle w:val="normaltextrun"/>
          <w:noProof/>
        </w:rPr>
        <w:t>Atât Uniunea competențelor</w:t>
      </w:r>
      <w:r>
        <w:rPr>
          <w:rStyle w:val="FootnoteReference"/>
          <w:rFonts w:eastAsiaTheme="majorEastAsia"/>
          <w:bCs/>
          <w:noProof/>
          <w:lang w:val="en-GB"/>
        </w:rPr>
        <w:footnoteReference w:id="21"/>
      </w:r>
      <w:r>
        <w:rPr>
          <w:rStyle w:val="normaltextrun"/>
          <w:noProof/>
        </w:rPr>
        <w:t>, cât și Strategia privind start-upurile și întreprinderile în fază de extindere</w:t>
      </w:r>
      <w:r>
        <w:rPr>
          <w:rStyle w:val="FootnoteReference"/>
          <w:rFonts w:eastAsiaTheme="majorEastAsia"/>
          <w:bCs/>
          <w:noProof/>
          <w:lang w:val="en-GB"/>
        </w:rPr>
        <w:footnoteReference w:id="22"/>
      </w:r>
      <w:r>
        <w:rPr>
          <w:rStyle w:val="normaltextrun"/>
          <w:noProof/>
        </w:rPr>
        <w:t>, Planul de acțiune privind continentul IA</w:t>
      </w:r>
      <w:r>
        <w:rPr>
          <w:rStyle w:val="FootnoteReference"/>
          <w:rFonts w:eastAsiaTheme="majorEastAsia"/>
          <w:bCs/>
          <w:noProof/>
          <w:lang w:val="en-GB"/>
        </w:rPr>
        <w:footnoteReference w:id="23"/>
      </w:r>
      <w:r>
        <w:rPr>
          <w:rStyle w:val="normaltextrun"/>
          <w:noProof/>
        </w:rPr>
        <w:t xml:space="preserve"> și inițiativa „Alegeți Europa”</w:t>
      </w:r>
      <w:r>
        <w:rPr>
          <w:rStyle w:val="FootnoteReference"/>
          <w:rFonts w:eastAsiaTheme="majorEastAsia"/>
          <w:bCs/>
          <w:noProof/>
          <w:lang w:val="en-GB"/>
        </w:rPr>
        <w:footnoteReference w:id="24"/>
      </w:r>
      <w:r>
        <w:rPr>
          <w:rStyle w:val="normaltextrun"/>
          <w:noProof/>
        </w:rPr>
        <w:t xml:space="preserve"> evidențiază necesitatea de a înlesni sosirea studenților, a cercetătorilor, a lucrătorilor cu competențe și calificări înalte, a fondatorilor de start-upuri și a antreprenorilor inovatori din alte țări.</w:t>
      </w:r>
      <w:r>
        <w:rPr>
          <w:noProof/>
        </w:rPr>
        <w:t xml:space="preserve"> La rândul lor, inițiative emblematice precum Erasmus Mundus, alianțele universităților europene, viitoarea (etichetă de) diplomă europeană comună, viitoarea strategie pentru educație și formare profesională și Pactul pentru Mediterana</w:t>
      </w:r>
      <w:r>
        <w:rPr>
          <w:rStyle w:val="FootnoteReference"/>
          <w:bCs/>
          <w:noProof/>
        </w:rPr>
        <w:footnoteReference w:id="25"/>
      </w:r>
      <w:r>
        <w:rPr>
          <w:noProof/>
        </w:rPr>
        <w:t xml:space="preserve"> își propun să contribuie la atragerea talentelor internaționale și să consolideze importanța mobilității talentelor în vederea creării de parteneriate cuprinzătoare. Cel de al 28-lea regim urmează să ofere întreprinderilor posibilitatea de a se înregistra și de a-și desfășura activitatea în toate statele membre fără impedimente, ajutând întreprinderile din UE să crească și atrăgând investiții din întreaga lume.</w:t>
      </w:r>
    </w:p>
    <w:p w14:paraId="10BD9B3F" w14:textId="021416BE" w:rsidR="00D02CBD" w:rsidRPr="00D14278" w:rsidRDefault="00D02CBD" w:rsidP="009304A9">
      <w:pPr>
        <w:pStyle w:val="paragraph"/>
        <w:spacing w:before="0" w:beforeAutospacing="0" w:after="120" w:afterAutospacing="0"/>
        <w:jc w:val="both"/>
        <w:textAlignment w:val="baseline"/>
        <w:rPr>
          <w:rStyle w:val="eop"/>
          <w:rFonts w:eastAsiaTheme="majorEastAsia"/>
          <w:noProof/>
        </w:rPr>
      </w:pPr>
      <w:r>
        <w:rPr>
          <w:noProof/>
        </w:rPr>
        <w:t>Cu toate acestea, în prezent procedurile fragmentate și de durată pentru vizele de lungă ședere descurajează venirea în UE a persoanelor de care Europa are cea mai mare nevoie.</w:t>
      </w:r>
      <w:r w:rsidR="00217F24">
        <w:rPr>
          <w:rStyle w:val="normaltextrun"/>
          <w:noProof/>
        </w:rPr>
        <w:t xml:space="preserve"> </w:t>
      </w:r>
    </w:p>
    <w:p w14:paraId="54F9851F" w14:textId="1F641194" w:rsidR="00D02CBD" w:rsidRPr="00D14278" w:rsidRDefault="00D02CBD" w:rsidP="009304A9">
      <w:pPr>
        <w:keepNext/>
        <w:spacing w:after="120"/>
        <w:rPr>
          <w:noProof/>
          <w:szCs w:val="24"/>
        </w:rPr>
      </w:pPr>
      <w:r>
        <w:rPr>
          <w:noProof/>
        </w:rPr>
        <w:t>UE a instituit un cadru menit să atragă studenți și cercetători, precum și lucrători cu competențe și calificări înalte din toată lumea, și anume Directiva privind studenții și cercetătorii</w:t>
      </w:r>
      <w:r>
        <w:rPr>
          <w:rStyle w:val="FootnoteReference"/>
          <w:noProof/>
          <w:lang w:val="en-IE"/>
        </w:rPr>
        <w:footnoteReference w:id="26"/>
      </w:r>
      <w:r>
        <w:rPr>
          <w:noProof/>
        </w:rPr>
        <w:t xml:space="preserve"> și Directiva privind cartea albastră a UE</w:t>
      </w:r>
      <w:r>
        <w:rPr>
          <w:rStyle w:val="FootnoteReference"/>
          <w:noProof/>
          <w:lang w:val="en-IE"/>
        </w:rPr>
        <w:footnoteReference w:id="27"/>
      </w:r>
      <w:r>
        <w:rPr>
          <w:noProof/>
        </w:rPr>
        <w:t xml:space="preserve">. Totuși, lacunele și ineficiențele în punerea în aplicare a cadrului respectiv reduc atractivitatea UE pentru aceste categorii de persoane. Atât solicitanții, cât și universitățile și angajatorii din Europa se arată adesea îngrijorați de întârzierile în prelucrarea de către consulate a cererilor de viză de lungă ședere, de dificultățile întâmpinate la rezervarea programărilor, de lipsa unor informații clare și accesibile cu privire la documentația necesară, precum și de procedurile complexe și inconsecvente de acordare a vizelor. </w:t>
      </w:r>
    </w:p>
    <w:p w14:paraId="0374C9D0" w14:textId="58FFADDE" w:rsidR="00D02CBD" w:rsidRPr="00D14278" w:rsidRDefault="00825AAE" w:rsidP="009304A9">
      <w:pPr>
        <w:pStyle w:val="paragraph"/>
        <w:spacing w:before="0" w:beforeAutospacing="0" w:after="120" w:afterAutospacing="0"/>
        <w:jc w:val="both"/>
        <w:textAlignment w:val="baseline"/>
        <w:rPr>
          <w:noProof/>
        </w:rPr>
      </w:pPr>
      <w:r>
        <w:rPr>
          <w:noProof/>
        </w:rPr>
        <w:t xml:space="preserve">Ar trebui depuse eforturi pentru ca actualul </w:t>
      </w:r>
      <w:r>
        <w:rPr>
          <w:b/>
          <w:noProof/>
        </w:rPr>
        <w:t>cadru privind atragerea talentelor</w:t>
      </w:r>
      <w:r>
        <w:rPr>
          <w:noProof/>
        </w:rPr>
        <w:t xml:space="preserve"> să funcționeze mai bine. În acest scop, Comisia prezintă, alături de prezenta strategie, o </w:t>
      </w:r>
      <w:r>
        <w:rPr>
          <w:b/>
          <w:noProof/>
        </w:rPr>
        <w:t>Recomandare privind atragerea de talente pentru inovare</w:t>
      </w:r>
      <w:r>
        <w:rPr>
          <w:noProof/>
        </w:rPr>
        <w:t xml:space="preserve">, </w:t>
      </w:r>
      <w:bookmarkStart w:id="2" w:name="_Hlk219566639"/>
      <w:r>
        <w:rPr>
          <w:noProof/>
        </w:rPr>
        <w:t>încurajând statele membre să simplifice și să accelereze procedurile, să pună în comun și să coordoneze resursele consulare, să fie consecvente în asigurarea drepturilor și a garanțiilor și să îmbunătățească accesul la informații și coordonarea între autoritățile naționale, instituțiile de învățământ și ecosistemele de inovare.</w:t>
      </w:r>
      <w:bookmarkEnd w:id="2"/>
      <w:r>
        <w:rPr>
          <w:noProof/>
        </w:rPr>
        <w:t xml:space="preserve"> În viitorul act legislativ privind Spațiul european de cercetare (SEC) vor fi avute în vedere măsuri complementare pentru cercetătorii de top, de exemplu pentru a facilita mobilitatea cercetătorilor către Europa în cadrul programelor finanțate de UE.</w:t>
      </w:r>
    </w:p>
    <w:p w14:paraId="326ED1FB" w14:textId="326C2D04" w:rsidR="00D02CBD" w:rsidRPr="00D14278" w:rsidRDefault="00D02CBD" w:rsidP="00BF478B">
      <w:pPr>
        <w:shd w:val="clear" w:color="auto" w:fill="FFFFFF" w:themeFill="background1"/>
        <w:rPr>
          <w:noProof/>
        </w:rPr>
      </w:pPr>
      <w:r>
        <w:rPr>
          <w:rStyle w:val="normaltextrun"/>
          <w:noProof/>
          <w:color w:val="000000" w:themeColor="text1"/>
        </w:rPr>
        <w:t xml:space="preserve">Aceste eforturi vor fi completate de </w:t>
      </w:r>
      <w:r>
        <w:rPr>
          <w:rStyle w:val="normaltextrun"/>
          <w:b/>
          <w:noProof/>
          <w:color w:val="000000" w:themeColor="text1"/>
        </w:rPr>
        <w:t>finanțarea din partea UE</w:t>
      </w:r>
      <w:r>
        <w:rPr>
          <w:rStyle w:val="normaltextrun"/>
          <w:noProof/>
          <w:color w:val="000000" w:themeColor="text1"/>
        </w:rPr>
        <w:t xml:space="preserve">, care va ajuta consulatele statelor membre să prelucreze cererile depuse de resortisanții țărilor terțe cu competențe specializate și cu potențial puternic de inovare și cercetare, în special de participanții la programele UE, cum ar fi Erasmus+ și acțiunile Marie Skłodowska-Curie, punând totodată accentul pe țările din cadrul </w:t>
      </w:r>
      <w:r>
        <w:rPr>
          <w:rStyle w:val="normaltextrun"/>
          <w:b/>
          <w:noProof/>
          <w:color w:val="000000" w:themeColor="text1"/>
        </w:rPr>
        <w:t>parteneriatului pentru atragerea de talente</w:t>
      </w:r>
      <w:r>
        <w:rPr>
          <w:rStyle w:val="FootnoteReference"/>
          <w:rFonts w:eastAsiaTheme="majorEastAsia"/>
          <w:noProof/>
          <w:color w:val="000000" w:themeColor="text1"/>
        </w:rPr>
        <w:footnoteReference w:id="28"/>
      </w:r>
      <w:r>
        <w:rPr>
          <w:rStyle w:val="normaltextrun"/>
          <w:noProof/>
          <w:color w:val="000000" w:themeColor="text1"/>
        </w:rPr>
        <w:t xml:space="preserve">. Primul proiect-pilot de </w:t>
      </w:r>
      <w:r>
        <w:rPr>
          <w:b/>
          <w:noProof/>
        </w:rPr>
        <w:t>birou european de acces legal</w:t>
      </w:r>
      <w:r>
        <w:rPr>
          <w:rStyle w:val="normaltextrun"/>
          <w:noProof/>
          <w:color w:val="000000" w:themeColor="text1"/>
        </w:rPr>
        <w:t xml:space="preserve"> va fi lansat în India și se va adresa inițial sectorului TIC. Pe baza lecțiilor învățate din acest proiect-pilot, Comisia va depune eforturi pentru a extinde biroul european de acces legal la alte sectoare și în alte țări partenere, cum ar fi țările din cadrul parteneriatului pentru atragerea de talente, urmărind printre altele să ofere asistență resortisanților țărilor terțe și angajatorilor în soluționarea problemelor legate de procesul de acordare a vizelor.</w:t>
      </w:r>
      <w:r>
        <w:rPr>
          <w:rStyle w:val="eop"/>
          <w:noProof/>
          <w:color w:val="000000" w:themeColor="text1"/>
        </w:rPr>
        <w:t xml:space="preserve"> </w:t>
      </w:r>
      <w:r>
        <w:rPr>
          <w:noProof/>
        </w:rPr>
        <w:t xml:space="preserve">După ce va deveni operațională, </w:t>
      </w:r>
      <w:r>
        <w:rPr>
          <w:b/>
          <w:noProof/>
        </w:rPr>
        <w:t>rezerva de talente la nivelul UE</w:t>
      </w:r>
      <w:r>
        <w:rPr>
          <w:rStyle w:val="FootnoteReference"/>
          <w:noProof/>
        </w:rPr>
        <w:footnoteReference w:id="29"/>
      </w:r>
      <w:r>
        <w:rPr>
          <w:noProof/>
        </w:rPr>
        <w:t xml:space="preserve"> </w:t>
      </w:r>
      <w:bookmarkStart w:id="3" w:name="_Hlk219568771"/>
      <w:r>
        <w:rPr>
          <w:noProof/>
        </w:rPr>
        <w:t>va facilita corelarea cererii cu oferta de muncă în vederea recrutării de talente din afara UE la toate nivelurile de competențe, de exemplu prin furnizarea de informații privind normele în materie de recrutare și de migrație, precum și privind procedurile de recunoaștere</w:t>
      </w:r>
      <w:r>
        <w:rPr>
          <w:rStyle w:val="FootnoteReference"/>
          <w:noProof/>
        </w:rPr>
        <w:footnoteReference w:id="30"/>
      </w:r>
      <w:r>
        <w:rPr>
          <w:noProof/>
        </w:rPr>
        <w:t>.</w:t>
      </w:r>
      <w:bookmarkEnd w:id="3"/>
      <w:r>
        <w:rPr>
          <w:noProof/>
        </w:rPr>
        <w:t xml:space="preserve"> </w:t>
      </w:r>
      <w:r>
        <w:rPr>
          <w:rStyle w:val="eop"/>
          <w:noProof/>
          <w:color w:val="000000" w:themeColor="text1"/>
        </w:rPr>
        <w:t>Punerea în practică a acestor inițiative va trebui să reducă la minimum impactul negativ și să maximizeze impactul pozitiv asupra țărilor partenere, cu scopul de a înlocui exodul creierelor cu atragerea de creiere.</w:t>
      </w:r>
      <w:r>
        <w:rPr>
          <w:noProof/>
        </w:rPr>
        <w:t xml:space="preserve"> În plus, va fi important să se ofere garanții care să asigure securitatea cercetării și să atenueze riscurile legate de cooperarea internațională în domeniul cercetării și inovării</w:t>
      </w:r>
      <w:r>
        <w:rPr>
          <w:rStyle w:val="FootnoteReference"/>
          <w:noProof/>
          <w:lang w:val="en-IE"/>
        </w:rPr>
        <w:footnoteReference w:id="31"/>
      </w:r>
      <w:r>
        <w:rPr>
          <w:noProof/>
        </w:rPr>
        <w:t>.</w:t>
      </w:r>
    </w:p>
    <w:p w14:paraId="607A6478" w14:textId="6A9DA1FE" w:rsidR="00D02CBD" w:rsidRPr="00D14278" w:rsidRDefault="00D02CBD" w:rsidP="3FAC0A81">
      <w:pPr>
        <w:pStyle w:val="paragraph"/>
        <w:spacing w:before="0" w:beforeAutospacing="0" w:after="120" w:afterAutospacing="0"/>
        <w:jc w:val="both"/>
        <w:textAlignment w:val="baseline"/>
        <w:rPr>
          <w:rStyle w:val="normaltextrun"/>
          <w:rFonts w:eastAsiaTheme="majorEastAsia"/>
          <w:noProof/>
        </w:rPr>
      </w:pPr>
      <w:r>
        <w:rPr>
          <w:rStyle w:val="normaltextrun"/>
          <w:noProof/>
        </w:rPr>
        <w:t xml:space="preserve">În paralel și ținând seama de punerea în aplicare a recomandării, Comisia va evalua în 2026 dacă sunt necesare </w:t>
      </w:r>
      <w:r>
        <w:rPr>
          <w:rStyle w:val="normaltextrun"/>
          <w:b/>
          <w:noProof/>
        </w:rPr>
        <w:t>ajustări legislative punctuale</w:t>
      </w:r>
      <w:r>
        <w:rPr>
          <w:rStyle w:val="normaltextrun"/>
          <w:noProof/>
        </w:rPr>
        <w:t xml:space="preserve"> pentru ca procedurile de acordare a vizelor de lungă ședere să devină mai simple și să răspundă mai bine ambițiilor UE din sfera competitivității și a inovării, care vizează în special persoanele care lucrează, cercetează sau studiază în domenii legate de STEM (știință, tehnologie, inginerie, matematică). Comisia va analiza în special fezabilitatea unei serii „Omnibus” de modificări punctuale ale normelor UE existente privind studenții, cercetătorii și lucrătorii cu competențe și calificări înalte, în vederea adaptării acestora la ecosistemele de inovare și cercetare, precum și a unui cadru juridic specific al UE pentru fondatorii start-upurilor și ai întreprinderilor în curs de extindere și pentru antreprenorii inovatori.</w:t>
      </w:r>
    </w:p>
    <w:p w14:paraId="526D4B13" w14:textId="04A6B003" w:rsidR="00D02CBD" w:rsidRPr="00D14278" w:rsidRDefault="00D02CBD" w:rsidP="009304A9">
      <w:pPr>
        <w:shd w:val="clear" w:color="auto" w:fill="FFFFFF" w:themeFill="background1"/>
        <w:spacing w:after="120"/>
        <w:rPr>
          <w:rFonts w:eastAsiaTheme="majorEastAsia"/>
          <w:noProof/>
          <w:szCs w:val="24"/>
        </w:rPr>
      </w:pPr>
      <w:r>
        <w:rPr>
          <w:noProof/>
        </w:rPr>
        <w:t xml:space="preserve">Împreună, aceste măsuri vor ajuta Europa să devină un adevărat magnet pentru talente – un continent care primește cu brațele deschise cunoștințele, creativitatea și spiritul antreprenorial, considerându-le motoare ale prosperității sale viitoare. </w:t>
      </w:r>
    </w:p>
    <w:p w14:paraId="45E5FEEE" w14:textId="5BE18CAE" w:rsidR="00D02CBD" w:rsidRPr="00D14278" w:rsidRDefault="00D02CBD" w:rsidP="00E85DDA">
      <w:pPr>
        <w:pStyle w:val="ListParagraph"/>
        <w:numPr>
          <w:ilvl w:val="0"/>
          <w:numId w:val="2"/>
        </w:numPr>
        <w:shd w:val="clear" w:color="auto" w:fill="FFFFFF" w:themeFill="background1"/>
        <w:spacing w:after="120"/>
        <w:contextualSpacing w:val="0"/>
        <w:rPr>
          <w:rFonts w:eastAsia="Calibri"/>
          <w:b/>
          <w:bCs/>
          <w:noProof/>
          <w:szCs w:val="24"/>
        </w:rPr>
      </w:pPr>
      <w:r>
        <w:rPr>
          <w:b/>
          <w:noProof/>
        </w:rPr>
        <w:t>Reducerea complexității</w:t>
      </w:r>
    </w:p>
    <w:p w14:paraId="2F91851B" w14:textId="2B4D038A" w:rsidR="00936F96" w:rsidRPr="00D14278" w:rsidRDefault="00D02CBD" w:rsidP="009304A9">
      <w:pPr>
        <w:shd w:val="clear" w:color="auto" w:fill="FFFFFF" w:themeFill="background1"/>
        <w:spacing w:after="120"/>
        <w:rPr>
          <w:rFonts w:eastAsia="Calibri"/>
          <w:noProof/>
        </w:rPr>
      </w:pPr>
      <w:bookmarkStart w:id="5" w:name="_Hlk219568834"/>
      <w:r>
        <w:rPr>
          <w:noProof/>
        </w:rPr>
        <w:t xml:space="preserve">În prezent, legislația UE autorizează șederea în spațiul Schengen timp de cel mult 90 de zile într-o perioadă de 180 de zile pentru călătorii scutiți de viză și pentru cei care trebuie să dețină viză. Orice ședere care depășește 90 de zile necesită o viză de lungă ședere sau un permis de ședere eliberat de un stat membru. Totuși, unii profesioniști din țările terțe a căror activitate presupune în mare măsură mobilitatea între statele membre – cum ar fi artiștii aflați în turneu, sportivii care participă la evenimente sportive, experții care lucrează la proiecte transfrontaliere, forța de muncă pe care se sprijină industriile și serviciile UE sau șoferii de camion care deservesc întreprinderile din UE – pot avea nevoie de acces în diferite state membre </w:t>
      </w:r>
      <w:r>
        <w:rPr>
          <w:b/>
          <w:noProof/>
        </w:rPr>
        <w:t>timp de mai mult de 90 de zile în decursul a 180 de zile</w:t>
      </w:r>
      <w:r>
        <w:rPr>
          <w:noProof/>
        </w:rPr>
        <w:t>, fără ca aceasta să însemne ședere de lungă durată sau reședință în UE.</w:t>
      </w:r>
      <w:bookmarkEnd w:id="5"/>
      <w:r>
        <w:rPr>
          <w:noProof/>
        </w:rPr>
        <w:t xml:space="preserve"> </w:t>
      </w:r>
    </w:p>
    <w:p w14:paraId="2371C0F0" w14:textId="3C43B6EB" w:rsidR="00D02CBD" w:rsidRPr="00D14278" w:rsidRDefault="00D02CBD" w:rsidP="009304A9">
      <w:pPr>
        <w:shd w:val="clear" w:color="auto" w:fill="FFFFFF" w:themeFill="background1"/>
        <w:spacing w:after="120"/>
        <w:rPr>
          <w:rFonts w:eastAsia="Calibri"/>
          <w:noProof/>
          <w:szCs w:val="24"/>
        </w:rPr>
      </w:pPr>
      <w:r>
        <w:rPr>
          <w:noProof/>
        </w:rPr>
        <w:t xml:space="preserve">Se creează astfel un </w:t>
      </w:r>
      <w:r>
        <w:rPr>
          <w:b/>
          <w:noProof/>
        </w:rPr>
        <w:t>sistem complex</w:t>
      </w:r>
      <w:r>
        <w:rPr>
          <w:noProof/>
        </w:rPr>
        <w:t xml:space="preserve">, complicat și mai mult de existența acordurilor bilaterale încheiate de unele state membre înainte de intrarea în vigoare a acquis-ului Schengen, care permit resortisanților anumitor țări terțe o ședere de peste 90 de zile, dar numai pe teritoriul statului membru în cauză, ceea ce subminează aplicarea uniformă a acquis-ului Schengen. </w:t>
      </w:r>
    </w:p>
    <w:p w14:paraId="2686A2D3" w14:textId="0B1DAF4D" w:rsidR="000C5E18" w:rsidRPr="00D14278" w:rsidRDefault="00D02CBD" w:rsidP="009304A9">
      <w:pPr>
        <w:shd w:val="clear" w:color="auto" w:fill="FFFFFF" w:themeFill="background1"/>
        <w:spacing w:after="120"/>
        <w:rPr>
          <w:rFonts w:eastAsia="Calibri"/>
          <w:noProof/>
          <w:szCs w:val="24"/>
        </w:rPr>
      </w:pPr>
      <w:bookmarkStart w:id="6" w:name="_Hlk219568846"/>
      <w:r>
        <w:rPr>
          <w:noProof/>
        </w:rPr>
        <w:t xml:space="preserve">Comisia va colabora îndeaproape cu statele membre pentru a identifica </w:t>
      </w:r>
      <w:r>
        <w:rPr>
          <w:b/>
          <w:noProof/>
        </w:rPr>
        <w:t>soluții pragmatice</w:t>
      </w:r>
      <w:r>
        <w:rPr>
          <w:noProof/>
        </w:rPr>
        <w:t xml:space="preserve"> care să permită șederi de scurtă durată prelungite pentru anumite categorii de resortisanți ai țărilor terțe, asigurând un beneficiu pentru economia și securitatea Uniunii, precum și claritate juridică pentru călători. În cadrul acestor reflecții se va analiza și introducerea unei noi legislații, cu un </w:t>
      </w:r>
      <w:r>
        <w:rPr>
          <w:b/>
          <w:noProof/>
        </w:rPr>
        <w:t>set specific de norme extinse privind șederea de scurtă durată</w:t>
      </w:r>
      <w:r>
        <w:rPr>
          <w:noProof/>
        </w:rPr>
        <w:t xml:space="preserve"> la nivelul UE. </w:t>
      </w:r>
      <w:bookmarkEnd w:id="6"/>
      <w:r>
        <w:rPr>
          <w:noProof/>
        </w:rPr>
        <w:t>În acest context, Comisia va reexamina impactul acordurilor bilaterale existente care permit șederi prelungite, în vederea eliminării lor treptate</w:t>
      </w:r>
      <w:r>
        <w:rPr>
          <w:rStyle w:val="FootnoteReference"/>
          <w:rFonts w:eastAsia="Calibri"/>
          <w:noProof/>
        </w:rPr>
        <w:footnoteReference w:id="32"/>
      </w:r>
      <w:r>
        <w:rPr>
          <w:noProof/>
        </w:rPr>
        <w:t>.</w:t>
      </w:r>
    </w:p>
    <w:p w14:paraId="592A633F" w14:textId="57266B06" w:rsidR="006634C9" w:rsidRPr="00D14278" w:rsidRDefault="00F10BB3" w:rsidP="00DA4A28">
      <w:pPr>
        <w:shd w:val="clear" w:color="auto" w:fill="FFFFFF" w:themeFill="background1"/>
        <w:spacing w:after="0"/>
        <w:rPr>
          <w:rFonts w:eastAsia="Calibri"/>
          <w:b/>
          <w:bCs/>
          <w:noProof/>
          <w:szCs w:val="24"/>
        </w:rPr>
      </w:pPr>
      <w:r>
        <w:rPr>
          <w:noProof/>
          <w:u w:val="single"/>
          <w:lang w:val="en-GB" w:eastAsia="en-GB"/>
        </w:rPr>
        <mc:AlternateContent>
          <mc:Choice Requires="wps">
            <w:drawing>
              <wp:anchor distT="0" distB="0" distL="114300" distR="114300" simplePos="0" relativeHeight="251657216" behindDoc="0" locked="0" layoutInCell="1" allowOverlap="1" wp14:anchorId="67840AD3" wp14:editId="30AAABD8">
                <wp:simplePos x="0" y="0"/>
                <wp:positionH relativeFrom="margin">
                  <wp:posOffset>-144780</wp:posOffset>
                </wp:positionH>
                <wp:positionV relativeFrom="paragraph">
                  <wp:posOffset>7620</wp:posOffset>
                </wp:positionV>
                <wp:extent cx="6012180" cy="1874520"/>
                <wp:effectExtent l="0" t="0" r="26670" b="11430"/>
                <wp:wrapNone/>
                <wp:docPr id="828764086" name="Rectangle 1"/>
                <wp:cNvGraphicFramePr/>
                <a:graphic xmlns:a="http://schemas.openxmlformats.org/drawingml/2006/main">
                  <a:graphicData uri="http://schemas.microsoft.com/office/word/2010/wordprocessingShape">
                    <wps:wsp>
                      <wps:cNvSpPr/>
                      <wps:spPr>
                        <a:xfrm>
                          <a:off x="0" y="0"/>
                          <a:ext cx="6012180" cy="187452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 style="position:absolute;margin-left:-11.4pt;margin-top:.6pt;width:473.4pt;height:147.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B0ggIAAGgFAAAOAAAAZHJzL2Uyb0RvYy54bWysVE1v2zAMvQ/YfxB0X21nSdsFdYqgRYcB&#10;RVusHXpWZCk2IIsapcTJfv0o2XGCrthh2MWWRPKRfPy4ut61hm0V+gZsyYuznDNlJVSNXZf8x8vd&#10;p0vOfBC2EgasKvleeX69+PjhqnNzNYEaTKWQEYj1886VvA7BzbPMy1q1wp+BU5aEGrAVga64zioU&#10;HaG3Jpvk+XnWAVYOQSrv6fW2F/JFwtdayfCotVeBmZJTbCF9MX1X8ZstrsR8jcLVjRzCEP8QRSsa&#10;S05HqFsRBNtg8wdU20gEDzqcSWgz0LqRKuVA2RT5m2yea+FUyoXI8W6kyf8/WPmwfXZPSDR0zs89&#10;HWMWO41t/FN8bJfI2o9kqV1gkh7P82JSXBKnkmTF5cV0Nkl0Zkdzhz58VdCyeCg5UjUSSWJ77wO5&#10;JNWDSvRm4a4xJlXEWNaRi8+zPBl4ME0VhVEt9Ya6Mci2gqoadkWsImGdaNHNWHo8JpVOYW9UhDD2&#10;u9KsqSiNSe8g9tsRU0ipbCh6US0q1bsqZnl+yHGMIrlOgBFZU5Aj9gDwPnYf86AfTVVq19F4yPxv&#10;xqNF8gw2jMZtYwHfy8xQVoPnXv9AUk9NZGkF1f4JGUI/LN7Ju4bqdy98eBJI00E1p4kPj/TRBqhO&#10;MJw4qwF/vfce9alpScpZR9NWcv9zI1BxZr5ZaucvxXQaxzNdprMLaiWGp5LVqcRu2hug0he0W5xM&#10;x6gfzOGoEdpXWgzL6JVEwkryXXIZ8HC5Cf0WoNUi1XKZ1GgknQj39tnJCB5Zjf35snsV6IYmDtT/&#10;D3CYTDF/08u9brS0sNwE0E1q9COvA980zqlxhtUT98XpPWkdF+TiNwAAAP//AwBQSwMEFAAGAAgA&#10;AAAhAJghWy7cAAAACQEAAA8AAABkcnMvZG93bnJldi54bWxMj8FOwzAQRO9I/IO1lbi1Tk0VtSFO&#10;hSpxgVND1bMbb5OIeB3FTmv+nuUEx9Vbzbwp98kN4oZT6D1pWK8yEEiNtz21Gk6fb8stiBANWTN4&#10;Qg3fGGBfPT6UprD+Tke81bEVHEKhMBq6GMdCytB06ExY+RGJ2dVPzkQ+p1baydw53A1SZVkunemJ&#10;Gzoz4qHD5quenYbz9mjbU3qv3cfzfLiqPLgUg9ZPi/T6AiJiin/P8KvP6lCx08XPZIMYNCyVYvXI&#10;QIFgvlMb3nbRoHb5BmRVyv8Lqh8AAAD//wMAUEsBAi0AFAAGAAgAAAAhALaDOJL+AAAA4QEAABMA&#10;AAAAAAAAAAAAAAAAAAAAAFtDb250ZW50X1R5cGVzXS54bWxQSwECLQAUAAYACAAAACEAOP0h/9YA&#10;AACUAQAACwAAAAAAAAAAAAAAAAAvAQAAX3JlbHMvLnJlbHNQSwECLQAUAAYACAAAACEAShMAdIIC&#10;AABoBQAADgAAAAAAAAAAAAAAAAAuAgAAZHJzL2Uyb0RvYy54bWxQSwECLQAUAAYACAAAACEAmCFb&#10;LtwAAAAJAQAADwAAAAAAAAAAAAAAAADcBAAAZHJzL2Rvd25yZXYueG1sUEsFBgAAAAAEAAQA8wAA&#10;AOUFAAAAAA==&#10;" w14:anchorId="2258D0BB">
                <w10:wrap anchorx="margin"/>
              </v:rect>
            </w:pict>
          </mc:Fallback>
        </mc:AlternateContent>
      </w:r>
      <w:r>
        <w:rPr>
          <w:b/>
          <w:noProof/>
          <w:u w:val="single"/>
        </w:rPr>
        <w:t>Următoarele etape importante</w:t>
      </w:r>
      <w:r>
        <w:rPr>
          <w:b/>
          <w:noProof/>
        </w:rPr>
        <w:t>:</w:t>
      </w:r>
    </w:p>
    <w:p w14:paraId="081214B3" w14:textId="7B396524" w:rsidR="006634C9" w:rsidRPr="00D14278" w:rsidRDefault="006634C9" w:rsidP="00E85DDA">
      <w:pPr>
        <w:pStyle w:val="ListParagraph"/>
        <w:numPr>
          <w:ilvl w:val="0"/>
          <w:numId w:val="8"/>
        </w:numPr>
        <w:shd w:val="clear" w:color="auto" w:fill="FFFFFF" w:themeFill="background1"/>
        <w:spacing w:after="0"/>
        <w:contextualSpacing w:val="0"/>
        <w:rPr>
          <w:rFonts w:eastAsia="Calibri"/>
          <w:noProof/>
          <w:szCs w:val="24"/>
        </w:rPr>
      </w:pPr>
      <w:r>
        <w:rPr>
          <w:noProof/>
        </w:rPr>
        <w:t>implementarea rapidă a digitalizării procedurilor de acordare a vizelor;</w:t>
      </w:r>
    </w:p>
    <w:p w14:paraId="65754815" w14:textId="5A701AE5" w:rsidR="006634C9" w:rsidRPr="00D14278" w:rsidRDefault="006634C9" w:rsidP="00E85DDA">
      <w:pPr>
        <w:pStyle w:val="ListParagraph"/>
        <w:numPr>
          <w:ilvl w:val="0"/>
          <w:numId w:val="8"/>
        </w:numPr>
        <w:shd w:val="clear" w:color="auto" w:fill="FFFFFF" w:themeFill="background1"/>
        <w:spacing w:after="0"/>
        <w:contextualSpacing w:val="0"/>
        <w:rPr>
          <w:rFonts w:eastAsia="Calibri"/>
          <w:noProof/>
          <w:szCs w:val="24"/>
        </w:rPr>
      </w:pPr>
      <w:r>
        <w:rPr>
          <w:noProof/>
        </w:rPr>
        <w:t>lansarea Sistemului european de informații și de autorizare privind călătoriile în 2026;</w:t>
      </w:r>
    </w:p>
    <w:p w14:paraId="3B49C804" w14:textId="247A0FF2" w:rsidR="006634C9" w:rsidRPr="00D14278" w:rsidRDefault="007F2F7F" w:rsidP="00E85DDA">
      <w:pPr>
        <w:pStyle w:val="ListParagraph"/>
        <w:numPr>
          <w:ilvl w:val="0"/>
          <w:numId w:val="8"/>
        </w:numPr>
        <w:shd w:val="clear" w:color="auto" w:fill="FFFFFF" w:themeFill="background1"/>
        <w:spacing w:after="0"/>
        <w:contextualSpacing w:val="0"/>
        <w:rPr>
          <w:rFonts w:eastAsia="Calibri"/>
          <w:noProof/>
          <w:szCs w:val="24"/>
        </w:rPr>
      </w:pPr>
      <w:r>
        <w:rPr>
          <w:noProof/>
        </w:rPr>
        <w:t>identificarea de opțiuni pentru o valabilitate mai lungă a vizelor cu intrări multiple;</w:t>
      </w:r>
    </w:p>
    <w:p w14:paraId="38F971CB" w14:textId="559AB67E" w:rsidR="003B0358" w:rsidRPr="00D14278" w:rsidRDefault="006634C9" w:rsidP="00E85DDA">
      <w:pPr>
        <w:pStyle w:val="ListParagraph"/>
        <w:numPr>
          <w:ilvl w:val="0"/>
          <w:numId w:val="8"/>
        </w:numPr>
        <w:shd w:val="clear" w:color="auto" w:fill="FFFFFF" w:themeFill="background1"/>
        <w:spacing w:after="0"/>
        <w:contextualSpacing w:val="0"/>
        <w:rPr>
          <w:rFonts w:eastAsiaTheme="majorEastAsia"/>
          <w:noProof/>
          <w:szCs w:val="24"/>
        </w:rPr>
      </w:pPr>
      <w:r>
        <w:rPr>
          <w:noProof/>
        </w:rPr>
        <w:t>punerea în aplicare a Recomandării Comisiei privind atragerea de talente în scopul inovării;</w:t>
      </w:r>
    </w:p>
    <w:p w14:paraId="72FEBD9D" w14:textId="2A3D36C8" w:rsidR="003B0358" w:rsidRPr="00D14278" w:rsidRDefault="0009336A" w:rsidP="00E85DDA">
      <w:pPr>
        <w:pStyle w:val="ListParagraph"/>
        <w:numPr>
          <w:ilvl w:val="0"/>
          <w:numId w:val="8"/>
        </w:numPr>
        <w:shd w:val="clear" w:color="auto" w:fill="FFFFFF" w:themeFill="background1"/>
        <w:spacing w:after="0"/>
        <w:contextualSpacing w:val="0"/>
        <w:rPr>
          <w:rFonts w:eastAsiaTheme="majorEastAsia"/>
          <w:noProof/>
          <w:szCs w:val="24"/>
        </w:rPr>
      </w:pPr>
      <w:r>
        <w:rPr>
          <w:noProof/>
        </w:rPr>
        <w:t>explorarea opțiunilor prin care cadrul UE privind vizele de lungă ședere poate fi adaptat la ecosistemele de inovare și cercetare;</w:t>
      </w:r>
    </w:p>
    <w:p w14:paraId="04317A48" w14:textId="6FC987CE" w:rsidR="006578BB" w:rsidRPr="000401AE" w:rsidRDefault="0009336A" w:rsidP="00217F24">
      <w:pPr>
        <w:pStyle w:val="ListParagraph"/>
        <w:numPr>
          <w:ilvl w:val="0"/>
          <w:numId w:val="8"/>
        </w:numPr>
        <w:shd w:val="clear" w:color="auto" w:fill="FFFFFF" w:themeFill="background1"/>
        <w:spacing w:after="0"/>
        <w:contextualSpacing w:val="0"/>
        <w:rPr>
          <w:rFonts w:eastAsiaTheme="majorEastAsia"/>
          <w:noProof/>
          <w:szCs w:val="24"/>
        </w:rPr>
      </w:pPr>
      <w:r>
        <w:rPr>
          <w:noProof/>
        </w:rPr>
        <w:t>explorarea unor norme noi privind șederile de scurtă durată prelungite pentru anumite categorii de profesioniști din țările terțe, cum ar fi artiștii aflați în turneu, sportivii înscriși în competiții sau șoferii de camion.</w:t>
      </w:r>
    </w:p>
    <w:p w14:paraId="15F69FFE" w14:textId="77777777" w:rsidR="00DD0EF2" w:rsidRPr="00D14278" w:rsidRDefault="00DD0EF2" w:rsidP="0616EE85">
      <w:pPr>
        <w:keepNext/>
        <w:spacing w:after="120"/>
        <w:rPr>
          <w:rFonts w:eastAsia="Calibri"/>
          <w:noProof/>
        </w:rPr>
      </w:pPr>
    </w:p>
    <w:p w14:paraId="5569C5D4" w14:textId="73363DFA" w:rsidR="004F17E1" w:rsidRPr="00D14278" w:rsidRDefault="6AB1AD40" w:rsidP="00E85DDA">
      <w:pPr>
        <w:pStyle w:val="ListParagraph"/>
        <w:keepNext/>
        <w:numPr>
          <w:ilvl w:val="0"/>
          <w:numId w:val="1"/>
        </w:numPr>
        <w:spacing w:after="120"/>
        <w:ind w:left="426" w:hanging="436"/>
        <w:contextualSpacing w:val="0"/>
        <w:rPr>
          <w:rFonts w:eastAsiaTheme="minorEastAsia"/>
          <w:b/>
          <w:bCs/>
          <w:smallCaps/>
          <w:noProof/>
          <w:u w:val="single"/>
        </w:rPr>
      </w:pPr>
      <w:r>
        <w:rPr>
          <w:b/>
          <w:smallCaps/>
          <w:noProof/>
          <w:u w:val="single"/>
        </w:rPr>
        <w:t>Sprijinirea statelor membre prin instrumente moderne de acordare a vizelor</w:t>
      </w:r>
      <w:r w:rsidR="00217F24">
        <w:rPr>
          <w:b/>
          <w:smallCaps/>
          <w:noProof/>
          <w:u w:val="single"/>
        </w:rPr>
        <w:t xml:space="preserve"> </w:t>
      </w:r>
    </w:p>
    <w:p w14:paraId="32174182" w14:textId="7BDA2CE0" w:rsidR="4C80E0D3" w:rsidRPr="00D14278" w:rsidRDefault="007152CE" w:rsidP="00E85DDA">
      <w:pPr>
        <w:pStyle w:val="ListParagraph"/>
        <w:numPr>
          <w:ilvl w:val="0"/>
          <w:numId w:val="4"/>
        </w:numPr>
        <w:shd w:val="clear" w:color="auto" w:fill="FFFFFF" w:themeFill="background1"/>
        <w:spacing w:after="120"/>
        <w:contextualSpacing w:val="0"/>
        <w:rPr>
          <w:rFonts w:eastAsia="Calibri"/>
          <w:b/>
          <w:bCs/>
          <w:noProof/>
          <w:szCs w:val="24"/>
        </w:rPr>
      </w:pPr>
      <w:r>
        <w:rPr>
          <w:b/>
          <w:noProof/>
        </w:rPr>
        <w:t>Sisteme informatice inteligente pentru îmbunătățirea schimbului de informații și prevenirea utilizării abuzive a vizelor</w:t>
      </w:r>
      <w:r w:rsidR="00217F24">
        <w:rPr>
          <w:b/>
          <w:noProof/>
        </w:rPr>
        <w:t xml:space="preserve"> </w:t>
      </w:r>
    </w:p>
    <w:p w14:paraId="2D478EF7" w14:textId="79C27819" w:rsidR="004F17E1" w:rsidRPr="00D14278" w:rsidRDefault="00605BEB" w:rsidP="009304A9">
      <w:pPr>
        <w:spacing w:after="120"/>
        <w:rPr>
          <w:noProof/>
          <w:szCs w:val="24"/>
        </w:rPr>
      </w:pPr>
      <w:r>
        <w:rPr>
          <w:noProof/>
        </w:rPr>
        <w:t xml:space="preserve">UE implementează în prezent unul dintre </w:t>
      </w:r>
      <w:r>
        <w:rPr>
          <w:b/>
          <w:noProof/>
        </w:rPr>
        <w:t>cele mai avansate sisteme digitale de gestionare a frontierelor</w:t>
      </w:r>
      <w:r>
        <w:rPr>
          <w:noProof/>
        </w:rPr>
        <w:t xml:space="preserve"> din lume. </w:t>
      </w:r>
    </w:p>
    <w:p w14:paraId="03F41F2F" w14:textId="7371F389" w:rsidR="004F17E1" w:rsidRPr="00D14278" w:rsidRDefault="25ACB4EC" w:rsidP="009304A9">
      <w:pPr>
        <w:spacing w:after="120"/>
        <w:rPr>
          <w:noProof/>
          <w:szCs w:val="24"/>
        </w:rPr>
      </w:pPr>
      <w:r>
        <w:rPr>
          <w:b/>
          <w:noProof/>
        </w:rPr>
        <w:t>Sistemul de intrare/ieșire</w:t>
      </w:r>
      <w:r>
        <w:rPr>
          <w:noProof/>
        </w:rPr>
        <w:t xml:space="preserve"> (EES) – un sistem informatic automat care înregistrează călătorii din afara UE veniți pentru o ședere pe termen scurt de fiecare dată când trec frontierele externe ale oricăreia dintre cele 29 de țări Schengen – a început să funcționeze cu succes în octombrie 2025. Prin intermediul lui, călătorii pot să verifice în orice moment durata rămasă din perioada de ședere autorizată, iar statele membre sunt alertate automat atunci când se identifică persoane care au depășit durata de ședere autorizată. Cu peste 20 de milioane de intrări și ieșiri înregistrate de la lansarea sa, EES a demonstrat deja că este un sistem revoluționar în gestionarea frontierelor, prevenirea migrației ilegale, detectarea documentelor și identificarea fraudelor și, în cele din urmă, creșterea securității UE. După o perioadă de început caracterizată de implementare progresivă, EES va fi pe deplin operațional la toate punctele de trecere a frontierei din spațiul Schengen începând din aprilie 2026.</w:t>
      </w:r>
    </w:p>
    <w:p w14:paraId="31A91BE0" w14:textId="5B5270A5" w:rsidR="004F17E1" w:rsidRPr="00D14278" w:rsidRDefault="24CEA423" w:rsidP="009304A9">
      <w:pPr>
        <w:spacing w:after="120"/>
        <w:rPr>
          <w:noProof/>
          <w:szCs w:val="24"/>
        </w:rPr>
      </w:pPr>
      <w:r>
        <w:rPr>
          <w:noProof/>
        </w:rPr>
        <w:t xml:space="preserve">În plus, în iunie 2026 va deveni operațional noul sistem de înregistrare a solicitanților de protecție internațională, </w:t>
      </w:r>
      <w:r>
        <w:rPr>
          <w:b/>
          <w:noProof/>
        </w:rPr>
        <w:t>Eurodac</w:t>
      </w:r>
      <w:r>
        <w:rPr>
          <w:noProof/>
        </w:rPr>
        <w:t xml:space="preserve">. Acesta va îmbunătăți substanțial capacitatea Uniunii de a contracara utilizarea abuzivă a vizelor de către resortisanții țărilor terțe care au obligația de a deține viză; va include informații mai detaliate privind resortisanții țărilor terțe, va conecta toate seturile de date care corespund aceleiași persoane și va stoca date privind titularii de viză care au solicitat protecție internațională. </w:t>
      </w:r>
    </w:p>
    <w:p w14:paraId="0F98C197" w14:textId="06E6CBD7" w:rsidR="0066159B" w:rsidRPr="00D14278" w:rsidRDefault="00605BEB" w:rsidP="009304A9">
      <w:pPr>
        <w:spacing w:after="120"/>
        <w:rPr>
          <w:noProof/>
          <w:szCs w:val="24"/>
        </w:rPr>
      </w:pPr>
      <w:r>
        <w:rPr>
          <w:b/>
          <w:noProof/>
        </w:rPr>
        <w:t>ETIAS</w:t>
      </w:r>
      <w:r>
        <w:rPr>
          <w:noProof/>
        </w:rPr>
        <w:t xml:space="preserve"> va spori securitatea internă prin verificarea prealabilă a călătorilor cu scopul de a depista, înainte de plecarea acestora, potențialele riscuri legate de securitate și de migrația ilegală, precum și potențialele riscuri epidemice ridicate. Prin automatizarea acestor verificări în diferite baze de date ale UE, ETIAS va ajuta călătorii care nu prezintă risc să treacă frontiera mai repede și mai eficient.</w:t>
      </w:r>
      <w:r w:rsidR="00217F24">
        <w:rPr>
          <w:noProof/>
        </w:rPr>
        <w:t xml:space="preserve"> </w:t>
      </w:r>
    </w:p>
    <w:p w14:paraId="5A978101" w14:textId="35053388" w:rsidR="004F17E1" w:rsidRPr="00D14278" w:rsidRDefault="0FBDA43D" w:rsidP="009304A9">
      <w:pPr>
        <w:spacing w:after="120"/>
        <w:rPr>
          <w:noProof/>
          <w:szCs w:val="24"/>
        </w:rPr>
      </w:pPr>
      <w:r>
        <w:rPr>
          <w:b/>
          <w:noProof/>
        </w:rPr>
        <w:t>Sistemul de informații privind vizele</w:t>
      </w:r>
      <w:r>
        <w:rPr>
          <w:noProof/>
        </w:rPr>
        <w:t xml:space="preserve"> (VIS) include deja datele cuprinse în cererile de vize de scurtă ședere ale străinilor din țările vizate de obligația de a deține viză. Scopul său este de a facilita în special procesul de acordare a vizelor pentru călătorii legitimi, ajutând în același timp autoritățile să prevină frauda și fenomenul de „visa shopping”. De asemenea, ajută la efectuarea controalelor la punctele de trecere a frontierelor externe, asigurând că persoana sosită la frontieră este titulara de drept a vizei. Pe lângă informațiile privind vizele de scurtă ședere, sistemul VIS revizuit va integra și date privind vizele de lungă ședere și permisele de ședere. De asemenea, va automatiza interogarea tuturor bazelor de date relevante ale UE, îmbunătățind calitatea și coerența deciziilor privind cererile de viză.</w:t>
      </w:r>
    </w:p>
    <w:p w14:paraId="37A166B3" w14:textId="6C114947" w:rsidR="00DC188E" w:rsidRPr="00D14278" w:rsidRDefault="6EA5CE4D" w:rsidP="009304A9">
      <w:pPr>
        <w:spacing w:after="120"/>
        <w:rPr>
          <w:noProof/>
        </w:rPr>
      </w:pPr>
      <w:r>
        <w:rPr>
          <w:noProof/>
        </w:rPr>
        <w:t xml:space="preserve">După implementarea deplină a </w:t>
      </w:r>
      <w:r>
        <w:rPr>
          <w:b/>
          <w:noProof/>
        </w:rPr>
        <w:t>cadrului de interoperabilitate</w:t>
      </w:r>
      <w:r>
        <w:rPr>
          <w:noProof/>
        </w:rPr>
        <w:t xml:space="preserve"> a sistemelor de informații ale UE în 2028, va fi posibilă efectuarea de interogări simultane – printr-o singură căutare centralizată – în mai multe baze de date. Cadrul de interoperabilitate va prezenta o imagine cuprinzătoare a statutului unei persoane, afișând toate datele relevante pe același ecran. Aceasta înseamnă că autoritățile vor fi în măsură să detecteze automat identitățile multiple sau frauduloase sau să identifice dacă o persoană nu a respectat normele referitoare la șederea sa. De asemenea, cadrul va genera statistici bazate pe date din mai multe sisteme, care vor oferi informații valoroase cu privire la modelele de călătorie, la riscuri și la potențialele abuzuri, fundamentând astfel o politică a vizelor bazată pe date concrete.</w:t>
      </w:r>
      <w:r w:rsidR="00217F24">
        <w:rPr>
          <w:noProof/>
        </w:rPr>
        <w:t xml:space="preserve"> </w:t>
      </w:r>
    </w:p>
    <w:p w14:paraId="6B9B7411" w14:textId="065BE871" w:rsidR="4E4BAEEE" w:rsidRPr="00D14278" w:rsidRDefault="008D1285" w:rsidP="0616EE85">
      <w:pPr>
        <w:spacing w:after="120"/>
        <w:rPr>
          <w:noProof/>
        </w:rPr>
      </w:pPr>
      <w:r>
        <w:rPr>
          <w:noProof/>
        </w:rPr>
        <w:t>În viitor, sistemele informatice ale UE pe care se bazează prelucrarea cererilor de viză ar trebui să valorifice evoluțiile tehnologice, în special soluțiile de inteligență artificială. În același timp, noile tehnologii vor oferi și alte oportunități de îmbunătățire a securității proceselor de acordare a vizelor și de facilitare a experienței de călătorie a persoanelor de bună-credință.</w:t>
      </w:r>
      <w:r w:rsidR="00217F24">
        <w:rPr>
          <w:noProof/>
        </w:rPr>
        <w:t xml:space="preserve"> </w:t>
      </w:r>
    </w:p>
    <w:p w14:paraId="05AFDCB8" w14:textId="6FBA4588" w:rsidR="008A3339" w:rsidRPr="00D14278" w:rsidRDefault="0F568F37" w:rsidP="00E85DDA">
      <w:pPr>
        <w:pStyle w:val="ListParagraph"/>
        <w:numPr>
          <w:ilvl w:val="0"/>
          <w:numId w:val="4"/>
        </w:numPr>
        <w:spacing w:after="120"/>
        <w:contextualSpacing w:val="0"/>
        <w:rPr>
          <w:rFonts w:eastAsia="Calibri"/>
          <w:b/>
          <w:noProof/>
          <w:szCs w:val="24"/>
        </w:rPr>
      </w:pPr>
      <w:r>
        <w:rPr>
          <w:b/>
          <w:noProof/>
        </w:rPr>
        <w:t>Sprijinirea statelor membre în eforturile de prelucrare a cererilor de viză</w:t>
      </w:r>
    </w:p>
    <w:p w14:paraId="0EF903D5" w14:textId="7EAADFA4" w:rsidR="00D75FAC" w:rsidRPr="00D14278" w:rsidRDefault="002D0B2B" w:rsidP="009304A9">
      <w:pPr>
        <w:keepNext/>
        <w:spacing w:after="120"/>
        <w:rPr>
          <w:noProof/>
          <w:szCs w:val="24"/>
        </w:rPr>
      </w:pPr>
      <w:r>
        <w:rPr>
          <w:noProof/>
        </w:rPr>
        <w:t xml:space="preserve">Politica modernă în domeniul vizelor necesită și o prelucrare eficientă a cererilor de viză. Gestionarea volumului mare de cereri și asigurarea programărilor în timp util la consulate prezintă dificultăți deosebite, în special în perioadele de vârf. Aceste presiuni sunt intensificate și mai mult de etapele procedurale necesare, cum ar fi efectuarea unor controale de securitate amănunțite, identificarea corectă a solicitanților și atenuarea riscurilor legate de fraudarea documentelor. De asemenea, diferențele dintre practicile naționale și nivelurile inegale de digitalizare a statelor membre pot crea impedimente și o experiență mai puțin transparentă pentru solicitanți. Aceste probleme pot să submineze eficacitatea sistemului, să erodeze încrederea între statele membre și să scadă încrederea publicului în echitatea procedurilor UE de acordare a vizelor. </w:t>
      </w:r>
    </w:p>
    <w:p w14:paraId="09DF6669" w14:textId="216BEB50" w:rsidR="0017010C" w:rsidRPr="00D14278" w:rsidRDefault="0017010C" w:rsidP="009304A9">
      <w:pPr>
        <w:spacing w:after="120"/>
        <w:rPr>
          <w:noProof/>
          <w:szCs w:val="24"/>
        </w:rPr>
      </w:pPr>
      <w:r>
        <w:rPr>
          <w:b/>
          <w:noProof/>
        </w:rPr>
        <w:t>Introducerea instrumentelor informatice</w:t>
      </w:r>
      <w:r>
        <w:rPr>
          <w:noProof/>
        </w:rPr>
        <w:t xml:space="preserve"> de gestionare a frontierelor menționate mai sus va fi esențială pentru consolidarea securității și integrității procesului UE de acordare a vizelor. Ea trebuie să fie însă completată de sprijin practic pentru punerea în aplicare a politicii în domeniul vizelor, atât la nivel consular, cât și la nivel central. Sprijinul respectiv va asigura o aplicare mai armonizată a normelor în materie de vize, va îmbunătăți calitatea, eficiența și coerența procesului decizional în toate statele membre, va facilita digitalizarea procedurii de acordare a vizelor și va contribui la reducerea fenomenului de „visa shopping”. </w:t>
      </w:r>
    </w:p>
    <w:p w14:paraId="2DD17D0D" w14:textId="5917C5EC" w:rsidR="00CC3621" w:rsidRPr="00D14278" w:rsidRDefault="00211584" w:rsidP="0616EE85">
      <w:pPr>
        <w:spacing w:after="120"/>
        <w:rPr>
          <w:noProof/>
        </w:rPr>
      </w:pPr>
      <w:r>
        <w:rPr>
          <w:noProof/>
        </w:rPr>
        <w:t xml:space="preserve">Politica în domeniul vizelor, deși este o componentă esențială a politicii UE de gestionare a frontierelor și reprezintă primul nivel de protecție al Uniunii în ceea ce privește protejarea spațiului Schengen, este singura politică în domeniul afacerilor interne care nu beneficiază de sprijin structurat din partea unei agenții a Uniunii Europene. În acest scop, viitoarea revizuire a mandatului Frontex va explora posibilități de înființare a unui </w:t>
      </w:r>
      <w:r>
        <w:rPr>
          <w:b/>
          <w:noProof/>
        </w:rPr>
        <w:t>birou al UE de sprijin pentru vize</w:t>
      </w:r>
      <w:r>
        <w:rPr>
          <w:noProof/>
        </w:rPr>
        <w:t xml:space="preserve"> în cadrul Frontex, care să aibă funcție consultativă și să ofere sprijin operațional. Biroul ar putea îndeplini sarcini precum: </w:t>
      </w:r>
      <w:r>
        <w:rPr>
          <w:b/>
          <w:noProof/>
        </w:rPr>
        <w:t>conceperea și furnizarea de instruire</w:t>
      </w:r>
      <w:r>
        <w:rPr>
          <w:noProof/>
        </w:rPr>
        <w:t xml:space="preserve"> pentru funcționarii consulari în vederea asigurării permanente a unor standarde ridicate în procesul de luare a deciziilor privind vizele; sprijinirea </w:t>
      </w:r>
      <w:r>
        <w:rPr>
          <w:b/>
          <w:noProof/>
        </w:rPr>
        <w:t>consulatelor în verificarea documentelor</w:t>
      </w:r>
      <w:r>
        <w:rPr>
          <w:noProof/>
        </w:rPr>
        <w:t xml:space="preserve"> și detectarea fraudării documentelor prin expertiză specializată, instrumente și bune practici; </w:t>
      </w:r>
      <w:r>
        <w:rPr>
          <w:b/>
          <w:noProof/>
        </w:rPr>
        <w:t>efectuarea de evaluări ale riscurilor și de analize de țară</w:t>
      </w:r>
      <w:r>
        <w:rPr>
          <w:noProof/>
        </w:rPr>
        <w:t xml:space="preserve"> pentru a promova un proces coerent și bazat pe dovezi în contextul luării deciziilor cu privire la vize pe tot cuprinsul Uniunii. </w:t>
      </w:r>
    </w:p>
    <w:p w14:paraId="3C2CC998" w14:textId="7C52A371" w:rsidR="00B62A64" w:rsidRPr="00D14278" w:rsidRDefault="00E6506D" w:rsidP="009304A9">
      <w:pPr>
        <w:keepNext/>
        <w:spacing w:after="120"/>
        <w:rPr>
          <w:b/>
          <w:bCs/>
          <w:i/>
          <w:iCs/>
          <w:noProof/>
          <w:szCs w:val="24"/>
        </w:rPr>
      </w:pPr>
      <w:r>
        <w:rPr>
          <w:noProof/>
        </w:rPr>
        <w:t xml:space="preserve">În plus, dependența tot mai mare a statelor membre de </w:t>
      </w:r>
      <w:r>
        <w:rPr>
          <w:b/>
          <w:noProof/>
        </w:rPr>
        <w:t>prestatori externi de servicii</w:t>
      </w:r>
      <w:r>
        <w:rPr>
          <w:noProof/>
        </w:rPr>
        <w:t xml:space="preserve"> pentru a gestiona unele părți ale procesului de acordare a vizelor impune îmbunătățirea monitorizării și a controlului calității. Din acest motiv, Comisia va lansa un </w:t>
      </w:r>
      <w:r>
        <w:rPr>
          <w:b/>
          <w:noProof/>
        </w:rPr>
        <w:t>studiu cuprinzător privind practicile de externalizare și finanțarea</w:t>
      </w:r>
      <w:r>
        <w:rPr>
          <w:noProof/>
        </w:rPr>
        <w:t xml:space="preserve"> prestatorilor externi de servicii însărcinați cu colectarea cererilor de viză, în vederea conturării unor opțiuni de prevenire a abuzării de acest sistem.</w:t>
      </w:r>
      <w:r>
        <w:rPr>
          <w:b/>
          <w:i/>
          <w:noProof/>
        </w:rPr>
        <w:t xml:space="preserve"> </w:t>
      </w:r>
    </w:p>
    <w:p w14:paraId="679DD432" w14:textId="33F48F39" w:rsidR="00DB1216" w:rsidRPr="00D14278" w:rsidRDefault="00DB1216" w:rsidP="00E85DDA">
      <w:pPr>
        <w:pStyle w:val="ListParagraph"/>
        <w:numPr>
          <w:ilvl w:val="0"/>
          <w:numId w:val="4"/>
        </w:numPr>
        <w:shd w:val="clear" w:color="auto" w:fill="FFFFFF" w:themeFill="background1"/>
        <w:spacing w:after="120"/>
        <w:contextualSpacing w:val="0"/>
        <w:rPr>
          <w:rFonts w:eastAsia="Calibri"/>
          <w:b/>
          <w:noProof/>
          <w:szCs w:val="24"/>
        </w:rPr>
      </w:pPr>
      <w:r>
        <w:rPr>
          <w:b/>
          <w:noProof/>
        </w:rPr>
        <w:t>Utilizarea strategică a finanțării din partea UE pentru punerea în aplicare a politicii în domeniul vizelor</w:t>
      </w:r>
    </w:p>
    <w:p w14:paraId="7322B246" w14:textId="6D22CCD5" w:rsidR="003504F5" w:rsidRPr="00D14278" w:rsidRDefault="005462C4" w:rsidP="009304A9">
      <w:pPr>
        <w:tabs>
          <w:tab w:val="left" w:pos="2415"/>
        </w:tabs>
        <w:spacing w:after="120"/>
        <w:rPr>
          <w:noProof/>
          <w:szCs w:val="24"/>
        </w:rPr>
      </w:pPr>
      <w:r>
        <w:rPr>
          <w:noProof/>
        </w:rPr>
        <w:t xml:space="preserve">Statele membre ar trebui să utilizeze în continuare în mod strategic fondurile UE disponibile pentru a </w:t>
      </w:r>
      <w:r>
        <w:rPr>
          <w:b/>
          <w:noProof/>
        </w:rPr>
        <w:t>sprijini aplicarea eficace a politicii în domeniul vizelor</w:t>
      </w:r>
      <w:r>
        <w:rPr>
          <w:noProof/>
        </w:rPr>
        <w:t>. Finanțarea ar trebui direcționată prioritar către dezvoltarea componentelor naționale și a adaptărilor necesare pentru sistemul VIS revizuit și către digitalizarea procedurilor de acordare a vizelor. De asemenea, finanțarea ar trebui să consolideze capacitățile de prelucrare (personalul și echipamentele) în locurile în care solicitanții au de așteptat timp îndelungat pentru programările pentru vizele Schengen. Comisia își propune să ofere sprijin financiar statelor membre care pun în aplicare prioritățile politicii în domeniul vizelor, astfel încât să răspundă principalelor nevoi ale acestei politici. Totodată, Comisia își propune să ofere orientări specifice, ateliere tematice și schimburi de bune practici pentru a pune în lumină inițiativele de succes și a facilita realizarea practică a activităților legate de vize. În perspectiva perioadei de programare 2028-2034, Comisia urmărește să tragă învățăminte din punerea în aplicare actuală pentru a se asigura că prioritățile legate de vize vor fi integrate într-un mod mai proeminent în viitoarele cadre de finanțare. Continuând să pună un accent puternic pe inovare, interoperabilitate și eficacitate operațională, Comisia dorește să se asigure că finanțarea din partea UE duce la noi progrese în crearea unei politici moderne, sigure și eficiente a UE în domeniul vizelor.</w:t>
      </w:r>
      <w:r w:rsidR="00217F24">
        <w:rPr>
          <w:noProof/>
        </w:rPr>
        <w:t xml:space="preserve"> </w:t>
      </w:r>
      <w:r>
        <w:rPr>
          <w:noProof/>
        </w:rPr>
        <w:t xml:space="preserve">Alături de statele membre, Comisia va analiza fezabilitatea unei creșteri a taxelor de viză armonizate la nivelul Uniunii pentru vizele Schengen, precum și posibilitatea de a utiliza veniturile obținute din această creștere pentru a sprijini dezvoltarea în continuare a politicii comune a UE în domeniul </w:t>
      </w:r>
      <w:r w:rsidR="009C79E8">
        <w:rPr>
          <w:noProof/>
          <w:lang w:val="en-GB" w:eastAsia="en-GB"/>
        </w:rPr>
        <mc:AlternateContent>
          <mc:Choice Requires="wps">
            <w:drawing>
              <wp:anchor distT="0" distB="0" distL="114300" distR="114300" simplePos="0" relativeHeight="251659264" behindDoc="0" locked="0" layoutInCell="1" allowOverlap="1" wp14:anchorId="2352000A" wp14:editId="2E58E855">
                <wp:simplePos x="0" y="0"/>
                <wp:positionH relativeFrom="margin">
                  <wp:posOffset>-45720</wp:posOffset>
                </wp:positionH>
                <wp:positionV relativeFrom="paragraph">
                  <wp:posOffset>434340</wp:posOffset>
                </wp:positionV>
                <wp:extent cx="5888990" cy="1470660"/>
                <wp:effectExtent l="0" t="0" r="16510" b="15240"/>
                <wp:wrapNone/>
                <wp:docPr id="12589716" name="Rectangle 1"/>
                <wp:cNvGraphicFramePr/>
                <a:graphic xmlns:a="http://schemas.openxmlformats.org/drawingml/2006/main">
                  <a:graphicData uri="http://schemas.microsoft.com/office/word/2010/wordprocessingShape">
                    <wps:wsp>
                      <wps:cNvSpPr/>
                      <wps:spPr>
                        <a:xfrm>
                          <a:off x="0" y="0"/>
                          <a:ext cx="5888990" cy="147066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 style="position:absolute;margin-left:-3.6pt;margin-top:34.2pt;width:463.7pt;height:115.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Ml/gwIAAGgFAAAOAAAAZHJzL2Uyb0RvYy54bWysVE1v2zAMvQ/YfxB0X21nSZYGdYqgRYcB&#10;RVusHXpWZak2IIsapcTJfv0o2XGCrthh2MWWRPKRfPy4uNy1hm0V+gZsyYuznDNlJVSNfS35j6eb&#10;TwvOfBC2EgasKvleeX65+vjhonNLNYEaTKWQEYj1y86VvA7BLbPMy1q1wp+BU5aEGrAVga74mlUo&#10;OkJvTTbJ83nWAVYOQSrv6fW6F/JVwtdayXCvtVeBmZJTbCF9MX1f4jdbXYjlKwpXN3IIQ/xDFK1o&#10;LDkdoa5FEGyDzR9QbSMRPOhwJqHNQOtGqpQDZVPkb7J5rIVTKRcix7uRJv//YOXd9tE9INHQOb/0&#10;dIxZ7DS28U/xsV0iaz+SpXaBSXqcLRaL83PiVJKsmH7J5/NEZ3Y0d+jDVwUti4eSI1UjkSS2tz6Q&#10;S1I9qERvFm4aY1JFjGVdyeefZ3ky8GCaKgqjWuoNdWWQbQVVNeyKWEXCOtGim7H0eEwqncLeqAhh&#10;7HelWVNRGpPeQey3I6aQUtlQ9KJaVKp3Vczy/JDjGEVynQAjsqYgR+wB4H3sPuZBP5qq1K6j8ZD5&#10;34xHi+QZbBiN28YCvpeZoawGz73+gaSemsjSC1T7B2QI/bB4J28aqt+t8OFBIE0H1ZwmPtzTRxug&#10;OsFw4qwG/PXee9SnpiUpZx1NW8n9z41AxZn5Zqmdz4vpNI5nukxnXyZ0wVPJy6nEbtoroNIXtFuc&#10;TMeoH8zhqBHaZ1oM6+iVRMJK8l1yGfBwuQr9FqDVItV6ndRoJJ0It/bRyQgeWY39+bR7FuiGJg7U&#10;/3dwmEyxfNPLvW60tLDeBNBNavQjrwPfNM6pcYbVE/fF6T1pHRfk6jcAAAD//wMAUEsDBBQABgAI&#10;AAAAIQBCUP2V3AAAAAkBAAAPAAAAZHJzL2Rvd25yZXYueG1sTI/BTsMwEETvSPyDtUjcWpsUhRCy&#10;qVAlLnBqWnF2420SEdtR7LTm71lOcJyd0czbapvsKC40h8E7hIe1AkGu9WZwHcLx8LYqQISondGj&#10;d4TwTQG29e1NpUvjr25PlyZ2gktcKDVCH+NUShnanqwOaz+RY+/sZ6sjy7mTZtZXLrejzJTKpdWD&#10;44VeT7Trqf1qFovwWexNd0zvjf3YLLtzlgebYkC8v0uvLyAipfgXhl98RoeamU5+cSaIEWH1lHES&#10;IS8eQbD/nCk+nBA2SimQdSX/f1D/AAAA//8DAFBLAQItABQABgAIAAAAIQC2gziS/gAAAOEBAAAT&#10;AAAAAAAAAAAAAAAAAAAAAABbQ29udGVudF9UeXBlc10ueG1sUEsBAi0AFAAGAAgAAAAhADj9If/W&#10;AAAAlAEAAAsAAAAAAAAAAAAAAAAALwEAAF9yZWxzLy5yZWxzUEsBAi0AFAAGAAgAAAAhAC+8yX+D&#10;AgAAaAUAAA4AAAAAAAAAAAAAAAAALgIAAGRycy9lMm9Eb2MueG1sUEsBAi0AFAAGAAgAAAAhAEJQ&#10;/ZXcAAAACQEAAA8AAAAAAAAAAAAAAAAA3QQAAGRycy9kb3ducmV2LnhtbFBLBQYAAAAABAAEAPMA&#10;AADmBQAAAAA=&#10;" w14:anchorId="4B6156B7">
                <w10:wrap anchorx="margin"/>
              </v:rect>
            </w:pict>
          </mc:Fallback>
        </mc:AlternateContent>
      </w:r>
      <w:r>
        <w:rPr>
          <w:noProof/>
        </w:rPr>
        <w:t>vizelor.</w:t>
      </w:r>
    </w:p>
    <w:p w14:paraId="7D6DCF8E" w14:textId="46F62CD5" w:rsidR="00344611" w:rsidRPr="00D14278" w:rsidRDefault="00DA4B58" w:rsidP="009304A9">
      <w:pPr>
        <w:tabs>
          <w:tab w:val="left" w:pos="2415"/>
        </w:tabs>
        <w:spacing w:after="120"/>
        <w:rPr>
          <w:b/>
          <w:bCs/>
          <w:noProof/>
          <w:szCs w:val="24"/>
        </w:rPr>
      </w:pPr>
      <w:r>
        <w:rPr>
          <w:b/>
          <w:noProof/>
          <w:u w:val="single"/>
        </w:rPr>
        <w:t>Următoarele etape importante</w:t>
      </w:r>
      <w:r>
        <w:rPr>
          <w:b/>
          <w:noProof/>
        </w:rPr>
        <w:t>:</w:t>
      </w:r>
    </w:p>
    <w:p w14:paraId="07958E15" w14:textId="51E4F55F" w:rsidR="00344611" w:rsidRPr="00D14278" w:rsidRDefault="00344611" w:rsidP="00E85DDA">
      <w:pPr>
        <w:pStyle w:val="ListParagraph"/>
        <w:numPr>
          <w:ilvl w:val="0"/>
          <w:numId w:val="6"/>
        </w:numPr>
        <w:tabs>
          <w:tab w:val="left" w:pos="2415"/>
        </w:tabs>
        <w:spacing w:after="0"/>
        <w:contextualSpacing w:val="0"/>
        <w:rPr>
          <w:noProof/>
          <w:szCs w:val="24"/>
        </w:rPr>
      </w:pPr>
      <w:r>
        <w:rPr>
          <w:noProof/>
        </w:rPr>
        <w:t xml:space="preserve">asigurarea implementării unor sisteme informatice inteligente pentru gestionarea frontierelor și pentru cadrul de interoperabilitate; </w:t>
      </w:r>
    </w:p>
    <w:p w14:paraId="64DD151F" w14:textId="609DFCCD" w:rsidR="00A50206" w:rsidRPr="00D14278" w:rsidRDefault="001A34D0" w:rsidP="00D14278">
      <w:pPr>
        <w:pStyle w:val="ListParagraph"/>
        <w:numPr>
          <w:ilvl w:val="0"/>
          <w:numId w:val="6"/>
        </w:numPr>
        <w:tabs>
          <w:tab w:val="left" w:pos="2415"/>
        </w:tabs>
        <w:spacing w:after="0"/>
        <w:contextualSpacing w:val="0"/>
        <w:rPr>
          <w:noProof/>
          <w:szCs w:val="24"/>
        </w:rPr>
      </w:pPr>
      <w:r>
        <w:rPr>
          <w:noProof/>
        </w:rPr>
        <w:t>propunerea înființării unui birou al UE de sprijin pentru vize ca parte a propunerii de revizuire a mandatului Frontex în 2026;</w:t>
      </w:r>
    </w:p>
    <w:p w14:paraId="24EC870C" w14:textId="653319A7" w:rsidR="00344611" w:rsidRPr="00D14278" w:rsidRDefault="00344611" w:rsidP="00E85DDA">
      <w:pPr>
        <w:pStyle w:val="ListParagraph"/>
        <w:numPr>
          <w:ilvl w:val="0"/>
          <w:numId w:val="6"/>
        </w:numPr>
        <w:tabs>
          <w:tab w:val="left" w:pos="2415"/>
        </w:tabs>
        <w:spacing w:after="0"/>
        <w:contextualSpacing w:val="0"/>
        <w:rPr>
          <w:noProof/>
          <w:szCs w:val="24"/>
        </w:rPr>
      </w:pPr>
      <w:r>
        <w:rPr>
          <w:noProof/>
        </w:rPr>
        <w:t>lansarea unui studiu cuprinzător privind apelarea la prestatori externi de servicii în procesul de acordare a vizelor.</w:t>
      </w:r>
    </w:p>
    <w:p w14:paraId="180EBECB" w14:textId="2421525C" w:rsidR="00DD0EF2" w:rsidRPr="00D14278" w:rsidRDefault="00DD0EF2" w:rsidP="009304A9">
      <w:pPr>
        <w:tabs>
          <w:tab w:val="left" w:pos="2415"/>
        </w:tabs>
        <w:spacing w:after="120"/>
        <w:rPr>
          <w:noProof/>
          <w:szCs w:val="24"/>
        </w:rPr>
      </w:pPr>
    </w:p>
    <w:p w14:paraId="1B17A0F3" w14:textId="28F2D995" w:rsidR="004F17E1" w:rsidRPr="00D14278" w:rsidRDefault="004F17E1" w:rsidP="00E85DDA">
      <w:pPr>
        <w:pStyle w:val="ListParagraph"/>
        <w:keepNext/>
        <w:numPr>
          <w:ilvl w:val="0"/>
          <w:numId w:val="1"/>
        </w:numPr>
        <w:spacing w:after="120"/>
        <w:ind w:left="426" w:hanging="436"/>
        <w:contextualSpacing w:val="0"/>
        <w:rPr>
          <w:rFonts w:eastAsiaTheme="minorEastAsia"/>
          <w:b/>
          <w:smallCaps/>
          <w:noProof/>
          <w:szCs w:val="24"/>
          <w:u w:val="single"/>
        </w:rPr>
      </w:pPr>
      <w:r>
        <w:rPr>
          <w:b/>
          <w:smallCaps/>
          <w:noProof/>
          <w:u w:val="single"/>
        </w:rPr>
        <w:t xml:space="preserve">Concluzie </w:t>
      </w:r>
    </w:p>
    <w:p w14:paraId="018C5DFE" w14:textId="36708D3C" w:rsidR="00D02CBD" w:rsidRPr="00D14278" w:rsidRDefault="5AE379B9" w:rsidP="009304A9">
      <w:pPr>
        <w:pStyle w:val="ListParagraph"/>
        <w:keepNext/>
        <w:spacing w:after="120"/>
        <w:ind w:left="-11"/>
        <w:contextualSpacing w:val="0"/>
        <w:rPr>
          <w:noProof/>
          <w:szCs w:val="24"/>
        </w:rPr>
      </w:pPr>
      <w:r>
        <w:rPr>
          <w:noProof/>
        </w:rPr>
        <w:t xml:space="preserve">Pentru a face față provocărilor actuale și viitoare de la nivel mondial, Uniunea trebuie să se adapteze. Un element central al acestei transformări este politica UE în domeniul vizelor, care se situează la intersecția dintre competitivitatea Uniunii, securitatea sa și politica sa externă. </w:t>
      </w:r>
    </w:p>
    <w:p w14:paraId="07442E2B" w14:textId="5EF477B3" w:rsidR="00875523" w:rsidRPr="00D14278" w:rsidRDefault="00875523" w:rsidP="00875523">
      <w:pPr>
        <w:spacing w:after="120"/>
        <w:rPr>
          <w:noProof/>
          <w:szCs w:val="24"/>
        </w:rPr>
      </w:pPr>
      <w:r>
        <w:rPr>
          <w:noProof/>
        </w:rPr>
        <w:t xml:space="preserve">Pentru a asigura aplicarea cu succes a acestei strategii, Comisia va colabora cu </w:t>
      </w:r>
      <w:r>
        <w:rPr>
          <w:b/>
          <w:noProof/>
        </w:rPr>
        <w:t>Parlamentul European</w:t>
      </w:r>
      <w:r>
        <w:rPr>
          <w:noProof/>
        </w:rPr>
        <w:t xml:space="preserve"> și cu </w:t>
      </w:r>
      <w:r>
        <w:rPr>
          <w:b/>
          <w:noProof/>
        </w:rPr>
        <w:t>Consiliul Uniunii Europene</w:t>
      </w:r>
      <w:r>
        <w:rPr>
          <w:noProof/>
        </w:rPr>
        <w:t xml:space="preserve"> și va invita ambele instituții să sprijine lucrările privind inițiativele viitoare anunțate. Având în vedere impactul lor asupra relațiilor externe ale UE, acțiunile propuse în prezenta strategie se vor desfășura în cooperare cu Serviciul European de Acțiune Externă, în contextul exercitării funcțiilor acestuia.</w:t>
      </w:r>
    </w:p>
    <w:p w14:paraId="4E69FCAC" w14:textId="7D3D37B8" w:rsidR="00D02CBD" w:rsidRPr="00D14278" w:rsidRDefault="18394FE8" w:rsidP="009304A9">
      <w:pPr>
        <w:pStyle w:val="ListParagraph"/>
        <w:keepNext/>
        <w:spacing w:after="120"/>
        <w:ind w:left="-11"/>
        <w:contextualSpacing w:val="0"/>
        <w:rPr>
          <w:noProof/>
          <w:szCs w:val="24"/>
        </w:rPr>
      </w:pPr>
      <w:r>
        <w:rPr>
          <w:noProof/>
        </w:rPr>
        <w:t xml:space="preserve">O politică modernă și orientată spre viitor în domeniul vizelor va fi un factor determinant esențial pentru atractivitatea UE pe plan mondial, întrucât va susține capacitatea de inovare, creșterea economică și competitivitatea Europei. Însă </w:t>
      </w:r>
      <w:r>
        <w:rPr>
          <w:b/>
          <w:noProof/>
        </w:rPr>
        <w:t>deschiderea</w:t>
      </w:r>
      <w:r>
        <w:rPr>
          <w:noProof/>
        </w:rPr>
        <w:t xml:space="preserve"> trebuie să meargă mână în mână cu </w:t>
      </w:r>
      <w:r>
        <w:rPr>
          <w:b/>
          <w:noProof/>
        </w:rPr>
        <w:t>responsabilitatea</w:t>
      </w:r>
      <w:r>
        <w:rPr>
          <w:noProof/>
        </w:rPr>
        <w:t xml:space="preserve">. Prin urmare, o politică credibilă în domeniul vizelor trebuie să prevină abuzurile, să descurajeze migrația ilegală și să protejeze integritatea spațiului Schengen. Găsirea </w:t>
      </w:r>
      <w:r>
        <w:rPr>
          <w:b/>
          <w:noProof/>
        </w:rPr>
        <w:t>echilibrului</w:t>
      </w:r>
      <w:r>
        <w:rPr>
          <w:noProof/>
        </w:rPr>
        <w:t xml:space="preserve"> optim </w:t>
      </w:r>
      <w:r>
        <w:rPr>
          <w:b/>
          <w:noProof/>
        </w:rPr>
        <w:t>între securitate și facilitare</w:t>
      </w:r>
      <w:r>
        <w:rPr>
          <w:noProof/>
        </w:rPr>
        <w:t xml:space="preserve"> este esențială atât pentru menținerea încrederii cetățenilor, cât și pentru asigurarea rezilienței frontierelor externe ale Europei și a securității sale interne. </w:t>
      </w:r>
    </w:p>
    <w:p w14:paraId="75B62481" w14:textId="4C8F97D2" w:rsidR="0B428A99" w:rsidRPr="00D14278" w:rsidRDefault="00B30993" w:rsidP="009304A9">
      <w:pPr>
        <w:pStyle w:val="ListParagraph"/>
        <w:keepNext/>
        <w:spacing w:after="120"/>
        <w:ind w:left="-11"/>
        <w:contextualSpacing w:val="0"/>
        <w:rPr>
          <w:noProof/>
          <w:szCs w:val="24"/>
        </w:rPr>
      </w:pPr>
      <w:r>
        <w:rPr>
          <w:noProof/>
        </w:rPr>
        <w:t xml:space="preserve">În același timp, politica în domeniul vizelor este un </w:t>
      </w:r>
      <w:r>
        <w:rPr>
          <w:b/>
          <w:noProof/>
        </w:rPr>
        <w:t>instrument puternic</w:t>
      </w:r>
      <w:r>
        <w:rPr>
          <w:noProof/>
        </w:rPr>
        <w:t xml:space="preserve"> al politicii externe a Uniunii, având capacitatea de a promova cooperarea cu țările partenere în domenii de importanță strategică pentru UE. Reformele propuse vor asigura faptul că </w:t>
      </w:r>
      <w:r>
        <w:rPr>
          <w:b/>
          <w:noProof/>
        </w:rPr>
        <w:t>regimul de călătorii fără viză nu este un drept permanent, ci un privilegiu</w:t>
      </w:r>
      <w:r>
        <w:rPr>
          <w:noProof/>
        </w:rPr>
        <w:t xml:space="preserve"> care necesită depunerea unor eforturi consecvente. </w:t>
      </w:r>
    </w:p>
    <w:p w14:paraId="30DF77C5" w14:textId="77777777" w:rsidR="00BA404A" w:rsidRPr="00D14278" w:rsidRDefault="00242BD2" w:rsidP="009304A9">
      <w:pPr>
        <w:spacing w:after="120"/>
        <w:rPr>
          <w:noProof/>
          <w:szCs w:val="24"/>
        </w:rPr>
      </w:pPr>
      <w:r>
        <w:rPr>
          <w:noProof/>
        </w:rPr>
        <w:t xml:space="preserve">Pentru realizarea acestei viziuni sunt necesare </w:t>
      </w:r>
      <w:r>
        <w:rPr>
          <w:b/>
          <w:noProof/>
        </w:rPr>
        <w:t>instrumente moderne și o punere în aplicare eficace</w:t>
      </w:r>
      <w:r>
        <w:rPr>
          <w:noProof/>
        </w:rPr>
        <w:t xml:space="preserve">. Prin digitalizarea procedurilor de acordare a vizelor și simplificarea sistemelor de depunere a cererilor, politica europeană în domeniul vizelor va deveni mai eficientă, mai sigură și mai orientată spre utilizatori, în avantajul atât al călătorilor, cât și al statelor membre. Pentru ca aceste reforme să genereze rezultate tangibile, va fi esențial ca punerea în aplicare să se realizeze consecvent pe tot cuprinsul Uniunii. </w:t>
      </w:r>
    </w:p>
    <w:p w14:paraId="00F1A7CC" w14:textId="0F47BBB5" w:rsidR="65022099" w:rsidRPr="009304A9" w:rsidRDefault="0B428A99" w:rsidP="009304A9">
      <w:pPr>
        <w:spacing w:after="120"/>
        <w:rPr>
          <w:noProof/>
          <w:szCs w:val="24"/>
        </w:rPr>
      </w:pPr>
      <w:r>
        <w:rPr>
          <w:noProof/>
        </w:rPr>
        <w:t xml:space="preserve">În cele din urmă, politica în domeniul vizelor, ca pilon esențial al acquis-ului Schengen, trebuie să funcționeze ca o </w:t>
      </w:r>
      <w:r>
        <w:rPr>
          <w:b/>
          <w:noProof/>
        </w:rPr>
        <w:t>punte strategică între deschidere și protecție</w:t>
      </w:r>
      <w:r>
        <w:rPr>
          <w:noProof/>
        </w:rPr>
        <w:t>. Ea trebuie să ofere cetățenilor siguranța că frontierele Europei sunt gestionate în mod eficace și, în același timp, să semnaleze lumii că Uniunea Europeană este un actor asertiv, competitiv și cu gândire strategică pe scena mondială, pregătit să creeze propria definiție a mobilității într-o lume din ce în ce mai interconectată.</w:t>
      </w:r>
    </w:p>
    <w:sectPr w:rsidR="65022099" w:rsidRPr="009304A9" w:rsidSect="0079739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31FA7" w14:textId="77777777" w:rsidR="00317254" w:rsidRDefault="00317254" w:rsidP="00ED213F">
      <w:pPr>
        <w:spacing w:after="0"/>
      </w:pPr>
      <w:r>
        <w:separator/>
      </w:r>
    </w:p>
  </w:endnote>
  <w:endnote w:type="continuationSeparator" w:id="0">
    <w:p w14:paraId="6EEF6573" w14:textId="77777777" w:rsidR="00317254" w:rsidRDefault="00317254" w:rsidP="00ED213F">
      <w:pPr>
        <w:spacing w:after="0"/>
      </w:pPr>
      <w:r>
        <w:continuationSeparator/>
      </w:r>
    </w:p>
  </w:endnote>
  <w:endnote w:type="continuationNotice" w:id="1">
    <w:p w14:paraId="236BD709" w14:textId="77777777" w:rsidR="00317254" w:rsidRDefault="0031725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1C565" w14:textId="39F73EF8" w:rsidR="00A14685" w:rsidRPr="00A14685" w:rsidRDefault="00A14685" w:rsidP="00A14685">
    <w:pPr>
      <w:pStyle w:val="FooterCoverPage"/>
      <w:rPr>
        <w:rFonts w:ascii="Arial" w:hAnsi="Arial" w:cs="Arial"/>
        <w:b/>
        <w:sz w:val="48"/>
      </w:rPr>
    </w:pPr>
    <w:r w:rsidRPr="00A14685">
      <w:rPr>
        <w:rFonts w:ascii="Arial" w:hAnsi="Arial" w:cs="Arial"/>
        <w:b/>
        <w:sz w:val="48"/>
      </w:rPr>
      <w:t>RO</w:t>
    </w:r>
    <w:r w:rsidRPr="00A14685">
      <w:rPr>
        <w:rFonts w:ascii="Arial" w:hAnsi="Arial" w:cs="Arial"/>
        <w:b/>
        <w:sz w:val="48"/>
      </w:rPr>
      <w:tab/>
    </w:r>
    <w:r w:rsidRPr="00A14685">
      <w:rPr>
        <w:rFonts w:ascii="Arial" w:hAnsi="Arial" w:cs="Arial"/>
        <w:b/>
        <w:sz w:val="48"/>
      </w:rPr>
      <w:tab/>
    </w:r>
    <w:r w:rsidRPr="00A14685">
      <w:tab/>
    </w:r>
    <w:r w:rsidRPr="00A1468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BEF97" w14:textId="71FA0A60" w:rsidR="00A14685" w:rsidRPr="00A14685" w:rsidRDefault="00A14685" w:rsidP="00A14685">
    <w:pPr>
      <w:pStyle w:val="FooterCoverPage"/>
      <w:rPr>
        <w:rFonts w:ascii="Arial" w:hAnsi="Arial" w:cs="Arial"/>
        <w:b/>
        <w:sz w:val="48"/>
      </w:rPr>
    </w:pPr>
    <w:r w:rsidRPr="00A14685">
      <w:rPr>
        <w:rFonts w:ascii="Arial" w:hAnsi="Arial" w:cs="Arial"/>
        <w:b/>
        <w:sz w:val="48"/>
      </w:rPr>
      <w:t>RO</w:t>
    </w:r>
    <w:r w:rsidRPr="00A14685">
      <w:rPr>
        <w:rFonts w:ascii="Arial" w:hAnsi="Arial" w:cs="Arial"/>
        <w:b/>
        <w:sz w:val="48"/>
      </w:rPr>
      <w:tab/>
    </w:r>
    <w:r w:rsidRPr="00A14685">
      <w:rPr>
        <w:rFonts w:ascii="Arial" w:hAnsi="Arial" w:cs="Arial"/>
        <w:b/>
        <w:sz w:val="48"/>
      </w:rPr>
      <w:tab/>
    </w:r>
    <w:r w:rsidRPr="00A14685">
      <w:tab/>
    </w:r>
    <w:r w:rsidRPr="00A1468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06EBF" w14:textId="77777777" w:rsidR="00A14685" w:rsidRPr="00A14685" w:rsidRDefault="00A14685" w:rsidP="00A1468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ABC4" w14:textId="77777777" w:rsidR="00797394" w:rsidRDefault="007973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71838"/>
      <w:docPartObj>
        <w:docPartGallery w:val="Page Numbers (Bottom of Page)"/>
        <w:docPartUnique/>
      </w:docPartObj>
    </w:sdtPr>
    <w:sdtEndPr>
      <w:rPr>
        <w:noProof/>
      </w:rPr>
    </w:sdtEndPr>
    <w:sdtContent>
      <w:p w14:paraId="7FA3E432" w14:textId="0F2F0DA7" w:rsidR="00797394" w:rsidRDefault="00797394">
        <w:pPr>
          <w:pStyle w:val="Footer"/>
          <w:jc w:val="right"/>
        </w:pPr>
        <w:r>
          <w:fldChar w:fldCharType="begin"/>
        </w:r>
        <w:r>
          <w:instrText xml:space="preserve"> PAGE   \* MERGEFORMAT </w:instrText>
        </w:r>
        <w:r>
          <w:fldChar w:fldCharType="separate"/>
        </w:r>
        <w:r w:rsidR="00A14685">
          <w:rPr>
            <w:noProof/>
          </w:rPr>
          <w:t>1</w:t>
        </w:r>
        <w:r>
          <w:fldChar w:fldCharType="end"/>
        </w:r>
      </w:p>
    </w:sdtContent>
  </w:sdt>
  <w:p w14:paraId="4D765FB4" w14:textId="77777777" w:rsidR="00797394" w:rsidRDefault="007973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CA347" w14:textId="77777777" w:rsidR="00797394" w:rsidRDefault="00797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369B2" w14:textId="77777777" w:rsidR="00317254" w:rsidRDefault="00317254" w:rsidP="00ED213F">
      <w:pPr>
        <w:spacing w:after="0"/>
      </w:pPr>
      <w:r>
        <w:separator/>
      </w:r>
    </w:p>
  </w:footnote>
  <w:footnote w:type="continuationSeparator" w:id="0">
    <w:p w14:paraId="33146CF7" w14:textId="77777777" w:rsidR="00317254" w:rsidRDefault="00317254" w:rsidP="00ED213F">
      <w:pPr>
        <w:spacing w:after="0"/>
      </w:pPr>
      <w:r>
        <w:continuationSeparator/>
      </w:r>
    </w:p>
  </w:footnote>
  <w:footnote w:type="continuationNotice" w:id="1">
    <w:p w14:paraId="2365E3A6" w14:textId="77777777" w:rsidR="00317254" w:rsidRDefault="00317254">
      <w:pPr>
        <w:spacing w:after="0"/>
      </w:pPr>
    </w:p>
  </w:footnote>
  <w:footnote w:id="2">
    <w:p w14:paraId="38588276" w14:textId="7AA0B80D" w:rsidR="00A574CB" w:rsidRPr="00A574CB" w:rsidRDefault="00A574CB">
      <w:pPr>
        <w:pStyle w:val="FootnoteText"/>
      </w:pPr>
      <w:r>
        <w:rPr>
          <w:rStyle w:val="FootnoteReference"/>
        </w:rPr>
        <w:footnoteRef/>
      </w:r>
      <w:r>
        <w:t xml:space="preserve"> În conformitate cu </w:t>
      </w:r>
      <w:hyperlink r:id="rId1" w:history="1">
        <w:r>
          <w:rPr>
            <w:rStyle w:val="Hyperlink"/>
          </w:rPr>
          <w:t>COM/2025/148/final</w:t>
        </w:r>
      </w:hyperlink>
      <w:r>
        <w:t>.</w:t>
      </w:r>
      <w:r w:rsidR="00217F24">
        <w:t xml:space="preserve"> </w:t>
      </w:r>
    </w:p>
  </w:footnote>
  <w:footnote w:id="3">
    <w:p w14:paraId="3F019587" w14:textId="24F63A49" w:rsidR="00A574CB" w:rsidRPr="00A574CB" w:rsidRDefault="00A574CB">
      <w:pPr>
        <w:pStyle w:val="FootnoteText"/>
      </w:pPr>
      <w:r>
        <w:rPr>
          <w:rStyle w:val="FootnoteReference"/>
        </w:rPr>
        <w:footnoteRef/>
      </w:r>
      <w:r>
        <w:t xml:space="preserve"> 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(text codificat), Jurnalul Oficial seria L 303, 28.11.2018, p. 39 („Regulamentul privind vizele”) identifică țările terțe ai căror resortisanți au obligația de a deține viză pentru a călători în spațiul Schengen și cele ai căror resortisanți sunt scutiți de viză.</w:t>
      </w:r>
    </w:p>
  </w:footnote>
  <w:footnote w:id="4">
    <w:p w14:paraId="34A22647" w14:textId="66CE697C" w:rsidR="00A574CB" w:rsidRPr="00A574CB" w:rsidRDefault="00A574CB">
      <w:pPr>
        <w:pStyle w:val="FootnoteText"/>
      </w:pPr>
      <w:r>
        <w:rPr>
          <w:rStyle w:val="FootnoteReference"/>
        </w:rPr>
        <w:footnoteRef/>
      </w:r>
      <w:r>
        <w:t xml:space="preserve"> Articolul 1 din Regulamentul privind vizele prevede că exonerarea de obligația de a deține viză se bazează pe o evaluare de la caz la caz a unei serii de criterii legate, printre altele, de migrația ilegală, de rațiuni de ordine publică și securitate, de avantajele economice, îndeosebi în ceea ce privește turismul și comerțul exterior, și de relațiile externe ale Uniunii cu țările terțe relevante, incluzând în special considerațiile referitoare la drepturile omului și la libertățile fundamentale, precum și implicațiile pentru coerența regională și reciprocitate. Lista criteriilor nu este exhaustivă.</w:t>
      </w:r>
    </w:p>
  </w:footnote>
  <w:footnote w:id="5">
    <w:p w14:paraId="3CEC2962" w14:textId="11781213" w:rsidR="00A574CB" w:rsidRPr="00A574CB" w:rsidRDefault="00A574CB">
      <w:pPr>
        <w:pStyle w:val="FootnoteText"/>
      </w:pPr>
      <w:r>
        <w:rPr>
          <w:rStyle w:val="FootnoteReference"/>
        </w:rPr>
        <w:footnoteRef/>
      </w:r>
      <w:r>
        <w:t xml:space="preserve"> </w:t>
      </w:r>
      <w:hyperlink r:id="rId2" w:history="1">
        <w:r>
          <w:rPr>
            <w:rStyle w:val="Hyperlink"/>
          </w:rPr>
          <w:t>Acordurile UE privind vizele cu țări din afara UE</w:t>
        </w:r>
      </w:hyperlink>
      <w:r>
        <w:t>, pagină accesată la 6 ianuarie 2026.</w:t>
      </w:r>
    </w:p>
  </w:footnote>
  <w:footnote w:id="6">
    <w:p w14:paraId="57753C8D" w14:textId="02CAFFD8" w:rsidR="00A574CB" w:rsidRPr="00A574CB" w:rsidRDefault="00A574CB">
      <w:pPr>
        <w:pStyle w:val="FootnoteText"/>
      </w:pPr>
      <w:r>
        <w:rPr>
          <w:rStyle w:val="FootnoteReference"/>
        </w:rPr>
        <w:footnoteRef/>
      </w:r>
      <w:r>
        <w:t xml:space="preserve"> </w:t>
      </w:r>
      <w:hyperlink r:id="rId3" w:anchor="section5449-3" w:history="1">
        <w:r>
          <w:rPr>
            <w:rStyle w:val="Hyperlink"/>
            <w:i/>
          </w:rPr>
          <w:t>Latest Asylum Trends - Annual Analysis</w:t>
        </w:r>
      </w:hyperlink>
      <w:hyperlink r:id="rId4" w:anchor="section5449-3" w:history="1">
        <w:r>
          <w:rPr>
            <w:rStyle w:val="Hyperlink"/>
          </w:rPr>
          <w:t xml:space="preserve"> (Ultimele evoluții în materie de azil – Analiză anuală) | Agenția Uniunii Europene pentru Azil</w:t>
        </w:r>
      </w:hyperlink>
      <w:r>
        <w:t>, pagină accesată la 6 ianuarie 2026. Graficul cu bare interactiv [de la fila „</w:t>
      </w:r>
      <w:r>
        <w:rPr>
          <w:i/>
        </w:rPr>
        <w:t>Recognition Rates</w:t>
      </w:r>
      <w:r>
        <w:t>” (Rate de recunoaștere), secțiunea „</w:t>
      </w:r>
      <w:r>
        <w:rPr>
          <w:i/>
        </w:rPr>
        <w:t>Main citizenships</w:t>
      </w:r>
      <w:r>
        <w:t>” (Cetățenii principale)] prezintă ratele de recunoaștere în funcție de cetățenie în perioada 2015-2024, arătând că aceste rate sunt foarte mici în cazul cererilor depuse de resortisanții țărilor care beneficiază de un regim de călătorii fără viză.</w:t>
      </w:r>
    </w:p>
  </w:footnote>
  <w:footnote w:id="7">
    <w:p w14:paraId="05CEAAA2" w14:textId="04135603" w:rsidR="00A574CB" w:rsidRPr="00A574CB" w:rsidRDefault="00A574CB">
      <w:pPr>
        <w:pStyle w:val="FootnoteText"/>
      </w:pPr>
      <w:r>
        <w:rPr>
          <w:rStyle w:val="FootnoteReference"/>
        </w:rPr>
        <w:footnoteRef/>
      </w:r>
      <w:r>
        <w:t xml:space="preserve"> Au scăzut pragurile bazate pe ratele de nepermitere a intrării sau de depășire a duratei autorizate de ședere, precum și pe creșterea substanțială a numărului de cereri de azil. Au fost adăugate noi motive de suspendare: aplicarea sistemelor de acordare a cetățeniei pentru investitori, nealinierea la politica UE în domeniul vizelor, nerespectarea angajamentelor asumate în cadrul dialogurilor privind liberalizarea vizelor și deteriorarea relațiilor externe dintre UE și țara terță vizată.</w:t>
      </w:r>
    </w:p>
  </w:footnote>
  <w:footnote w:id="8">
    <w:p w14:paraId="42D786D2" w14:textId="4DFB82F6" w:rsidR="00A574CB" w:rsidRPr="00A574CB" w:rsidRDefault="00A574CB">
      <w:pPr>
        <w:pStyle w:val="FootnoteText"/>
      </w:pPr>
      <w:r>
        <w:rPr>
          <w:rStyle w:val="FootnoteReference"/>
        </w:rPr>
        <w:footnoteRef/>
      </w:r>
      <w:r>
        <w:t xml:space="preserve"> Regulamentul (CE) nr. 810/2009 al Parlamentului European și al Consiliului din 13 iulie 2009 privind instituirea unui Cod comunitar de vize, JO L 243, 15.9.2009, p. 1 („Codul de vize”).</w:t>
      </w:r>
    </w:p>
  </w:footnote>
  <w:footnote w:id="9">
    <w:p w14:paraId="478316F5" w14:textId="355AD9CE" w:rsidR="00A574CB" w:rsidRPr="00A574CB" w:rsidRDefault="00A574CB">
      <w:pPr>
        <w:pStyle w:val="FootnoteText"/>
      </w:pPr>
      <w:r>
        <w:rPr>
          <w:rStyle w:val="FootnoteReference"/>
        </w:rPr>
        <w:footnoteRef/>
      </w:r>
      <w:r>
        <w:t xml:space="preserve"> Documentele de călătorie eliberate de statele membre ale UE conțin amprentele digitale ale titularului. În prezent, verificarea concordanței dintre informațiile biometrice stocate în documentul de călătorie respectiv și titular presupune un schimb bilateral de certificate între punctele de contact desemnate ale fiecărui stat membru (în practică, 992 de conexiuni tehnice). Diferențele tehnice dintre sisteme pot afecta viteza acestor verificări. </w:t>
      </w:r>
    </w:p>
  </w:footnote>
  <w:footnote w:id="10">
    <w:p w14:paraId="52995214" w14:textId="703FA33B" w:rsidR="00A574CB" w:rsidRPr="00A574CB" w:rsidRDefault="00A574CB">
      <w:pPr>
        <w:pStyle w:val="FootnoteText"/>
      </w:pPr>
      <w:r>
        <w:rPr>
          <w:rStyle w:val="FootnoteReference"/>
        </w:rPr>
        <w:footnoteRef/>
      </w:r>
      <w:r>
        <w:t xml:space="preserve"> „Visa shopping” este practica prin care solicitanții își depun cererile de viză nu la consulatul statului membru celui mai potrivit din punctul de vedere al destinației principale sau al scopului real al călătoriei solicitantului, ci la consulatul unui stat membru perceput ca oferind condiții mai favorabile, cum ar fi rate mai mici de refuz, termene de prelucrare mai rapide sau o mai mare disponibilitate a programărilor, sau practica în care solicitantul depune noi cereri în state membre diferite după ce a fost respins. </w:t>
      </w:r>
    </w:p>
  </w:footnote>
  <w:footnote w:id="11">
    <w:p w14:paraId="4F6F4A2B" w14:textId="6ACDAF11" w:rsidR="00A574CB" w:rsidRPr="00A574CB" w:rsidRDefault="00A574CB">
      <w:pPr>
        <w:pStyle w:val="FootnoteText"/>
      </w:pPr>
      <w:r>
        <w:rPr>
          <w:rStyle w:val="FootnoteReference"/>
        </w:rPr>
        <w:footnoteRef/>
      </w:r>
      <w:r>
        <w:t xml:space="preserve"> Consultarea prealabilă acordă statelor membre dreptul de a se opune deciziilor luate de alte state membre în materie de vize; consultarea ex-post le ajută să fie informate cu privire la deciziile altor state membre. </w:t>
      </w:r>
    </w:p>
  </w:footnote>
  <w:footnote w:id="12">
    <w:p w14:paraId="6D171635" w14:textId="7C937DEF" w:rsidR="00F5531F" w:rsidRDefault="00F5531F">
      <w:pPr>
        <w:pStyle w:val="FootnoteText"/>
      </w:pPr>
      <w:r>
        <w:rPr>
          <w:rStyle w:val="FootnoteReference"/>
        </w:rPr>
        <w:footnoteRef/>
      </w:r>
      <w:r>
        <w:t xml:space="preserve"> În conformitate cu jurisprudența Curții de Justiție a Uniunii Europene, statele membre nu sunt obligate în temeiul dreptului UE să acorde vize din motive de ordin umanitar persoanelor care doresc să intre pe teritoriul lor cu scopul de a solicita azil, dar au această libertate în temeiul dreptului național (Hotărârea pronunțată în cauza PPU X și X/État belge, C-638/16).</w:t>
      </w:r>
    </w:p>
    <w:p w14:paraId="7C06FE4B" w14:textId="77777777" w:rsidR="00CE09B3" w:rsidRPr="00926F92" w:rsidRDefault="00CE09B3">
      <w:pPr>
        <w:pStyle w:val="FootnoteText"/>
      </w:pPr>
    </w:p>
  </w:footnote>
  <w:footnote w:id="13">
    <w:p w14:paraId="2D31E1EC" w14:textId="1E26081E" w:rsidR="0039617F" w:rsidRPr="0039617F" w:rsidRDefault="0039617F">
      <w:pPr>
        <w:pStyle w:val="FootnoteText"/>
      </w:pPr>
      <w:r>
        <w:rPr>
          <w:rStyle w:val="FootnoteReference"/>
        </w:rPr>
        <w:footnoteRef/>
      </w:r>
      <w:r>
        <w:t xml:space="preserve"> </w:t>
      </w:r>
      <w:hyperlink r:id="rId5" w:history="1">
        <w:r>
          <w:rPr>
            <w:rStyle w:val="Hyperlink"/>
          </w:rPr>
          <w:t>COM/2025/185 final</w:t>
        </w:r>
      </w:hyperlink>
      <w:r>
        <w:t>.</w:t>
      </w:r>
    </w:p>
  </w:footnote>
  <w:footnote w:id="14">
    <w:p w14:paraId="44364970" w14:textId="164D3CAD" w:rsidR="00D02CBD" w:rsidRPr="00E4277A" w:rsidRDefault="00D02CBD" w:rsidP="006A1B93">
      <w:pPr>
        <w:pStyle w:val="FootnoteText"/>
        <w:ind w:left="120" w:hanging="120"/>
      </w:pPr>
      <w:r>
        <w:rPr>
          <w:rStyle w:val="FootnoteReference"/>
        </w:rPr>
        <w:footnoteRef/>
      </w:r>
      <w:r>
        <w:t xml:space="preserve"> </w:t>
      </w:r>
      <w:hyperlink r:id="rId6" w:anchor=":~:text=2%20min%20read-,Visa%20applications%20reach%2011.7%20million%20in%20EU%20and%20Schengen%20associated,and%20Schengen%20associated%20countries%20were:" w:history="1">
        <w:r>
          <w:rPr>
            <w:rStyle w:val="Hyperlink"/>
          </w:rPr>
          <w:t>DG HOME, Viața, munca și călătoriile în UE</w:t>
        </w:r>
      </w:hyperlink>
      <w:r>
        <w:t>, pagină accesată la 6 ianuarie 2026.</w:t>
      </w:r>
    </w:p>
  </w:footnote>
  <w:footnote w:id="15">
    <w:p w14:paraId="6845CC3F" w14:textId="22224FDF" w:rsidR="0039617F" w:rsidRPr="0039617F" w:rsidRDefault="0039617F">
      <w:pPr>
        <w:pStyle w:val="FootnoteText"/>
      </w:pPr>
      <w:r>
        <w:rPr>
          <w:rStyle w:val="FootnoteReference"/>
        </w:rPr>
        <w:footnoteRef/>
      </w:r>
      <w:r>
        <w:t xml:space="preserve"> </w:t>
      </w:r>
      <w:r>
        <w:rPr>
          <w:i/>
        </w:rPr>
        <w:t>Overview of EU tourism policy - Mobility and Transport</w:t>
      </w:r>
      <w:r>
        <w:t xml:space="preserve"> (Prezentare generală a politicii UE în domeniul turismului – Mobilitate și transporturi), pagină accesată la 6 ianuarie 2026.</w:t>
      </w:r>
    </w:p>
  </w:footnote>
  <w:footnote w:id="16">
    <w:p w14:paraId="737E5062" w14:textId="32054E57" w:rsidR="0039617F" w:rsidRPr="0039617F" w:rsidRDefault="0039617F">
      <w:pPr>
        <w:pStyle w:val="FootnoteText"/>
      </w:pPr>
      <w:r>
        <w:rPr>
          <w:rStyle w:val="FootnoteReference"/>
        </w:rPr>
        <w:footnoteRef/>
      </w:r>
      <w:r>
        <w:t xml:space="preserve"> </w:t>
      </w:r>
      <w:hyperlink r:id="rId7" w:history="1">
        <w:r>
          <w:rPr>
            <w:rStyle w:val="Hyperlink"/>
          </w:rPr>
          <w:t>COM/2025/785 final</w:t>
        </w:r>
      </w:hyperlink>
      <w:r>
        <w:t>.</w:t>
      </w:r>
    </w:p>
  </w:footnote>
  <w:footnote w:id="17">
    <w:p w14:paraId="17C76380" w14:textId="55EEF0D2" w:rsidR="0039617F" w:rsidRPr="0039617F" w:rsidRDefault="0039617F">
      <w:pPr>
        <w:pStyle w:val="FootnoteText"/>
      </w:pPr>
      <w:r>
        <w:rPr>
          <w:rStyle w:val="FootnoteReference"/>
        </w:rPr>
        <w:footnoteRef/>
      </w:r>
      <w:r>
        <w:t xml:space="preserve"> </w:t>
      </w:r>
      <w:hyperlink r:id="rId8" w:anchor=":~:text=:%20Eurostat%20(tour_dem_exage)-,Business%20travel%20accounts%20for%2012%25%20of%20total%20tourism%20expenditure%20in,)%20(see%20Figure%2011).&amp;amp;text=Business%20trips%20accounted%20for%2012,versus%20%E2%82%AC91%20per%20night)." w:history="1">
        <w:r>
          <w:rPr>
            <w:rStyle w:val="Hyperlink"/>
            <w:i/>
          </w:rPr>
          <w:t>Tourism statistics</w:t>
        </w:r>
      </w:hyperlink>
      <w:r>
        <w:t xml:space="preserve"> (Statistici privind turismul), pagină accesată la 6 ianuarie 2026. </w:t>
      </w:r>
      <w:hyperlink r:id="rId9" w:anchor=":~:text=Tourism%20is%20vital%20for%20Europeans,visitors%20to%20sustain%20their%20economies.">
        <w:r>
          <w:rPr>
            <w:rStyle w:val="Hyperlink"/>
            <w:i/>
          </w:rPr>
          <w:t>EU Tourism in 2024:</w:t>
        </w:r>
      </w:hyperlink>
      <w:hyperlink r:id="rId10" w:anchor=":~:text=Tourism%20is%20vital%20for%20Europeans,visitors%20to%20sustain%20their%20economies.">
        <w:r>
          <w:rPr>
            <w:rStyle w:val="Hyperlink"/>
          </w:rPr>
          <w:t xml:space="preserve"> </w:t>
        </w:r>
        <w:r>
          <w:rPr>
            <w:rStyle w:val="Hyperlink"/>
            <w:i/>
          </w:rPr>
          <w:t>Key Updates and Emerging Trends</w:t>
        </w:r>
      </w:hyperlink>
      <w:r>
        <w:t xml:space="preserve"> (Turismul în UE în 2024: principalele noutăți și tendințele emergente), pagină accesată la 6 ianuarie 2026.</w:t>
      </w:r>
    </w:p>
  </w:footnote>
  <w:footnote w:id="18">
    <w:p w14:paraId="6E3B96CC" w14:textId="1671415E" w:rsidR="0039617F" w:rsidRPr="0039617F" w:rsidRDefault="0039617F">
      <w:pPr>
        <w:pStyle w:val="FootnoteText"/>
      </w:pPr>
      <w:r>
        <w:rPr>
          <w:rStyle w:val="FootnoteReference"/>
        </w:rPr>
        <w:footnoteRef/>
      </w:r>
      <w:r>
        <w:t xml:space="preserve"> </w:t>
      </w:r>
      <w:hyperlink r:id="rId11" w:history="1">
        <w:r>
          <w:rPr>
            <w:rStyle w:val="Hyperlink"/>
            <w:i/>
          </w:rPr>
          <w:t>Schengen visa digitalisation</w:t>
        </w:r>
      </w:hyperlink>
      <w:r>
        <w:t xml:space="preserve"> (Digitalizarea vizelor Schengen), pagină accesată la 6 ianuarie 2026.</w:t>
      </w:r>
    </w:p>
  </w:footnote>
  <w:footnote w:id="19">
    <w:p w14:paraId="092F9863" w14:textId="0986DA05" w:rsidR="0039617F" w:rsidRPr="0039617F" w:rsidRDefault="0039617F">
      <w:pPr>
        <w:pStyle w:val="FootnoteText"/>
      </w:pPr>
      <w:r>
        <w:rPr>
          <w:rStyle w:val="FootnoteReference"/>
        </w:rPr>
        <w:footnoteRef/>
      </w:r>
      <w:r>
        <w:t xml:space="preserve"> Canada, Regatul Unit, SUA.</w:t>
      </w:r>
    </w:p>
  </w:footnote>
  <w:footnote w:id="20">
    <w:p w14:paraId="727DCE66" w14:textId="1D537F1E" w:rsidR="00A574CB" w:rsidRPr="00A574CB" w:rsidRDefault="00A574CB">
      <w:pPr>
        <w:pStyle w:val="FootnoteText"/>
      </w:pPr>
      <w:r>
        <w:rPr>
          <w:rStyle w:val="FootnoteReference"/>
        </w:rPr>
        <w:footnoteRef/>
      </w:r>
      <w:r>
        <w:t xml:space="preserve"> </w:t>
      </w:r>
      <w:hyperlink r:id="rId12" w:history="1">
        <w:r>
          <w:rPr>
            <w:rStyle w:val="Hyperlink"/>
          </w:rPr>
          <w:t>ETIAS</w:t>
        </w:r>
      </w:hyperlink>
      <w:r>
        <w:t>, pagină accesată la 6 ianuarie 2026.</w:t>
      </w:r>
    </w:p>
  </w:footnote>
  <w:footnote w:id="21">
    <w:p w14:paraId="7251015B" w14:textId="7FC03AD8" w:rsidR="00A574CB" w:rsidRPr="00A574CB" w:rsidRDefault="00A574CB">
      <w:pPr>
        <w:pStyle w:val="FootnoteText"/>
      </w:pPr>
      <w:r>
        <w:rPr>
          <w:rStyle w:val="FootnoteReference"/>
        </w:rPr>
        <w:footnoteRef/>
      </w:r>
      <w:r>
        <w:t xml:space="preserve"> </w:t>
      </w:r>
      <w:hyperlink r:id="rId13" w:history="1">
        <w:r>
          <w:rPr>
            <w:rStyle w:val="Hyperlink"/>
          </w:rPr>
          <w:t>COM(2025) 90 final</w:t>
        </w:r>
      </w:hyperlink>
      <w:r>
        <w:t>.</w:t>
      </w:r>
    </w:p>
  </w:footnote>
  <w:footnote w:id="22">
    <w:p w14:paraId="6C36EF1C" w14:textId="2E49D99C" w:rsidR="00A574CB" w:rsidRPr="00A574CB" w:rsidRDefault="00A574CB">
      <w:pPr>
        <w:pStyle w:val="FootnoteText"/>
      </w:pPr>
      <w:r>
        <w:rPr>
          <w:rStyle w:val="FootnoteReference"/>
        </w:rPr>
        <w:footnoteRef/>
      </w:r>
      <w:r>
        <w:t xml:space="preserve"> </w:t>
      </w:r>
      <w:hyperlink r:id="rId14" w:history="1">
        <w:r>
          <w:rPr>
            <w:rStyle w:val="Hyperlink"/>
          </w:rPr>
          <w:t>COM(2025) 270 final</w:t>
        </w:r>
      </w:hyperlink>
      <w:r>
        <w:t>.</w:t>
      </w:r>
    </w:p>
  </w:footnote>
  <w:footnote w:id="23">
    <w:p w14:paraId="3FFDAC4B" w14:textId="3F3FCE8C" w:rsidR="00A574CB" w:rsidRPr="00A574CB" w:rsidRDefault="00A574CB">
      <w:pPr>
        <w:pStyle w:val="FootnoteText"/>
      </w:pPr>
      <w:r>
        <w:rPr>
          <w:rStyle w:val="FootnoteReference"/>
        </w:rPr>
        <w:footnoteRef/>
      </w:r>
      <w:r>
        <w:t xml:space="preserve"> </w:t>
      </w:r>
      <w:hyperlink r:id="rId15" w:history="1">
        <w:r>
          <w:rPr>
            <w:rStyle w:val="Hyperlink"/>
          </w:rPr>
          <w:t>COM(2025) 165 final</w:t>
        </w:r>
      </w:hyperlink>
      <w:r>
        <w:t>.</w:t>
      </w:r>
    </w:p>
  </w:footnote>
  <w:footnote w:id="24">
    <w:p w14:paraId="49A78B18" w14:textId="201DFE32" w:rsidR="00A574CB" w:rsidRPr="00A574CB" w:rsidRDefault="00A574CB">
      <w:pPr>
        <w:pStyle w:val="FootnoteText"/>
      </w:pPr>
      <w:r>
        <w:rPr>
          <w:rStyle w:val="FootnoteReference"/>
        </w:rPr>
        <w:footnoteRef/>
      </w:r>
      <w:r>
        <w:t xml:space="preserve"> </w:t>
      </w:r>
      <w:hyperlink r:id="rId16" w:history="1">
        <w:r>
          <w:rPr>
            <w:rStyle w:val="Hyperlink"/>
            <w:i/>
          </w:rPr>
          <w:t>Choose Europe:</w:t>
        </w:r>
      </w:hyperlink>
      <w:hyperlink r:id="rId17" w:history="1">
        <w:r>
          <w:rPr>
            <w:rStyle w:val="Hyperlink"/>
          </w:rPr>
          <w:t xml:space="preserve"> </w:t>
        </w:r>
        <w:r>
          <w:rPr>
            <w:rStyle w:val="Hyperlink"/>
            <w:i/>
          </w:rPr>
          <w:t>advance your research career in the EU</w:t>
        </w:r>
      </w:hyperlink>
      <w:r>
        <w:t xml:space="preserve"> (Alegeți Europa: avansați în cariera de cercetător în UE), pagină accesată la 6 ianuarie 2026.</w:t>
      </w:r>
    </w:p>
  </w:footnote>
  <w:footnote w:id="25">
    <w:p w14:paraId="3DEA9C3A" w14:textId="1450C665" w:rsidR="00A574CB" w:rsidRPr="00A574CB" w:rsidRDefault="00A574CB">
      <w:pPr>
        <w:pStyle w:val="FootnoteText"/>
      </w:pPr>
      <w:r>
        <w:rPr>
          <w:rStyle w:val="FootnoteReference"/>
        </w:rPr>
        <w:footnoteRef/>
      </w:r>
      <w:r>
        <w:t xml:space="preserve"> </w:t>
      </w:r>
      <w:hyperlink r:id="rId18" w:history="1">
        <w:r>
          <w:rPr>
            <w:rStyle w:val="Hyperlink"/>
          </w:rPr>
          <w:t>JOIN(2025) 26 final</w:t>
        </w:r>
      </w:hyperlink>
      <w:r>
        <w:t xml:space="preserve">. </w:t>
      </w:r>
    </w:p>
  </w:footnote>
  <w:footnote w:id="26">
    <w:p w14:paraId="74E0BEB6" w14:textId="124C6DF7" w:rsidR="00A574CB" w:rsidRPr="00A574CB" w:rsidRDefault="00A574CB">
      <w:pPr>
        <w:pStyle w:val="FootnoteText"/>
      </w:pPr>
      <w:r>
        <w:rPr>
          <w:rStyle w:val="FootnoteReference"/>
        </w:rPr>
        <w:footnoteRef/>
      </w:r>
      <w:r>
        <w:t xml:space="preserve"> 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JO L 132, 21.5.2016, p. 21.</w:t>
      </w:r>
    </w:p>
  </w:footnote>
  <w:footnote w:id="27">
    <w:p w14:paraId="2234CC81" w14:textId="74AE9262" w:rsidR="00A574CB" w:rsidRPr="00A574CB" w:rsidRDefault="00A574CB">
      <w:pPr>
        <w:pStyle w:val="FootnoteText"/>
      </w:pPr>
      <w:r>
        <w:rPr>
          <w:rStyle w:val="FootnoteReference"/>
        </w:rPr>
        <w:footnoteRef/>
      </w:r>
      <w:r>
        <w:t xml:space="preserve"> Directiva (UE) 2021/1883 a Parlamentului European și a Consiliului din 20 octombrie 2021 privind condițiile de intrare și de ședere a resortisanților țărilor terțe pentru ocuparea unor locuri de muncă înalt calificate, JO L 382, 28.10.2021, p. 1.</w:t>
      </w:r>
    </w:p>
  </w:footnote>
  <w:footnote w:id="28">
    <w:p w14:paraId="630DFA62" w14:textId="75E83151" w:rsidR="00A574CB" w:rsidRPr="00A574CB" w:rsidRDefault="00A574CB">
      <w:pPr>
        <w:pStyle w:val="FootnoteText"/>
      </w:pPr>
      <w:r>
        <w:rPr>
          <w:rStyle w:val="FootnoteReference"/>
        </w:rPr>
        <w:footnoteRef/>
      </w:r>
      <w:r>
        <w:t xml:space="preserve"> Parteneriatele pentru atragerea de talente urmăresc să promoveze cadre de cooperare structurată cu țările partenere. Împreună cu statele membre ale UE, Comisia a lansat până în prezent parteneriate pentru atragerea de talente cu Tunisia, Maroc, Egipt, Bangladesh și Pakistan.</w:t>
      </w:r>
    </w:p>
  </w:footnote>
  <w:footnote w:id="29">
    <w:p w14:paraId="2D9B4D01" w14:textId="1FAA0912" w:rsidR="00A574CB" w:rsidRPr="00A574CB" w:rsidRDefault="00A574CB">
      <w:pPr>
        <w:pStyle w:val="FootnoteText"/>
      </w:pPr>
      <w:r>
        <w:rPr>
          <w:rStyle w:val="FootnoteReference"/>
        </w:rPr>
        <w:footnoteRef/>
      </w:r>
      <w:r>
        <w:t xml:space="preserve"> </w:t>
      </w:r>
      <w:hyperlink r:id="rId19" w:history="1">
        <w:r>
          <w:rPr>
            <w:rStyle w:val="Hyperlink"/>
          </w:rPr>
          <w:t>COM/2023/716</w:t>
        </w:r>
      </w:hyperlink>
      <w:r>
        <w:t>.</w:t>
      </w:r>
    </w:p>
  </w:footnote>
  <w:footnote w:id="30">
    <w:p w14:paraId="3800B0CD" w14:textId="595C865B" w:rsidR="00E83853" w:rsidRPr="00E83853" w:rsidRDefault="00E83853">
      <w:pPr>
        <w:pStyle w:val="FootnoteText"/>
      </w:pPr>
      <w:r>
        <w:rPr>
          <w:rStyle w:val="FootnoteReference"/>
        </w:rPr>
        <w:footnoteRef/>
      </w:r>
      <w:r>
        <w:t xml:space="preserve"> </w:t>
      </w:r>
      <w:bookmarkStart w:id="4" w:name="_Hlk220412826"/>
      <w:r>
        <w:t>În contextul Rezervei de talente, lucrătorii slab și mediu calificați care ar putea contribui la scăderea deficitului de forță de muncă ar putea beneficia de proceduri simplificate de solicitare a vizelor.</w:t>
      </w:r>
      <w:bookmarkEnd w:id="4"/>
    </w:p>
  </w:footnote>
  <w:footnote w:id="31">
    <w:p w14:paraId="1BC80EA5" w14:textId="5FDB148E" w:rsidR="00A574CB" w:rsidRPr="00A574CB" w:rsidRDefault="00A574CB">
      <w:pPr>
        <w:pStyle w:val="FootnoteText"/>
      </w:pPr>
      <w:r>
        <w:rPr>
          <w:rStyle w:val="FootnoteReference"/>
        </w:rPr>
        <w:footnoteRef/>
      </w:r>
      <w:r>
        <w:t xml:space="preserve"> Recomandarea Consiliului din 23 mai 2024 privind consolidarea securității cercetării, JO C, C/2024/3510, 30.5.2024.</w:t>
      </w:r>
    </w:p>
  </w:footnote>
  <w:footnote w:id="32">
    <w:p w14:paraId="4269C51F" w14:textId="439A3479" w:rsidR="00A574CB" w:rsidRPr="00A574CB" w:rsidRDefault="00A574CB">
      <w:pPr>
        <w:pStyle w:val="FootnoteText"/>
      </w:pPr>
      <w:r>
        <w:rPr>
          <w:rStyle w:val="FootnoteReference"/>
        </w:rPr>
        <w:footnoteRef/>
      </w:r>
      <w:r>
        <w:t xml:space="preserve"> Astfel cum se prevede în Regulamentul (UE) 2017/2226 al Parlamentului European și al Consiliului din 30</w:t>
      </w:r>
      <w:r w:rsidR="009C79E8">
        <w:t> </w:t>
      </w:r>
      <w:r>
        <w:t>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D5B22" w14:textId="77777777" w:rsidR="00A14685" w:rsidRPr="00A14685" w:rsidRDefault="00A14685" w:rsidP="00A1468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4865D" w14:textId="77777777" w:rsidR="00A14685" w:rsidRPr="00A14685" w:rsidRDefault="00A14685" w:rsidP="00A1468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4B56A" w14:textId="77777777" w:rsidR="00A14685" w:rsidRPr="00A14685" w:rsidRDefault="00A14685" w:rsidP="00A1468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02C9" w14:textId="77777777" w:rsidR="00797394" w:rsidRDefault="007973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1103F" w14:textId="77777777" w:rsidR="00797394" w:rsidRDefault="007973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99D0A" w14:textId="77777777" w:rsidR="00797394" w:rsidRDefault="00797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05B5B"/>
    <w:multiLevelType w:val="hybridMultilevel"/>
    <w:tmpl w:val="0E066850"/>
    <w:lvl w:ilvl="0" w:tplc="58E840AA">
      <w:start w:val="1"/>
      <w:numFmt w:val="decimal"/>
      <w:lvlText w:val="%1."/>
      <w:lvlJc w:val="left"/>
      <w:pPr>
        <w:ind w:left="720" w:hanging="360"/>
      </w:pPr>
      <w:rPr>
        <w:rFonts w:hint="default"/>
        <w:lang w:val="en-G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77B2C71"/>
    <w:multiLevelType w:val="hybridMultilevel"/>
    <w:tmpl w:val="0F4AE34C"/>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4E65D53"/>
    <w:multiLevelType w:val="hybridMultilevel"/>
    <w:tmpl w:val="25FC7F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5A012387"/>
    <w:multiLevelType w:val="hybridMultilevel"/>
    <w:tmpl w:val="2264C824"/>
    <w:lvl w:ilvl="0" w:tplc="9ABCB338">
      <w:start w:val="1"/>
      <w:numFmt w:val="upp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AC63321"/>
    <w:multiLevelType w:val="hybridMultilevel"/>
    <w:tmpl w:val="FA0C31CA"/>
    <w:lvl w:ilvl="0" w:tplc="FFFFFFFF">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12B4D02"/>
    <w:multiLevelType w:val="hybridMultilevel"/>
    <w:tmpl w:val="032AC7E4"/>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1E94D05"/>
    <w:multiLevelType w:val="hybridMultilevel"/>
    <w:tmpl w:val="199003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79667ECB"/>
    <w:multiLevelType w:val="hybridMultilevel"/>
    <w:tmpl w:val="DE8C3B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7"/>
  </w:num>
  <w:num w:numId="5">
    <w:abstractNumId w:val="5"/>
  </w:num>
  <w:num w:numId="6">
    <w:abstractNumId w:val="2"/>
  </w:num>
  <w:num w:numId="7">
    <w:abstractNumId w:val="4"/>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13E326-2994-478F-8DF8-63183B4E8B2C"/>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strategia UE referitoare la politica în domeniul vizelor_x000b_"/>
    <w:docVar w:name="LW_TYPE.DOC.CP" w:val="COMUNICARE A COMISIEI C\u258?TRE PARLAMENTUL EUROPEAN \u536?I CONSILIU"/>
    <w:docVar w:name="LW_TYPE.DOC.CP.USERTEXT" w:val="&lt;EMPTY&gt;"/>
    <w:docVar w:name="LwApiVersions" w:val="LW4CoDe 1.24.5.0; LW 9.2, Build 20251112"/>
  </w:docVars>
  <w:rsids>
    <w:rsidRoot w:val="00931006"/>
    <w:rsid w:val="00000021"/>
    <w:rsid w:val="00000565"/>
    <w:rsid w:val="0000064C"/>
    <w:rsid w:val="000008AB"/>
    <w:rsid w:val="0000104D"/>
    <w:rsid w:val="000010FC"/>
    <w:rsid w:val="000013DB"/>
    <w:rsid w:val="00001407"/>
    <w:rsid w:val="0000150F"/>
    <w:rsid w:val="000016A9"/>
    <w:rsid w:val="00001AD6"/>
    <w:rsid w:val="00001AF9"/>
    <w:rsid w:val="00001D8A"/>
    <w:rsid w:val="00001F9F"/>
    <w:rsid w:val="00002093"/>
    <w:rsid w:val="00002209"/>
    <w:rsid w:val="000022C4"/>
    <w:rsid w:val="00002495"/>
    <w:rsid w:val="000027B6"/>
    <w:rsid w:val="000028E5"/>
    <w:rsid w:val="00002B57"/>
    <w:rsid w:val="00002BA6"/>
    <w:rsid w:val="00002BC7"/>
    <w:rsid w:val="00002F7C"/>
    <w:rsid w:val="0000309F"/>
    <w:rsid w:val="00003159"/>
    <w:rsid w:val="000031AB"/>
    <w:rsid w:val="000032ED"/>
    <w:rsid w:val="00003688"/>
    <w:rsid w:val="0000378F"/>
    <w:rsid w:val="00003ABA"/>
    <w:rsid w:val="00003C23"/>
    <w:rsid w:val="00003E13"/>
    <w:rsid w:val="0000406F"/>
    <w:rsid w:val="0000439F"/>
    <w:rsid w:val="00004AFF"/>
    <w:rsid w:val="00004CC0"/>
    <w:rsid w:val="00004D1E"/>
    <w:rsid w:val="00004FC8"/>
    <w:rsid w:val="00005157"/>
    <w:rsid w:val="000051EA"/>
    <w:rsid w:val="000052FA"/>
    <w:rsid w:val="00005358"/>
    <w:rsid w:val="00005393"/>
    <w:rsid w:val="000053E1"/>
    <w:rsid w:val="000056FA"/>
    <w:rsid w:val="00005795"/>
    <w:rsid w:val="00005AB3"/>
    <w:rsid w:val="00005C75"/>
    <w:rsid w:val="00005FBA"/>
    <w:rsid w:val="000060D1"/>
    <w:rsid w:val="000063FD"/>
    <w:rsid w:val="00006461"/>
    <w:rsid w:val="000064D5"/>
    <w:rsid w:val="000064ED"/>
    <w:rsid w:val="0000670F"/>
    <w:rsid w:val="00006761"/>
    <w:rsid w:val="000069E1"/>
    <w:rsid w:val="00006B48"/>
    <w:rsid w:val="00006B73"/>
    <w:rsid w:val="00006F3E"/>
    <w:rsid w:val="00007204"/>
    <w:rsid w:val="00007928"/>
    <w:rsid w:val="000079C4"/>
    <w:rsid w:val="00007A50"/>
    <w:rsid w:val="00007D03"/>
    <w:rsid w:val="00007F81"/>
    <w:rsid w:val="00010530"/>
    <w:rsid w:val="00010697"/>
    <w:rsid w:val="000107F0"/>
    <w:rsid w:val="00010805"/>
    <w:rsid w:val="00010B35"/>
    <w:rsid w:val="00010EB2"/>
    <w:rsid w:val="00011089"/>
    <w:rsid w:val="00011140"/>
    <w:rsid w:val="00011238"/>
    <w:rsid w:val="00011516"/>
    <w:rsid w:val="000115B8"/>
    <w:rsid w:val="0001177D"/>
    <w:rsid w:val="00011783"/>
    <w:rsid w:val="00011816"/>
    <w:rsid w:val="000119ED"/>
    <w:rsid w:val="00011B02"/>
    <w:rsid w:val="00011D53"/>
    <w:rsid w:val="00011D99"/>
    <w:rsid w:val="00011F1C"/>
    <w:rsid w:val="000122AD"/>
    <w:rsid w:val="0001242A"/>
    <w:rsid w:val="00012440"/>
    <w:rsid w:val="00012C3E"/>
    <w:rsid w:val="00012CBB"/>
    <w:rsid w:val="00012D3C"/>
    <w:rsid w:val="00012DEE"/>
    <w:rsid w:val="0001329E"/>
    <w:rsid w:val="000132A5"/>
    <w:rsid w:val="000133B8"/>
    <w:rsid w:val="0001346E"/>
    <w:rsid w:val="00013772"/>
    <w:rsid w:val="00013A16"/>
    <w:rsid w:val="00013EC5"/>
    <w:rsid w:val="00013F26"/>
    <w:rsid w:val="00013FF2"/>
    <w:rsid w:val="0001404C"/>
    <w:rsid w:val="00014194"/>
    <w:rsid w:val="000142E0"/>
    <w:rsid w:val="000143BF"/>
    <w:rsid w:val="00014554"/>
    <w:rsid w:val="000147B6"/>
    <w:rsid w:val="00014A60"/>
    <w:rsid w:val="00014F2D"/>
    <w:rsid w:val="000150C5"/>
    <w:rsid w:val="000152BC"/>
    <w:rsid w:val="00015494"/>
    <w:rsid w:val="000155B3"/>
    <w:rsid w:val="0001561B"/>
    <w:rsid w:val="00015737"/>
    <w:rsid w:val="000157C3"/>
    <w:rsid w:val="00015965"/>
    <w:rsid w:val="000159D3"/>
    <w:rsid w:val="00015D22"/>
    <w:rsid w:val="00015FC4"/>
    <w:rsid w:val="000162B4"/>
    <w:rsid w:val="000164DE"/>
    <w:rsid w:val="00016844"/>
    <w:rsid w:val="000168B8"/>
    <w:rsid w:val="00016D9C"/>
    <w:rsid w:val="00016DCF"/>
    <w:rsid w:val="00016EC3"/>
    <w:rsid w:val="000175C8"/>
    <w:rsid w:val="0001768D"/>
    <w:rsid w:val="0001787C"/>
    <w:rsid w:val="0001795D"/>
    <w:rsid w:val="00017A1F"/>
    <w:rsid w:val="00017B0B"/>
    <w:rsid w:val="00017C54"/>
    <w:rsid w:val="00017C9E"/>
    <w:rsid w:val="00017D25"/>
    <w:rsid w:val="00017E5B"/>
    <w:rsid w:val="00017E94"/>
    <w:rsid w:val="00017FF7"/>
    <w:rsid w:val="0002022B"/>
    <w:rsid w:val="00020274"/>
    <w:rsid w:val="00020757"/>
    <w:rsid w:val="000209D3"/>
    <w:rsid w:val="00020C8D"/>
    <w:rsid w:val="00020E97"/>
    <w:rsid w:val="000213EA"/>
    <w:rsid w:val="000215B3"/>
    <w:rsid w:val="000219B5"/>
    <w:rsid w:val="000219C2"/>
    <w:rsid w:val="000219CF"/>
    <w:rsid w:val="00021A28"/>
    <w:rsid w:val="00021B42"/>
    <w:rsid w:val="00021D51"/>
    <w:rsid w:val="00021E62"/>
    <w:rsid w:val="00022048"/>
    <w:rsid w:val="0002208B"/>
    <w:rsid w:val="00022147"/>
    <w:rsid w:val="00022320"/>
    <w:rsid w:val="00022484"/>
    <w:rsid w:val="0002251E"/>
    <w:rsid w:val="000226C5"/>
    <w:rsid w:val="0002277D"/>
    <w:rsid w:val="000228EB"/>
    <w:rsid w:val="00022905"/>
    <w:rsid w:val="0002298A"/>
    <w:rsid w:val="00022ADC"/>
    <w:rsid w:val="00022BC4"/>
    <w:rsid w:val="00022C93"/>
    <w:rsid w:val="00022CA3"/>
    <w:rsid w:val="000232B6"/>
    <w:rsid w:val="00023471"/>
    <w:rsid w:val="00023542"/>
    <w:rsid w:val="0002384F"/>
    <w:rsid w:val="00023942"/>
    <w:rsid w:val="00023A8F"/>
    <w:rsid w:val="00023AEC"/>
    <w:rsid w:val="00023D85"/>
    <w:rsid w:val="00023DFB"/>
    <w:rsid w:val="00024354"/>
    <w:rsid w:val="000243D1"/>
    <w:rsid w:val="000243F2"/>
    <w:rsid w:val="000243F6"/>
    <w:rsid w:val="00024545"/>
    <w:rsid w:val="00024726"/>
    <w:rsid w:val="000249C4"/>
    <w:rsid w:val="00024B1E"/>
    <w:rsid w:val="00024BA0"/>
    <w:rsid w:val="00024D24"/>
    <w:rsid w:val="00025008"/>
    <w:rsid w:val="000252D2"/>
    <w:rsid w:val="000254D7"/>
    <w:rsid w:val="00025591"/>
    <w:rsid w:val="00025601"/>
    <w:rsid w:val="00025756"/>
    <w:rsid w:val="00025993"/>
    <w:rsid w:val="00025AE5"/>
    <w:rsid w:val="00025AF7"/>
    <w:rsid w:val="00025B91"/>
    <w:rsid w:val="00025C51"/>
    <w:rsid w:val="00025E48"/>
    <w:rsid w:val="00025F54"/>
    <w:rsid w:val="0002651E"/>
    <w:rsid w:val="000265C9"/>
    <w:rsid w:val="0002672E"/>
    <w:rsid w:val="00026804"/>
    <w:rsid w:val="00026B9B"/>
    <w:rsid w:val="00026CA8"/>
    <w:rsid w:val="00026D98"/>
    <w:rsid w:val="00026E6A"/>
    <w:rsid w:val="0002713A"/>
    <w:rsid w:val="00027166"/>
    <w:rsid w:val="00027433"/>
    <w:rsid w:val="00027591"/>
    <w:rsid w:val="000276E2"/>
    <w:rsid w:val="00027A1F"/>
    <w:rsid w:val="00027BAE"/>
    <w:rsid w:val="00027D76"/>
    <w:rsid w:val="000302DD"/>
    <w:rsid w:val="000304EF"/>
    <w:rsid w:val="0003086F"/>
    <w:rsid w:val="00030A44"/>
    <w:rsid w:val="00030AD0"/>
    <w:rsid w:val="00030CB4"/>
    <w:rsid w:val="00030D9F"/>
    <w:rsid w:val="00030E63"/>
    <w:rsid w:val="00030F34"/>
    <w:rsid w:val="0003116D"/>
    <w:rsid w:val="000314B5"/>
    <w:rsid w:val="000315E2"/>
    <w:rsid w:val="00031698"/>
    <w:rsid w:val="0003171F"/>
    <w:rsid w:val="00031948"/>
    <w:rsid w:val="00031B0E"/>
    <w:rsid w:val="00031B5F"/>
    <w:rsid w:val="00031B7A"/>
    <w:rsid w:val="00031B7C"/>
    <w:rsid w:val="00032084"/>
    <w:rsid w:val="00032145"/>
    <w:rsid w:val="000324B3"/>
    <w:rsid w:val="00032577"/>
    <w:rsid w:val="00032A04"/>
    <w:rsid w:val="00032BBE"/>
    <w:rsid w:val="00032DB1"/>
    <w:rsid w:val="00032DFF"/>
    <w:rsid w:val="00032F39"/>
    <w:rsid w:val="000333D4"/>
    <w:rsid w:val="00033606"/>
    <w:rsid w:val="00033614"/>
    <w:rsid w:val="00033660"/>
    <w:rsid w:val="00033672"/>
    <w:rsid w:val="00033889"/>
    <w:rsid w:val="00033931"/>
    <w:rsid w:val="00033962"/>
    <w:rsid w:val="00033998"/>
    <w:rsid w:val="00033A8B"/>
    <w:rsid w:val="00033CB5"/>
    <w:rsid w:val="00033E1B"/>
    <w:rsid w:val="000340CB"/>
    <w:rsid w:val="000341E7"/>
    <w:rsid w:val="000341ED"/>
    <w:rsid w:val="00034772"/>
    <w:rsid w:val="0003485E"/>
    <w:rsid w:val="000349DE"/>
    <w:rsid w:val="00034A20"/>
    <w:rsid w:val="00034B55"/>
    <w:rsid w:val="000350E7"/>
    <w:rsid w:val="00035429"/>
    <w:rsid w:val="00035705"/>
    <w:rsid w:val="000358D7"/>
    <w:rsid w:val="00035F28"/>
    <w:rsid w:val="0003611D"/>
    <w:rsid w:val="00036122"/>
    <w:rsid w:val="000362A6"/>
    <w:rsid w:val="000368F2"/>
    <w:rsid w:val="00036B65"/>
    <w:rsid w:val="00036BA5"/>
    <w:rsid w:val="00036CC8"/>
    <w:rsid w:val="00036E49"/>
    <w:rsid w:val="00036EDC"/>
    <w:rsid w:val="00037023"/>
    <w:rsid w:val="0003706A"/>
    <w:rsid w:val="00037609"/>
    <w:rsid w:val="00037997"/>
    <w:rsid w:val="000379CE"/>
    <w:rsid w:val="00037ACE"/>
    <w:rsid w:val="00037B83"/>
    <w:rsid w:val="00037C91"/>
    <w:rsid w:val="00037EE3"/>
    <w:rsid w:val="0003FA49"/>
    <w:rsid w:val="00040128"/>
    <w:rsid w:val="000401AE"/>
    <w:rsid w:val="00040353"/>
    <w:rsid w:val="00040431"/>
    <w:rsid w:val="000404DC"/>
    <w:rsid w:val="0004065A"/>
    <w:rsid w:val="00040841"/>
    <w:rsid w:val="00040CB0"/>
    <w:rsid w:val="00040D0E"/>
    <w:rsid w:val="00040EC8"/>
    <w:rsid w:val="00041255"/>
    <w:rsid w:val="000412A6"/>
    <w:rsid w:val="00041351"/>
    <w:rsid w:val="0004147C"/>
    <w:rsid w:val="0004161E"/>
    <w:rsid w:val="0004179B"/>
    <w:rsid w:val="00041B2B"/>
    <w:rsid w:val="00041B45"/>
    <w:rsid w:val="00041C40"/>
    <w:rsid w:val="00041FF6"/>
    <w:rsid w:val="00042137"/>
    <w:rsid w:val="00042A95"/>
    <w:rsid w:val="00042ABA"/>
    <w:rsid w:val="00042B8C"/>
    <w:rsid w:val="00042DA5"/>
    <w:rsid w:val="00042DF6"/>
    <w:rsid w:val="00042E91"/>
    <w:rsid w:val="00042EF9"/>
    <w:rsid w:val="00042F08"/>
    <w:rsid w:val="00043042"/>
    <w:rsid w:val="00043118"/>
    <w:rsid w:val="00043453"/>
    <w:rsid w:val="00043562"/>
    <w:rsid w:val="0004364F"/>
    <w:rsid w:val="00043A6B"/>
    <w:rsid w:val="00043D49"/>
    <w:rsid w:val="00043F02"/>
    <w:rsid w:val="00043FCB"/>
    <w:rsid w:val="00044141"/>
    <w:rsid w:val="00044156"/>
    <w:rsid w:val="00044237"/>
    <w:rsid w:val="00044649"/>
    <w:rsid w:val="00044767"/>
    <w:rsid w:val="0004485E"/>
    <w:rsid w:val="00044885"/>
    <w:rsid w:val="0004490B"/>
    <w:rsid w:val="000449D4"/>
    <w:rsid w:val="00044BAF"/>
    <w:rsid w:val="00044D2A"/>
    <w:rsid w:val="00044D63"/>
    <w:rsid w:val="00044D6E"/>
    <w:rsid w:val="00044F5E"/>
    <w:rsid w:val="00045173"/>
    <w:rsid w:val="000452CE"/>
    <w:rsid w:val="000455DF"/>
    <w:rsid w:val="00045694"/>
    <w:rsid w:val="00045C68"/>
    <w:rsid w:val="00045CA9"/>
    <w:rsid w:val="00045DA0"/>
    <w:rsid w:val="00046002"/>
    <w:rsid w:val="00046057"/>
    <w:rsid w:val="00046074"/>
    <w:rsid w:val="00046220"/>
    <w:rsid w:val="0004623F"/>
    <w:rsid w:val="00046319"/>
    <w:rsid w:val="0004641C"/>
    <w:rsid w:val="00046650"/>
    <w:rsid w:val="00046691"/>
    <w:rsid w:val="000468E7"/>
    <w:rsid w:val="00046A10"/>
    <w:rsid w:val="00046A5E"/>
    <w:rsid w:val="00046D96"/>
    <w:rsid w:val="00046F20"/>
    <w:rsid w:val="00046F89"/>
    <w:rsid w:val="00046F97"/>
    <w:rsid w:val="0004701F"/>
    <w:rsid w:val="00047094"/>
    <w:rsid w:val="0004743D"/>
    <w:rsid w:val="000475B8"/>
    <w:rsid w:val="00047D15"/>
    <w:rsid w:val="000501A8"/>
    <w:rsid w:val="0005020E"/>
    <w:rsid w:val="00050680"/>
    <w:rsid w:val="00050756"/>
    <w:rsid w:val="00050890"/>
    <w:rsid w:val="00050913"/>
    <w:rsid w:val="00050BFD"/>
    <w:rsid w:val="00050D37"/>
    <w:rsid w:val="0005126E"/>
    <w:rsid w:val="00051459"/>
    <w:rsid w:val="000514DA"/>
    <w:rsid w:val="000517A6"/>
    <w:rsid w:val="0005182E"/>
    <w:rsid w:val="00051A4C"/>
    <w:rsid w:val="00051F7B"/>
    <w:rsid w:val="00052026"/>
    <w:rsid w:val="0005209E"/>
    <w:rsid w:val="00052262"/>
    <w:rsid w:val="00052438"/>
    <w:rsid w:val="000525D2"/>
    <w:rsid w:val="0005281B"/>
    <w:rsid w:val="0005281F"/>
    <w:rsid w:val="000528B6"/>
    <w:rsid w:val="000529C4"/>
    <w:rsid w:val="00052BA8"/>
    <w:rsid w:val="00052C4E"/>
    <w:rsid w:val="00052EB4"/>
    <w:rsid w:val="00052F91"/>
    <w:rsid w:val="00053141"/>
    <w:rsid w:val="0005316E"/>
    <w:rsid w:val="00053438"/>
    <w:rsid w:val="00053455"/>
    <w:rsid w:val="0005351A"/>
    <w:rsid w:val="00053AAA"/>
    <w:rsid w:val="00053BC3"/>
    <w:rsid w:val="00053C6B"/>
    <w:rsid w:val="00053FC3"/>
    <w:rsid w:val="000542BD"/>
    <w:rsid w:val="00054456"/>
    <w:rsid w:val="000548D5"/>
    <w:rsid w:val="00054AD9"/>
    <w:rsid w:val="00054D04"/>
    <w:rsid w:val="0005504C"/>
    <w:rsid w:val="00055092"/>
    <w:rsid w:val="000552A9"/>
    <w:rsid w:val="000552BE"/>
    <w:rsid w:val="00055309"/>
    <w:rsid w:val="00055333"/>
    <w:rsid w:val="000554CB"/>
    <w:rsid w:val="000554F3"/>
    <w:rsid w:val="000556DF"/>
    <w:rsid w:val="000559AF"/>
    <w:rsid w:val="00055CB0"/>
    <w:rsid w:val="00055D10"/>
    <w:rsid w:val="00055D5C"/>
    <w:rsid w:val="00056017"/>
    <w:rsid w:val="00056023"/>
    <w:rsid w:val="0005603A"/>
    <w:rsid w:val="00056381"/>
    <w:rsid w:val="00056449"/>
    <w:rsid w:val="000564FA"/>
    <w:rsid w:val="0005662C"/>
    <w:rsid w:val="0005676F"/>
    <w:rsid w:val="000567D1"/>
    <w:rsid w:val="00056974"/>
    <w:rsid w:val="00056998"/>
    <w:rsid w:val="00056D7C"/>
    <w:rsid w:val="00057028"/>
    <w:rsid w:val="000572D7"/>
    <w:rsid w:val="00057566"/>
    <w:rsid w:val="00057594"/>
    <w:rsid w:val="000576AE"/>
    <w:rsid w:val="00057852"/>
    <w:rsid w:val="00057A88"/>
    <w:rsid w:val="00057DD8"/>
    <w:rsid w:val="00057E41"/>
    <w:rsid w:val="00057E85"/>
    <w:rsid w:val="000600AB"/>
    <w:rsid w:val="000600C1"/>
    <w:rsid w:val="00060104"/>
    <w:rsid w:val="000604D5"/>
    <w:rsid w:val="000604F5"/>
    <w:rsid w:val="00060582"/>
    <w:rsid w:val="000605AC"/>
    <w:rsid w:val="000605FC"/>
    <w:rsid w:val="00060710"/>
    <w:rsid w:val="00060DCF"/>
    <w:rsid w:val="00060F39"/>
    <w:rsid w:val="00060F9F"/>
    <w:rsid w:val="000610DB"/>
    <w:rsid w:val="000613D9"/>
    <w:rsid w:val="000615E2"/>
    <w:rsid w:val="000616BA"/>
    <w:rsid w:val="000616D0"/>
    <w:rsid w:val="00061A12"/>
    <w:rsid w:val="00061A2B"/>
    <w:rsid w:val="00061A2C"/>
    <w:rsid w:val="00061B4E"/>
    <w:rsid w:val="00061BA4"/>
    <w:rsid w:val="00061BB4"/>
    <w:rsid w:val="00061D3B"/>
    <w:rsid w:val="000620C8"/>
    <w:rsid w:val="00062301"/>
    <w:rsid w:val="000625B8"/>
    <w:rsid w:val="00062889"/>
    <w:rsid w:val="00062C8E"/>
    <w:rsid w:val="000630D0"/>
    <w:rsid w:val="000632E4"/>
    <w:rsid w:val="00063322"/>
    <w:rsid w:val="0006332C"/>
    <w:rsid w:val="000634D6"/>
    <w:rsid w:val="000637AB"/>
    <w:rsid w:val="000639E4"/>
    <w:rsid w:val="00063C9A"/>
    <w:rsid w:val="00063D06"/>
    <w:rsid w:val="00063D26"/>
    <w:rsid w:val="00063E9E"/>
    <w:rsid w:val="00064028"/>
    <w:rsid w:val="000641D3"/>
    <w:rsid w:val="00064A7D"/>
    <w:rsid w:val="00064C68"/>
    <w:rsid w:val="00064F13"/>
    <w:rsid w:val="00065019"/>
    <w:rsid w:val="000650AA"/>
    <w:rsid w:val="0006545E"/>
    <w:rsid w:val="0006553A"/>
    <w:rsid w:val="00065548"/>
    <w:rsid w:val="0006580C"/>
    <w:rsid w:val="000658F5"/>
    <w:rsid w:val="000659C5"/>
    <w:rsid w:val="00065B7D"/>
    <w:rsid w:val="00065C77"/>
    <w:rsid w:val="00065FEA"/>
    <w:rsid w:val="0006600E"/>
    <w:rsid w:val="000660A2"/>
    <w:rsid w:val="00066335"/>
    <w:rsid w:val="0006640C"/>
    <w:rsid w:val="000664DE"/>
    <w:rsid w:val="00066786"/>
    <w:rsid w:val="00066848"/>
    <w:rsid w:val="0006689F"/>
    <w:rsid w:val="000668DB"/>
    <w:rsid w:val="000669A9"/>
    <w:rsid w:val="000669CB"/>
    <w:rsid w:val="00066A65"/>
    <w:rsid w:val="00066C8F"/>
    <w:rsid w:val="00066E1A"/>
    <w:rsid w:val="0006737A"/>
    <w:rsid w:val="00067392"/>
    <w:rsid w:val="000674E0"/>
    <w:rsid w:val="00067857"/>
    <w:rsid w:val="0006790E"/>
    <w:rsid w:val="00067BB9"/>
    <w:rsid w:val="00067C16"/>
    <w:rsid w:val="00067C6E"/>
    <w:rsid w:val="00067C6F"/>
    <w:rsid w:val="00067F60"/>
    <w:rsid w:val="00070058"/>
    <w:rsid w:val="00070076"/>
    <w:rsid w:val="00070136"/>
    <w:rsid w:val="00070199"/>
    <w:rsid w:val="00070272"/>
    <w:rsid w:val="00070298"/>
    <w:rsid w:val="000702B5"/>
    <w:rsid w:val="0007078A"/>
    <w:rsid w:val="000707BC"/>
    <w:rsid w:val="000709C5"/>
    <w:rsid w:val="000709E7"/>
    <w:rsid w:val="00070A30"/>
    <w:rsid w:val="00070AAD"/>
    <w:rsid w:val="00070BA3"/>
    <w:rsid w:val="00070F22"/>
    <w:rsid w:val="000710D6"/>
    <w:rsid w:val="000712F8"/>
    <w:rsid w:val="000713F1"/>
    <w:rsid w:val="0007141E"/>
    <w:rsid w:val="00071543"/>
    <w:rsid w:val="00071612"/>
    <w:rsid w:val="0007162D"/>
    <w:rsid w:val="0007172B"/>
    <w:rsid w:val="000719D2"/>
    <w:rsid w:val="00071E4F"/>
    <w:rsid w:val="00072007"/>
    <w:rsid w:val="00072076"/>
    <w:rsid w:val="0007207C"/>
    <w:rsid w:val="000722A4"/>
    <w:rsid w:val="000724D8"/>
    <w:rsid w:val="000727D6"/>
    <w:rsid w:val="0007292D"/>
    <w:rsid w:val="00072C93"/>
    <w:rsid w:val="00072E29"/>
    <w:rsid w:val="00072FD6"/>
    <w:rsid w:val="00073149"/>
    <w:rsid w:val="00073418"/>
    <w:rsid w:val="000734ED"/>
    <w:rsid w:val="000736C0"/>
    <w:rsid w:val="0007383A"/>
    <w:rsid w:val="00073A04"/>
    <w:rsid w:val="00073A05"/>
    <w:rsid w:val="00073BEE"/>
    <w:rsid w:val="00073D44"/>
    <w:rsid w:val="0007400A"/>
    <w:rsid w:val="0007421C"/>
    <w:rsid w:val="00074426"/>
    <w:rsid w:val="0007451A"/>
    <w:rsid w:val="00074544"/>
    <w:rsid w:val="0007468A"/>
    <w:rsid w:val="00074860"/>
    <w:rsid w:val="00074926"/>
    <w:rsid w:val="00074A2B"/>
    <w:rsid w:val="00074ABB"/>
    <w:rsid w:val="00074F23"/>
    <w:rsid w:val="00075299"/>
    <w:rsid w:val="000752B2"/>
    <w:rsid w:val="00075357"/>
    <w:rsid w:val="00075547"/>
    <w:rsid w:val="000756AA"/>
    <w:rsid w:val="000759AC"/>
    <w:rsid w:val="00075AA6"/>
    <w:rsid w:val="00075BFE"/>
    <w:rsid w:val="00075C10"/>
    <w:rsid w:val="00075C2F"/>
    <w:rsid w:val="00075CA5"/>
    <w:rsid w:val="00076012"/>
    <w:rsid w:val="00076192"/>
    <w:rsid w:val="000761A3"/>
    <w:rsid w:val="000761C2"/>
    <w:rsid w:val="0007629B"/>
    <w:rsid w:val="0007633A"/>
    <w:rsid w:val="000764BB"/>
    <w:rsid w:val="0007656F"/>
    <w:rsid w:val="00076745"/>
    <w:rsid w:val="000767ED"/>
    <w:rsid w:val="00076A1D"/>
    <w:rsid w:val="00076AE3"/>
    <w:rsid w:val="00076BDB"/>
    <w:rsid w:val="00076D38"/>
    <w:rsid w:val="00076FAB"/>
    <w:rsid w:val="00077151"/>
    <w:rsid w:val="000772AE"/>
    <w:rsid w:val="000772C3"/>
    <w:rsid w:val="000776FB"/>
    <w:rsid w:val="00077957"/>
    <w:rsid w:val="000779D7"/>
    <w:rsid w:val="00077B80"/>
    <w:rsid w:val="00077B9F"/>
    <w:rsid w:val="00077C7E"/>
    <w:rsid w:val="00077CB2"/>
    <w:rsid w:val="000800CF"/>
    <w:rsid w:val="00080689"/>
    <w:rsid w:val="000806A1"/>
    <w:rsid w:val="0008081C"/>
    <w:rsid w:val="00080A8F"/>
    <w:rsid w:val="00080B75"/>
    <w:rsid w:val="00080D2F"/>
    <w:rsid w:val="00081330"/>
    <w:rsid w:val="000813ED"/>
    <w:rsid w:val="000813F3"/>
    <w:rsid w:val="0008147B"/>
    <w:rsid w:val="0008182F"/>
    <w:rsid w:val="00081860"/>
    <w:rsid w:val="00081B08"/>
    <w:rsid w:val="00081B30"/>
    <w:rsid w:val="00081FBE"/>
    <w:rsid w:val="00082257"/>
    <w:rsid w:val="0008251E"/>
    <w:rsid w:val="00082553"/>
    <w:rsid w:val="00082620"/>
    <w:rsid w:val="000829A5"/>
    <w:rsid w:val="00082D6C"/>
    <w:rsid w:val="00082E45"/>
    <w:rsid w:val="000830E3"/>
    <w:rsid w:val="000830FD"/>
    <w:rsid w:val="00083168"/>
    <w:rsid w:val="000831BE"/>
    <w:rsid w:val="00083477"/>
    <w:rsid w:val="000834F8"/>
    <w:rsid w:val="0008356A"/>
    <w:rsid w:val="0008369E"/>
    <w:rsid w:val="0008388D"/>
    <w:rsid w:val="00083ABF"/>
    <w:rsid w:val="00083B3C"/>
    <w:rsid w:val="00083C68"/>
    <w:rsid w:val="00083D33"/>
    <w:rsid w:val="00083DB3"/>
    <w:rsid w:val="00083DBE"/>
    <w:rsid w:val="00084037"/>
    <w:rsid w:val="0008406A"/>
    <w:rsid w:val="00084248"/>
    <w:rsid w:val="000845B9"/>
    <w:rsid w:val="00084DCD"/>
    <w:rsid w:val="00084EEF"/>
    <w:rsid w:val="000850D9"/>
    <w:rsid w:val="0008514B"/>
    <w:rsid w:val="0008519A"/>
    <w:rsid w:val="00085214"/>
    <w:rsid w:val="0008533A"/>
    <w:rsid w:val="000854BE"/>
    <w:rsid w:val="00085557"/>
    <w:rsid w:val="0008559C"/>
    <w:rsid w:val="0008578C"/>
    <w:rsid w:val="00085A3B"/>
    <w:rsid w:val="00085B17"/>
    <w:rsid w:val="00085FE7"/>
    <w:rsid w:val="00086079"/>
    <w:rsid w:val="00086221"/>
    <w:rsid w:val="0008635B"/>
    <w:rsid w:val="00086882"/>
    <w:rsid w:val="00086D94"/>
    <w:rsid w:val="00086DB0"/>
    <w:rsid w:val="00086DC8"/>
    <w:rsid w:val="00086DF0"/>
    <w:rsid w:val="00086E8E"/>
    <w:rsid w:val="000871C2"/>
    <w:rsid w:val="0008733B"/>
    <w:rsid w:val="00087C5B"/>
    <w:rsid w:val="00087D42"/>
    <w:rsid w:val="00087D81"/>
    <w:rsid w:val="00087E51"/>
    <w:rsid w:val="00087FC6"/>
    <w:rsid w:val="0009024E"/>
    <w:rsid w:val="00090380"/>
    <w:rsid w:val="000904C8"/>
    <w:rsid w:val="000905AE"/>
    <w:rsid w:val="00090664"/>
    <w:rsid w:val="000906E3"/>
    <w:rsid w:val="00090733"/>
    <w:rsid w:val="000907C6"/>
    <w:rsid w:val="00090993"/>
    <w:rsid w:val="00090AD3"/>
    <w:rsid w:val="00090B5A"/>
    <w:rsid w:val="00090C49"/>
    <w:rsid w:val="00090CE0"/>
    <w:rsid w:val="00090D45"/>
    <w:rsid w:val="00090F5B"/>
    <w:rsid w:val="0009119A"/>
    <w:rsid w:val="00091213"/>
    <w:rsid w:val="0009144F"/>
    <w:rsid w:val="00091519"/>
    <w:rsid w:val="0009160E"/>
    <w:rsid w:val="000917D4"/>
    <w:rsid w:val="00091913"/>
    <w:rsid w:val="00091916"/>
    <w:rsid w:val="000919FA"/>
    <w:rsid w:val="00091BA0"/>
    <w:rsid w:val="00091BF8"/>
    <w:rsid w:val="00091D2E"/>
    <w:rsid w:val="00091F3F"/>
    <w:rsid w:val="00091FB9"/>
    <w:rsid w:val="000920E3"/>
    <w:rsid w:val="0009229D"/>
    <w:rsid w:val="00092343"/>
    <w:rsid w:val="00092410"/>
    <w:rsid w:val="00092503"/>
    <w:rsid w:val="0009269B"/>
    <w:rsid w:val="00092907"/>
    <w:rsid w:val="00092C8C"/>
    <w:rsid w:val="00092DE5"/>
    <w:rsid w:val="000930A7"/>
    <w:rsid w:val="00093211"/>
    <w:rsid w:val="0009336A"/>
    <w:rsid w:val="000933C4"/>
    <w:rsid w:val="0009341B"/>
    <w:rsid w:val="00093619"/>
    <w:rsid w:val="00093698"/>
    <w:rsid w:val="000936DE"/>
    <w:rsid w:val="000939B2"/>
    <w:rsid w:val="00093BC1"/>
    <w:rsid w:val="00093C5B"/>
    <w:rsid w:val="00093CBE"/>
    <w:rsid w:val="00093D0F"/>
    <w:rsid w:val="00093E4A"/>
    <w:rsid w:val="000940AA"/>
    <w:rsid w:val="0009411A"/>
    <w:rsid w:val="000941C2"/>
    <w:rsid w:val="000942B4"/>
    <w:rsid w:val="000942FC"/>
    <w:rsid w:val="00094428"/>
    <w:rsid w:val="0009453E"/>
    <w:rsid w:val="0009462C"/>
    <w:rsid w:val="0009464D"/>
    <w:rsid w:val="00094781"/>
    <w:rsid w:val="000947D4"/>
    <w:rsid w:val="00094967"/>
    <w:rsid w:val="00094BBE"/>
    <w:rsid w:val="00094D8B"/>
    <w:rsid w:val="00094E7F"/>
    <w:rsid w:val="0009534E"/>
    <w:rsid w:val="00095403"/>
    <w:rsid w:val="0009543F"/>
    <w:rsid w:val="000954FA"/>
    <w:rsid w:val="00095589"/>
    <w:rsid w:val="00095602"/>
    <w:rsid w:val="00095A8B"/>
    <w:rsid w:val="00095BF8"/>
    <w:rsid w:val="00095CBD"/>
    <w:rsid w:val="00095CCD"/>
    <w:rsid w:val="00096079"/>
    <w:rsid w:val="00096219"/>
    <w:rsid w:val="0009638E"/>
    <w:rsid w:val="00096671"/>
    <w:rsid w:val="000967D7"/>
    <w:rsid w:val="00096ADA"/>
    <w:rsid w:val="00096B47"/>
    <w:rsid w:val="00096D8D"/>
    <w:rsid w:val="00096FD1"/>
    <w:rsid w:val="000972A3"/>
    <w:rsid w:val="0009771F"/>
    <w:rsid w:val="000977AE"/>
    <w:rsid w:val="00097A0C"/>
    <w:rsid w:val="00097E38"/>
    <w:rsid w:val="00097E6D"/>
    <w:rsid w:val="000A0160"/>
    <w:rsid w:val="000A03B9"/>
    <w:rsid w:val="000A0508"/>
    <w:rsid w:val="000A0783"/>
    <w:rsid w:val="000A0791"/>
    <w:rsid w:val="000A084A"/>
    <w:rsid w:val="000A09AD"/>
    <w:rsid w:val="000A0BDD"/>
    <w:rsid w:val="000A0C5E"/>
    <w:rsid w:val="000A0CF9"/>
    <w:rsid w:val="000A0F0A"/>
    <w:rsid w:val="000A105E"/>
    <w:rsid w:val="000A1147"/>
    <w:rsid w:val="000A13A6"/>
    <w:rsid w:val="000A141C"/>
    <w:rsid w:val="000A143C"/>
    <w:rsid w:val="000A157E"/>
    <w:rsid w:val="000A1ABC"/>
    <w:rsid w:val="000A1EE3"/>
    <w:rsid w:val="000A209A"/>
    <w:rsid w:val="000A23BF"/>
    <w:rsid w:val="000A267E"/>
    <w:rsid w:val="000A26F5"/>
    <w:rsid w:val="000A272E"/>
    <w:rsid w:val="000A29CF"/>
    <w:rsid w:val="000A29FD"/>
    <w:rsid w:val="000A2B79"/>
    <w:rsid w:val="000A2E99"/>
    <w:rsid w:val="000A31AF"/>
    <w:rsid w:val="000A339C"/>
    <w:rsid w:val="000A3638"/>
    <w:rsid w:val="000A36A3"/>
    <w:rsid w:val="000A3754"/>
    <w:rsid w:val="000A382C"/>
    <w:rsid w:val="000A3AFF"/>
    <w:rsid w:val="000A3B4E"/>
    <w:rsid w:val="000A3C19"/>
    <w:rsid w:val="000A4043"/>
    <w:rsid w:val="000A419D"/>
    <w:rsid w:val="000A42D6"/>
    <w:rsid w:val="000A4500"/>
    <w:rsid w:val="000A4509"/>
    <w:rsid w:val="000A4AC8"/>
    <w:rsid w:val="000A4B2F"/>
    <w:rsid w:val="000A4C97"/>
    <w:rsid w:val="000A5064"/>
    <w:rsid w:val="000A5117"/>
    <w:rsid w:val="000A5136"/>
    <w:rsid w:val="000A51DD"/>
    <w:rsid w:val="000A5275"/>
    <w:rsid w:val="000A52B6"/>
    <w:rsid w:val="000A52C9"/>
    <w:rsid w:val="000A54DF"/>
    <w:rsid w:val="000A58AA"/>
    <w:rsid w:val="000A5C34"/>
    <w:rsid w:val="000A5E00"/>
    <w:rsid w:val="000A5E6F"/>
    <w:rsid w:val="000A5EA1"/>
    <w:rsid w:val="000A5F4C"/>
    <w:rsid w:val="000A5FEF"/>
    <w:rsid w:val="000A6035"/>
    <w:rsid w:val="000A61E2"/>
    <w:rsid w:val="000A64EA"/>
    <w:rsid w:val="000A655D"/>
    <w:rsid w:val="000A6779"/>
    <w:rsid w:val="000A6904"/>
    <w:rsid w:val="000A69D1"/>
    <w:rsid w:val="000A6C5A"/>
    <w:rsid w:val="000A6E76"/>
    <w:rsid w:val="000A6F5D"/>
    <w:rsid w:val="000A73D3"/>
    <w:rsid w:val="000A74B9"/>
    <w:rsid w:val="000A77A1"/>
    <w:rsid w:val="000A7A65"/>
    <w:rsid w:val="000A7D11"/>
    <w:rsid w:val="000A7D7F"/>
    <w:rsid w:val="000A7E1D"/>
    <w:rsid w:val="000A7E82"/>
    <w:rsid w:val="000A7EB9"/>
    <w:rsid w:val="000A7F7C"/>
    <w:rsid w:val="000B00DF"/>
    <w:rsid w:val="000B02DE"/>
    <w:rsid w:val="000B0993"/>
    <w:rsid w:val="000B0E57"/>
    <w:rsid w:val="000B11AF"/>
    <w:rsid w:val="000B12E8"/>
    <w:rsid w:val="000B13A6"/>
    <w:rsid w:val="000B166D"/>
    <w:rsid w:val="000B167E"/>
    <w:rsid w:val="000B17D5"/>
    <w:rsid w:val="000B20C1"/>
    <w:rsid w:val="000B2406"/>
    <w:rsid w:val="000B24DB"/>
    <w:rsid w:val="000B2A3A"/>
    <w:rsid w:val="000B2B4D"/>
    <w:rsid w:val="000B2B8E"/>
    <w:rsid w:val="000B2D08"/>
    <w:rsid w:val="000B2D50"/>
    <w:rsid w:val="000B30CD"/>
    <w:rsid w:val="000B31C6"/>
    <w:rsid w:val="000B3584"/>
    <w:rsid w:val="000B35EB"/>
    <w:rsid w:val="000B3B47"/>
    <w:rsid w:val="000B3D7E"/>
    <w:rsid w:val="000B3E24"/>
    <w:rsid w:val="000B4708"/>
    <w:rsid w:val="000B47CA"/>
    <w:rsid w:val="000B4836"/>
    <w:rsid w:val="000B4C8A"/>
    <w:rsid w:val="000B4CA3"/>
    <w:rsid w:val="000B4D72"/>
    <w:rsid w:val="000B4E71"/>
    <w:rsid w:val="000B50FD"/>
    <w:rsid w:val="000B517B"/>
    <w:rsid w:val="000B5183"/>
    <w:rsid w:val="000B5429"/>
    <w:rsid w:val="000B5881"/>
    <w:rsid w:val="000B5C4D"/>
    <w:rsid w:val="000B5E68"/>
    <w:rsid w:val="000B5FF9"/>
    <w:rsid w:val="000B60DC"/>
    <w:rsid w:val="000B62F0"/>
    <w:rsid w:val="000B6852"/>
    <w:rsid w:val="000B6A47"/>
    <w:rsid w:val="000B6B7F"/>
    <w:rsid w:val="000B6C40"/>
    <w:rsid w:val="000B6D5B"/>
    <w:rsid w:val="000B6E3C"/>
    <w:rsid w:val="000B6E44"/>
    <w:rsid w:val="000B71AB"/>
    <w:rsid w:val="000B71F8"/>
    <w:rsid w:val="000B7247"/>
    <w:rsid w:val="000B744A"/>
    <w:rsid w:val="000B7474"/>
    <w:rsid w:val="000B747E"/>
    <w:rsid w:val="000B76F7"/>
    <w:rsid w:val="000B78A9"/>
    <w:rsid w:val="000B7AAC"/>
    <w:rsid w:val="000B7D06"/>
    <w:rsid w:val="000B7D1E"/>
    <w:rsid w:val="000B7E30"/>
    <w:rsid w:val="000C00C1"/>
    <w:rsid w:val="000C00FF"/>
    <w:rsid w:val="000C043C"/>
    <w:rsid w:val="000C04FC"/>
    <w:rsid w:val="000C0689"/>
    <w:rsid w:val="000C097E"/>
    <w:rsid w:val="000C09CD"/>
    <w:rsid w:val="000C0A4B"/>
    <w:rsid w:val="000C0BA4"/>
    <w:rsid w:val="000C0E52"/>
    <w:rsid w:val="000C12FB"/>
    <w:rsid w:val="000C1382"/>
    <w:rsid w:val="000C14A3"/>
    <w:rsid w:val="000C165F"/>
    <w:rsid w:val="000C1689"/>
    <w:rsid w:val="000C178E"/>
    <w:rsid w:val="000C1AD6"/>
    <w:rsid w:val="000C1B94"/>
    <w:rsid w:val="000C1E16"/>
    <w:rsid w:val="000C1EA3"/>
    <w:rsid w:val="000C27AA"/>
    <w:rsid w:val="000C2996"/>
    <w:rsid w:val="000C29B3"/>
    <w:rsid w:val="000C2C64"/>
    <w:rsid w:val="000C2CFB"/>
    <w:rsid w:val="000C2DB0"/>
    <w:rsid w:val="000C3086"/>
    <w:rsid w:val="000C308D"/>
    <w:rsid w:val="000C30EC"/>
    <w:rsid w:val="000C323D"/>
    <w:rsid w:val="000C3585"/>
    <w:rsid w:val="000C3873"/>
    <w:rsid w:val="000C3B60"/>
    <w:rsid w:val="000C3CF5"/>
    <w:rsid w:val="000C3DF8"/>
    <w:rsid w:val="000C3EF9"/>
    <w:rsid w:val="000C4051"/>
    <w:rsid w:val="000C411E"/>
    <w:rsid w:val="000C4394"/>
    <w:rsid w:val="000C4785"/>
    <w:rsid w:val="000C49AD"/>
    <w:rsid w:val="000C49F2"/>
    <w:rsid w:val="000C4A84"/>
    <w:rsid w:val="000C4C20"/>
    <w:rsid w:val="000C4E6F"/>
    <w:rsid w:val="000C50DC"/>
    <w:rsid w:val="000C50E1"/>
    <w:rsid w:val="000C524F"/>
    <w:rsid w:val="000C54C7"/>
    <w:rsid w:val="000C5646"/>
    <w:rsid w:val="000C56ED"/>
    <w:rsid w:val="000C5AD0"/>
    <w:rsid w:val="000C5C05"/>
    <w:rsid w:val="000C5C32"/>
    <w:rsid w:val="000C5DAB"/>
    <w:rsid w:val="000C5E18"/>
    <w:rsid w:val="000C5E5D"/>
    <w:rsid w:val="000C603A"/>
    <w:rsid w:val="000C60C8"/>
    <w:rsid w:val="000C6152"/>
    <w:rsid w:val="000C6206"/>
    <w:rsid w:val="000C67C4"/>
    <w:rsid w:val="000C6905"/>
    <w:rsid w:val="000C69F1"/>
    <w:rsid w:val="000C6DA2"/>
    <w:rsid w:val="000C7012"/>
    <w:rsid w:val="000C73B4"/>
    <w:rsid w:val="000C76A2"/>
    <w:rsid w:val="000C7CBB"/>
    <w:rsid w:val="000C7ECD"/>
    <w:rsid w:val="000C7F5A"/>
    <w:rsid w:val="000C7FA5"/>
    <w:rsid w:val="000D0175"/>
    <w:rsid w:val="000D025A"/>
    <w:rsid w:val="000D02C5"/>
    <w:rsid w:val="000D0329"/>
    <w:rsid w:val="000D036B"/>
    <w:rsid w:val="000D0584"/>
    <w:rsid w:val="000D05BB"/>
    <w:rsid w:val="000D083D"/>
    <w:rsid w:val="000D0857"/>
    <w:rsid w:val="000D0AE2"/>
    <w:rsid w:val="000D0CF0"/>
    <w:rsid w:val="000D129C"/>
    <w:rsid w:val="000D138C"/>
    <w:rsid w:val="000D15D5"/>
    <w:rsid w:val="000D1BDC"/>
    <w:rsid w:val="000D2044"/>
    <w:rsid w:val="000D2130"/>
    <w:rsid w:val="000D2317"/>
    <w:rsid w:val="000D239E"/>
    <w:rsid w:val="000D2582"/>
    <w:rsid w:val="000D263A"/>
    <w:rsid w:val="000D2836"/>
    <w:rsid w:val="000D2B06"/>
    <w:rsid w:val="000D2E8D"/>
    <w:rsid w:val="000D2F98"/>
    <w:rsid w:val="000D2FA0"/>
    <w:rsid w:val="000D31CF"/>
    <w:rsid w:val="000D3263"/>
    <w:rsid w:val="000D35B2"/>
    <w:rsid w:val="000D3890"/>
    <w:rsid w:val="000D3CAD"/>
    <w:rsid w:val="000D3DC8"/>
    <w:rsid w:val="000D403E"/>
    <w:rsid w:val="000D404F"/>
    <w:rsid w:val="000D4113"/>
    <w:rsid w:val="000D4328"/>
    <w:rsid w:val="000D4592"/>
    <w:rsid w:val="000D45BF"/>
    <w:rsid w:val="000D4693"/>
    <w:rsid w:val="000D46D5"/>
    <w:rsid w:val="000D46E2"/>
    <w:rsid w:val="000D47B5"/>
    <w:rsid w:val="000D4932"/>
    <w:rsid w:val="000D527A"/>
    <w:rsid w:val="000D5360"/>
    <w:rsid w:val="000D5442"/>
    <w:rsid w:val="000D56FA"/>
    <w:rsid w:val="000D5B27"/>
    <w:rsid w:val="000D5BA7"/>
    <w:rsid w:val="000D5EB0"/>
    <w:rsid w:val="000D5EC3"/>
    <w:rsid w:val="000D6021"/>
    <w:rsid w:val="000D6037"/>
    <w:rsid w:val="000D65F4"/>
    <w:rsid w:val="000D6960"/>
    <w:rsid w:val="000D6E1E"/>
    <w:rsid w:val="000D6F76"/>
    <w:rsid w:val="000D7139"/>
    <w:rsid w:val="000D7349"/>
    <w:rsid w:val="000D7482"/>
    <w:rsid w:val="000D74B4"/>
    <w:rsid w:val="000D7864"/>
    <w:rsid w:val="000D7A9D"/>
    <w:rsid w:val="000D7BBE"/>
    <w:rsid w:val="000D7E2C"/>
    <w:rsid w:val="000D7F61"/>
    <w:rsid w:val="000E045D"/>
    <w:rsid w:val="000E06A8"/>
    <w:rsid w:val="000E086A"/>
    <w:rsid w:val="000E08D6"/>
    <w:rsid w:val="000E0999"/>
    <w:rsid w:val="000E09A8"/>
    <w:rsid w:val="000E0C93"/>
    <w:rsid w:val="000E0CB8"/>
    <w:rsid w:val="000E0E3B"/>
    <w:rsid w:val="000E10B6"/>
    <w:rsid w:val="000E114F"/>
    <w:rsid w:val="000E1249"/>
    <w:rsid w:val="000E12CB"/>
    <w:rsid w:val="000E13B6"/>
    <w:rsid w:val="000E13DB"/>
    <w:rsid w:val="000E13FE"/>
    <w:rsid w:val="000E16B6"/>
    <w:rsid w:val="000E16BC"/>
    <w:rsid w:val="000E176D"/>
    <w:rsid w:val="000E17AF"/>
    <w:rsid w:val="000E1813"/>
    <w:rsid w:val="000E1C66"/>
    <w:rsid w:val="000E1D0B"/>
    <w:rsid w:val="000E1F5D"/>
    <w:rsid w:val="000E209C"/>
    <w:rsid w:val="000E23E0"/>
    <w:rsid w:val="000E279E"/>
    <w:rsid w:val="000E27A3"/>
    <w:rsid w:val="000E2820"/>
    <w:rsid w:val="000E2864"/>
    <w:rsid w:val="000E2DF6"/>
    <w:rsid w:val="000E2FED"/>
    <w:rsid w:val="000E30CD"/>
    <w:rsid w:val="000E3291"/>
    <w:rsid w:val="000E3296"/>
    <w:rsid w:val="000E3410"/>
    <w:rsid w:val="000E364B"/>
    <w:rsid w:val="000E3BFE"/>
    <w:rsid w:val="000E3D91"/>
    <w:rsid w:val="000E3FA3"/>
    <w:rsid w:val="000E447C"/>
    <w:rsid w:val="000E44ED"/>
    <w:rsid w:val="000E45E2"/>
    <w:rsid w:val="000E471E"/>
    <w:rsid w:val="000E4AE6"/>
    <w:rsid w:val="000E4BF2"/>
    <w:rsid w:val="000E4E79"/>
    <w:rsid w:val="000E4F01"/>
    <w:rsid w:val="000E5028"/>
    <w:rsid w:val="000E509F"/>
    <w:rsid w:val="000E515A"/>
    <w:rsid w:val="000E51BF"/>
    <w:rsid w:val="000E5522"/>
    <w:rsid w:val="000E5B00"/>
    <w:rsid w:val="000E5C0C"/>
    <w:rsid w:val="000E5DB9"/>
    <w:rsid w:val="000E62EF"/>
    <w:rsid w:val="000E6D01"/>
    <w:rsid w:val="000E6EB5"/>
    <w:rsid w:val="000E6F28"/>
    <w:rsid w:val="000E6FFC"/>
    <w:rsid w:val="000E70CE"/>
    <w:rsid w:val="000E721E"/>
    <w:rsid w:val="000E7444"/>
    <w:rsid w:val="000E744A"/>
    <w:rsid w:val="000E7731"/>
    <w:rsid w:val="000E77FA"/>
    <w:rsid w:val="000E780D"/>
    <w:rsid w:val="000E79F8"/>
    <w:rsid w:val="000E7D67"/>
    <w:rsid w:val="000E7DC4"/>
    <w:rsid w:val="000EA09A"/>
    <w:rsid w:val="000F0026"/>
    <w:rsid w:val="000F008D"/>
    <w:rsid w:val="000F00AD"/>
    <w:rsid w:val="000F010D"/>
    <w:rsid w:val="000F0140"/>
    <w:rsid w:val="000F0151"/>
    <w:rsid w:val="000F0231"/>
    <w:rsid w:val="000F02EA"/>
    <w:rsid w:val="000F034B"/>
    <w:rsid w:val="000F0AB1"/>
    <w:rsid w:val="000F0D20"/>
    <w:rsid w:val="000F115E"/>
    <w:rsid w:val="000F1188"/>
    <w:rsid w:val="000F12AF"/>
    <w:rsid w:val="000F1892"/>
    <w:rsid w:val="000F18E3"/>
    <w:rsid w:val="000F1AD6"/>
    <w:rsid w:val="000F1BE1"/>
    <w:rsid w:val="000F1CD3"/>
    <w:rsid w:val="000F1D63"/>
    <w:rsid w:val="000F1EBA"/>
    <w:rsid w:val="000F2051"/>
    <w:rsid w:val="000F2079"/>
    <w:rsid w:val="000F211C"/>
    <w:rsid w:val="000F233C"/>
    <w:rsid w:val="000F23C8"/>
    <w:rsid w:val="000F2908"/>
    <w:rsid w:val="000F2909"/>
    <w:rsid w:val="000F2A86"/>
    <w:rsid w:val="000F2BEE"/>
    <w:rsid w:val="000F2C76"/>
    <w:rsid w:val="000F3001"/>
    <w:rsid w:val="000F322F"/>
    <w:rsid w:val="000F34D0"/>
    <w:rsid w:val="000F34D5"/>
    <w:rsid w:val="000F3675"/>
    <w:rsid w:val="000F3944"/>
    <w:rsid w:val="000F39A5"/>
    <w:rsid w:val="000F3A20"/>
    <w:rsid w:val="000F3E88"/>
    <w:rsid w:val="000F3F64"/>
    <w:rsid w:val="000F446E"/>
    <w:rsid w:val="000F44DA"/>
    <w:rsid w:val="000F46CC"/>
    <w:rsid w:val="000F4811"/>
    <w:rsid w:val="000F48EC"/>
    <w:rsid w:val="000F4B73"/>
    <w:rsid w:val="000F4BF9"/>
    <w:rsid w:val="000F4DA1"/>
    <w:rsid w:val="000F4E81"/>
    <w:rsid w:val="000F4F41"/>
    <w:rsid w:val="000F509A"/>
    <w:rsid w:val="000F5142"/>
    <w:rsid w:val="000F565F"/>
    <w:rsid w:val="000F581A"/>
    <w:rsid w:val="000F5A2D"/>
    <w:rsid w:val="000F5A50"/>
    <w:rsid w:val="000F5A63"/>
    <w:rsid w:val="000F5A78"/>
    <w:rsid w:val="000F5B9A"/>
    <w:rsid w:val="000F5D6B"/>
    <w:rsid w:val="000F5F4E"/>
    <w:rsid w:val="000F5FA4"/>
    <w:rsid w:val="000F6260"/>
    <w:rsid w:val="000F6AAE"/>
    <w:rsid w:val="000F6C9C"/>
    <w:rsid w:val="000F6DE2"/>
    <w:rsid w:val="000F6F4B"/>
    <w:rsid w:val="000F719E"/>
    <w:rsid w:val="000F7223"/>
    <w:rsid w:val="000F770C"/>
    <w:rsid w:val="000F7AA7"/>
    <w:rsid w:val="000F7B12"/>
    <w:rsid w:val="000F7D6B"/>
    <w:rsid w:val="000F7F6A"/>
    <w:rsid w:val="00100177"/>
    <w:rsid w:val="00100464"/>
    <w:rsid w:val="00100619"/>
    <w:rsid w:val="00100715"/>
    <w:rsid w:val="00100892"/>
    <w:rsid w:val="00100953"/>
    <w:rsid w:val="001009A9"/>
    <w:rsid w:val="00100B7C"/>
    <w:rsid w:val="00100BD2"/>
    <w:rsid w:val="00100D23"/>
    <w:rsid w:val="00100D38"/>
    <w:rsid w:val="00100DA8"/>
    <w:rsid w:val="001010E7"/>
    <w:rsid w:val="00101159"/>
    <w:rsid w:val="00101178"/>
    <w:rsid w:val="001011D8"/>
    <w:rsid w:val="00101549"/>
    <w:rsid w:val="001019D8"/>
    <w:rsid w:val="00101AE6"/>
    <w:rsid w:val="00101CB1"/>
    <w:rsid w:val="00101DE5"/>
    <w:rsid w:val="00102018"/>
    <w:rsid w:val="0010221E"/>
    <w:rsid w:val="00102363"/>
    <w:rsid w:val="001024CB"/>
    <w:rsid w:val="001026A2"/>
    <w:rsid w:val="001027C2"/>
    <w:rsid w:val="00102931"/>
    <w:rsid w:val="0010299A"/>
    <w:rsid w:val="00102AB7"/>
    <w:rsid w:val="00102ADC"/>
    <w:rsid w:val="00102AEB"/>
    <w:rsid w:val="00102C28"/>
    <w:rsid w:val="00103248"/>
    <w:rsid w:val="001038BE"/>
    <w:rsid w:val="00103DD8"/>
    <w:rsid w:val="00103E09"/>
    <w:rsid w:val="00103F1B"/>
    <w:rsid w:val="0010405C"/>
    <w:rsid w:val="001041FB"/>
    <w:rsid w:val="001044D6"/>
    <w:rsid w:val="00104EDC"/>
    <w:rsid w:val="001050FA"/>
    <w:rsid w:val="001051C3"/>
    <w:rsid w:val="001051D4"/>
    <w:rsid w:val="00105352"/>
    <w:rsid w:val="0010553A"/>
    <w:rsid w:val="0010556D"/>
    <w:rsid w:val="001055B0"/>
    <w:rsid w:val="001055C7"/>
    <w:rsid w:val="0010563E"/>
    <w:rsid w:val="00105690"/>
    <w:rsid w:val="00105833"/>
    <w:rsid w:val="00105DA9"/>
    <w:rsid w:val="00105DB3"/>
    <w:rsid w:val="00106145"/>
    <w:rsid w:val="0010614F"/>
    <w:rsid w:val="0010623B"/>
    <w:rsid w:val="001062FC"/>
    <w:rsid w:val="00106A00"/>
    <w:rsid w:val="00106A90"/>
    <w:rsid w:val="00106B13"/>
    <w:rsid w:val="00106E1B"/>
    <w:rsid w:val="0010705E"/>
    <w:rsid w:val="00107302"/>
    <w:rsid w:val="001073B2"/>
    <w:rsid w:val="001075BC"/>
    <w:rsid w:val="001075DF"/>
    <w:rsid w:val="001077C2"/>
    <w:rsid w:val="001077FE"/>
    <w:rsid w:val="001078E5"/>
    <w:rsid w:val="001079A5"/>
    <w:rsid w:val="00107A77"/>
    <w:rsid w:val="00107B5D"/>
    <w:rsid w:val="00107BEC"/>
    <w:rsid w:val="00107D70"/>
    <w:rsid w:val="001101B4"/>
    <w:rsid w:val="001101C3"/>
    <w:rsid w:val="0011045E"/>
    <w:rsid w:val="0011091B"/>
    <w:rsid w:val="00110987"/>
    <w:rsid w:val="00110A57"/>
    <w:rsid w:val="00110BBB"/>
    <w:rsid w:val="00110BD4"/>
    <w:rsid w:val="00110D1B"/>
    <w:rsid w:val="00110D5B"/>
    <w:rsid w:val="00110F9B"/>
    <w:rsid w:val="00111034"/>
    <w:rsid w:val="001111C7"/>
    <w:rsid w:val="0011131B"/>
    <w:rsid w:val="001113EA"/>
    <w:rsid w:val="00111493"/>
    <w:rsid w:val="001115F8"/>
    <w:rsid w:val="0011187A"/>
    <w:rsid w:val="00111D3A"/>
    <w:rsid w:val="00111F03"/>
    <w:rsid w:val="00112073"/>
    <w:rsid w:val="001122A1"/>
    <w:rsid w:val="00112A0A"/>
    <w:rsid w:val="00112C31"/>
    <w:rsid w:val="00112D83"/>
    <w:rsid w:val="00112EE3"/>
    <w:rsid w:val="00112EE4"/>
    <w:rsid w:val="001131A9"/>
    <w:rsid w:val="00113323"/>
    <w:rsid w:val="0011342D"/>
    <w:rsid w:val="001134F3"/>
    <w:rsid w:val="001135D7"/>
    <w:rsid w:val="00113683"/>
    <w:rsid w:val="00113822"/>
    <w:rsid w:val="00113A83"/>
    <w:rsid w:val="00113B6B"/>
    <w:rsid w:val="00113B94"/>
    <w:rsid w:val="00113C57"/>
    <w:rsid w:val="00113C81"/>
    <w:rsid w:val="00113F45"/>
    <w:rsid w:val="0011429B"/>
    <w:rsid w:val="00114347"/>
    <w:rsid w:val="0011437F"/>
    <w:rsid w:val="001143CC"/>
    <w:rsid w:val="0011465B"/>
    <w:rsid w:val="00114A01"/>
    <w:rsid w:val="00114B8A"/>
    <w:rsid w:val="00114F5F"/>
    <w:rsid w:val="00115175"/>
    <w:rsid w:val="00115310"/>
    <w:rsid w:val="00115451"/>
    <w:rsid w:val="00115547"/>
    <w:rsid w:val="0011575A"/>
    <w:rsid w:val="00115810"/>
    <w:rsid w:val="0011589B"/>
    <w:rsid w:val="00115928"/>
    <w:rsid w:val="00115ACC"/>
    <w:rsid w:val="00115AFB"/>
    <w:rsid w:val="00115DB0"/>
    <w:rsid w:val="00115EE5"/>
    <w:rsid w:val="00116010"/>
    <w:rsid w:val="001161F2"/>
    <w:rsid w:val="00116471"/>
    <w:rsid w:val="001164C3"/>
    <w:rsid w:val="0011671D"/>
    <w:rsid w:val="00116864"/>
    <w:rsid w:val="0011687A"/>
    <w:rsid w:val="00116B2D"/>
    <w:rsid w:val="00116CB1"/>
    <w:rsid w:val="00117047"/>
    <w:rsid w:val="001170E5"/>
    <w:rsid w:val="00117493"/>
    <w:rsid w:val="0011749A"/>
    <w:rsid w:val="00117763"/>
    <w:rsid w:val="001178FA"/>
    <w:rsid w:val="0011797C"/>
    <w:rsid w:val="00117C0A"/>
    <w:rsid w:val="00117C45"/>
    <w:rsid w:val="00117DCE"/>
    <w:rsid w:val="00117EAF"/>
    <w:rsid w:val="00117F48"/>
    <w:rsid w:val="0011FDED"/>
    <w:rsid w:val="001200CC"/>
    <w:rsid w:val="001202A1"/>
    <w:rsid w:val="001202DD"/>
    <w:rsid w:val="001204DF"/>
    <w:rsid w:val="00120BDF"/>
    <w:rsid w:val="00120D01"/>
    <w:rsid w:val="00120D03"/>
    <w:rsid w:val="00120DEE"/>
    <w:rsid w:val="00121036"/>
    <w:rsid w:val="001213F8"/>
    <w:rsid w:val="001217CD"/>
    <w:rsid w:val="001218F2"/>
    <w:rsid w:val="00121A13"/>
    <w:rsid w:val="00121AA9"/>
    <w:rsid w:val="00121ACB"/>
    <w:rsid w:val="001220A3"/>
    <w:rsid w:val="0012220D"/>
    <w:rsid w:val="0012247C"/>
    <w:rsid w:val="00122515"/>
    <w:rsid w:val="00122560"/>
    <w:rsid w:val="0012280A"/>
    <w:rsid w:val="00122946"/>
    <w:rsid w:val="001229F9"/>
    <w:rsid w:val="00122A95"/>
    <w:rsid w:val="00122C14"/>
    <w:rsid w:val="00122C93"/>
    <w:rsid w:val="00122D44"/>
    <w:rsid w:val="00122D9B"/>
    <w:rsid w:val="00122E93"/>
    <w:rsid w:val="0012330F"/>
    <w:rsid w:val="001233D8"/>
    <w:rsid w:val="00123982"/>
    <w:rsid w:val="00123BC8"/>
    <w:rsid w:val="00123DC1"/>
    <w:rsid w:val="00123EFD"/>
    <w:rsid w:val="0012429D"/>
    <w:rsid w:val="001242D4"/>
    <w:rsid w:val="0012449F"/>
    <w:rsid w:val="001245A2"/>
    <w:rsid w:val="00124EF0"/>
    <w:rsid w:val="0012501D"/>
    <w:rsid w:val="001251B3"/>
    <w:rsid w:val="00125455"/>
    <w:rsid w:val="00125934"/>
    <w:rsid w:val="00125AA4"/>
    <w:rsid w:val="00125B48"/>
    <w:rsid w:val="00125FAB"/>
    <w:rsid w:val="001262E8"/>
    <w:rsid w:val="001262E9"/>
    <w:rsid w:val="00126303"/>
    <w:rsid w:val="001263E5"/>
    <w:rsid w:val="001266AC"/>
    <w:rsid w:val="001266EB"/>
    <w:rsid w:val="00126829"/>
    <w:rsid w:val="00126B01"/>
    <w:rsid w:val="00126B20"/>
    <w:rsid w:val="00126B95"/>
    <w:rsid w:val="00126C37"/>
    <w:rsid w:val="00126C98"/>
    <w:rsid w:val="00126F59"/>
    <w:rsid w:val="001275D3"/>
    <w:rsid w:val="001278A6"/>
    <w:rsid w:val="00127B01"/>
    <w:rsid w:val="0013035F"/>
    <w:rsid w:val="001304B3"/>
    <w:rsid w:val="001306A6"/>
    <w:rsid w:val="001306C4"/>
    <w:rsid w:val="00130858"/>
    <w:rsid w:val="00130A33"/>
    <w:rsid w:val="00130ADF"/>
    <w:rsid w:val="00130FA5"/>
    <w:rsid w:val="00130FD0"/>
    <w:rsid w:val="00131474"/>
    <w:rsid w:val="00131794"/>
    <w:rsid w:val="00131C48"/>
    <w:rsid w:val="00131EAD"/>
    <w:rsid w:val="0013216C"/>
    <w:rsid w:val="00132400"/>
    <w:rsid w:val="001328EE"/>
    <w:rsid w:val="00132917"/>
    <w:rsid w:val="00132998"/>
    <w:rsid w:val="001329AC"/>
    <w:rsid w:val="00132EB5"/>
    <w:rsid w:val="00133111"/>
    <w:rsid w:val="0013324C"/>
    <w:rsid w:val="001332D9"/>
    <w:rsid w:val="0013333E"/>
    <w:rsid w:val="00133501"/>
    <w:rsid w:val="00133812"/>
    <w:rsid w:val="001339ED"/>
    <w:rsid w:val="00133F66"/>
    <w:rsid w:val="00134362"/>
    <w:rsid w:val="001343AA"/>
    <w:rsid w:val="001344E0"/>
    <w:rsid w:val="001346C7"/>
    <w:rsid w:val="0013472F"/>
    <w:rsid w:val="00134792"/>
    <w:rsid w:val="00134840"/>
    <w:rsid w:val="00134863"/>
    <w:rsid w:val="00134989"/>
    <w:rsid w:val="00134B8E"/>
    <w:rsid w:val="00134BBD"/>
    <w:rsid w:val="00134DD5"/>
    <w:rsid w:val="00135120"/>
    <w:rsid w:val="0013518D"/>
    <w:rsid w:val="00135595"/>
    <w:rsid w:val="00135863"/>
    <w:rsid w:val="0013593A"/>
    <w:rsid w:val="001359F1"/>
    <w:rsid w:val="00135E0D"/>
    <w:rsid w:val="00136071"/>
    <w:rsid w:val="00136117"/>
    <w:rsid w:val="00136348"/>
    <w:rsid w:val="001363F8"/>
    <w:rsid w:val="00136590"/>
    <w:rsid w:val="001366DE"/>
    <w:rsid w:val="001367CA"/>
    <w:rsid w:val="001367E8"/>
    <w:rsid w:val="001367F8"/>
    <w:rsid w:val="001369D0"/>
    <w:rsid w:val="00136A02"/>
    <w:rsid w:val="00136C1F"/>
    <w:rsid w:val="00136D9D"/>
    <w:rsid w:val="00136F42"/>
    <w:rsid w:val="00136F98"/>
    <w:rsid w:val="001372B3"/>
    <w:rsid w:val="00137597"/>
    <w:rsid w:val="001376BD"/>
    <w:rsid w:val="001401E7"/>
    <w:rsid w:val="0014039C"/>
    <w:rsid w:val="001406CF"/>
    <w:rsid w:val="00140778"/>
    <w:rsid w:val="00140B65"/>
    <w:rsid w:val="00140CE6"/>
    <w:rsid w:val="00141897"/>
    <w:rsid w:val="00141B3B"/>
    <w:rsid w:val="00141B6C"/>
    <w:rsid w:val="00141CE6"/>
    <w:rsid w:val="00141E0C"/>
    <w:rsid w:val="00142054"/>
    <w:rsid w:val="00142096"/>
    <w:rsid w:val="00142A39"/>
    <w:rsid w:val="00142A61"/>
    <w:rsid w:val="00142DDB"/>
    <w:rsid w:val="00142E8C"/>
    <w:rsid w:val="00142ECD"/>
    <w:rsid w:val="00143084"/>
    <w:rsid w:val="001431A1"/>
    <w:rsid w:val="001431E5"/>
    <w:rsid w:val="001434D4"/>
    <w:rsid w:val="0014361D"/>
    <w:rsid w:val="0014394F"/>
    <w:rsid w:val="001439B7"/>
    <w:rsid w:val="00143C9E"/>
    <w:rsid w:val="00143D48"/>
    <w:rsid w:val="00144676"/>
    <w:rsid w:val="00144704"/>
    <w:rsid w:val="001449B7"/>
    <w:rsid w:val="00144D75"/>
    <w:rsid w:val="00144E94"/>
    <w:rsid w:val="00144F63"/>
    <w:rsid w:val="0014505C"/>
    <w:rsid w:val="00145548"/>
    <w:rsid w:val="00145BA8"/>
    <w:rsid w:val="00145BF0"/>
    <w:rsid w:val="00145E6E"/>
    <w:rsid w:val="00145F6C"/>
    <w:rsid w:val="001466D1"/>
    <w:rsid w:val="0014684B"/>
    <w:rsid w:val="00146998"/>
    <w:rsid w:val="00146B8C"/>
    <w:rsid w:val="00146ED6"/>
    <w:rsid w:val="00146F19"/>
    <w:rsid w:val="00146FA4"/>
    <w:rsid w:val="001475D5"/>
    <w:rsid w:val="001479BE"/>
    <w:rsid w:val="00147AA0"/>
    <w:rsid w:val="00147BA0"/>
    <w:rsid w:val="00147F82"/>
    <w:rsid w:val="0015003F"/>
    <w:rsid w:val="00150078"/>
    <w:rsid w:val="00150299"/>
    <w:rsid w:val="0015031C"/>
    <w:rsid w:val="001503B8"/>
    <w:rsid w:val="00150875"/>
    <w:rsid w:val="00150935"/>
    <w:rsid w:val="00150D20"/>
    <w:rsid w:val="00150EBE"/>
    <w:rsid w:val="00151164"/>
    <w:rsid w:val="0015137F"/>
    <w:rsid w:val="00151634"/>
    <w:rsid w:val="00151719"/>
    <w:rsid w:val="00151ABD"/>
    <w:rsid w:val="00151BF0"/>
    <w:rsid w:val="00151C9B"/>
    <w:rsid w:val="00151D5F"/>
    <w:rsid w:val="001520B9"/>
    <w:rsid w:val="00152190"/>
    <w:rsid w:val="00152543"/>
    <w:rsid w:val="001526E8"/>
    <w:rsid w:val="00152A51"/>
    <w:rsid w:val="00152B2A"/>
    <w:rsid w:val="00152C2A"/>
    <w:rsid w:val="00152C54"/>
    <w:rsid w:val="00152CB0"/>
    <w:rsid w:val="00152E50"/>
    <w:rsid w:val="00152F53"/>
    <w:rsid w:val="001532E8"/>
    <w:rsid w:val="00153554"/>
    <w:rsid w:val="00153860"/>
    <w:rsid w:val="00153872"/>
    <w:rsid w:val="00153A44"/>
    <w:rsid w:val="00153B02"/>
    <w:rsid w:val="00153DB8"/>
    <w:rsid w:val="001541A1"/>
    <w:rsid w:val="001542C1"/>
    <w:rsid w:val="0015433C"/>
    <w:rsid w:val="0015465C"/>
    <w:rsid w:val="00154851"/>
    <w:rsid w:val="001548A9"/>
    <w:rsid w:val="00154B42"/>
    <w:rsid w:val="00154BB7"/>
    <w:rsid w:val="00154FEB"/>
    <w:rsid w:val="001550E2"/>
    <w:rsid w:val="0015524F"/>
    <w:rsid w:val="0015549B"/>
    <w:rsid w:val="001554F9"/>
    <w:rsid w:val="00155709"/>
    <w:rsid w:val="0015584E"/>
    <w:rsid w:val="00155861"/>
    <w:rsid w:val="0015588D"/>
    <w:rsid w:val="00155C13"/>
    <w:rsid w:val="00155C1B"/>
    <w:rsid w:val="00155C68"/>
    <w:rsid w:val="00155D28"/>
    <w:rsid w:val="00155F63"/>
    <w:rsid w:val="00155F99"/>
    <w:rsid w:val="00156135"/>
    <w:rsid w:val="001564C5"/>
    <w:rsid w:val="001565DB"/>
    <w:rsid w:val="001567EB"/>
    <w:rsid w:val="00156981"/>
    <w:rsid w:val="00156B2D"/>
    <w:rsid w:val="00156B2F"/>
    <w:rsid w:val="00156B8C"/>
    <w:rsid w:val="00156DDB"/>
    <w:rsid w:val="00156F6D"/>
    <w:rsid w:val="001572D8"/>
    <w:rsid w:val="001574E4"/>
    <w:rsid w:val="00157931"/>
    <w:rsid w:val="00157936"/>
    <w:rsid w:val="00157A67"/>
    <w:rsid w:val="00157BE6"/>
    <w:rsid w:val="00157BF1"/>
    <w:rsid w:val="00157C0A"/>
    <w:rsid w:val="00157F3E"/>
    <w:rsid w:val="00160127"/>
    <w:rsid w:val="00160239"/>
    <w:rsid w:val="00160290"/>
    <w:rsid w:val="00160307"/>
    <w:rsid w:val="0016047B"/>
    <w:rsid w:val="001604C6"/>
    <w:rsid w:val="00160969"/>
    <w:rsid w:val="001609FC"/>
    <w:rsid w:val="00160A13"/>
    <w:rsid w:val="00160C11"/>
    <w:rsid w:val="00160D1D"/>
    <w:rsid w:val="00160EC0"/>
    <w:rsid w:val="001612B1"/>
    <w:rsid w:val="001612E2"/>
    <w:rsid w:val="00161379"/>
    <w:rsid w:val="0016150E"/>
    <w:rsid w:val="00161545"/>
    <w:rsid w:val="001616EA"/>
    <w:rsid w:val="0016186F"/>
    <w:rsid w:val="0016191F"/>
    <w:rsid w:val="00161A48"/>
    <w:rsid w:val="00161AF3"/>
    <w:rsid w:val="00161C82"/>
    <w:rsid w:val="00161D3C"/>
    <w:rsid w:val="00161E42"/>
    <w:rsid w:val="00161EB7"/>
    <w:rsid w:val="00161FB5"/>
    <w:rsid w:val="00162095"/>
    <w:rsid w:val="001626D0"/>
    <w:rsid w:val="00162703"/>
    <w:rsid w:val="001628DF"/>
    <w:rsid w:val="00162CFC"/>
    <w:rsid w:val="00162DFD"/>
    <w:rsid w:val="0016363C"/>
    <w:rsid w:val="001638D0"/>
    <w:rsid w:val="00163BEF"/>
    <w:rsid w:val="00163E72"/>
    <w:rsid w:val="00163F41"/>
    <w:rsid w:val="001640D0"/>
    <w:rsid w:val="0016414D"/>
    <w:rsid w:val="001641DD"/>
    <w:rsid w:val="001641E9"/>
    <w:rsid w:val="00164287"/>
    <w:rsid w:val="001644D2"/>
    <w:rsid w:val="00164ACC"/>
    <w:rsid w:val="00164B4D"/>
    <w:rsid w:val="00164D30"/>
    <w:rsid w:val="00165282"/>
    <w:rsid w:val="00165745"/>
    <w:rsid w:val="00165C1B"/>
    <w:rsid w:val="00165C33"/>
    <w:rsid w:val="00165D16"/>
    <w:rsid w:val="00165DC8"/>
    <w:rsid w:val="001660F5"/>
    <w:rsid w:val="0016618D"/>
    <w:rsid w:val="001662DF"/>
    <w:rsid w:val="00166625"/>
    <w:rsid w:val="00166CB6"/>
    <w:rsid w:val="00167171"/>
    <w:rsid w:val="0016760F"/>
    <w:rsid w:val="00167632"/>
    <w:rsid w:val="0016775C"/>
    <w:rsid w:val="001679F2"/>
    <w:rsid w:val="00167D08"/>
    <w:rsid w:val="00167D94"/>
    <w:rsid w:val="0017010C"/>
    <w:rsid w:val="00170315"/>
    <w:rsid w:val="00170340"/>
    <w:rsid w:val="00170426"/>
    <w:rsid w:val="001706B6"/>
    <w:rsid w:val="00170DA4"/>
    <w:rsid w:val="001710C5"/>
    <w:rsid w:val="00171109"/>
    <w:rsid w:val="0017117C"/>
    <w:rsid w:val="0017120C"/>
    <w:rsid w:val="001713B2"/>
    <w:rsid w:val="0017148C"/>
    <w:rsid w:val="001715B8"/>
    <w:rsid w:val="00171B67"/>
    <w:rsid w:val="00171E3F"/>
    <w:rsid w:val="00171F01"/>
    <w:rsid w:val="001724DE"/>
    <w:rsid w:val="00172538"/>
    <w:rsid w:val="001725F4"/>
    <w:rsid w:val="001726C8"/>
    <w:rsid w:val="001726EE"/>
    <w:rsid w:val="001727E2"/>
    <w:rsid w:val="00172A81"/>
    <w:rsid w:val="00172ABD"/>
    <w:rsid w:val="00172B93"/>
    <w:rsid w:val="00172F50"/>
    <w:rsid w:val="0017329E"/>
    <w:rsid w:val="0017331D"/>
    <w:rsid w:val="00173697"/>
    <w:rsid w:val="00173AAF"/>
    <w:rsid w:val="00173E54"/>
    <w:rsid w:val="00173E5B"/>
    <w:rsid w:val="00173F6B"/>
    <w:rsid w:val="00174209"/>
    <w:rsid w:val="0017425B"/>
    <w:rsid w:val="00174264"/>
    <w:rsid w:val="00174472"/>
    <w:rsid w:val="001744F8"/>
    <w:rsid w:val="00174616"/>
    <w:rsid w:val="00174788"/>
    <w:rsid w:val="00174898"/>
    <w:rsid w:val="001748B8"/>
    <w:rsid w:val="001749C2"/>
    <w:rsid w:val="00174B87"/>
    <w:rsid w:val="00174C00"/>
    <w:rsid w:val="00174CB8"/>
    <w:rsid w:val="00174D3B"/>
    <w:rsid w:val="00174D76"/>
    <w:rsid w:val="00174DCA"/>
    <w:rsid w:val="001750C8"/>
    <w:rsid w:val="0017524B"/>
    <w:rsid w:val="00175262"/>
    <w:rsid w:val="00175263"/>
    <w:rsid w:val="00175686"/>
    <w:rsid w:val="0017577F"/>
    <w:rsid w:val="00175795"/>
    <w:rsid w:val="001757D2"/>
    <w:rsid w:val="001758EF"/>
    <w:rsid w:val="0017593B"/>
    <w:rsid w:val="00175BF7"/>
    <w:rsid w:val="00175EDB"/>
    <w:rsid w:val="001760D8"/>
    <w:rsid w:val="0017645C"/>
    <w:rsid w:val="001764A5"/>
    <w:rsid w:val="0017652F"/>
    <w:rsid w:val="00176784"/>
    <w:rsid w:val="001767A4"/>
    <w:rsid w:val="00176A85"/>
    <w:rsid w:val="00176B26"/>
    <w:rsid w:val="00176D1E"/>
    <w:rsid w:val="00176FF6"/>
    <w:rsid w:val="0017713C"/>
    <w:rsid w:val="00177146"/>
    <w:rsid w:val="001771CF"/>
    <w:rsid w:val="001771D2"/>
    <w:rsid w:val="001771F6"/>
    <w:rsid w:val="0017738A"/>
    <w:rsid w:val="00177490"/>
    <w:rsid w:val="001774CB"/>
    <w:rsid w:val="0017753A"/>
    <w:rsid w:val="00177631"/>
    <w:rsid w:val="001776D2"/>
    <w:rsid w:val="0017771F"/>
    <w:rsid w:val="00177EB5"/>
    <w:rsid w:val="0018014F"/>
    <w:rsid w:val="00180189"/>
    <w:rsid w:val="00180340"/>
    <w:rsid w:val="001807A6"/>
    <w:rsid w:val="0018084B"/>
    <w:rsid w:val="001808FE"/>
    <w:rsid w:val="0018091E"/>
    <w:rsid w:val="00180A35"/>
    <w:rsid w:val="00180A7B"/>
    <w:rsid w:val="00180C45"/>
    <w:rsid w:val="00180EB0"/>
    <w:rsid w:val="00181082"/>
    <w:rsid w:val="001810D2"/>
    <w:rsid w:val="001813D7"/>
    <w:rsid w:val="00181614"/>
    <w:rsid w:val="0018190D"/>
    <w:rsid w:val="00181A3A"/>
    <w:rsid w:val="00181A6D"/>
    <w:rsid w:val="00181ACE"/>
    <w:rsid w:val="00181BAF"/>
    <w:rsid w:val="00181BE0"/>
    <w:rsid w:val="001824E8"/>
    <w:rsid w:val="001827B0"/>
    <w:rsid w:val="001829D6"/>
    <w:rsid w:val="00182D9D"/>
    <w:rsid w:val="00182EB1"/>
    <w:rsid w:val="001831B4"/>
    <w:rsid w:val="00183AB1"/>
    <w:rsid w:val="00183E41"/>
    <w:rsid w:val="00184168"/>
    <w:rsid w:val="0018429F"/>
    <w:rsid w:val="00184475"/>
    <w:rsid w:val="001846EF"/>
    <w:rsid w:val="001847E3"/>
    <w:rsid w:val="001848C2"/>
    <w:rsid w:val="00185224"/>
    <w:rsid w:val="00185240"/>
    <w:rsid w:val="00185381"/>
    <w:rsid w:val="001853FB"/>
    <w:rsid w:val="001854A7"/>
    <w:rsid w:val="00185608"/>
    <w:rsid w:val="00185AD6"/>
    <w:rsid w:val="00185FA8"/>
    <w:rsid w:val="001861FB"/>
    <w:rsid w:val="00186228"/>
    <w:rsid w:val="001862B4"/>
    <w:rsid w:val="001865D7"/>
    <w:rsid w:val="001868CA"/>
    <w:rsid w:val="001868E2"/>
    <w:rsid w:val="001869BA"/>
    <w:rsid w:val="00186F0B"/>
    <w:rsid w:val="00186F3B"/>
    <w:rsid w:val="0018718A"/>
    <w:rsid w:val="0018718F"/>
    <w:rsid w:val="0018726D"/>
    <w:rsid w:val="00187308"/>
    <w:rsid w:val="00187620"/>
    <w:rsid w:val="00187743"/>
    <w:rsid w:val="0018785F"/>
    <w:rsid w:val="00187C2B"/>
    <w:rsid w:val="00187E2B"/>
    <w:rsid w:val="00187E4A"/>
    <w:rsid w:val="00190074"/>
    <w:rsid w:val="001901B5"/>
    <w:rsid w:val="001906A2"/>
    <w:rsid w:val="00190869"/>
    <w:rsid w:val="00190D08"/>
    <w:rsid w:val="001911B6"/>
    <w:rsid w:val="0019127C"/>
    <w:rsid w:val="001913C9"/>
    <w:rsid w:val="00191667"/>
    <w:rsid w:val="00191706"/>
    <w:rsid w:val="00191B54"/>
    <w:rsid w:val="00191D31"/>
    <w:rsid w:val="00191FD0"/>
    <w:rsid w:val="001922F4"/>
    <w:rsid w:val="00192312"/>
    <w:rsid w:val="00192589"/>
    <w:rsid w:val="00192636"/>
    <w:rsid w:val="00192684"/>
    <w:rsid w:val="0019284F"/>
    <w:rsid w:val="00192BC2"/>
    <w:rsid w:val="00192CD7"/>
    <w:rsid w:val="00192E39"/>
    <w:rsid w:val="0019300A"/>
    <w:rsid w:val="00193122"/>
    <w:rsid w:val="00193209"/>
    <w:rsid w:val="00193257"/>
    <w:rsid w:val="00193414"/>
    <w:rsid w:val="0019358B"/>
    <w:rsid w:val="001935C5"/>
    <w:rsid w:val="001937E2"/>
    <w:rsid w:val="00193844"/>
    <w:rsid w:val="00193A63"/>
    <w:rsid w:val="00193A98"/>
    <w:rsid w:val="00193B39"/>
    <w:rsid w:val="00193B6E"/>
    <w:rsid w:val="00193CBD"/>
    <w:rsid w:val="00193D6F"/>
    <w:rsid w:val="00194150"/>
    <w:rsid w:val="001941FB"/>
    <w:rsid w:val="001941FC"/>
    <w:rsid w:val="00194248"/>
    <w:rsid w:val="001942C0"/>
    <w:rsid w:val="0019459F"/>
    <w:rsid w:val="00194695"/>
    <w:rsid w:val="00194724"/>
    <w:rsid w:val="001947CA"/>
    <w:rsid w:val="00194F72"/>
    <w:rsid w:val="00194FEB"/>
    <w:rsid w:val="00195283"/>
    <w:rsid w:val="001954BB"/>
    <w:rsid w:val="0019573C"/>
    <w:rsid w:val="00195974"/>
    <w:rsid w:val="00195BB8"/>
    <w:rsid w:val="00195BB9"/>
    <w:rsid w:val="00196002"/>
    <w:rsid w:val="00196196"/>
    <w:rsid w:val="001961E6"/>
    <w:rsid w:val="00196219"/>
    <w:rsid w:val="0019625E"/>
    <w:rsid w:val="00196588"/>
    <w:rsid w:val="0019683F"/>
    <w:rsid w:val="00196A84"/>
    <w:rsid w:val="00196D2F"/>
    <w:rsid w:val="0019772F"/>
    <w:rsid w:val="00197918"/>
    <w:rsid w:val="00197A56"/>
    <w:rsid w:val="00197AB9"/>
    <w:rsid w:val="00197D95"/>
    <w:rsid w:val="00197E3C"/>
    <w:rsid w:val="00197F93"/>
    <w:rsid w:val="001A000E"/>
    <w:rsid w:val="001A0034"/>
    <w:rsid w:val="001A045D"/>
    <w:rsid w:val="001A0482"/>
    <w:rsid w:val="001A0538"/>
    <w:rsid w:val="001A094E"/>
    <w:rsid w:val="001A0AAC"/>
    <w:rsid w:val="001A0C05"/>
    <w:rsid w:val="001A0D81"/>
    <w:rsid w:val="001A0E64"/>
    <w:rsid w:val="001A11E5"/>
    <w:rsid w:val="001A1397"/>
    <w:rsid w:val="001A1479"/>
    <w:rsid w:val="001A18C9"/>
    <w:rsid w:val="001A1940"/>
    <w:rsid w:val="001A1D1A"/>
    <w:rsid w:val="001A1E72"/>
    <w:rsid w:val="001A1F25"/>
    <w:rsid w:val="001A221B"/>
    <w:rsid w:val="001A2232"/>
    <w:rsid w:val="001A225D"/>
    <w:rsid w:val="001A269A"/>
    <w:rsid w:val="001A2740"/>
    <w:rsid w:val="001A27A4"/>
    <w:rsid w:val="001A2834"/>
    <w:rsid w:val="001A29BA"/>
    <w:rsid w:val="001A2A9D"/>
    <w:rsid w:val="001A2CF8"/>
    <w:rsid w:val="001A3119"/>
    <w:rsid w:val="001A34D0"/>
    <w:rsid w:val="001A3530"/>
    <w:rsid w:val="001A3549"/>
    <w:rsid w:val="001A38AF"/>
    <w:rsid w:val="001A3A90"/>
    <w:rsid w:val="001A3DF8"/>
    <w:rsid w:val="001A3E25"/>
    <w:rsid w:val="001A3E26"/>
    <w:rsid w:val="001A3F6D"/>
    <w:rsid w:val="001A3F88"/>
    <w:rsid w:val="001A40A0"/>
    <w:rsid w:val="001A41A9"/>
    <w:rsid w:val="001A4304"/>
    <w:rsid w:val="001A4381"/>
    <w:rsid w:val="001A47A3"/>
    <w:rsid w:val="001A47C1"/>
    <w:rsid w:val="001A4AD6"/>
    <w:rsid w:val="001A4BF6"/>
    <w:rsid w:val="001A4C77"/>
    <w:rsid w:val="001A4DA7"/>
    <w:rsid w:val="001A5038"/>
    <w:rsid w:val="001A56A1"/>
    <w:rsid w:val="001A574D"/>
    <w:rsid w:val="001A58CC"/>
    <w:rsid w:val="001A594D"/>
    <w:rsid w:val="001A5CB4"/>
    <w:rsid w:val="001A5D0E"/>
    <w:rsid w:val="001A5E6C"/>
    <w:rsid w:val="001A5EB1"/>
    <w:rsid w:val="001A6082"/>
    <w:rsid w:val="001A6339"/>
    <w:rsid w:val="001A640E"/>
    <w:rsid w:val="001A6463"/>
    <w:rsid w:val="001A6935"/>
    <w:rsid w:val="001A6B01"/>
    <w:rsid w:val="001A6BB5"/>
    <w:rsid w:val="001A6BCB"/>
    <w:rsid w:val="001A6BF1"/>
    <w:rsid w:val="001A6E06"/>
    <w:rsid w:val="001A71B0"/>
    <w:rsid w:val="001A72CA"/>
    <w:rsid w:val="001A7704"/>
    <w:rsid w:val="001A7747"/>
    <w:rsid w:val="001A7AD6"/>
    <w:rsid w:val="001A7BFC"/>
    <w:rsid w:val="001A7CF1"/>
    <w:rsid w:val="001A7D68"/>
    <w:rsid w:val="001A7E12"/>
    <w:rsid w:val="001A7E5B"/>
    <w:rsid w:val="001A7E79"/>
    <w:rsid w:val="001A7EEA"/>
    <w:rsid w:val="001B004F"/>
    <w:rsid w:val="001B0225"/>
    <w:rsid w:val="001B04E7"/>
    <w:rsid w:val="001B0506"/>
    <w:rsid w:val="001B0530"/>
    <w:rsid w:val="001B09B8"/>
    <w:rsid w:val="001B0A52"/>
    <w:rsid w:val="001B0CBF"/>
    <w:rsid w:val="001B0D56"/>
    <w:rsid w:val="001B0DB7"/>
    <w:rsid w:val="001B10AA"/>
    <w:rsid w:val="001B1403"/>
    <w:rsid w:val="001B1439"/>
    <w:rsid w:val="001B14FA"/>
    <w:rsid w:val="001B18BA"/>
    <w:rsid w:val="001B1A51"/>
    <w:rsid w:val="001B1A5D"/>
    <w:rsid w:val="001B1CAE"/>
    <w:rsid w:val="001B1CBE"/>
    <w:rsid w:val="001B1D4A"/>
    <w:rsid w:val="001B1E72"/>
    <w:rsid w:val="001B1EC4"/>
    <w:rsid w:val="001B216A"/>
    <w:rsid w:val="001B217F"/>
    <w:rsid w:val="001B219E"/>
    <w:rsid w:val="001B231C"/>
    <w:rsid w:val="001B2321"/>
    <w:rsid w:val="001B236F"/>
    <w:rsid w:val="001B24F7"/>
    <w:rsid w:val="001B2862"/>
    <w:rsid w:val="001B29BC"/>
    <w:rsid w:val="001B2A5E"/>
    <w:rsid w:val="001B2BA5"/>
    <w:rsid w:val="001B2CA8"/>
    <w:rsid w:val="001B3071"/>
    <w:rsid w:val="001B3362"/>
    <w:rsid w:val="001B3508"/>
    <w:rsid w:val="001B350D"/>
    <w:rsid w:val="001B3778"/>
    <w:rsid w:val="001B3AE0"/>
    <w:rsid w:val="001B3AE6"/>
    <w:rsid w:val="001B3B1E"/>
    <w:rsid w:val="001B3B71"/>
    <w:rsid w:val="001B3BA2"/>
    <w:rsid w:val="001B3ECF"/>
    <w:rsid w:val="001B3F02"/>
    <w:rsid w:val="001B3FAA"/>
    <w:rsid w:val="001B40AF"/>
    <w:rsid w:val="001B4243"/>
    <w:rsid w:val="001B44BF"/>
    <w:rsid w:val="001B45FC"/>
    <w:rsid w:val="001B4605"/>
    <w:rsid w:val="001B4704"/>
    <w:rsid w:val="001B48A1"/>
    <w:rsid w:val="001B4C54"/>
    <w:rsid w:val="001B4D15"/>
    <w:rsid w:val="001B4F39"/>
    <w:rsid w:val="001B4FC4"/>
    <w:rsid w:val="001B518C"/>
    <w:rsid w:val="001B5521"/>
    <w:rsid w:val="001B5581"/>
    <w:rsid w:val="001B55CF"/>
    <w:rsid w:val="001B56FF"/>
    <w:rsid w:val="001B5B26"/>
    <w:rsid w:val="001B5D07"/>
    <w:rsid w:val="001B6902"/>
    <w:rsid w:val="001B6938"/>
    <w:rsid w:val="001B6AA7"/>
    <w:rsid w:val="001B6BC0"/>
    <w:rsid w:val="001B6DF3"/>
    <w:rsid w:val="001B6F47"/>
    <w:rsid w:val="001B6F77"/>
    <w:rsid w:val="001B70CB"/>
    <w:rsid w:val="001B75A6"/>
    <w:rsid w:val="001B75FA"/>
    <w:rsid w:val="001B76D0"/>
    <w:rsid w:val="001B7891"/>
    <w:rsid w:val="001B78C0"/>
    <w:rsid w:val="001B7AAB"/>
    <w:rsid w:val="001C0047"/>
    <w:rsid w:val="001C01F1"/>
    <w:rsid w:val="001C047D"/>
    <w:rsid w:val="001C0490"/>
    <w:rsid w:val="001C0651"/>
    <w:rsid w:val="001C0737"/>
    <w:rsid w:val="001C0782"/>
    <w:rsid w:val="001C0934"/>
    <w:rsid w:val="001C0A5A"/>
    <w:rsid w:val="001C0BB1"/>
    <w:rsid w:val="001C0E04"/>
    <w:rsid w:val="001C0E6A"/>
    <w:rsid w:val="001C1126"/>
    <w:rsid w:val="001C1D8D"/>
    <w:rsid w:val="001C1DB7"/>
    <w:rsid w:val="001C1E79"/>
    <w:rsid w:val="001C212B"/>
    <w:rsid w:val="001C224F"/>
    <w:rsid w:val="001C229B"/>
    <w:rsid w:val="001C23FB"/>
    <w:rsid w:val="001C26A4"/>
    <w:rsid w:val="001C2739"/>
    <w:rsid w:val="001C2A26"/>
    <w:rsid w:val="001C2C68"/>
    <w:rsid w:val="001C2D1E"/>
    <w:rsid w:val="001C2E6A"/>
    <w:rsid w:val="001C2F94"/>
    <w:rsid w:val="001C305A"/>
    <w:rsid w:val="001C3241"/>
    <w:rsid w:val="001C3333"/>
    <w:rsid w:val="001C3654"/>
    <w:rsid w:val="001C3657"/>
    <w:rsid w:val="001C367F"/>
    <w:rsid w:val="001C36DA"/>
    <w:rsid w:val="001C3977"/>
    <w:rsid w:val="001C3B85"/>
    <w:rsid w:val="001C3C92"/>
    <w:rsid w:val="001C3CD7"/>
    <w:rsid w:val="001C3D6E"/>
    <w:rsid w:val="001C3F57"/>
    <w:rsid w:val="001C3FFF"/>
    <w:rsid w:val="001C4025"/>
    <w:rsid w:val="001C42E3"/>
    <w:rsid w:val="001C42F2"/>
    <w:rsid w:val="001C46DB"/>
    <w:rsid w:val="001C48DB"/>
    <w:rsid w:val="001C4ACD"/>
    <w:rsid w:val="001C4B70"/>
    <w:rsid w:val="001C4E89"/>
    <w:rsid w:val="001C5286"/>
    <w:rsid w:val="001C5758"/>
    <w:rsid w:val="001C5793"/>
    <w:rsid w:val="001C58D6"/>
    <w:rsid w:val="001C5C88"/>
    <w:rsid w:val="001C5F94"/>
    <w:rsid w:val="001C600C"/>
    <w:rsid w:val="001C6054"/>
    <w:rsid w:val="001C6153"/>
    <w:rsid w:val="001C618F"/>
    <w:rsid w:val="001C638C"/>
    <w:rsid w:val="001C6484"/>
    <w:rsid w:val="001C6544"/>
    <w:rsid w:val="001C6953"/>
    <w:rsid w:val="001C6977"/>
    <w:rsid w:val="001C6D45"/>
    <w:rsid w:val="001C6E07"/>
    <w:rsid w:val="001C6EBA"/>
    <w:rsid w:val="001C71E4"/>
    <w:rsid w:val="001C7273"/>
    <w:rsid w:val="001C72FA"/>
    <w:rsid w:val="001C73F0"/>
    <w:rsid w:val="001C7437"/>
    <w:rsid w:val="001C7493"/>
    <w:rsid w:val="001C74D6"/>
    <w:rsid w:val="001C7582"/>
    <w:rsid w:val="001C7621"/>
    <w:rsid w:val="001C7718"/>
    <w:rsid w:val="001C7738"/>
    <w:rsid w:val="001C7A34"/>
    <w:rsid w:val="001C7B43"/>
    <w:rsid w:val="001C7DB3"/>
    <w:rsid w:val="001C7E6C"/>
    <w:rsid w:val="001C7F31"/>
    <w:rsid w:val="001C7FD7"/>
    <w:rsid w:val="001C7FF6"/>
    <w:rsid w:val="001CCEB8"/>
    <w:rsid w:val="001D0083"/>
    <w:rsid w:val="001D0091"/>
    <w:rsid w:val="001D01EC"/>
    <w:rsid w:val="001D0238"/>
    <w:rsid w:val="001D0328"/>
    <w:rsid w:val="001D034E"/>
    <w:rsid w:val="001D05E2"/>
    <w:rsid w:val="001D0858"/>
    <w:rsid w:val="001D089A"/>
    <w:rsid w:val="001D092E"/>
    <w:rsid w:val="001D0B72"/>
    <w:rsid w:val="001D0CC1"/>
    <w:rsid w:val="001D0D0A"/>
    <w:rsid w:val="001D1458"/>
    <w:rsid w:val="001D1544"/>
    <w:rsid w:val="001D1583"/>
    <w:rsid w:val="001D16D5"/>
    <w:rsid w:val="001D19E7"/>
    <w:rsid w:val="001D1B07"/>
    <w:rsid w:val="001D1B9A"/>
    <w:rsid w:val="001D1CC3"/>
    <w:rsid w:val="001D205D"/>
    <w:rsid w:val="001D20A6"/>
    <w:rsid w:val="001D2168"/>
    <w:rsid w:val="001D22F9"/>
    <w:rsid w:val="001D23D1"/>
    <w:rsid w:val="001D26C8"/>
    <w:rsid w:val="001D29E1"/>
    <w:rsid w:val="001D2A36"/>
    <w:rsid w:val="001D2C54"/>
    <w:rsid w:val="001D2E61"/>
    <w:rsid w:val="001D2F06"/>
    <w:rsid w:val="001D2F65"/>
    <w:rsid w:val="001D2FB9"/>
    <w:rsid w:val="001D320A"/>
    <w:rsid w:val="001D38E5"/>
    <w:rsid w:val="001D3BCA"/>
    <w:rsid w:val="001D3BD8"/>
    <w:rsid w:val="001D3BFC"/>
    <w:rsid w:val="001D3DF2"/>
    <w:rsid w:val="001D3F83"/>
    <w:rsid w:val="001D43A0"/>
    <w:rsid w:val="001D471F"/>
    <w:rsid w:val="001D4B84"/>
    <w:rsid w:val="001D53B3"/>
    <w:rsid w:val="001D5583"/>
    <w:rsid w:val="001D5C4D"/>
    <w:rsid w:val="001D5C70"/>
    <w:rsid w:val="001D5FC8"/>
    <w:rsid w:val="001D606C"/>
    <w:rsid w:val="001D607E"/>
    <w:rsid w:val="001D615C"/>
    <w:rsid w:val="001D6295"/>
    <w:rsid w:val="001D62BD"/>
    <w:rsid w:val="001D630C"/>
    <w:rsid w:val="001D647E"/>
    <w:rsid w:val="001D668C"/>
    <w:rsid w:val="001D6834"/>
    <w:rsid w:val="001D6869"/>
    <w:rsid w:val="001D6D75"/>
    <w:rsid w:val="001D6E0F"/>
    <w:rsid w:val="001D6E2E"/>
    <w:rsid w:val="001D7047"/>
    <w:rsid w:val="001D73C9"/>
    <w:rsid w:val="001D74D0"/>
    <w:rsid w:val="001D79AB"/>
    <w:rsid w:val="001D7EFC"/>
    <w:rsid w:val="001D7FC3"/>
    <w:rsid w:val="001E024D"/>
    <w:rsid w:val="001E0293"/>
    <w:rsid w:val="001E0360"/>
    <w:rsid w:val="001E03D6"/>
    <w:rsid w:val="001E04E1"/>
    <w:rsid w:val="001E07EA"/>
    <w:rsid w:val="001E0884"/>
    <w:rsid w:val="001E0973"/>
    <w:rsid w:val="001E097F"/>
    <w:rsid w:val="001E0A0D"/>
    <w:rsid w:val="001E0AA4"/>
    <w:rsid w:val="001E0B00"/>
    <w:rsid w:val="001E0FB5"/>
    <w:rsid w:val="001E1035"/>
    <w:rsid w:val="001E1159"/>
    <w:rsid w:val="001E11AA"/>
    <w:rsid w:val="001E1287"/>
    <w:rsid w:val="001E1483"/>
    <w:rsid w:val="001E1859"/>
    <w:rsid w:val="001E1A78"/>
    <w:rsid w:val="001E1CEC"/>
    <w:rsid w:val="001E1D94"/>
    <w:rsid w:val="001E213B"/>
    <w:rsid w:val="001E2186"/>
    <w:rsid w:val="001E219E"/>
    <w:rsid w:val="001E2611"/>
    <w:rsid w:val="001E2711"/>
    <w:rsid w:val="001E287D"/>
    <w:rsid w:val="001E2C9B"/>
    <w:rsid w:val="001E2CAF"/>
    <w:rsid w:val="001E2F30"/>
    <w:rsid w:val="001E313F"/>
    <w:rsid w:val="001E319F"/>
    <w:rsid w:val="001E3201"/>
    <w:rsid w:val="001E32AE"/>
    <w:rsid w:val="001E3531"/>
    <w:rsid w:val="001E3725"/>
    <w:rsid w:val="001E3825"/>
    <w:rsid w:val="001E3A39"/>
    <w:rsid w:val="001E3C2C"/>
    <w:rsid w:val="001E4125"/>
    <w:rsid w:val="001E415C"/>
    <w:rsid w:val="001E41E1"/>
    <w:rsid w:val="001E4351"/>
    <w:rsid w:val="001E43CE"/>
    <w:rsid w:val="001E45F1"/>
    <w:rsid w:val="001E4E97"/>
    <w:rsid w:val="001E503C"/>
    <w:rsid w:val="001E5063"/>
    <w:rsid w:val="001E51DD"/>
    <w:rsid w:val="001E5538"/>
    <w:rsid w:val="001E557F"/>
    <w:rsid w:val="001E564B"/>
    <w:rsid w:val="001E5959"/>
    <w:rsid w:val="001E5CB6"/>
    <w:rsid w:val="001E5D6A"/>
    <w:rsid w:val="001E61E2"/>
    <w:rsid w:val="001E6363"/>
    <w:rsid w:val="001E6751"/>
    <w:rsid w:val="001E6827"/>
    <w:rsid w:val="001E6A74"/>
    <w:rsid w:val="001E6AC9"/>
    <w:rsid w:val="001E6B5E"/>
    <w:rsid w:val="001E6D69"/>
    <w:rsid w:val="001E6E03"/>
    <w:rsid w:val="001E6E9E"/>
    <w:rsid w:val="001E7439"/>
    <w:rsid w:val="001E761A"/>
    <w:rsid w:val="001E77B9"/>
    <w:rsid w:val="001E78FB"/>
    <w:rsid w:val="001E7937"/>
    <w:rsid w:val="001E7B89"/>
    <w:rsid w:val="001E7BA7"/>
    <w:rsid w:val="001E7D10"/>
    <w:rsid w:val="001E7E13"/>
    <w:rsid w:val="001F0284"/>
    <w:rsid w:val="001F04FE"/>
    <w:rsid w:val="001F0609"/>
    <w:rsid w:val="001F0B41"/>
    <w:rsid w:val="001F0BB4"/>
    <w:rsid w:val="001F0C57"/>
    <w:rsid w:val="001F0D46"/>
    <w:rsid w:val="001F0DE2"/>
    <w:rsid w:val="001F0DF8"/>
    <w:rsid w:val="001F0E1F"/>
    <w:rsid w:val="001F1247"/>
    <w:rsid w:val="001F133E"/>
    <w:rsid w:val="001F1397"/>
    <w:rsid w:val="001F1439"/>
    <w:rsid w:val="001F15D7"/>
    <w:rsid w:val="001F16B3"/>
    <w:rsid w:val="001F1878"/>
    <w:rsid w:val="001F19DF"/>
    <w:rsid w:val="001F1AD0"/>
    <w:rsid w:val="001F1D85"/>
    <w:rsid w:val="001F1E2A"/>
    <w:rsid w:val="001F2058"/>
    <w:rsid w:val="001F23EE"/>
    <w:rsid w:val="001F276B"/>
    <w:rsid w:val="001F27AA"/>
    <w:rsid w:val="001F2AC9"/>
    <w:rsid w:val="001F2BAE"/>
    <w:rsid w:val="001F2DCF"/>
    <w:rsid w:val="001F3078"/>
    <w:rsid w:val="001F32B3"/>
    <w:rsid w:val="001F3300"/>
    <w:rsid w:val="001F369D"/>
    <w:rsid w:val="001F3768"/>
    <w:rsid w:val="001F3B56"/>
    <w:rsid w:val="001F3E15"/>
    <w:rsid w:val="001F3F20"/>
    <w:rsid w:val="001F41B9"/>
    <w:rsid w:val="001F426E"/>
    <w:rsid w:val="001F427B"/>
    <w:rsid w:val="001F44CE"/>
    <w:rsid w:val="001F48BE"/>
    <w:rsid w:val="001F499A"/>
    <w:rsid w:val="001F4C8E"/>
    <w:rsid w:val="001F4EAC"/>
    <w:rsid w:val="001F4FCA"/>
    <w:rsid w:val="001F5149"/>
    <w:rsid w:val="001F514E"/>
    <w:rsid w:val="001F51AC"/>
    <w:rsid w:val="001F5265"/>
    <w:rsid w:val="001F56AF"/>
    <w:rsid w:val="001F5819"/>
    <w:rsid w:val="001F582F"/>
    <w:rsid w:val="001F5836"/>
    <w:rsid w:val="001F585D"/>
    <w:rsid w:val="001F5E0A"/>
    <w:rsid w:val="001F5E2F"/>
    <w:rsid w:val="001F631A"/>
    <w:rsid w:val="001F64AE"/>
    <w:rsid w:val="001F64C7"/>
    <w:rsid w:val="001F663D"/>
    <w:rsid w:val="001F66D4"/>
    <w:rsid w:val="001F66DB"/>
    <w:rsid w:val="001F674B"/>
    <w:rsid w:val="001F68EB"/>
    <w:rsid w:val="001F6917"/>
    <w:rsid w:val="001F69B2"/>
    <w:rsid w:val="001F69CF"/>
    <w:rsid w:val="001F6B1F"/>
    <w:rsid w:val="001F7382"/>
    <w:rsid w:val="001F74B1"/>
    <w:rsid w:val="001F74F9"/>
    <w:rsid w:val="001F76DB"/>
    <w:rsid w:val="001F79BB"/>
    <w:rsid w:val="001F7A93"/>
    <w:rsid w:val="001F7A9A"/>
    <w:rsid w:val="001F7B43"/>
    <w:rsid w:val="001F7DCD"/>
    <w:rsid w:val="0020007C"/>
    <w:rsid w:val="00200118"/>
    <w:rsid w:val="0020021D"/>
    <w:rsid w:val="002004BB"/>
    <w:rsid w:val="0020057A"/>
    <w:rsid w:val="0020065A"/>
    <w:rsid w:val="00200FE1"/>
    <w:rsid w:val="00201076"/>
    <w:rsid w:val="0020111B"/>
    <w:rsid w:val="00201168"/>
    <w:rsid w:val="00201281"/>
    <w:rsid w:val="00201822"/>
    <w:rsid w:val="002019BD"/>
    <w:rsid w:val="002019FC"/>
    <w:rsid w:val="00201E9F"/>
    <w:rsid w:val="00202015"/>
    <w:rsid w:val="002023F1"/>
    <w:rsid w:val="0020265F"/>
    <w:rsid w:val="002026F9"/>
    <w:rsid w:val="002027CD"/>
    <w:rsid w:val="00202C44"/>
    <w:rsid w:val="00203410"/>
    <w:rsid w:val="0020360E"/>
    <w:rsid w:val="002037AD"/>
    <w:rsid w:val="00203919"/>
    <w:rsid w:val="00203935"/>
    <w:rsid w:val="002039BF"/>
    <w:rsid w:val="00203BFE"/>
    <w:rsid w:val="00203C51"/>
    <w:rsid w:val="00203CD7"/>
    <w:rsid w:val="0020403A"/>
    <w:rsid w:val="002040E6"/>
    <w:rsid w:val="00204138"/>
    <w:rsid w:val="0020426F"/>
    <w:rsid w:val="0020434B"/>
    <w:rsid w:val="00204523"/>
    <w:rsid w:val="002046D8"/>
    <w:rsid w:val="0020477B"/>
    <w:rsid w:val="0020479A"/>
    <w:rsid w:val="00204828"/>
    <w:rsid w:val="00204881"/>
    <w:rsid w:val="0020490B"/>
    <w:rsid w:val="002050C3"/>
    <w:rsid w:val="002052D3"/>
    <w:rsid w:val="0020552F"/>
    <w:rsid w:val="00205745"/>
    <w:rsid w:val="002057ED"/>
    <w:rsid w:val="00205A4B"/>
    <w:rsid w:val="00205B6C"/>
    <w:rsid w:val="00205C76"/>
    <w:rsid w:val="00205E85"/>
    <w:rsid w:val="00205F3B"/>
    <w:rsid w:val="00206290"/>
    <w:rsid w:val="00206594"/>
    <w:rsid w:val="00206667"/>
    <w:rsid w:val="0020683F"/>
    <w:rsid w:val="00206A3C"/>
    <w:rsid w:val="00206A58"/>
    <w:rsid w:val="00206C6D"/>
    <w:rsid w:val="00206DBC"/>
    <w:rsid w:val="00206E34"/>
    <w:rsid w:val="00206E6B"/>
    <w:rsid w:val="00206FA7"/>
    <w:rsid w:val="00207040"/>
    <w:rsid w:val="00207124"/>
    <w:rsid w:val="00207210"/>
    <w:rsid w:val="002074EA"/>
    <w:rsid w:val="00207503"/>
    <w:rsid w:val="00207518"/>
    <w:rsid w:val="002076FD"/>
    <w:rsid w:val="00207759"/>
    <w:rsid w:val="002077D2"/>
    <w:rsid w:val="00207AE2"/>
    <w:rsid w:val="00207B85"/>
    <w:rsid w:val="00207BE3"/>
    <w:rsid w:val="00207ED3"/>
    <w:rsid w:val="00207FDD"/>
    <w:rsid w:val="0021019E"/>
    <w:rsid w:val="00210206"/>
    <w:rsid w:val="0021038B"/>
    <w:rsid w:val="0021086B"/>
    <w:rsid w:val="00210A3C"/>
    <w:rsid w:val="00210A52"/>
    <w:rsid w:val="00210AE6"/>
    <w:rsid w:val="00210B78"/>
    <w:rsid w:val="00210C21"/>
    <w:rsid w:val="00210CAE"/>
    <w:rsid w:val="00210D23"/>
    <w:rsid w:val="00210EA5"/>
    <w:rsid w:val="00210F88"/>
    <w:rsid w:val="0021107C"/>
    <w:rsid w:val="00211584"/>
    <w:rsid w:val="002115CD"/>
    <w:rsid w:val="002117EC"/>
    <w:rsid w:val="00211DFF"/>
    <w:rsid w:val="00211E43"/>
    <w:rsid w:val="002120C8"/>
    <w:rsid w:val="00212277"/>
    <w:rsid w:val="002122B2"/>
    <w:rsid w:val="002123DF"/>
    <w:rsid w:val="00212558"/>
    <w:rsid w:val="002125EE"/>
    <w:rsid w:val="00212619"/>
    <w:rsid w:val="0021287C"/>
    <w:rsid w:val="00212AB4"/>
    <w:rsid w:val="00212C08"/>
    <w:rsid w:val="00212F81"/>
    <w:rsid w:val="00213034"/>
    <w:rsid w:val="00213094"/>
    <w:rsid w:val="002131F0"/>
    <w:rsid w:val="002134B6"/>
    <w:rsid w:val="002135AA"/>
    <w:rsid w:val="0021385C"/>
    <w:rsid w:val="002138CB"/>
    <w:rsid w:val="00213A16"/>
    <w:rsid w:val="00213A56"/>
    <w:rsid w:val="00213DC6"/>
    <w:rsid w:val="00213F85"/>
    <w:rsid w:val="00214040"/>
    <w:rsid w:val="00214066"/>
    <w:rsid w:val="002141F1"/>
    <w:rsid w:val="0021453D"/>
    <w:rsid w:val="00214626"/>
    <w:rsid w:val="0021478D"/>
    <w:rsid w:val="00214BE3"/>
    <w:rsid w:val="00214C74"/>
    <w:rsid w:val="00214D56"/>
    <w:rsid w:val="00214D8D"/>
    <w:rsid w:val="0021508B"/>
    <w:rsid w:val="00215263"/>
    <w:rsid w:val="002158FE"/>
    <w:rsid w:val="00215DE3"/>
    <w:rsid w:val="0021607E"/>
    <w:rsid w:val="002160ED"/>
    <w:rsid w:val="002162B4"/>
    <w:rsid w:val="0021643F"/>
    <w:rsid w:val="00216508"/>
    <w:rsid w:val="002165B3"/>
    <w:rsid w:val="002166FD"/>
    <w:rsid w:val="002167B6"/>
    <w:rsid w:val="002169EC"/>
    <w:rsid w:val="00216B70"/>
    <w:rsid w:val="00216BC2"/>
    <w:rsid w:val="00216C99"/>
    <w:rsid w:val="002170D4"/>
    <w:rsid w:val="002171AA"/>
    <w:rsid w:val="00217473"/>
    <w:rsid w:val="00217985"/>
    <w:rsid w:val="00217A78"/>
    <w:rsid w:val="00217CB8"/>
    <w:rsid w:val="00217E72"/>
    <w:rsid w:val="00217EC6"/>
    <w:rsid w:val="00217F24"/>
    <w:rsid w:val="0022024E"/>
    <w:rsid w:val="00220334"/>
    <w:rsid w:val="0022052A"/>
    <w:rsid w:val="0022067E"/>
    <w:rsid w:val="00220A11"/>
    <w:rsid w:val="00220B94"/>
    <w:rsid w:val="00221195"/>
    <w:rsid w:val="002212BD"/>
    <w:rsid w:val="002213A4"/>
    <w:rsid w:val="00221401"/>
    <w:rsid w:val="00221750"/>
    <w:rsid w:val="0022193E"/>
    <w:rsid w:val="00221980"/>
    <w:rsid w:val="00221A2E"/>
    <w:rsid w:val="00221ADE"/>
    <w:rsid w:val="00221C77"/>
    <w:rsid w:val="00221D81"/>
    <w:rsid w:val="00221E53"/>
    <w:rsid w:val="00221E55"/>
    <w:rsid w:val="00221EE6"/>
    <w:rsid w:val="00222151"/>
    <w:rsid w:val="00222672"/>
    <w:rsid w:val="002227C2"/>
    <w:rsid w:val="00222A3F"/>
    <w:rsid w:val="00222AAB"/>
    <w:rsid w:val="00222B5D"/>
    <w:rsid w:val="00222E03"/>
    <w:rsid w:val="00222E69"/>
    <w:rsid w:val="00223154"/>
    <w:rsid w:val="0022364C"/>
    <w:rsid w:val="0022370E"/>
    <w:rsid w:val="002239D2"/>
    <w:rsid w:val="00223C27"/>
    <w:rsid w:val="00223D8A"/>
    <w:rsid w:val="00223DA4"/>
    <w:rsid w:val="00223E0A"/>
    <w:rsid w:val="00223F2A"/>
    <w:rsid w:val="00223F55"/>
    <w:rsid w:val="002242FA"/>
    <w:rsid w:val="002245F4"/>
    <w:rsid w:val="002249F4"/>
    <w:rsid w:val="00224A26"/>
    <w:rsid w:val="00224B80"/>
    <w:rsid w:val="00224BA3"/>
    <w:rsid w:val="00224D3E"/>
    <w:rsid w:val="0022508B"/>
    <w:rsid w:val="002253F6"/>
    <w:rsid w:val="00225906"/>
    <w:rsid w:val="00225ADB"/>
    <w:rsid w:val="00225CD0"/>
    <w:rsid w:val="00225D2E"/>
    <w:rsid w:val="00225F92"/>
    <w:rsid w:val="002262D6"/>
    <w:rsid w:val="00226B82"/>
    <w:rsid w:val="00226C96"/>
    <w:rsid w:val="00227288"/>
    <w:rsid w:val="002272FA"/>
    <w:rsid w:val="00227608"/>
    <w:rsid w:val="00227690"/>
    <w:rsid w:val="002276CA"/>
    <w:rsid w:val="00227792"/>
    <w:rsid w:val="002277ED"/>
    <w:rsid w:val="002279CD"/>
    <w:rsid w:val="00227B2B"/>
    <w:rsid w:val="00227CB4"/>
    <w:rsid w:val="00230050"/>
    <w:rsid w:val="002302FE"/>
    <w:rsid w:val="002305E7"/>
    <w:rsid w:val="0023071C"/>
    <w:rsid w:val="00230723"/>
    <w:rsid w:val="00230798"/>
    <w:rsid w:val="002308AF"/>
    <w:rsid w:val="00231008"/>
    <w:rsid w:val="00231209"/>
    <w:rsid w:val="00231260"/>
    <w:rsid w:val="00231427"/>
    <w:rsid w:val="00231641"/>
    <w:rsid w:val="00231BA5"/>
    <w:rsid w:val="00231BB8"/>
    <w:rsid w:val="00231D55"/>
    <w:rsid w:val="00231D92"/>
    <w:rsid w:val="00231F35"/>
    <w:rsid w:val="0023290D"/>
    <w:rsid w:val="00232BB4"/>
    <w:rsid w:val="00232BF2"/>
    <w:rsid w:val="00232CD2"/>
    <w:rsid w:val="00232CE3"/>
    <w:rsid w:val="00232D2E"/>
    <w:rsid w:val="002335D9"/>
    <w:rsid w:val="0023365A"/>
    <w:rsid w:val="0023374C"/>
    <w:rsid w:val="00233756"/>
    <w:rsid w:val="00233AF9"/>
    <w:rsid w:val="00233B95"/>
    <w:rsid w:val="00233E5D"/>
    <w:rsid w:val="002340D9"/>
    <w:rsid w:val="00234244"/>
    <w:rsid w:val="00234449"/>
    <w:rsid w:val="00234528"/>
    <w:rsid w:val="002345D7"/>
    <w:rsid w:val="0023467C"/>
    <w:rsid w:val="0023473A"/>
    <w:rsid w:val="0023480F"/>
    <w:rsid w:val="0023488F"/>
    <w:rsid w:val="002348A0"/>
    <w:rsid w:val="0023499C"/>
    <w:rsid w:val="002349F9"/>
    <w:rsid w:val="00234A73"/>
    <w:rsid w:val="00234BD4"/>
    <w:rsid w:val="00234CE7"/>
    <w:rsid w:val="0023501D"/>
    <w:rsid w:val="00235411"/>
    <w:rsid w:val="00235495"/>
    <w:rsid w:val="0023549B"/>
    <w:rsid w:val="0023583F"/>
    <w:rsid w:val="002358E5"/>
    <w:rsid w:val="00235B1C"/>
    <w:rsid w:val="00235C9A"/>
    <w:rsid w:val="0023658E"/>
    <w:rsid w:val="002366E2"/>
    <w:rsid w:val="002369E1"/>
    <w:rsid w:val="00236A6F"/>
    <w:rsid w:val="00236A79"/>
    <w:rsid w:val="00236A80"/>
    <w:rsid w:val="00236A9A"/>
    <w:rsid w:val="00236AB7"/>
    <w:rsid w:val="00236B38"/>
    <w:rsid w:val="00236BC4"/>
    <w:rsid w:val="00236F96"/>
    <w:rsid w:val="0023706A"/>
    <w:rsid w:val="002370A1"/>
    <w:rsid w:val="00237209"/>
    <w:rsid w:val="00237568"/>
    <w:rsid w:val="002375E7"/>
    <w:rsid w:val="002377E0"/>
    <w:rsid w:val="002379DE"/>
    <w:rsid w:val="00237E02"/>
    <w:rsid w:val="00237EFF"/>
    <w:rsid w:val="00237FA5"/>
    <w:rsid w:val="0024000D"/>
    <w:rsid w:val="0024019E"/>
    <w:rsid w:val="002401E0"/>
    <w:rsid w:val="0024091A"/>
    <w:rsid w:val="00240C5D"/>
    <w:rsid w:val="00240C5F"/>
    <w:rsid w:val="00240D3F"/>
    <w:rsid w:val="0024123A"/>
    <w:rsid w:val="00241303"/>
    <w:rsid w:val="002414D3"/>
    <w:rsid w:val="0024168E"/>
    <w:rsid w:val="00241813"/>
    <w:rsid w:val="0024196F"/>
    <w:rsid w:val="00241A3B"/>
    <w:rsid w:val="00241BC2"/>
    <w:rsid w:val="00242012"/>
    <w:rsid w:val="002422AD"/>
    <w:rsid w:val="0024238B"/>
    <w:rsid w:val="002425D9"/>
    <w:rsid w:val="00242772"/>
    <w:rsid w:val="00242B50"/>
    <w:rsid w:val="00242BD2"/>
    <w:rsid w:val="00242C75"/>
    <w:rsid w:val="00242F0B"/>
    <w:rsid w:val="002430CE"/>
    <w:rsid w:val="0024326E"/>
    <w:rsid w:val="002432DB"/>
    <w:rsid w:val="00243399"/>
    <w:rsid w:val="00243490"/>
    <w:rsid w:val="00243574"/>
    <w:rsid w:val="0024358C"/>
    <w:rsid w:val="002437CA"/>
    <w:rsid w:val="00243A5C"/>
    <w:rsid w:val="00243A7E"/>
    <w:rsid w:val="00243AB1"/>
    <w:rsid w:val="00243DA3"/>
    <w:rsid w:val="00243DDA"/>
    <w:rsid w:val="00243E29"/>
    <w:rsid w:val="00243E51"/>
    <w:rsid w:val="00244146"/>
    <w:rsid w:val="0024428D"/>
    <w:rsid w:val="002443B1"/>
    <w:rsid w:val="002444D1"/>
    <w:rsid w:val="0024458B"/>
    <w:rsid w:val="0024464B"/>
    <w:rsid w:val="00244707"/>
    <w:rsid w:val="00244ACA"/>
    <w:rsid w:val="00244B2A"/>
    <w:rsid w:val="00244BB4"/>
    <w:rsid w:val="0024520F"/>
    <w:rsid w:val="002454AD"/>
    <w:rsid w:val="00245515"/>
    <w:rsid w:val="0024555B"/>
    <w:rsid w:val="00245723"/>
    <w:rsid w:val="00245786"/>
    <w:rsid w:val="00245C22"/>
    <w:rsid w:val="00245D7D"/>
    <w:rsid w:val="00245DA2"/>
    <w:rsid w:val="00245DFB"/>
    <w:rsid w:val="00245EB9"/>
    <w:rsid w:val="00245F4A"/>
    <w:rsid w:val="00246134"/>
    <w:rsid w:val="002462B2"/>
    <w:rsid w:val="002463B8"/>
    <w:rsid w:val="0024649B"/>
    <w:rsid w:val="00246540"/>
    <w:rsid w:val="00246629"/>
    <w:rsid w:val="00246957"/>
    <w:rsid w:val="00246FF3"/>
    <w:rsid w:val="002470C0"/>
    <w:rsid w:val="00247331"/>
    <w:rsid w:val="00247355"/>
    <w:rsid w:val="00247753"/>
    <w:rsid w:val="002477DE"/>
    <w:rsid w:val="0024782A"/>
    <w:rsid w:val="00247B58"/>
    <w:rsid w:val="00247EF9"/>
    <w:rsid w:val="00250104"/>
    <w:rsid w:val="0025020B"/>
    <w:rsid w:val="002503CA"/>
    <w:rsid w:val="002505E4"/>
    <w:rsid w:val="0025066F"/>
    <w:rsid w:val="002506EE"/>
    <w:rsid w:val="002507DD"/>
    <w:rsid w:val="00250848"/>
    <w:rsid w:val="00250916"/>
    <w:rsid w:val="00250B51"/>
    <w:rsid w:val="00250F4C"/>
    <w:rsid w:val="00251042"/>
    <w:rsid w:val="0025147F"/>
    <w:rsid w:val="00251803"/>
    <w:rsid w:val="002518AB"/>
    <w:rsid w:val="00251904"/>
    <w:rsid w:val="002519C2"/>
    <w:rsid w:val="002519EC"/>
    <w:rsid w:val="00251D9C"/>
    <w:rsid w:val="00251EA3"/>
    <w:rsid w:val="00251F2B"/>
    <w:rsid w:val="00251F8D"/>
    <w:rsid w:val="00252140"/>
    <w:rsid w:val="002524FD"/>
    <w:rsid w:val="002526E9"/>
    <w:rsid w:val="0025290F"/>
    <w:rsid w:val="00252A68"/>
    <w:rsid w:val="00252AA1"/>
    <w:rsid w:val="00252B34"/>
    <w:rsid w:val="00252B63"/>
    <w:rsid w:val="00252CB4"/>
    <w:rsid w:val="00252CC8"/>
    <w:rsid w:val="00252F3A"/>
    <w:rsid w:val="00252F43"/>
    <w:rsid w:val="002532A9"/>
    <w:rsid w:val="002532F2"/>
    <w:rsid w:val="0025334F"/>
    <w:rsid w:val="0025339A"/>
    <w:rsid w:val="00253432"/>
    <w:rsid w:val="0025376F"/>
    <w:rsid w:val="00253ACD"/>
    <w:rsid w:val="00253D7A"/>
    <w:rsid w:val="00254172"/>
    <w:rsid w:val="002544C9"/>
    <w:rsid w:val="002545C0"/>
    <w:rsid w:val="002546BA"/>
    <w:rsid w:val="0025495B"/>
    <w:rsid w:val="00254D49"/>
    <w:rsid w:val="00254E3E"/>
    <w:rsid w:val="00254EE9"/>
    <w:rsid w:val="00254EF5"/>
    <w:rsid w:val="00255042"/>
    <w:rsid w:val="002550AC"/>
    <w:rsid w:val="0025539B"/>
    <w:rsid w:val="00255632"/>
    <w:rsid w:val="00255972"/>
    <w:rsid w:val="002561D6"/>
    <w:rsid w:val="002561F3"/>
    <w:rsid w:val="0025676A"/>
    <w:rsid w:val="00256A16"/>
    <w:rsid w:val="00256AC3"/>
    <w:rsid w:val="00256B51"/>
    <w:rsid w:val="0025741B"/>
    <w:rsid w:val="002574AC"/>
    <w:rsid w:val="002579BE"/>
    <w:rsid w:val="00257A39"/>
    <w:rsid w:val="00257A62"/>
    <w:rsid w:val="00257B6B"/>
    <w:rsid w:val="00257BE5"/>
    <w:rsid w:val="00257C05"/>
    <w:rsid w:val="00257FC1"/>
    <w:rsid w:val="0026022C"/>
    <w:rsid w:val="0026057B"/>
    <w:rsid w:val="0026065B"/>
    <w:rsid w:val="002609B4"/>
    <w:rsid w:val="00260C7A"/>
    <w:rsid w:val="00260CB5"/>
    <w:rsid w:val="00260CF8"/>
    <w:rsid w:val="00260D65"/>
    <w:rsid w:val="00260F1D"/>
    <w:rsid w:val="00261156"/>
    <w:rsid w:val="00261821"/>
    <w:rsid w:val="00261859"/>
    <w:rsid w:val="00261977"/>
    <w:rsid w:val="00261A56"/>
    <w:rsid w:val="00261D79"/>
    <w:rsid w:val="00262151"/>
    <w:rsid w:val="002627DF"/>
    <w:rsid w:val="002627FB"/>
    <w:rsid w:val="00262943"/>
    <w:rsid w:val="00262AF6"/>
    <w:rsid w:val="00262DDA"/>
    <w:rsid w:val="00262E69"/>
    <w:rsid w:val="00262F9F"/>
    <w:rsid w:val="002631EA"/>
    <w:rsid w:val="00263408"/>
    <w:rsid w:val="0026349F"/>
    <w:rsid w:val="002636CF"/>
    <w:rsid w:val="00263B06"/>
    <w:rsid w:val="00263C04"/>
    <w:rsid w:val="00263C42"/>
    <w:rsid w:val="00263CFF"/>
    <w:rsid w:val="0026410B"/>
    <w:rsid w:val="002642CF"/>
    <w:rsid w:val="00264572"/>
    <w:rsid w:val="002645EC"/>
    <w:rsid w:val="002646B9"/>
    <w:rsid w:val="002647AB"/>
    <w:rsid w:val="002648DB"/>
    <w:rsid w:val="00264A25"/>
    <w:rsid w:val="00264B97"/>
    <w:rsid w:val="00264C07"/>
    <w:rsid w:val="00264C4A"/>
    <w:rsid w:val="00264EC9"/>
    <w:rsid w:val="00264F90"/>
    <w:rsid w:val="00264FF4"/>
    <w:rsid w:val="00265295"/>
    <w:rsid w:val="0026552B"/>
    <w:rsid w:val="00265637"/>
    <w:rsid w:val="00265802"/>
    <w:rsid w:val="00265AFA"/>
    <w:rsid w:val="00265B26"/>
    <w:rsid w:val="00265F20"/>
    <w:rsid w:val="00265F27"/>
    <w:rsid w:val="00266138"/>
    <w:rsid w:val="002661B6"/>
    <w:rsid w:val="00266441"/>
    <w:rsid w:val="00266479"/>
    <w:rsid w:val="0026687F"/>
    <w:rsid w:val="00266973"/>
    <w:rsid w:val="00266B7C"/>
    <w:rsid w:val="00266B92"/>
    <w:rsid w:val="00266C3B"/>
    <w:rsid w:val="00266CDC"/>
    <w:rsid w:val="00266E23"/>
    <w:rsid w:val="00266E8B"/>
    <w:rsid w:val="00266ECD"/>
    <w:rsid w:val="00266FAB"/>
    <w:rsid w:val="00267114"/>
    <w:rsid w:val="002671F1"/>
    <w:rsid w:val="00267325"/>
    <w:rsid w:val="002677B2"/>
    <w:rsid w:val="002679FB"/>
    <w:rsid w:val="00267DA7"/>
    <w:rsid w:val="00267E02"/>
    <w:rsid w:val="0026DC97"/>
    <w:rsid w:val="002701BC"/>
    <w:rsid w:val="002702FD"/>
    <w:rsid w:val="00270345"/>
    <w:rsid w:val="0027040A"/>
    <w:rsid w:val="002704D7"/>
    <w:rsid w:val="0027085D"/>
    <w:rsid w:val="00270878"/>
    <w:rsid w:val="002708C4"/>
    <w:rsid w:val="00270AD2"/>
    <w:rsid w:val="00270B63"/>
    <w:rsid w:val="00270B95"/>
    <w:rsid w:val="00270DAE"/>
    <w:rsid w:val="002713E9"/>
    <w:rsid w:val="002713F4"/>
    <w:rsid w:val="002714F1"/>
    <w:rsid w:val="00271517"/>
    <w:rsid w:val="00271679"/>
    <w:rsid w:val="00271996"/>
    <w:rsid w:val="00271E3D"/>
    <w:rsid w:val="00272105"/>
    <w:rsid w:val="0027224E"/>
    <w:rsid w:val="00272387"/>
    <w:rsid w:val="00272409"/>
    <w:rsid w:val="00272426"/>
    <w:rsid w:val="00272454"/>
    <w:rsid w:val="0027253D"/>
    <w:rsid w:val="002726FE"/>
    <w:rsid w:val="002732DA"/>
    <w:rsid w:val="002732EC"/>
    <w:rsid w:val="002733C9"/>
    <w:rsid w:val="00273795"/>
    <w:rsid w:val="002739A0"/>
    <w:rsid w:val="00273A7A"/>
    <w:rsid w:val="00273BE2"/>
    <w:rsid w:val="00273D1E"/>
    <w:rsid w:val="00273E18"/>
    <w:rsid w:val="00274052"/>
    <w:rsid w:val="002740F9"/>
    <w:rsid w:val="00274434"/>
    <w:rsid w:val="00274501"/>
    <w:rsid w:val="00274706"/>
    <w:rsid w:val="002747E0"/>
    <w:rsid w:val="00274B43"/>
    <w:rsid w:val="00274C43"/>
    <w:rsid w:val="00274EC7"/>
    <w:rsid w:val="002750CF"/>
    <w:rsid w:val="002750F6"/>
    <w:rsid w:val="00275154"/>
    <w:rsid w:val="0027540B"/>
    <w:rsid w:val="00275656"/>
    <w:rsid w:val="0027566F"/>
    <w:rsid w:val="002756AB"/>
    <w:rsid w:val="00275703"/>
    <w:rsid w:val="00275733"/>
    <w:rsid w:val="00275895"/>
    <w:rsid w:val="00275AD4"/>
    <w:rsid w:val="00275BA0"/>
    <w:rsid w:val="00275BF6"/>
    <w:rsid w:val="00275E64"/>
    <w:rsid w:val="00275E75"/>
    <w:rsid w:val="00276145"/>
    <w:rsid w:val="002762E0"/>
    <w:rsid w:val="002763EF"/>
    <w:rsid w:val="00276505"/>
    <w:rsid w:val="00276601"/>
    <w:rsid w:val="002767AD"/>
    <w:rsid w:val="002768A2"/>
    <w:rsid w:val="0027691E"/>
    <w:rsid w:val="00276BBC"/>
    <w:rsid w:val="00276D3B"/>
    <w:rsid w:val="0027708B"/>
    <w:rsid w:val="0027709F"/>
    <w:rsid w:val="002772B7"/>
    <w:rsid w:val="002772BA"/>
    <w:rsid w:val="0027735C"/>
    <w:rsid w:val="002776EB"/>
    <w:rsid w:val="002777AC"/>
    <w:rsid w:val="0027781C"/>
    <w:rsid w:val="00277BA2"/>
    <w:rsid w:val="00277E1F"/>
    <w:rsid w:val="00280101"/>
    <w:rsid w:val="00280197"/>
    <w:rsid w:val="00280277"/>
    <w:rsid w:val="0028044B"/>
    <w:rsid w:val="002804DA"/>
    <w:rsid w:val="002806F1"/>
    <w:rsid w:val="00280AD6"/>
    <w:rsid w:val="00280BBC"/>
    <w:rsid w:val="00280CA7"/>
    <w:rsid w:val="002810E7"/>
    <w:rsid w:val="002810EB"/>
    <w:rsid w:val="002811E0"/>
    <w:rsid w:val="00281229"/>
    <w:rsid w:val="00281644"/>
    <w:rsid w:val="002816E1"/>
    <w:rsid w:val="0028198C"/>
    <w:rsid w:val="00281B34"/>
    <w:rsid w:val="00281B8F"/>
    <w:rsid w:val="00281E3F"/>
    <w:rsid w:val="0028205E"/>
    <w:rsid w:val="00282093"/>
    <w:rsid w:val="0028209F"/>
    <w:rsid w:val="002820B6"/>
    <w:rsid w:val="00282909"/>
    <w:rsid w:val="00282949"/>
    <w:rsid w:val="00282AC8"/>
    <w:rsid w:val="00282BA5"/>
    <w:rsid w:val="00282BB8"/>
    <w:rsid w:val="00282C11"/>
    <w:rsid w:val="00282EC6"/>
    <w:rsid w:val="00283224"/>
    <w:rsid w:val="002833DC"/>
    <w:rsid w:val="002837C9"/>
    <w:rsid w:val="002839CB"/>
    <w:rsid w:val="00283B17"/>
    <w:rsid w:val="00283BEB"/>
    <w:rsid w:val="00283EE7"/>
    <w:rsid w:val="00283F9E"/>
    <w:rsid w:val="002841D9"/>
    <w:rsid w:val="00284250"/>
    <w:rsid w:val="002842B2"/>
    <w:rsid w:val="002842B3"/>
    <w:rsid w:val="002843D3"/>
    <w:rsid w:val="00284502"/>
    <w:rsid w:val="0028452C"/>
    <w:rsid w:val="002848AD"/>
    <w:rsid w:val="00284944"/>
    <w:rsid w:val="00284AB9"/>
    <w:rsid w:val="00284ADD"/>
    <w:rsid w:val="00284AEA"/>
    <w:rsid w:val="00284D40"/>
    <w:rsid w:val="00284FD7"/>
    <w:rsid w:val="00285136"/>
    <w:rsid w:val="002851B8"/>
    <w:rsid w:val="00285239"/>
    <w:rsid w:val="0028527F"/>
    <w:rsid w:val="0028535C"/>
    <w:rsid w:val="002853A9"/>
    <w:rsid w:val="002853F0"/>
    <w:rsid w:val="0028551E"/>
    <w:rsid w:val="002855DF"/>
    <w:rsid w:val="0028560D"/>
    <w:rsid w:val="002856FD"/>
    <w:rsid w:val="00285779"/>
    <w:rsid w:val="002859D4"/>
    <w:rsid w:val="00285A53"/>
    <w:rsid w:val="00286300"/>
    <w:rsid w:val="002863A4"/>
    <w:rsid w:val="0028643A"/>
    <w:rsid w:val="0028654D"/>
    <w:rsid w:val="0028691E"/>
    <w:rsid w:val="00286ACA"/>
    <w:rsid w:val="00286AD4"/>
    <w:rsid w:val="00286CCA"/>
    <w:rsid w:val="00286D62"/>
    <w:rsid w:val="002870A9"/>
    <w:rsid w:val="002870BB"/>
    <w:rsid w:val="00287318"/>
    <w:rsid w:val="0028765D"/>
    <w:rsid w:val="0028773D"/>
    <w:rsid w:val="00287B2E"/>
    <w:rsid w:val="00287EFE"/>
    <w:rsid w:val="002901C2"/>
    <w:rsid w:val="002903C8"/>
    <w:rsid w:val="002904E9"/>
    <w:rsid w:val="0029054F"/>
    <w:rsid w:val="00290692"/>
    <w:rsid w:val="0029092B"/>
    <w:rsid w:val="00290990"/>
    <w:rsid w:val="00290A40"/>
    <w:rsid w:val="00290C0C"/>
    <w:rsid w:val="00290FA3"/>
    <w:rsid w:val="00291262"/>
    <w:rsid w:val="0029138E"/>
    <w:rsid w:val="002914A6"/>
    <w:rsid w:val="002914F8"/>
    <w:rsid w:val="00291637"/>
    <w:rsid w:val="002917EA"/>
    <w:rsid w:val="00291B1C"/>
    <w:rsid w:val="00291C0A"/>
    <w:rsid w:val="00291CFE"/>
    <w:rsid w:val="00291DBA"/>
    <w:rsid w:val="00291E94"/>
    <w:rsid w:val="00292288"/>
    <w:rsid w:val="002923DC"/>
    <w:rsid w:val="0029255A"/>
    <w:rsid w:val="0029268D"/>
    <w:rsid w:val="002926C6"/>
    <w:rsid w:val="0029275B"/>
    <w:rsid w:val="00292831"/>
    <w:rsid w:val="00292A0E"/>
    <w:rsid w:val="00292A2F"/>
    <w:rsid w:val="00292C5A"/>
    <w:rsid w:val="00292DAD"/>
    <w:rsid w:val="00292FE0"/>
    <w:rsid w:val="002930CF"/>
    <w:rsid w:val="00293682"/>
    <w:rsid w:val="00293855"/>
    <w:rsid w:val="0029385E"/>
    <w:rsid w:val="00293997"/>
    <w:rsid w:val="00293A9D"/>
    <w:rsid w:val="00293E81"/>
    <w:rsid w:val="00293F02"/>
    <w:rsid w:val="002941F7"/>
    <w:rsid w:val="00294313"/>
    <w:rsid w:val="00294337"/>
    <w:rsid w:val="002944A7"/>
    <w:rsid w:val="00294A10"/>
    <w:rsid w:val="00294D83"/>
    <w:rsid w:val="00294EF6"/>
    <w:rsid w:val="002953F4"/>
    <w:rsid w:val="00295877"/>
    <w:rsid w:val="00296363"/>
    <w:rsid w:val="0029687B"/>
    <w:rsid w:val="002968E9"/>
    <w:rsid w:val="00296A5E"/>
    <w:rsid w:val="00296C27"/>
    <w:rsid w:val="002970B6"/>
    <w:rsid w:val="0029728A"/>
    <w:rsid w:val="0029754F"/>
    <w:rsid w:val="002978B5"/>
    <w:rsid w:val="002979B4"/>
    <w:rsid w:val="002979C1"/>
    <w:rsid w:val="002979E5"/>
    <w:rsid w:val="002979EA"/>
    <w:rsid w:val="002979EF"/>
    <w:rsid w:val="00297AD3"/>
    <w:rsid w:val="00297ED3"/>
    <w:rsid w:val="00297F79"/>
    <w:rsid w:val="002A0595"/>
    <w:rsid w:val="002A0832"/>
    <w:rsid w:val="002A08D2"/>
    <w:rsid w:val="002A0CE0"/>
    <w:rsid w:val="002A122E"/>
    <w:rsid w:val="002A13C9"/>
    <w:rsid w:val="002A1460"/>
    <w:rsid w:val="002A152E"/>
    <w:rsid w:val="002A1799"/>
    <w:rsid w:val="002A1963"/>
    <w:rsid w:val="002A1A81"/>
    <w:rsid w:val="002A1C0C"/>
    <w:rsid w:val="002A1D0F"/>
    <w:rsid w:val="002A1D1B"/>
    <w:rsid w:val="002A1E58"/>
    <w:rsid w:val="002A1E6E"/>
    <w:rsid w:val="002A212E"/>
    <w:rsid w:val="002A22CA"/>
    <w:rsid w:val="002A232F"/>
    <w:rsid w:val="002A254D"/>
    <w:rsid w:val="002A2605"/>
    <w:rsid w:val="002A2990"/>
    <w:rsid w:val="002A29F8"/>
    <w:rsid w:val="002A2ADB"/>
    <w:rsid w:val="002A2BDC"/>
    <w:rsid w:val="002A2C7E"/>
    <w:rsid w:val="002A3222"/>
    <w:rsid w:val="002A373D"/>
    <w:rsid w:val="002A39F1"/>
    <w:rsid w:val="002A3B8D"/>
    <w:rsid w:val="002A3C41"/>
    <w:rsid w:val="002A3CA6"/>
    <w:rsid w:val="002A3E0A"/>
    <w:rsid w:val="002A3FA4"/>
    <w:rsid w:val="002A403C"/>
    <w:rsid w:val="002A404C"/>
    <w:rsid w:val="002A452A"/>
    <w:rsid w:val="002A4598"/>
    <w:rsid w:val="002A46D0"/>
    <w:rsid w:val="002A4845"/>
    <w:rsid w:val="002A4963"/>
    <w:rsid w:val="002A4B05"/>
    <w:rsid w:val="002A4F73"/>
    <w:rsid w:val="002A5178"/>
    <w:rsid w:val="002A51D1"/>
    <w:rsid w:val="002A524D"/>
    <w:rsid w:val="002A5329"/>
    <w:rsid w:val="002A5509"/>
    <w:rsid w:val="002A57CC"/>
    <w:rsid w:val="002A58B4"/>
    <w:rsid w:val="002A5A0A"/>
    <w:rsid w:val="002A5DC5"/>
    <w:rsid w:val="002A5E59"/>
    <w:rsid w:val="002A5ECE"/>
    <w:rsid w:val="002A60C1"/>
    <w:rsid w:val="002A63F1"/>
    <w:rsid w:val="002A6505"/>
    <w:rsid w:val="002A667B"/>
    <w:rsid w:val="002A6726"/>
    <w:rsid w:val="002A6766"/>
    <w:rsid w:val="002A67FE"/>
    <w:rsid w:val="002A696A"/>
    <w:rsid w:val="002A69D8"/>
    <w:rsid w:val="002A6CB7"/>
    <w:rsid w:val="002A6F59"/>
    <w:rsid w:val="002A7199"/>
    <w:rsid w:val="002A7286"/>
    <w:rsid w:val="002A73AC"/>
    <w:rsid w:val="002A7444"/>
    <w:rsid w:val="002A752E"/>
    <w:rsid w:val="002A7535"/>
    <w:rsid w:val="002A78F7"/>
    <w:rsid w:val="002A7A6A"/>
    <w:rsid w:val="002A7AAB"/>
    <w:rsid w:val="002B0002"/>
    <w:rsid w:val="002B019B"/>
    <w:rsid w:val="002B032F"/>
    <w:rsid w:val="002B0498"/>
    <w:rsid w:val="002B069E"/>
    <w:rsid w:val="002B07A1"/>
    <w:rsid w:val="002B08C7"/>
    <w:rsid w:val="002B0AA6"/>
    <w:rsid w:val="002B0D3A"/>
    <w:rsid w:val="002B0DB7"/>
    <w:rsid w:val="002B0DB8"/>
    <w:rsid w:val="002B104F"/>
    <w:rsid w:val="002B16FB"/>
    <w:rsid w:val="002B185E"/>
    <w:rsid w:val="002B1933"/>
    <w:rsid w:val="002B1B73"/>
    <w:rsid w:val="002B1CD1"/>
    <w:rsid w:val="002B1D0D"/>
    <w:rsid w:val="002B1DA5"/>
    <w:rsid w:val="002B1EB7"/>
    <w:rsid w:val="002B22A7"/>
    <w:rsid w:val="002B231B"/>
    <w:rsid w:val="002B2331"/>
    <w:rsid w:val="002B2418"/>
    <w:rsid w:val="002B26BB"/>
    <w:rsid w:val="002B28CB"/>
    <w:rsid w:val="002B28DF"/>
    <w:rsid w:val="002B2BE2"/>
    <w:rsid w:val="002B2C65"/>
    <w:rsid w:val="002B2EE8"/>
    <w:rsid w:val="002B2FDD"/>
    <w:rsid w:val="002B3178"/>
    <w:rsid w:val="002B3264"/>
    <w:rsid w:val="002B3507"/>
    <w:rsid w:val="002B361F"/>
    <w:rsid w:val="002B3717"/>
    <w:rsid w:val="002B383B"/>
    <w:rsid w:val="002B3A47"/>
    <w:rsid w:val="002B3A89"/>
    <w:rsid w:val="002B3AE5"/>
    <w:rsid w:val="002B3C09"/>
    <w:rsid w:val="002B41D4"/>
    <w:rsid w:val="002B421E"/>
    <w:rsid w:val="002B44FB"/>
    <w:rsid w:val="002B47C2"/>
    <w:rsid w:val="002B4844"/>
    <w:rsid w:val="002B49A0"/>
    <w:rsid w:val="002B4B60"/>
    <w:rsid w:val="002B4C16"/>
    <w:rsid w:val="002B4D98"/>
    <w:rsid w:val="002B4EE0"/>
    <w:rsid w:val="002B4F0A"/>
    <w:rsid w:val="002B4F22"/>
    <w:rsid w:val="002B4F44"/>
    <w:rsid w:val="002B4FEB"/>
    <w:rsid w:val="002B50A4"/>
    <w:rsid w:val="002B546C"/>
    <w:rsid w:val="002B54F2"/>
    <w:rsid w:val="002B57B0"/>
    <w:rsid w:val="002B58CD"/>
    <w:rsid w:val="002B5915"/>
    <w:rsid w:val="002B5948"/>
    <w:rsid w:val="002B5BD7"/>
    <w:rsid w:val="002B5CB6"/>
    <w:rsid w:val="002B5D28"/>
    <w:rsid w:val="002B6236"/>
    <w:rsid w:val="002B623A"/>
    <w:rsid w:val="002B632B"/>
    <w:rsid w:val="002B6377"/>
    <w:rsid w:val="002B6649"/>
    <w:rsid w:val="002B671E"/>
    <w:rsid w:val="002B68C2"/>
    <w:rsid w:val="002B69AF"/>
    <w:rsid w:val="002B6A94"/>
    <w:rsid w:val="002B6A97"/>
    <w:rsid w:val="002B6BE8"/>
    <w:rsid w:val="002B6CCA"/>
    <w:rsid w:val="002B7015"/>
    <w:rsid w:val="002B7373"/>
    <w:rsid w:val="002B739B"/>
    <w:rsid w:val="002B7543"/>
    <w:rsid w:val="002B7690"/>
    <w:rsid w:val="002B7755"/>
    <w:rsid w:val="002B77EE"/>
    <w:rsid w:val="002B78A4"/>
    <w:rsid w:val="002B7A16"/>
    <w:rsid w:val="002B7E67"/>
    <w:rsid w:val="002B7F47"/>
    <w:rsid w:val="002B7FBB"/>
    <w:rsid w:val="002B7FE2"/>
    <w:rsid w:val="002C0152"/>
    <w:rsid w:val="002C0398"/>
    <w:rsid w:val="002C03D9"/>
    <w:rsid w:val="002C0413"/>
    <w:rsid w:val="002C0536"/>
    <w:rsid w:val="002C0871"/>
    <w:rsid w:val="002C08F7"/>
    <w:rsid w:val="002C0935"/>
    <w:rsid w:val="002C098D"/>
    <w:rsid w:val="002C0B76"/>
    <w:rsid w:val="002C0D81"/>
    <w:rsid w:val="002C1095"/>
    <w:rsid w:val="002C1134"/>
    <w:rsid w:val="002C1427"/>
    <w:rsid w:val="002C15D3"/>
    <w:rsid w:val="002C182A"/>
    <w:rsid w:val="002C1898"/>
    <w:rsid w:val="002C198A"/>
    <w:rsid w:val="002C1A0A"/>
    <w:rsid w:val="002C1AC5"/>
    <w:rsid w:val="002C1B3A"/>
    <w:rsid w:val="002C1BA7"/>
    <w:rsid w:val="002C1CF9"/>
    <w:rsid w:val="002C1DD6"/>
    <w:rsid w:val="002C1E7B"/>
    <w:rsid w:val="002C1EA5"/>
    <w:rsid w:val="002C1FB1"/>
    <w:rsid w:val="002C21AE"/>
    <w:rsid w:val="002C21FF"/>
    <w:rsid w:val="002C2282"/>
    <w:rsid w:val="002C2466"/>
    <w:rsid w:val="002C24A2"/>
    <w:rsid w:val="002C2555"/>
    <w:rsid w:val="002C279C"/>
    <w:rsid w:val="002C2813"/>
    <w:rsid w:val="002C2867"/>
    <w:rsid w:val="002C28FA"/>
    <w:rsid w:val="002C2C45"/>
    <w:rsid w:val="002C2D74"/>
    <w:rsid w:val="002C2E9C"/>
    <w:rsid w:val="002C2F46"/>
    <w:rsid w:val="002C308C"/>
    <w:rsid w:val="002C327F"/>
    <w:rsid w:val="002C36B1"/>
    <w:rsid w:val="002C3944"/>
    <w:rsid w:val="002C396A"/>
    <w:rsid w:val="002C3B0B"/>
    <w:rsid w:val="002C3B2F"/>
    <w:rsid w:val="002C3BDA"/>
    <w:rsid w:val="002C3FE2"/>
    <w:rsid w:val="002C4064"/>
    <w:rsid w:val="002C4211"/>
    <w:rsid w:val="002C4256"/>
    <w:rsid w:val="002C4362"/>
    <w:rsid w:val="002C43BA"/>
    <w:rsid w:val="002C4564"/>
    <w:rsid w:val="002C4A8B"/>
    <w:rsid w:val="002C4BAC"/>
    <w:rsid w:val="002C4D9B"/>
    <w:rsid w:val="002C4ED8"/>
    <w:rsid w:val="002C5044"/>
    <w:rsid w:val="002C524D"/>
    <w:rsid w:val="002C535D"/>
    <w:rsid w:val="002C5528"/>
    <w:rsid w:val="002C553A"/>
    <w:rsid w:val="002C56E2"/>
    <w:rsid w:val="002C577C"/>
    <w:rsid w:val="002C57E2"/>
    <w:rsid w:val="002C57F0"/>
    <w:rsid w:val="002C57F6"/>
    <w:rsid w:val="002C5870"/>
    <w:rsid w:val="002C5C30"/>
    <w:rsid w:val="002C5FA2"/>
    <w:rsid w:val="002C6101"/>
    <w:rsid w:val="002C62BC"/>
    <w:rsid w:val="002C650E"/>
    <w:rsid w:val="002C668C"/>
    <w:rsid w:val="002C66A7"/>
    <w:rsid w:val="002C6788"/>
    <w:rsid w:val="002C6805"/>
    <w:rsid w:val="002C6833"/>
    <w:rsid w:val="002C697D"/>
    <w:rsid w:val="002C6B37"/>
    <w:rsid w:val="002C6E16"/>
    <w:rsid w:val="002C6E64"/>
    <w:rsid w:val="002C6FEA"/>
    <w:rsid w:val="002C719E"/>
    <w:rsid w:val="002C76BA"/>
    <w:rsid w:val="002C7846"/>
    <w:rsid w:val="002C7AF6"/>
    <w:rsid w:val="002C7B1E"/>
    <w:rsid w:val="002C7B35"/>
    <w:rsid w:val="002C7B72"/>
    <w:rsid w:val="002C7CA2"/>
    <w:rsid w:val="002C7CDB"/>
    <w:rsid w:val="002C7CF3"/>
    <w:rsid w:val="002C7E9C"/>
    <w:rsid w:val="002C7F5D"/>
    <w:rsid w:val="002D037C"/>
    <w:rsid w:val="002D03BB"/>
    <w:rsid w:val="002D04DE"/>
    <w:rsid w:val="002D04E0"/>
    <w:rsid w:val="002D05A0"/>
    <w:rsid w:val="002D09CA"/>
    <w:rsid w:val="002D0B2B"/>
    <w:rsid w:val="002D0C65"/>
    <w:rsid w:val="002D0CAF"/>
    <w:rsid w:val="002D0CD0"/>
    <w:rsid w:val="002D0D04"/>
    <w:rsid w:val="002D0F9C"/>
    <w:rsid w:val="002D0FD7"/>
    <w:rsid w:val="002D1256"/>
    <w:rsid w:val="002D13D4"/>
    <w:rsid w:val="002D14F8"/>
    <w:rsid w:val="002D151E"/>
    <w:rsid w:val="002D1636"/>
    <w:rsid w:val="002D1784"/>
    <w:rsid w:val="002D1797"/>
    <w:rsid w:val="002D17B3"/>
    <w:rsid w:val="002D186C"/>
    <w:rsid w:val="002D18EA"/>
    <w:rsid w:val="002D18F6"/>
    <w:rsid w:val="002D19CC"/>
    <w:rsid w:val="002D19D1"/>
    <w:rsid w:val="002D1D0D"/>
    <w:rsid w:val="002D1F75"/>
    <w:rsid w:val="002D299C"/>
    <w:rsid w:val="002D2ADA"/>
    <w:rsid w:val="002D2D88"/>
    <w:rsid w:val="002D2DBE"/>
    <w:rsid w:val="002D2F49"/>
    <w:rsid w:val="002D30F1"/>
    <w:rsid w:val="002D312D"/>
    <w:rsid w:val="002D3203"/>
    <w:rsid w:val="002D320F"/>
    <w:rsid w:val="002D32E8"/>
    <w:rsid w:val="002D35D6"/>
    <w:rsid w:val="002D3770"/>
    <w:rsid w:val="002D3F39"/>
    <w:rsid w:val="002D4161"/>
    <w:rsid w:val="002D41B9"/>
    <w:rsid w:val="002D4217"/>
    <w:rsid w:val="002D4A9E"/>
    <w:rsid w:val="002D4BB4"/>
    <w:rsid w:val="002D4DE9"/>
    <w:rsid w:val="002D4E20"/>
    <w:rsid w:val="002D4F52"/>
    <w:rsid w:val="002D515B"/>
    <w:rsid w:val="002D5191"/>
    <w:rsid w:val="002D59A7"/>
    <w:rsid w:val="002D5AA5"/>
    <w:rsid w:val="002D5B96"/>
    <w:rsid w:val="002D5C45"/>
    <w:rsid w:val="002D5DBE"/>
    <w:rsid w:val="002D5FDC"/>
    <w:rsid w:val="002D5FFD"/>
    <w:rsid w:val="002D6082"/>
    <w:rsid w:val="002D6212"/>
    <w:rsid w:val="002D6269"/>
    <w:rsid w:val="002D634C"/>
    <w:rsid w:val="002D64D5"/>
    <w:rsid w:val="002D69A1"/>
    <w:rsid w:val="002D7043"/>
    <w:rsid w:val="002D7052"/>
    <w:rsid w:val="002D7226"/>
    <w:rsid w:val="002D7424"/>
    <w:rsid w:val="002D7435"/>
    <w:rsid w:val="002D7486"/>
    <w:rsid w:val="002D7547"/>
    <w:rsid w:val="002D778B"/>
    <w:rsid w:val="002D7ADA"/>
    <w:rsid w:val="002D7AF7"/>
    <w:rsid w:val="002D7B5F"/>
    <w:rsid w:val="002D7C1C"/>
    <w:rsid w:val="002D7C88"/>
    <w:rsid w:val="002D7E30"/>
    <w:rsid w:val="002E0108"/>
    <w:rsid w:val="002E0555"/>
    <w:rsid w:val="002E06DF"/>
    <w:rsid w:val="002E0A7D"/>
    <w:rsid w:val="002E0AAE"/>
    <w:rsid w:val="002E0D11"/>
    <w:rsid w:val="002E0F1B"/>
    <w:rsid w:val="002E1028"/>
    <w:rsid w:val="002E112C"/>
    <w:rsid w:val="002E13B8"/>
    <w:rsid w:val="002E13C9"/>
    <w:rsid w:val="002E13D4"/>
    <w:rsid w:val="002E14CA"/>
    <w:rsid w:val="002E1592"/>
    <w:rsid w:val="002E15D2"/>
    <w:rsid w:val="002E177A"/>
    <w:rsid w:val="002E19A5"/>
    <w:rsid w:val="002E1CF7"/>
    <w:rsid w:val="002E1D39"/>
    <w:rsid w:val="002E1ED5"/>
    <w:rsid w:val="002E2312"/>
    <w:rsid w:val="002E2384"/>
    <w:rsid w:val="002E25BD"/>
    <w:rsid w:val="002E2D6F"/>
    <w:rsid w:val="002E3231"/>
    <w:rsid w:val="002E325A"/>
    <w:rsid w:val="002E333A"/>
    <w:rsid w:val="002E337D"/>
    <w:rsid w:val="002E33C9"/>
    <w:rsid w:val="002E33D8"/>
    <w:rsid w:val="002E35DC"/>
    <w:rsid w:val="002E35E1"/>
    <w:rsid w:val="002E35E8"/>
    <w:rsid w:val="002E3688"/>
    <w:rsid w:val="002E37E2"/>
    <w:rsid w:val="002E3A39"/>
    <w:rsid w:val="002E3C48"/>
    <w:rsid w:val="002E3E23"/>
    <w:rsid w:val="002E44E6"/>
    <w:rsid w:val="002E487B"/>
    <w:rsid w:val="002E4923"/>
    <w:rsid w:val="002E4A55"/>
    <w:rsid w:val="002E4C07"/>
    <w:rsid w:val="002E4E21"/>
    <w:rsid w:val="002E4F6E"/>
    <w:rsid w:val="002E4FB9"/>
    <w:rsid w:val="002E5171"/>
    <w:rsid w:val="002E51CA"/>
    <w:rsid w:val="002E5501"/>
    <w:rsid w:val="002E5733"/>
    <w:rsid w:val="002E58E4"/>
    <w:rsid w:val="002E5AEE"/>
    <w:rsid w:val="002E5AF8"/>
    <w:rsid w:val="002E5B57"/>
    <w:rsid w:val="002E5E94"/>
    <w:rsid w:val="002E618B"/>
    <w:rsid w:val="002E66DE"/>
    <w:rsid w:val="002E69AE"/>
    <w:rsid w:val="002E6B33"/>
    <w:rsid w:val="002E6EDA"/>
    <w:rsid w:val="002E703F"/>
    <w:rsid w:val="002E70B3"/>
    <w:rsid w:val="002E727D"/>
    <w:rsid w:val="002E7503"/>
    <w:rsid w:val="002E7785"/>
    <w:rsid w:val="002E78A3"/>
    <w:rsid w:val="002E79B2"/>
    <w:rsid w:val="002E7BBC"/>
    <w:rsid w:val="002E7E76"/>
    <w:rsid w:val="002E7FF2"/>
    <w:rsid w:val="002F0066"/>
    <w:rsid w:val="002F00E6"/>
    <w:rsid w:val="002F020E"/>
    <w:rsid w:val="002F0381"/>
    <w:rsid w:val="002F06E5"/>
    <w:rsid w:val="002F07A7"/>
    <w:rsid w:val="002F083E"/>
    <w:rsid w:val="002F08C3"/>
    <w:rsid w:val="002F0AA6"/>
    <w:rsid w:val="002F0E17"/>
    <w:rsid w:val="002F111F"/>
    <w:rsid w:val="002F16E3"/>
    <w:rsid w:val="002F1705"/>
    <w:rsid w:val="002F1E16"/>
    <w:rsid w:val="002F1FF0"/>
    <w:rsid w:val="002F202C"/>
    <w:rsid w:val="002F21F5"/>
    <w:rsid w:val="002F2320"/>
    <w:rsid w:val="002F23CA"/>
    <w:rsid w:val="002F2682"/>
    <w:rsid w:val="002F283C"/>
    <w:rsid w:val="002F2B6E"/>
    <w:rsid w:val="002F2DBC"/>
    <w:rsid w:val="002F344A"/>
    <w:rsid w:val="002F3482"/>
    <w:rsid w:val="002F3591"/>
    <w:rsid w:val="002F3672"/>
    <w:rsid w:val="002F36E7"/>
    <w:rsid w:val="002F38F5"/>
    <w:rsid w:val="002F3906"/>
    <w:rsid w:val="002F3954"/>
    <w:rsid w:val="002F39F5"/>
    <w:rsid w:val="002F426A"/>
    <w:rsid w:val="002F450A"/>
    <w:rsid w:val="002F48CF"/>
    <w:rsid w:val="002F4ACB"/>
    <w:rsid w:val="002F4AF4"/>
    <w:rsid w:val="002F4B84"/>
    <w:rsid w:val="002F5219"/>
    <w:rsid w:val="002F5573"/>
    <w:rsid w:val="002F5765"/>
    <w:rsid w:val="002F5928"/>
    <w:rsid w:val="002F5ABA"/>
    <w:rsid w:val="002F5DD6"/>
    <w:rsid w:val="002F5F9D"/>
    <w:rsid w:val="002F60EF"/>
    <w:rsid w:val="002F615F"/>
    <w:rsid w:val="002F6391"/>
    <w:rsid w:val="002F64AA"/>
    <w:rsid w:val="002F6842"/>
    <w:rsid w:val="002F6BDB"/>
    <w:rsid w:val="002F6F33"/>
    <w:rsid w:val="002F7031"/>
    <w:rsid w:val="002F7099"/>
    <w:rsid w:val="002F7125"/>
    <w:rsid w:val="002F7714"/>
    <w:rsid w:val="002F7722"/>
    <w:rsid w:val="002F786F"/>
    <w:rsid w:val="002F7B98"/>
    <w:rsid w:val="002F7D6F"/>
    <w:rsid w:val="002F7DA5"/>
    <w:rsid w:val="002F7DC5"/>
    <w:rsid w:val="002F7EAD"/>
    <w:rsid w:val="002F7ED5"/>
    <w:rsid w:val="00300030"/>
    <w:rsid w:val="0030007F"/>
    <w:rsid w:val="003001A1"/>
    <w:rsid w:val="003002F7"/>
    <w:rsid w:val="00300672"/>
    <w:rsid w:val="003006E0"/>
    <w:rsid w:val="00300901"/>
    <w:rsid w:val="00300A6E"/>
    <w:rsid w:val="00300BFA"/>
    <w:rsid w:val="00300C8A"/>
    <w:rsid w:val="00300DCB"/>
    <w:rsid w:val="00300DFA"/>
    <w:rsid w:val="0030130A"/>
    <w:rsid w:val="0030169E"/>
    <w:rsid w:val="003016E7"/>
    <w:rsid w:val="00301804"/>
    <w:rsid w:val="003019A8"/>
    <w:rsid w:val="00301C06"/>
    <w:rsid w:val="00301CC6"/>
    <w:rsid w:val="00301D51"/>
    <w:rsid w:val="00301D93"/>
    <w:rsid w:val="003025F9"/>
    <w:rsid w:val="003027AD"/>
    <w:rsid w:val="00302924"/>
    <w:rsid w:val="00302B7D"/>
    <w:rsid w:val="00302F91"/>
    <w:rsid w:val="00303057"/>
    <w:rsid w:val="00303253"/>
    <w:rsid w:val="0030332C"/>
    <w:rsid w:val="003033F4"/>
    <w:rsid w:val="0030340E"/>
    <w:rsid w:val="003037F1"/>
    <w:rsid w:val="003037F6"/>
    <w:rsid w:val="00303A76"/>
    <w:rsid w:val="00303AE8"/>
    <w:rsid w:val="00303C26"/>
    <w:rsid w:val="00303DBF"/>
    <w:rsid w:val="00303E2E"/>
    <w:rsid w:val="003040B0"/>
    <w:rsid w:val="003040CE"/>
    <w:rsid w:val="00304123"/>
    <w:rsid w:val="003041D6"/>
    <w:rsid w:val="003041EB"/>
    <w:rsid w:val="003044DA"/>
    <w:rsid w:val="00304558"/>
    <w:rsid w:val="00304659"/>
    <w:rsid w:val="0030465A"/>
    <w:rsid w:val="00304A53"/>
    <w:rsid w:val="00304C6E"/>
    <w:rsid w:val="00304EE3"/>
    <w:rsid w:val="00305327"/>
    <w:rsid w:val="003054E4"/>
    <w:rsid w:val="003055E2"/>
    <w:rsid w:val="00305682"/>
    <w:rsid w:val="003059C7"/>
    <w:rsid w:val="00305CBE"/>
    <w:rsid w:val="00305F13"/>
    <w:rsid w:val="00305F73"/>
    <w:rsid w:val="00306143"/>
    <w:rsid w:val="0030623D"/>
    <w:rsid w:val="00306266"/>
    <w:rsid w:val="00306286"/>
    <w:rsid w:val="003064E9"/>
    <w:rsid w:val="003069B2"/>
    <w:rsid w:val="00306B8B"/>
    <w:rsid w:val="00306E71"/>
    <w:rsid w:val="00306F9F"/>
    <w:rsid w:val="0030731B"/>
    <w:rsid w:val="0030739C"/>
    <w:rsid w:val="0030745C"/>
    <w:rsid w:val="00307656"/>
    <w:rsid w:val="0030776F"/>
    <w:rsid w:val="00307974"/>
    <w:rsid w:val="00307B15"/>
    <w:rsid w:val="00307BB7"/>
    <w:rsid w:val="00307C04"/>
    <w:rsid w:val="00307E68"/>
    <w:rsid w:val="0031052C"/>
    <w:rsid w:val="003105BB"/>
    <w:rsid w:val="003106DC"/>
    <w:rsid w:val="00310703"/>
    <w:rsid w:val="00310816"/>
    <w:rsid w:val="00310B10"/>
    <w:rsid w:val="00310BB6"/>
    <w:rsid w:val="003112B3"/>
    <w:rsid w:val="003112B6"/>
    <w:rsid w:val="00311684"/>
    <w:rsid w:val="003116B7"/>
    <w:rsid w:val="003118F4"/>
    <w:rsid w:val="00311A63"/>
    <w:rsid w:val="00311BBA"/>
    <w:rsid w:val="00311F0C"/>
    <w:rsid w:val="00312096"/>
    <w:rsid w:val="00312380"/>
    <w:rsid w:val="00312988"/>
    <w:rsid w:val="0031298C"/>
    <w:rsid w:val="00312B6F"/>
    <w:rsid w:val="00312BE3"/>
    <w:rsid w:val="00312BEF"/>
    <w:rsid w:val="00312E25"/>
    <w:rsid w:val="003130B7"/>
    <w:rsid w:val="0031332F"/>
    <w:rsid w:val="0031339E"/>
    <w:rsid w:val="00313454"/>
    <w:rsid w:val="003135B9"/>
    <w:rsid w:val="00313629"/>
    <w:rsid w:val="0031369E"/>
    <w:rsid w:val="003136C5"/>
    <w:rsid w:val="003136EA"/>
    <w:rsid w:val="003137A1"/>
    <w:rsid w:val="0031393B"/>
    <w:rsid w:val="00313CEF"/>
    <w:rsid w:val="00313DD9"/>
    <w:rsid w:val="00313F2D"/>
    <w:rsid w:val="00313FFB"/>
    <w:rsid w:val="003140C4"/>
    <w:rsid w:val="003140CB"/>
    <w:rsid w:val="00314106"/>
    <w:rsid w:val="003141EF"/>
    <w:rsid w:val="003142FB"/>
    <w:rsid w:val="00314412"/>
    <w:rsid w:val="003147DC"/>
    <w:rsid w:val="0031496A"/>
    <w:rsid w:val="0031497B"/>
    <w:rsid w:val="00314A89"/>
    <w:rsid w:val="00314B3C"/>
    <w:rsid w:val="00314DB8"/>
    <w:rsid w:val="00314F36"/>
    <w:rsid w:val="00314F7D"/>
    <w:rsid w:val="00314F7F"/>
    <w:rsid w:val="00315030"/>
    <w:rsid w:val="003150D7"/>
    <w:rsid w:val="00315128"/>
    <w:rsid w:val="0031543D"/>
    <w:rsid w:val="00315639"/>
    <w:rsid w:val="00315FBD"/>
    <w:rsid w:val="003163B3"/>
    <w:rsid w:val="0031643B"/>
    <w:rsid w:val="003164F1"/>
    <w:rsid w:val="00316579"/>
    <w:rsid w:val="003165C4"/>
    <w:rsid w:val="00316731"/>
    <w:rsid w:val="003167A1"/>
    <w:rsid w:val="00316D36"/>
    <w:rsid w:val="00316EAA"/>
    <w:rsid w:val="00316F78"/>
    <w:rsid w:val="00317254"/>
    <w:rsid w:val="00317265"/>
    <w:rsid w:val="003172D4"/>
    <w:rsid w:val="003174AD"/>
    <w:rsid w:val="00317585"/>
    <w:rsid w:val="003177B7"/>
    <w:rsid w:val="0031780A"/>
    <w:rsid w:val="00317911"/>
    <w:rsid w:val="00317BCE"/>
    <w:rsid w:val="00317C65"/>
    <w:rsid w:val="00317D2E"/>
    <w:rsid w:val="00320290"/>
    <w:rsid w:val="003202B3"/>
    <w:rsid w:val="0032058E"/>
    <w:rsid w:val="00320ABF"/>
    <w:rsid w:val="00320AE3"/>
    <w:rsid w:val="00320B93"/>
    <w:rsid w:val="00320BBC"/>
    <w:rsid w:val="00320C2A"/>
    <w:rsid w:val="00320FBC"/>
    <w:rsid w:val="00320FC9"/>
    <w:rsid w:val="00321103"/>
    <w:rsid w:val="00321116"/>
    <w:rsid w:val="00321126"/>
    <w:rsid w:val="003217C1"/>
    <w:rsid w:val="003219CC"/>
    <w:rsid w:val="00321A78"/>
    <w:rsid w:val="00321B40"/>
    <w:rsid w:val="00321C0A"/>
    <w:rsid w:val="00321CB5"/>
    <w:rsid w:val="00321CCD"/>
    <w:rsid w:val="00321DE2"/>
    <w:rsid w:val="00321DF4"/>
    <w:rsid w:val="00322001"/>
    <w:rsid w:val="00322165"/>
    <w:rsid w:val="003221F1"/>
    <w:rsid w:val="003225D7"/>
    <w:rsid w:val="00322836"/>
    <w:rsid w:val="00322849"/>
    <w:rsid w:val="003228AE"/>
    <w:rsid w:val="00322976"/>
    <w:rsid w:val="00322D1D"/>
    <w:rsid w:val="00323451"/>
    <w:rsid w:val="00323645"/>
    <w:rsid w:val="00323781"/>
    <w:rsid w:val="00323FD6"/>
    <w:rsid w:val="00324201"/>
    <w:rsid w:val="0032432D"/>
    <w:rsid w:val="0032433D"/>
    <w:rsid w:val="003245D1"/>
    <w:rsid w:val="00324B74"/>
    <w:rsid w:val="00324CA4"/>
    <w:rsid w:val="00324F78"/>
    <w:rsid w:val="00324FBE"/>
    <w:rsid w:val="00325149"/>
    <w:rsid w:val="003253BD"/>
    <w:rsid w:val="00325422"/>
    <w:rsid w:val="00325D85"/>
    <w:rsid w:val="00325DA5"/>
    <w:rsid w:val="00326273"/>
    <w:rsid w:val="00326389"/>
    <w:rsid w:val="00326463"/>
    <w:rsid w:val="00326616"/>
    <w:rsid w:val="0032676C"/>
    <w:rsid w:val="00326AFF"/>
    <w:rsid w:val="00326B3E"/>
    <w:rsid w:val="00326BBD"/>
    <w:rsid w:val="00326D61"/>
    <w:rsid w:val="00326E5B"/>
    <w:rsid w:val="00326E5E"/>
    <w:rsid w:val="00326FDF"/>
    <w:rsid w:val="00327098"/>
    <w:rsid w:val="00327144"/>
    <w:rsid w:val="00327369"/>
    <w:rsid w:val="003274B7"/>
    <w:rsid w:val="003274F1"/>
    <w:rsid w:val="0032768A"/>
    <w:rsid w:val="003278ED"/>
    <w:rsid w:val="00327945"/>
    <w:rsid w:val="00327C9D"/>
    <w:rsid w:val="00327D32"/>
    <w:rsid w:val="0033029B"/>
    <w:rsid w:val="003303F3"/>
    <w:rsid w:val="00330525"/>
    <w:rsid w:val="003305C4"/>
    <w:rsid w:val="00330690"/>
    <w:rsid w:val="00330E43"/>
    <w:rsid w:val="00330F5C"/>
    <w:rsid w:val="00330FB0"/>
    <w:rsid w:val="0033127A"/>
    <w:rsid w:val="003312E9"/>
    <w:rsid w:val="0033141A"/>
    <w:rsid w:val="003314A1"/>
    <w:rsid w:val="0033153B"/>
    <w:rsid w:val="00331594"/>
    <w:rsid w:val="00331633"/>
    <w:rsid w:val="00331919"/>
    <w:rsid w:val="00331A68"/>
    <w:rsid w:val="00331B38"/>
    <w:rsid w:val="00331E7F"/>
    <w:rsid w:val="003320AE"/>
    <w:rsid w:val="00332106"/>
    <w:rsid w:val="0033241A"/>
    <w:rsid w:val="003324DF"/>
    <w:rsid w:val="00332699"/>
    <w:rsid w:val="003329D3"/>
    <w:rsid w:val="00332C78"/>
    <w:rsid w:val="00332D40"/>
    <w:rsid w:val="00332FFB"/>
    <w:rsid w:val="003330E7"/>
    <w:rsid w:val="00333117"/>
    <w:rsid w:val="0033357D"/>
    <w:rsid w:val="003337BE"/>
    <w:rsid w:val="00333888"/>
    <w:rsid w:val="0033388A"/>
    <w:rsid w:val="00333B42"/>
    <w:rsid w:val="00333B7B"/>
    <w:rsid w:val="00333B83"/>
    <w:rsid w:val="00333C09"/>
    <w:rsid w:val="00333F79"/>
    <w:rsid w:val="0033410C"/>
    <w:rsid w:val="0033431F"/>
    <w:rsid w:val="00334408"/>
    <w:rsid w:val="00334454"/>
    <w:rsid w:val="0033460B"/>
    <w:rsid w:val="003346F1"/>
    <w:rsid w:val="00334A12"/>
    <w:rsid w:val="00334A23"/>
    <w:rsid w:val="00334E94"/>
    <w:rsid w:val="00334F82"/>
    <w:rsid w:val="003351E2"/>
    <w:rsid w:val="003352FD"/>
    <w:rsid w:val="0033531E"/>
    <w:rsid w:val="00335844"/>
    <w:rsid w:val="00335863"/>
    <w:rsid w:val="003358C5"/>
    <w:rsid w:val="003358F6"/>
    <w:rsid w:val="00335932"/>
    <w:rsid w:val="00335DB0"/>
    <w:rsid w:val="0033630B"/>
    <w:rsid w:val="003365F1"/>
    <w:rsid w:val="0033677A"/>
    <w:rsid w:val="0033687F"/>
    <w:rsid w:val="00336A2E"/>
    <w:rsid w:val="00336C56"/>
    <w:rsid w:val="00337283"/>
    <w:rsid w:val="003372C4"/>
    <w:rsid w:val="0033731E"/>
    <w:rsid w:val="0033732C"/>
    <w:rsid w:val="00337810"/>
    <w:rsid w:val="0033789C"/>
    <w:rsid w:val="00337979"/>
    <w:rsid w:val="00337ABE"/>
    <w:rsid w:val="00337B86"/>
    <w:rsid w:val="00337EFB"/>
    <w:rsid w:val="00340070"/>
    <w:rsid w:val="0034017C"/>
    <w:rsid w:val="003404EC"/>
    <w:rsid w:val="00340526"/>
    <w:rsid w:val="00340924"/>
    <w:rsid w:val="00340927"/>
    <w:rsid w:val="0034099E"/>
    <w:rsid w:val="0034123A"/>
    <w:rsid w:val="00341244"/>
    <w:rsid w:val="00341320"/>
    <w:rsid w:val="00341A8E"/>
    <w:rsid w:val="00341DF6"/>
    <w:rsid w:val="00341DFA"/>
    <w:rsid w:val="00341E50"/>
    <w:rsid w:val="00341E54"/>
    <w:rsid w:val="00341ECF"/>
    <w:rsid w:val="0034261F"/>
    <w:rsid w:val="003427C7"/>
    <w:rsid w:val="003429F7"/>
    <w:rsid w:val="00342A00"/>
    <w:rsid w:val="00342BE2"/>
    <w:rsid w:val="00342C0D"/>
    <w:rsid w:val="00342DB7"/>
    <w:rsid w:val="00342E2D"/>
    <w:rsid w:val="00342ED0"/>
    <w:rsid w:val="00342F43"/>
    <w:rsid w:val="00343147"/>
    <w:rsid w:val="00343334"/>
    <w:rsid w:val="00343514"/>
    <w:rsid w:val="003435A4"/>
    <w:rsid w:val="00343666"/>
    <w:rsid w:val="003437EF"/>
    <w:rsid w:val="00343BD0"/>
    <w:rsid w:val="00343CD6"/>
    <w:rsid w:val="00343D78"/>
    <w:rsid w:val="00344133"/>
    <w:rsid w:val="0034439D"/>
    <w:rsid w:val="003445A4"/>
    <w:rsid w:val="00344611"/>
    <w:rsid w:val="00344812"/>
    <w:rsid w:val="00344855"/>
    <w:rsid w:val="003448A1"/>
    <w:rsid w:val="00344ABA"/>
    <w:rsid w:val="00344E3C"/>
    <w:rsid w:val="00344EAD"/>
    <w:rsid w:val="00344F91"/>
    <w:rsid w:val="00345728"/>
    <w:rsid w:val="003457FE"/>
    <w:rsid w:val="003459A5"/>
    <w:rsid w:val="003459C3"/>
    <w:rsid w:val="00345A13"/>
    <w:rsid w:val="00345AF8"/>
    <w:rsid w:val="00346100"/>
    <w:rsid w:val="003462C4"/>
    <w:rsid w:val="003469DC"/>
    <w:rsid w:val="00346DC4"/>
    <w:rsid w:val="00346E36"/>
    <w:rsid w:val="00346E50"/>
    <w:rsid w:val="00346EF0"/>
    <w:rsid w:val="00346FA5"/>
    <w:rsid w:val="00347273"/>
    <w:rsid w:val="0034737F"/>
    <w:rsid w:val="00347723"/>
    <w:rsid w:val="00347907"/>
    <w:rsid w:val="0034790A"/>
    <w:rsid w:val="00347971"/>
    <w:rsid w:val="00347A6F"/>
    <w:rsid w:val="00347A72"/>
    <w:rsid w:val="00347B81"/>
    <w:rsid w:val="00347E72"/>
    <w:rsid w:val="00347F90"/>
    <w:rsid w:val="00350196"/>
    <w:rsid w:val="003501C8"/>
    <w:rsid w:val="003502EF"/>
    <w:rsid w:val="003504DD"/>
    <w:rsid w:val="003504F5"/>
    <w:rsid w:val="003506D5"/>
    <w:rsid w:val="003506F3"/>
    <w:rsid w:val="00350AD4"/>
    <w:rsid w:val="00350B0F"/>
    <w:rsid w:val="00350E4D"/>
    <w:rsid w:val="0035100E"/>
    <w:rsid w:val="00351065"/>
    <w:rsid w:val="0035147A"/>
    <w:rsid w:val="00351919"/>
    <w:rsid w:val="00351ABB"/>
    <w:rsid w:val="00351B4A"/>
    <w:rsid w:val="00351C47"/>
    <w:rsid w:val="00351E47"/>
    <w:rsid w:val="00351E72"/>
    <w:rsid w:val="00351E92"/>
    <w:rsid w:val="0035208A"/>
    <w:rsid w:val="0035228D"/>
    <w:rsid w:val="003523C7"/>
    <w:rsid w:val="00352534"/>
    <w:rsid w:val="003527F9"/>
    <w:rsid w:val="00352810"/>
    <w:rsid w:val="003528B6"/>
    <w:rsid w:val="00352C1A"/>
    <w:rsid w:val="00352E21"/>
    <w:rsid w:val="00352EA9"/>
    <w:rsid w:val="00352F9A"/>
    <w:rsid w:val="0035315D"/>
    <w:rsid w:val="00353311"/>
    <w:rsid w:val="003535F9"/>
    <w:rsid w:val="003536BB"/>
    <w:rsid w:val="003537AB"/>
    <w:rsid w:val="00353802"/>
    <w:rsid w:val="00353882"/>
    <w:rsid w:val="003539D3"/>
    <w:rsid w:val="00353F4D"/>
    <w:rsid w:val="00353FBD"/>
    <w:rsid w:val="003541FE"/>
    <w:rsid w:val="00354273"/>
    <w:rsid w:val="003544A7"/>
    <w:rsid w:val="00354799"/>
    <w:rsid w:val="00354924"/>
    <w:rsid w:val="00354947"/>
    <w:rsid w:val="00354B45"/>
    <w:rsid w:val="00354FDD"/>
    <w:rsid w:val="00355512"/>
    <w:rsid w:val="0035551C"/>
    <w:rsid w:val="003559BC"/>
    <w:rsid w:val="00355AFD"/>
    <w:rsid w:val="00355CC2"/>
    <w:rsid w:val="00355E7E"/>
    <w:rsid w:val="00356001"/>
    <w:rsid w:val="0035600D"/>
    <w:rsid w:val="00356177"/>
    <w:rsid w:val="00356209"/>
    <w:rsid w:val="00356284"/>
    <w:rsid w:val="00356431"/>
    <w:rsid w:val="003564B2"/>
    <w:rsid w:val="00356838"/>
    <w:rsid w:val="00356CAB"/>
    <w:rsid w:val="00356E02"/>
    <w:rsid w:val="00357048"/>
    <w:rsid w:val="003572F7"/>
    <w:rsid w:val="00357370"/>
    <w:rsid w:val="003574A0"/>
    <w:rsid w:val="00357668"/>
    <w:rsid w:val="003577E3"/>
    <w:rsid w:val="003579CE"/>
    <w:rsid w:val="00357AA0"/>
    <w:rsid w:val="00357E06"/>
    <w:rsid w:val="00357E7F"/>
    <w:rsid w:val="00357F4C"/>
    <w:rsid w:val="00360013"/>
    <w:rsid w:val="00360453"/>
    <w:rsid w:val="0036059D"/>
    <w:rsid w:val="003607C5"/>
    <w:rsid w:val="003608A2"/>
    <w:rsid w:val="00360A5B"/>
    <w:rsid w:val="00360C68"/>
    <w:rsid w:val="00360F14"/>
    <w:rsid w:val="00360FBF"/>
    <w:rsid w:val="003610E7"/>
    <w:rsid w:val="003611B1"/>
    <w:rsid w:val="003612FB"/>
    <w:rsid w:val="00361325"/>
    <w:rsid w:val="003613EB"/>
    <w:rsid w:val="00361B9C"/>
    <w:rsid w:val="00361C42"/>
    <w:rsid w:val="003622DF"/>
    <w:rsid w:val="003624DD"/>
    <w:rsid w:val="003626D5"/>
    <w:rsid w:val="00362804"/>
    <w:rsid w:val="0036298D"/>
    <w:rsid w:val="00362B40"/>
    <w:rsid w:val="00362BE1"/>
    <w:rsid w:val="00362CAE"/>
    <w:rsid w:val="00362CC3"/>
    <w:rsid w:val="00362D5B"/>
    <w:rsid w:val="00362D78"/>
    <w:rsid w:val="00362DEE"/>
    <w:rsid w:val="00362E3C"/>
    <w:rsid w:val="0036304E"/>
    <w:rsid w:val="00363199"/>
    <w:rsid w:val="0036319D"/>
    <w:rsid w:val="0036336A"/>
    <w:rsid w:val="00363548"/>
    <w:rsid w:val="003635C4"/>
    <w:rsid w:val="00363B0B"/>
    <w:rsid w:val="00363C75"/>
    <w:rsid w:val="00363C8C"/>
    <w:rsid w:val="00363EC9"/>
    <w:rsid w:val="00363EDB"/>
    <w:rsid w:val="00364229"/>
    <w:rsid w:val="00364969"/>
    <w:rsid w:val="00364A4F"/>
    <w:rsid w:val="00364C42"/>
    <w:rsid w:val="00364E84"/>
    <w:rsid w:val="00364F35"/>
    <w:rsid w:val="00365090"/>
    <w:rsid w:val="0036509F"/>
    <w:rsid w:val="00365277"/>
    <w:rsid w:val="00365554"/>
    <w:rsid w:val="0036560C"/>
    <w:rsid w:val="00365798"/>
    <w:rsid w:val="00365989"/>
    <w:rsid w:val="00365E96"/>
    <w:rsid w:val="00365EF4"/>
    <w:rsid w:val="00365F8F"/>
    <w:rsid w:val="003663FA"/>
    <w:rsid w:val="003664F2"/>
    <w:rsid w:val="00366599"/>
    <w:rsid w:val="003667B3"/>
    <w:rsid w:val="00366852"/>
    <w:rsid w:val="00366879"/>
    <w:rsid w:val="00366BE1"/>
    <w:rsid w:val="00366C10"/>
    <w:rsid w:val="00366E88"/>
    <w:rsid w:val="003670FB"/>
    <w:rsid w:val="003673ED"/>
    <w:rsid w:val="0036747A"/>
    <w:rsid w:val="003674B0"/>
    <w:rsid w:val="003678A7"/>
    <w:rsid w:val="00367975"/>
    <w:rsid w:val="00367C59"/>
    <w:rsid w:val="00367CB3"/>
    <w:rsid w:val="00367CB7"/>
    <w:rsid w:val="00367EC8"/>
    <w:rsid w:val="00370582"/>
    <w:rsid w:val="00370D2D"/>
    <w:rsid w:val="00371005"/>
    <w:rsid w:val="00371321"/>
    <w:rsid w:val="003714EC"/>
    <w:rsid w:val="0037191D"/>
    <w:rsid w:val="00371BBB"/>
    <w:rsid w:val="00371E28"/>
    <w:rsid w:val="00371E6D"/>
    <w:rsid w:val="00371FC6"/>
    <w:rsid w:val="003720DA"/>
    <w:rsid w:val="0037236C"/>
    <w:rsid w:val="00372618"/>
    <w:rsid w:val="003726BB"/>
    <w:rsid w:val="0037272F"/>
    <w:rsid w:val="00372765"/>
    <w:rsid w:val="003728B7"/>
    <w:rsid w:val="00372987"/>
    <w:rsid w:val="00372C8B"/>
    <w:rsid w:val="0037304E"/>
    <w:rsid w:val="0037351B"/>
    <w:rsid w:val="003736CA"/>
    <w:rsid w:val="0037372B"/>
    <w:rsid w:val="0037387A"/>
    <w:rsid w:val="00373C4B"/>
    <w:rsid w:val="00373C9C"/>
    <w:rsid w:val="00373DCD"/>
    <w:rsid w:val="00374116"/>
    <w:rsid w:val="00374133"/>
    <w:rsid w:val="00374391"/>
    <w:rsid w:val="00374768"/>
    <w:rsid w:val="00374925"/>
    <w:rsid w:val="00374A19"/>
    <w:rsid w:val="00374A6D"/>
    <w:rsid w:val="00374A95"/>
    <w:rsid w:val="00374B29"/>
    <w:rsid w:val="00374CBC"/>
    <w:rsid w:val="00374D2D"/>
    <w:rsid w:val="00374D77"/>
    <w:rsid w:val="00374F44"/>
    <w:rsid w:val="00375025"/>
    <w:rsid w:val="003750F1"/>
    <w:rsid w:val="00375232"/>
    <w:rsid w:val="003756A5"/>
    <w:rsid w:val="0037577D"/>
    <w:rsid w:val="003757AC"/>
    <w:rsid w:val="00375C95"/>
    <w:rsid w:val="00376036"/>
    <w:rsid w:val="0037627B"/>
    <w:rsid w:val="00376645"/>
    <w:rsid w:val="003767E2"/>
    <w:rsid w:val="00376876"/>
    <w:rsid w:val="00376A67"/>
    <w:rsid w:val="00376AA4"/>
    <w:rsid w:val="00376AFE"/>
    <w:rsid w:val="00376E22"/>
    <w:rsid w:val="00376E2D"/>
    <w:rsid w:val="003770DA"/>
    <w:rsid w:val="0037779B"/>
    <w:rsid w:val="00377A9A"/>
    <w:rsid w:val="00377DAA"/>
    <w:rsid w:val="003801BD"/>
    <w:rsid w:val="00380383"/>
    <w:rsid w:val="00380389"/>
    <w:rsid w:val="0038044C"/>
    <w:rsid w:val="00380453"/>
    <w:rsid w:val="0038055F"/>
    <w:rsid w:val="00380A69"/>
    <w:rsid w:val="00380A6E"/>
    <w:rsid w:val="00380B23"/>
    <w:rsid w:val="00380B90"/>
    <w:rsid w:val="00380BFC"/>
    <w:rsid w:val="00380CFC"/>
    <w:rsid w:val="00380F70"/>
    <w:rsid w:val="0038114D"/>
    <w:rsid w:val="00381460"/>
    <w:rsid w:val="003815EF"/>
    <w:rsid w:val="00381777"/>
    <w:rsid w:val="00381899"/>
    <w:rsid w:val="00381904"/>
    <w:rsid w:val="00381BAE"/>
    <w:rsid w:val="00381C20"/>
    <w:rsid w:val="003820D7"/>
    <w:rsid w:val="003821CC"/>
    <w:rsid w:val="00382244"/>
    <w:rsid w:val="00382414"/>
    <w:rsid w:val="00382493"/>
    <w:rsid w:val="003826DE"/>
    <w:rsid w:val="00382906"/>
    <w:rsid w:val="00382B56"/>
    <w:rsid w:val="00382DF9"/>
    <w:rsid w:val="00382EE2"/>
    <w:rsid w:val="00383320"/>
    <w:rsid w:val="003833D6"/>
    <w:rsid w:val="003834C2"/>
    <w:rsid w:val="0038362E"/>
    <w:rsid w:val="0038372F"/>
    <w:rsid w:val="003838ED"/>
    <w:rsid w:val="003838F8"/>
    <w:rsid w:val="003838FF"/>
    <w:rsid w:val="00383A13"/>
    <w:rsid w:val="00383BA8"/>
    <w:rsid w:val="00383BD6"/>
    <w:rsid w:val="00383F4A"/>
    <w:rsid w:val="003844E7"/>
    <w:rsid w:val="003847A3"/>
    <w:rsid w:val="00384B4C"/>
    <w:rsid w:val="00384B5F"/>
    <w:rsid w:val="00384C66"/>
    <w:rsid w:val="00384DCA"/>
    <w:rsid w:val="003850A8"/>
    <w:rsid w:val="003850D7"/>
    <w:rsid w:val="003851B0"/>
    <w:rsid w:val="0038521F"/>
    <w:rsid w:val="003853CE"/>
    <w:rsid w:val="00385607"/>
    <w:rsid w:val="00385682"/>
    <w:rsid w:val="0038577A"/>
    <w:rsid w:val="00385821"/>
    <w:rsid w:val="00385C20"/>
    <w:rsid w:val="00385C42"/>
    <w:rsid w:val="00385CDA"/>
    <w:rsid w:val="00385CE1"/>
    <w:rsid w:val="00385DC4"/>
    <w:rsid w:val="00385F8D"/>
    <w:rsid w:val="0038627A"/>
    <w:rsid w:val="003863F7"/>
    <w:rsid w:val="00386632"/>
    <w:rsid w:val="0038671C"/>
    <w:rsid w:val="00386945"/>
    <w:rsid w:val="00386BD7"/>
    <w:rsid w:val="00386C6E"/>
    <w:rsid w:val="00386D00"/>
    <w:rsid w:val="003874C8"/>
    <w:rsid w:val="00387A18"/>
    <w:rsid w:val="00387B36"/>
    <w:rsid w:val="00387BAC"/>
    <w:rsid w:val="00387BDA"/>
    <w:rsid w:val="00387CD3"/>
    <w:rsid w:val="00387D8A"/>
    <w:rsid w:val="00387E39"/>
    <w:rsid w:val="0039033A"/>
    <w:rsid w:val="00390381"/>
    <w:rsid w:val="003908C5"/>
    <w:rsid w:val="0039099A"/>
    <w:rsid w:val="00390D5E"/>
    <w:rsid w:val="00390E4C"/>
    <w:rsid w:val="00390E5A"/>
    <w:rsid w:val="00390FC7"/>
    <w:rsid w:val="00391357"/>
    <w:rsid w:val="00391370"/>
    <w:rsid w:val="00391879"/>
    <w:rsid w:val="00391925"/>
    <w:rsid w:val="00391948"/>
    <w:rsid w:val="00391B5D"/>
    <w:rsid w:val="00391C74"/>
    <w:rsid w:val="00391D00"/>
    <w:rsid w:val="00391E63"/>
    <w:rsid w:val="00392075"/>
    <w:rsid w:val="00392179"/>
    <w:rsid w:val="00392806"/>
    <w:rsid w:val="00392889"/>
    <w:rsid w:val="00392895"/>
    <w:rsid w:val="00392927"/>
    <w:rsid w:val="00392ADA"/>
    <w:rsid w:val="00392C03"/>
    <w:rsid w:val="00392F4E"/>
    <w:rsid w:val="003931A6"/>
    <w:rsid w:val="00393525"/>
    <w:rsid w:val="003936E8"/>
    <w:rsid w:val="00393816"/>
    <w:rsid w:val="00394224"/>
    <w:rsid w:val="00394325"/>
    <w:rsid w:val="0039440F"/>
    <w:rsid w:val="003944C8"/>
    <w:rsid w:val="00394589"/>
    <w:rsid w:val="0039462B"/>
    <w:rsid w:val="0039473C"/>
    <w:rsid w:val="00394AA2"/>
    <w:rsid w:val="00394AEA"/>
    <w:rsid w:val="00394BB9"/>
    <w:rsid w:val="00394C16"/>
    <w:rsid w:val="00394EFA"/>
    <w:rsid w:val="0039506A"/>
    <w:rsid w:val="003951BC"/>
    <w:rsid w:val="00395549"/>
    <w:rsid w:val="00395570"/>
    <w:rsid w:val="0039558E"/>
    <w:rsid w:val="00395885"/>
    <w:rsid w:val="003958B0"/>
    <w:rsid w:val="003959BC"/>
    <w:rsid w:val="00395A9A"/>
    <w:rsid w:val="00395D16"/>
    <w:rsid w:val="00396031"/>
    <w:rsid w:val="0039617F"/>
    <w:rsid w:val="003961F2"/>
    <w:rsid w:val="0039631E"/>
    <w:rsid w:val="00396323"/>
    <w:rsid w:val="003966B1"/>
    <w:rsid w:val="0039671A"/>
    <w:rsid w:val="00396972"/>
    <w:rsid w:val="00396D0D"/>
    <w:rsid w:val="0039707A"/>
    <w:rsid w:val="003970AB"/>
    <w:rsid w:val="00397122"/>
    <w:rsid w:val="00397184"/>
    <w:rsid w:val="00397330"/>
    <w:rsid w:val="00397340"/>
    <w:rsid w:val="00397400"/>
    <w:rsid w:val="0039751F"/>
    <w:rsid w:val="0039759E"/>
    <w:rsid w:val="0039770D"/>
    <w:rsid w:val="003977E1"/>
    <w:rsid w:val="003978DF"/>
    <w:rsid w:val="00397942"/>
    <w:rsid w:val="003979A9"/>
    <w:rsid w:val="00397A12"/>
    <w:rsid w:val="00397B93"/>
    <w:rsid w:val="00397CDC"/>
    <w:rsid w:val="00397D4E"/>
    <w:rsid w:val="00397D87"/>
    <w:rsid w:val="00397F1F"/>
    <w:rsid w:val="003A00C0"/>
    <w:rsid w:val="003A00EB"/>
    <w:rsid w:val="003A01DA"/>
    <w:rsid w:val="003A0398"/>
    <w:rsid w:val="003A0666"/>
    <w:rsid w:val="003A0ADA"/>
    <w:rsid w:val="003A0B0B"/>
    <w:rsid w:val="003A1238"/>
    <w:rsid w:val="003A1421"/>
    <w:rsid w:val="003A15A3"/>
    <w:rsid w:val="003A18E7"/>
    <w:rsid w:val="003A19AC"/>
    <w:rsid w:val="003A1A40"/>
    <w:rsid w:val="003A1E73"/>
    <w:rsid w:val="003A1EA6"/>
    <w:rsid w:val="003A1F1C"/>
    <w:rsid w:val="003A2099"/>
    <w:rsid w:val="003A21FE"/>
    <w:rsid w:val="003A24FE"/>
    <w:rsid w:val="003A2672"/>
    <w:rsid w:val="003A28B1"/>
    <w:rsid w:val="003A28C5"/>
    <w:rsid w:val="003A2BED"/>
    <w:rsid w:val="003A2CA6"/>
    <w:rsid w:val="003A2D63"/>
    <w:rsid w:val="003A2D80"/>
    <w:rsid w:val="003A2E78"/>
    <w:rsid w:val="003A2EF2"/>
    <w:rsid w:val="003A2FBD"/>
    <w:rsid w:val="003A304D"/>
    <w:rsid w:val="003A305B"/>
    <w:rsid w:val="003A314B"/>
    <w:rsid w:val="003A3180"/>
    <w:rsid w:val="003A3340"/>
    <w:rsid w:val="003A341B"/>
    <w:rsid w:val="003A3454"/>
    <w:rsid w:val="003A35CE"/>
    <w:rsid w:val="003A36FA"/>
    <w:rsid w:val="003A374C"/>
    <w:rsid w:val="003A3910"/>
    <w:rsid w:val="003A397D"/>
    <w:rsid w:val="003A39DB"/>
    <w:rsid w:val="003A3A0C"/>
    <w:rsid w:val="003A3B5C"/>
    <w:rsid w:val="003A3C73"/>
    <w:rsid w:val="003A3EE3"/>
    <w:rsid w:val="003A3F00"/>
    <w:rsid w:val="003A4028"/>
    <w:rsid w:val="003A4613"/>
    <w:rsid w:val="003A4846"/>
    <w:rsid w:val="003A48A1"/>
    <w:rsid w:val="003A4926"/>
    <w:rsid w:val="003A4A4C"/>
    <w:rsid w:val="003A4D74"/>
    <w:rsid w:val="003A4FBB"/>
    <w:rsid w:val="003A52BC"/>
    <w:rsid w:val="003A543B"/>
    <w:rsid w:val="003A5A97"/>
    <w:rsid w:val="003A5B93"/>
    <w:rsid w:val="003A5D55"/>
    <w:rsid w:val="003A5E23"/>
    <w:rsid w:val="003A61D4"/>
    <w:rsid w:val="003A61DA"/>
    <w:rsid w:val="003A6233"/>
    <w:rsid w:val="003A65CD"/>
    <w:rsid w:val="003A67DA"/>
    <w:rsid w:val="003A698A"/>
    <w:rsid w:val="003A6A0E"/>
    <w:rsid w:val="003A6A21"/>
    <w:rsid w:val="003A6DE8"/>
    <w:rsid w:val="003A726E"/>
    <w:rsid w:val="003A72B9"/>
    <w:rsid w:val="003A7417"/>
    <w:rsid w:val="003A75A9"/>
    <w:rsid w:val="003A7619"/>
    <w:rsid w:val="003A76AF"/>
    <w:rsid w:val="003A783E"/>
    <w:rsid w:val="003A7959"/>
    <w:rsid w:val="003A7C32"/>
    <w:rsid w:val="003A7CA8"/>
    <w:rsid w:val="003A7DA9"/>
    <w:rsid w:val="003A7EE3"/>
    <w:rsid w:val="003B0035"/>
    <w:rsid w:val="003B0100"/>
    <w:rsid w:val="003B0112"/>
    <w:rsid w:val="003B0358"/>
    <w:rsid w:val="003B0621"/>
    <w:rsid w:val="003B07AB"/>
    <w:rsid w:val="003B0C35"/>
    <w:rsid w:val="003B0CAC"/>
    <w:rsid w:val="003B0F87"/>
    <w:rsid w:val="003B131A"/>
    <w:rsid w:val="003B1A15"/>
    <w:rsid w:val="003B1E78"/>
    <w:rsid w:val="003B1FF6"/>
    <w:rsid w:val="003B2048"/>
    <w:rsid w:val="003B205C"/>
    <w:rsid w:val="003B240C"/>
    <w:rsid w:val="003B24AF"/>
    <w:rsid w:val="003B26F0"/>
    <w:rsid w:val="003B27AF"/>
    <w:rsid w:val="003B29B2"/>
    <w:rsid w:val="003B29FF"/>
    <w:rsid w:val="003B2D55"/>
    <w:rsid w:val="003B2E22"/>
    <w:rsid w:val="003B31FA"/>
    <w:rsid w:val="003B37CE"/>
    <w:rsid w:val="003B3A44"/>
    <w:rsid w:val="003B3BF2"/>
    <w:rsid w:val="003B3C35"/>
    <w:rsid w:val="003B3D66"/>
    <w:rsid w:val="003B3E15"/>
    <w:rsid w:val="003B42DF"/>
    <w:rsid w:val="003B438E"/>
    <w:rsid w:val="003B4606"/>
    <w:rsid w:val="003B4870"/>
    <w:rsid w:val="003B497F"/>
    <w:rsid w:val="003B4A5E"/>
    <w:rsid w:val="003B4ADA"/>
    <w:rsid w:val="003B5079"/>
    <w:rsid w:val="003B524A"/>
    <w:rsid w:val="003B529E"/>
    <w:rsid w:val="003B532B"/>
    <w:rsid w:val="003B5367"/>
    <w:rsid w:val="003B550B"/>
    <w:rsid w:val="003B5524"/>
    <w:rsid w:val="003B577B"/>
    <w:rsid w:val="003B5945"/>
    <w:rsid w:val="003B5A13"/>
    <w:rsid w:val="003B5A5F"/>
    <w:rsid w:val="003B5BE9"/>
    <w:rsid w:val="003B6046"/>
    <w:rsid w:val="003B6080"/>
    <w:rsid w:val="003B6182"/>
    <w:rsid w:val="003B6383"/>
    <w:rsid w:val="003B639B"/>
    <w:rsid w:val="003B67EF"/>
    <w:rsid w:val="003B693B"/>
    <w:rsid w:val="003B6EBE"/>
    <w:rsid w:val="003B70FA"/>
    <w:rsid w:val="003B7218"/>
    <w:rsid w:val="003B7473"/>
    <w:rsid w:val="003B7611"/>
    <w:rsid w:val="003B7621"/>
    <w:rsid w:val="003B77F2"/>
    <w:rsid w:val="003B79A9"/>
    <w:rsid w:val="003B79D4"/>
    <w:rsid w:val="003B7A06"/>
    <w:rsid w:val="003B7DC8"/>
    <w:rsid w:val="003B7EED"/>
    <w:rsid w:val="003C000F"/>
    <w:rsid w:val="003C00E9"/>
    <w:rsid w:val="003C02CC"/>
    <w:rsid w:val="003C02D2"/>
    <w:rsid w:val="003C0543"/>
    <w:rsid w:val="003C0566"/>
    <w:rsid w:val="003C0629"/>
    <w:rsid w:val="003C06AB"/>
    <w:rsid w:val="003C0840"/>
    <w:rsid w:val="003C09D4"/>
    <w:rsid w:val="003C0A94"/>
    <w:rsid w:val="003C0BD9"/>
    <w:rsid w:val="003C0BED"/>
    <w:rsid w:val="003C0ED9"/>
    <w:rsid w:val="003C102A"/>
    <w:rsid w:val="003C10FB"/>
    <w:rsid w:val="003C1148"/>
    <w:rsid w:val="003C116B"/>
    <w:rsid w:val="003C13B9"/>
    <w:rsid w:val="003C140A"/>
    <w:rsid w:val="003C14D3"/>
    <w:rsid w:val="003C159C"/>
    <w:rsid w:val="003C15E6"/>
    <w:rsid w:val="003C18D2"/>
    <w:rsid w:val="003C1AA4"/>
    <w:rsid w:val="003C1C7B"/>
    <w:rsid w:val="003C1E11"/>
    <w:rsid w:val="003C1E9D"/>
    <w:rsid w:val="003C2158"/>
    <w:rsid w:val="003C2193"/>
    <w:rsid w:val="003C21FC"/>
    <w:rsid w:val="003C2420"/>
    <w:rsid w:val="003C2745"/>
    <w:rsid w:val="003C27FA"/>
    <w:rsid w:val="003C2887"/>
    <w:rsid w:val="003C2A4B"/>
    <w:rsid w:val="003C2A4C"/>
    <w:rsid w:val="003C2C63"/>
    <w:rsid w:val="003C2C79"/>
    <w:rsid w:val="003C2D30"/>
    <w:rsid w:val="003C2FBC"/>
    <w:rsid w:val="003C30C4"/>
    <w:rsid w:val="003C3453"/>
    <w:rsid w:val="003C3472"/>
    <w:rsid w:val="003C34DC"/>
    <w:rsid w:val="003C3753"/>
    <w:rsid w:val="003C3A57"/>
    <w:rsid w:val="003C3F10"/>
    <w:rsid w:val="003C3F44"/>
    <w:rsid w:val="003C3F5F"/>
    <w:rsid w:val="003C3F64"/>
    <w:rsid w:val="003C404B"/>
    <w:rsid w:val="003C41D6"/>
    <w:rsid w:val="003C422B"/>
    <w:rsid w:val="003C4301"/>
    <w:rsid w:val="003C4459"/>
    <w:rsid w:val="003C44A4"/>
    <w:rsid w:val="003C47A0"/>
    <w:rsid w:val="003C48BD"/>
    <w:rsid w:val="003C48D9"/>
    <w:rsid w:val="003C4AB8"/>
    <w:rsid w:val="003C4B33"/>
    <w:rsid w:val="003C4CA4"/>
    <w:rsid w:val="003C4CC0"/>
    <w:rsid w:val="003C4D88"/>
    <w:rsid w:val="003C4E08"/>
    <w:rsid w:val="003C50BB"/>
    <w:rsid w:val="003C5234"/>
    <w:rsid w:val="003C549A"/>
    <w:rsid w:val="003C5A14"/>
    <w:rsid w:val="003C5EE3"/>
    <w:rsid w:val="003C5EE7"/>
    <w:rsid w:val="003C6115"/>
    <w:rsid w:val="003C6145"/>
    <w:rsid w:val="003C6280"/>
    <w:rsid w:val="003C62C3"/>
    <w:rsid w:val="003C64FD"/>
    <w:rsid w:val="003C66F2"/>
    <w:rsid w:val="003C679A"/>
    <w:rsid w:val="003C67A6"/>
    <w:rsid w:val="003C6A92"/>
    <w:rsid w:val="003C6BD4"/>
    <w:rsid w:val="003C6CC7"/>
    <w:rsid w:val="003C6CE1"/>
    <w:rsid w:val="003C6CFD"/>
    <w:rsid w:val="003C70A4"/>
    <w:rsid w:val="003C743B"/>
    <w:rsid w:val="003C7648"/>
    <w:rsid w:val="003C76DE"/>
    <w:rsid w:val="003C77C3"/>
    <w:rsid w:val="003C7948"/>
    <w:rsid w:val="003C7BD5"/>
    <w:rsid w:val="003C7C1B"/>
    <w:rsid w:val="003C7CBA"/>
    <w:rsid w:val="003D0141"/>
    <w:rsid w:val="003D038E"/>
    <w:rsid w:val="003D066A"/>
    <w:rsid w:val="003D082A"/>
    <w:rsid w:val="003D0857"/>
    <w:rsid w:val="003D0B41"/>
    <w:rsid w:val="003D0C70"/>
    <w:rsid w:val="003D0ED6"/>
    <w:rsid w:val="003D1149"/>
    <w:rsid w:val="003D131C"/>
    <w:rsid w:val="003D13A8"/>
    <w:rsid w:val="003D1663"/>
    <w:rsid w:val="003D187F"/>
    <w:rsid w:val="003D1FB3"/>
    <w:rsid w:val="003D2062"/>
    <w:rsid w:val="003D2159"/>
    <w:rsid w:val="003D25B0"/>
    <w:rsid w:val="003D25C9"/>
    <w:rsid w:val="003D27EF"/>
    <w:rsid w:val="003D28A1"/>
    <w:rsid w:val="003D2A55"/>
    <w:rsid w:val="003D2AEE"/>
    <w:rsid w:val="003D2C2D"/>
    <w:rsid w:val="003D2C36"/>
    <w:rsid w:val="003D2F0F"/>
    <w:rsid w:val="003D2FA1"/>
    <w:rsid w:val="003D2FDD"/>
    <w:rsid w:val="003D30BB"/>
    <w:rsid w:val="003D329F"/>
    <w:rsid w:val="003D337F"/>
    <w:rsid w:val="003D34C5"/>
    <w:rsid w:val="003D35C3"/>
    <w:rsid w:val="003D373B"/>
    <w:rsid w:val="003D3A73"/>
    <w:rsid w:val="003D3AAE"/>
    <w:rsid w:val="003D3F6C"/>
    <w:rsid w:val="003D41C5"/>
    <w:rsid w:val="003D44FA"/>
    <w:rsid w:val="003D478D"/>
    <w:rsid w:val="003D4861"/>
    <w:rsid w:val="003D48C5"/>
    <w:rsid w:val="003D48F6"/>
    <w:rsid w:val="003D498C"/>
    <w:rsid w:val="003D4CB3"/>
    <w:rsid w:val="003D4D73"/>
    <w:rsid w:val="003D4D9E"/>
    <w:rsid w:val="003D5205"/>
    <w:rsid w:val="003D55CD"/>
    <w:rsid w:val="003D5657"/>
    <w:rsid w:val="003D565A"/>
    <w:rsid w:val="003D596D"/>
    <w:rsid w:val="003D5C1D"/>
    <w:rsid w:val="003D5E53"/>
    <w:rsid w:val="003D5E55"/>
    <w:rsid w:val="003D5F6C"/>
    <w:rsid w:val="003D601E"/>
    <w:rsid w:val="003D60F5"/>
    <w:rsid w:val="003D64FB"/>
    <w:rsid w:val="003D65C3"/>
    <w:rsid w:val="003D6806"/>
    <w:rsid w:val="003D69FA"/>
    <w:rsid w:val="003D6B9C"/>
    <w:rsid w:val="003D6BA0"/>
    <w:rsid w:val="003D6C68"/>
    <w:rsid w:val="003D6CDB"/>
    <w:rsid w:val="003D6E05"/>
    <w:rsid w:val="003D6EF1"/>
    <w:rsid w:val="003D7384"/>
    <w:rsid w:val="003D7441"/>
    <w:rsid w:val="003D75A1"/>
    <w:rsid w:val="003D768A"/>
    <w:rsid w:val="003D7930"/>
    <w:rsid w:val="003D796B"/>
    <w:rsid w:val="003D7B29"/>
    <w:rsid w:val="003D7BDD"/>
    <w:rsid w:val="003D7BEC"/>
    <w:rsid w:val="003D7CD1"/>
    <w:rsid w:val="003D7D5E"/>
    <w:rsid w:val="003D7D68"/>
    <w:rsid w:val="003D7E0D"/>
    <w:rsid w:val="003E003F"/>
    <w:rsid w:val="003E0140"/>
    <w:rsid w:val="003E052B"/>
    <w:rsid w:val="003E068B"/>
    <w:rsid w:val="003E06B5"/>
    <w:rsid w:val="003E08BD"/>
    <w:rsid w:val="003E0BE1"/>
    <w:rsid w:val="003E0ECF"/>
    <w:rsid w:val="003E106D"/>
    <w:rsid w:val="003E10C3"/>
    <w:rsid w:val="003E13EB"/>
    <w:rsid w:val="003E1605"/>
    <w:rsid w:val="003E1A97"/>
    <w:rsid w:val="003E1D06"/>
    <w:rsid w:val="003E1D13"/>
    <w:rsid w:val="003E1EAC"/>
    <w:rsid w:val="003E1F3E"/>
    <w:rsid w:val="003E20B6"/>
    <w:rsid w:val="003E219E"/>
    <w:rsid w:val="003E2250"/>
    <w:rsid w:val="003E22A3"/>
    <w:rsid w:val="003E259B"/>
    <w:rsid w:val="003E25C8"/>
    <w:rsid w:val="003E272F"/>
    <w:rsid w:val="003E28E2"/>
    <w:rsid w:val="003E2965"/>
    <w:rsid w:val="003E2D72"/>
    <w:rsid w:val="003E2ED3"/>
    <w:rsid w:val="003E32DA"/>
    <w:rsid w:val="003E3452"/>
    <w:rsid w:val="003E347C"/>
    <w:rsid w:val="003E3571"/>
    <w:rsid w:val="003E360F"/>
    <w:rsid w:val="003E366C"/>
    <w:rsid w:val="003E377A"/>
    <w:rsid w:val="003E39AF"/>
    <w:rsid w:val="003E3A78"/>
    <w:rsid w:val="003E3E0E"/>
    <w:rsid w:val="003E3F0F"/>
    <w:rsid w:val="003E4018"/>
    <w:rsid w:val="003E4161"/>
    <w:rsid w:val="003E422A"/>
    <w:rsid w:val="003E4323"/>
    <w:rsid w:val="003E4389"/>
    <w:rsid w:val="003E45F4"/>
    <w:rsid w:val="003E4767"/>
    <w:rsid w:val="003E485A"/>
    <w:rsid w:val="003E4872"/>
    <w:rsid w:val="003E4929"/>
    <w:rsid w:val="003E4CF2"/>
    <w:rsid w:val="003E4DD8"/>
    <w:rsid w:val="003E4F30"/>
    <w:rsid w:val="003E57A1"/>
    <w:rsid w:val="003E5BBE"/>
    <w:rsid w:val="003E5CC1"/>
    <w:rsid w:val="003E5F39"/>
    <w:rsid w:val="003E5F95"/>
    <w:rsid w:val="003E6138"/>
    <w:rsid w:val="003E615B"/>
    <w:rsid w:val="003E61F3"/>
    <w:rsid w:val="003E6202"/>
    <w:rsid w:val="003E6629"/>
    <w:rsid w:val="003E6903"/>
    <w:rsid w:val="003E6C19"/>
    <w:rsid w:val="003E7008"/>
    <w:rsid w:val="003E7976"/>
    <w:rsid w:val="003E7EE9"/>
    <w:rsid w:val="003F0458"/>
    <w:rsid w:val="003F0AA0"/>
    <w:rsid w:val="003F0B43"/>
    <w:rsid w:val="003F0C95"/>
    <w:rsid w:val="003F0E05"/>
    <w:rsid w:val="003F10B9"/>
    <w:rsid w:val="003F12ED"/>
    <w:rsid w:val="003F1376"/>
    <w:rsid w:val="003F13A5"/>
    <w:rsid w:val="003F13DA"/>
    <w:rsid w:val="003F16B4"/>
    <w:rsid w:val="003F18D5"/>
    <w:rsid w:val="003F1A58"/>
    <w:rsid w:val="003F1BBE"/>
    <w:rsid w:val="003F1D57"/>
    <w:rsid w:val="003F1E33"/>
    <w:rsid w:val="003F1ECA"/>
    <w:rsid w:val="003F1F06"/>
    <w:rsid w:val="003F212E"/>
    <w:rsid w:val="003F223E"/>
    <w:rsid w:val="003F2413"/>
    <w:rsid w:val="003F2589"/>
    <w:rsid w:val="003F262D"/>
    <w:rsid w:val="003F2738"/>
    <w:rsid w:val="003F2B86"/>
    <w:rsid w:val="003F2D02"/>
    <w:rsid w:val="003F3017"/>
    <w:rsid w:val="003F3238"/>
    <w:rsid w:val="003F32D7"/>
    <w:rsid w:val="003F3373"/>
    <w:rsid w:val="003F33B0"/>
    <w:rsid w:val="003F33ED"/>
    <w:rsid w:val="003F3467"/>
    <w:rsid w:val="003F38E2"/>
    <w:rsid w:val="003F38F7"/>
    <w:rsid w:val="003F3A85"/>
    <w:rsid w:val="003F3AE2"/>
    <w:rsid w:val="003F3D4B"/>
    <w:rsid w:val="003F3D8D"/>
    <w:rsid w:val="003F3DA5"/>
    <w:rsid w:val="003F3E29"/>
    <w:rsid w:val="003F43AD"/>
    <w:rsid w:val="003F43D2"/>
    <w:rsid w:val="003F4563"/>
    <w:rsid w:val="003F464A"/>
    <w:rsid w:val="003F47C9"/>
    <w:rsid w:val="003F48C9"/>
    <w:rsid w:val="003F4FC8"/>
    <w:rsid w:val="003F52AD"/>
    <w:rsid w:val="003F5435"/>
    <w:rsid w:val="003F5547"/>
    <w:rsid w:val="003F5563"/>
    <w:rsid w:val="003F5569"/>
    <w:rsid w:val="003F56AF"/>
    <w:rsid w:val="003F59D2"/>
    <w:rsid w:val="003F5AD7"/>
    <w:rsid w:val="003F6003"/>
    <w:rsid w:val="003F6051"/>
    <w:rsid w:val="003F61AE"/>
    <w:rsid w:val="003F61E9"/>
    <w:rsid w:val="003F6206"/>
    <w:rsid w:val="003F622B"/>
    <w:rsid w:val="003F666C"/>
    <w:rsid w:val="003F66B7"/>
    <w:rsid w:val="003F67F1"/>
    <w:rsid w:val="003F6988"/>
    <w:rsid w:val="003F6A20"/>
    <w:rsid w:val="003F6B40"/>
    <w:rsid w:val="003F6BB6"/>
    <w:rsid w:val="003F71C3"/>
    <w:rsid w:val="003F7441"/>
    <w:rsid w:val="003F7469"/>
    <w:rsid w:val="003F7611"/>
    <w:rsid w:val="003F7696"/>
    <w:rsid w:val="003F76A9"/>
    <w:rsid w:val="003F7904"/>
    <w:rsid w:val="003F7A57"/>
    <w:rsid w:val="003F7C4F"/>
    <w:rsid w:val="003F7D0B"/>
    <w:rsid w:val="003F7F6B"/>
    <w:rsid w:val="00400387"/>
    <w:rsid w:val="0040048E"/>
    <w:rsid w:val="004006A6"/>
    <w:rsid w:val="004007AD"/>
    <w:rsid w:val="004007E9"/>
    <w:rsid w:val="004008F4"/>
    <w:rsid w:val="00400A60"/>
    <w:rsid w:val="00400C12"/>
    <w:rsid w:val="00400ECE"/>
    <w:rsid w:val="00400F70"/>
    <w:rsid w:val="004010D4"/>
    <w:rsid w:val="0040116A"/>
    <w:rsid w:val="004016DB"/>
    <w:rsid w:val="0040177E"/>
    <w:rsid w:val="004019D2"/>
    <w:rsid w:val="00401A76"/>
    <w:rsid w:val="00401B10"/>
    <w:rsid w:val="00401C4B"/>
    <w:rsid w:val="00401CB5"/>
    <w:rsid w:val="00401DD0"/>
    <w:rsid w:val="00401E80"/>
    <w:rsid w:val="00401F4C"/>
    <w:rsid w:val="004020B4"/>
    <w:rsid w:val="00402195"/>
    <w:rsid w:val="00402412"/>
    <w:rsid w:val="00402A4F"/>
    <w:rsid w:val="00402AB7"/>
    <w:rsid w:val="00402B01"/>
    <w:rsid w:val="00402E74"/>
    <w:rsid w:val="00402FC5"/>
    <w:rsid w:val="00403042"/>
    <w:rsid w:val="00403253"/>
    <w:rsid w:val="00403778"/>
    <w:rsid w:val="00403AA6"/>
    <w:rsid w:val="00403BAD"/>
    <w:rsid w:val="00403C1F"/>
    <w:rsid w:val="00403C90"/>
    <w:rsid w:val="00403CA5"/>
    <w:rsid w:val="00403D28"/>
    <w:rsid w:val="00403D2C"/>
    <w:rsid w:val="00403E26"/>
    <w:rsid w:val="00403F52"/>
    <w:rsid w:val="00404096"/>
    <w:rsid w:val="004041BE"/>
    <w:rsid w:val="0040441D"/>
    <w:rsid w:val="004044C3"/>
    <w:rsid w:val="0040463C"/>
    <w:rsid w:val="004046D7"/>
    <w:rsid w:val="004047B5"/>
    <w:rsid w:val="0040486A"/>
    <w:rsid w:val="00404B2D"/>
    <w:rsid w:val="00404B74"/>
    <w:rsid w:val="00404D86"/>
    <w:rsid w:val="00404ECA"/>
    <w:rsid w:val="00404F8B"/>
    <w:rsid w:val="00404FC1"/>
    <w:rsid w:val="00404FF3"/>
    <w:rsid w:val="004050AC"/>
    <w:rsid w:val="00405177"/>
    <w:rsid w:val="00405438"/>
    <w:rsid w:val="00405635"/>
    <w:rsid w:val="00405762"/>
    <w:rsid w:val="004059C7"/>
    <w:rsid w:val="00405ADB"/>
    <w:rsid w:val="00405B1E"/>
    <w:rsid w:val="00405BF7"/>
    <w:rsid w:val="00405D55"/>
    <w:rsid w:val="00405E91"/>
    <w:rsid w:val="00406031"/>
    <w:rsid w:val="0040609E"/>
    <w:rsid w:val="0040617B"/>
    <w:rsid w:val="0040638F"/>
    <w:rsid w:val="004063E7"/>
    <w:rsid w:val="00406420"/>
    <w:rsid w:val="0040659D"/>
    <w:rsid w:val="00406699"/>
    <w:rsid w:val="00406808"/>
    <w:rsid w:val="004068EB"/>
    <w:rsid w:val="004069E0"/>
    <w:rsid w:val="00406A19"/>
    <w:rsid w:val="00406B1F"/>
    <w:rsid w:val="00406F17"/>
    <w:rsid w:val="0040708C"/>
    <w:rsid w:val="0040714D"/>
    <w:rsid w:val="00407153"/>
    <w:rsid w:val="0040726B"/>
    <w:rsid w:val="004074A5"/>
    <w:rsid w:val="004074AE"/>
    <w:rsid w:val="00407721"/>
    <w:rsid w:val="00407881"/>
    <w:rsid w:val="00407C70"/>
    <w:rsid w:val="00407E39"/>
    <w:rsid w:val="004100BA"/>
    <w:rsid w:val="004105D9"/>
    <w:rsid w:val="004105E3"/>
    <w:rsid w:val="004107AB"/>
    <w:rsid w:val="00410A96"/>
    <w:rsid w:val="00410B1C"/>
    <w:rsid w:val="00410C2D"/>
    <w:rsid w:val="00410DD7"/>
    <w:rsid w:val="00410E41"/>
    <w:rsid w:val="00410EC5"/>
    <w:rsid w:val="004110B2"/>
    <w:rsid w:val="00411194"/>
    <w:rsid w:val="0041121B"/>
    <w:rsid w:val="004116BB"/>
    <w:rsid w:val="00411869"/>
    <w:rsid w:val="00411D2C"/>
    <w:rsid w:val="00411DD3"/>
    <w:rsid w:val="00412058"/>
    <w:rsid w:val="0041206D"/>
    <w:rsid w:val="00412125"/>
    <w:rsid w:val="00412361"/>
    <w:rsid w:val="0041245E"/>
    <w:rsid w:val="0041251A"/>
    <w:rsid w:val="00412638"/>
    <w:rsid w:val="00412953"/>
    <w:rsid w:val="00412B1A"/>
    <w:rsid w:val="00412CBB"/>
    <w:rsid w:val="00412E82"/>
    <w:rsid w:val="00413310"/>
    <w:rsid w:val="004134D1"/>
    <w:rsid w:val="004135A5"/>
    <w:rsid w:val="004136FD"/>
    <w:rsid w:val="00413776"/>
    <w:rsid w:val="004139E3"/>
    <w:rsid w:val="00413AA9"/>
    <w:rsid w:val="00413D59"/>
    <w:rsid w:val="00413E33"/>
    <w:rsid w:val="0041401D"/>
    <w:rsid w:val="004144F9"/>
    <w:rsid w:val="00414861"/>
    <w:rsid w:val="00414A47"/>
    <w:rsid w:val="00414C65"/>
    <w:rsid w:val="00414C94"/>
    <w:rsid w:val="0041513F"/>
    <w:rsid w:val="004151A8"/>
    <w:rsid w:val="0041522C"/>
    <w:rsid w:val="00415383"/>
    <w:rsid w:val="004153D9"/>
    <w:rsid w:val="004154F5"/>
    <w:rsid w:val="004155A6"/>
    <w:rsid w:val="004156F6"/>
    <w:rsid w:val="004157EF"/>
    <w:rsid w:val="00415823"/>
    <w:rsid w:val="00415C14"/>
    <w:rsid w:val="00415CF7"/>
    <w:rsid w:val="00415D9D"/>
    <w:rsid w:val="00415E00"/>
    <w:rsid w:val="00415F53"/>
    <w:rsid w:val="00415F79"/>
    <w:rsid w:val="004160D5"/>
    <w:rsid w:val="004161D5"/>
    <w:rsid w:val="0041638D"/>
    <w:rsid w:val="00416781"/>
    <w:rsid w:val="00416AE3"/>
    <w:rsid w:val="00416D07"/>
    <w:rsid w:val="00416D31"/>
    <w:rsid w:val="00416FF0"/>
    <w:rsid w:val="0041725D"/>
    <w:rsid w:val="00417366"/>
    <w:rsid w:val="004174F2"/>
    <w:rsid w:val="0041760D"/>
    <w:rsid w:val="004176F7"/>
    <w:rsid w:val="004177DA"/>
    <w:rsid w:val="004177E9"/>
    <w:rsid w:val="00417BB1"/>
    <w:rsid w:val="00417D77"/>
    <w:rsid w:val="00417E10"/>
    <w:rsid w:val="004202E7"/>
    <w:rsid w:val="0042047A"/>
    <w:rsid w:val="00420710"/>
    <w:rsid w:val="004207F2"/>
    <w:rsid w:val="0042080A"/>
    <w:rsid w:val="004209A5"/>
    <w:rsid w:val="00420DF9"/>
    <w:rsid w:val="00420E46"/>
    <w:rsid w:val="00420EA3"/>
    <w:rsid w:val="004212A3"/>
    <w:rsid w:val="0042133E"/>
    <w:rsid w:val="004214CC"/>
    <w:rsid w:val="0042158B"/>
    <w:rsid w:val="0042183A"/>
    <w:rsid w:val="00421E85"/>
    <w:rsid w:val="004220E1"/>
    <w:rsid w:val="004223DF"/>
    <w:rsid w:val="00422497"/>
    <w:rsid w:val="004225A5"/>
    <w:rsid w:val="004225BE"/>
    <w:rsid w:val="0042277F"/>
    <w:rsid w:val="004228DE"/>
    <w:rsid w:val="004228EB"/>
    <w:rsid w:val="00422C64"/>
    <w:rsid w:val="00422DB7"/>
    <w:rsid w:val="00423094"/>
    <w:rsid w:val="0042337E"/>
    <w:rsid w:val="004233FA"/>
    <w:rsid w:val="00423496"/>
    <w:rsid w:val="004234E5"/>
    <w:rsid w:val="004238CD"/>
    <w:rsid w:val="00423B32"/>
    <w:rsid w:val="00423BE8"/>
    <w:rsid w:val="00423DF4"/>
    <w:rsid w:val="00423E61"/>
    <w:rsid w:val="00423EAD"/>
    <w:rsid w:val="00423FDF"/>
    <w:rsid w:val="004242C1"/>
    <w:rsid w:val="00424307"/>
    <w:rsid w:val="00424341"/>
    <w:rsid w:val="00424625"/>
    <w:rsid w:val="0042472F"/>
    <w:rsid w:val="004248EE"/>
    <w:rsid w:val="00424AA6"/>
    <w:rsid w:val="00425042"/>
    <w:rsid w:val="0042515A"/>
    <w:rsid w:val="0042542C"/>
    <w:rsid w:val="0042571B"/>
    <w:rsid w:val="004257D8"/>
    <w:rsid w:val="00425913"/>
    <w:rsid w:val="004259DF"/>
    <w:rsid w:val="00425BDC"/>
    <w:rsid w:val="00425BDF"/>
    <w:rsid w:val="00425F03"/>
    <w:rsid w:val="00425F9C"/>
    <w:rsid w:val="00425FF1"/>
    <w:rsid w:val="00426128"/>
    <w:rsid w:val="004263BD"/>
    <w:rsid w:val="00426448"/>
    <w:rsid w:val="004266E9"/>
    <w:rsid w:val="00426811"/>
    <w:rsid w:val="004268A1"/>
    <w:rsid w:val="00426DDF"/>
    <w:rsid w:val="00426DEB"/>
    <w:rsid w:val="00426E8D"/>
    <w:rsid w:val="004271DB"/>
    <w:rsid w:val="00427359"/>
    <w:rsid w:val="0042775A"/>
    <w:rsid w:val="00427780"/>
    <w:rsid w:val="004277BE"/>
    <w:rsid w:val="00427963"/>
    <w:rsid w:val="00427D46"/>
    <w:rsid w:val="00427DD7"/>
    <w:rsid w:val="00427EDB"/>
    <w:rsid w:val="0042EBBB"/>
    <w:rsid w:val="004300A8"/>
    <w:rsid w:val="0043044E"/>
    <w:rsid w:val="004304BE"/>
    <w:rsid w:val="00430673"/>
    <w:rsid w:val="00430960"/>
    <w:rsid w:val="00430BA7"/>
    <w:rsid w:val="00430D30"/>
    <w:rsid w:val="00430DBE"/>
    <w:rsid w:val="00430E8E"/>
    <w:rsid w:val="0043100E"/>
    <w:rsid w:val="0043134F"/>
    <w:rsid w:val="00431372"/>
    <w:rsid w:val="0043153B"/>
    <w:rsid w:val="0043184B"/>
    <w:rsid w:val="00431880"/>
    <w:rsid w:val="004318F5"/>
    <w:rsid w:val="00431A86"/>
    <w:rsid w:val="00431B2A"/>
    <w:rsid w:val="00431D95"/>
    <w:rsid w:val="00431FF2"/>
    <w:rsid w:val="0043224E"/>
    <w:rsid w:val="004322AD"/>
    <w:rsid w:val="004325CF"/>
    <w:rsid w:val="00432788"/>
    <w:rsid w:val="0043285A"/>
    <w:rsid w:val="00432992"/>
    <w:rsid w:val="00432A5B"/>
    <w:rsid w:val="00432DFA"/>
    <w:rsid w:val="00432F46"/>
    <w:rsid w:val="0043345C"/>
    <w:rsid w:val="004337A0"/>
    <w:rsid w:val="00433A07"/>
    <w:rsid w:val="00433A38"/>
    <w:rsid w:val="00433BB0"/>
    <w:rsid w:val="00433C70"/>
    <w:rsid w:val="00433CCD"/>
    <w:rsid w:val="00433F84"/>
    <w:rsid w:val="00433FA0"/>
    <w:rsid w:val="0043402C"/>
    <w:rsid w:val="00434087"/>
    <w:rsid w:val="00434289"/>
    <w:rsid w:val="00434701"/>
    <w:rsid w:val="004347AC"/>
    <w:rsid w:val="00434945"/>
    <w:rsid w:val="00434CFD"/>
    <w:rsid w:val="00434F53"/>
    <w:rsid w:val="00434F66"/>
    <w:rsid w:val="0043501B"/>
    <w:rsid w:val="004352DE"/>
    <w:rsid w:val="00435446"/>
    <w:rsid w:val="004355EB"/>
    <w:rsid w:val="004356E1"/>
    <w:rsid w:val="00435A3E"/>
    <w:rsid w:val="00435A5A"/>
    <w:rsid w:val="00435B15"/>
    <w:rsid w:val="00435FCA"/>
    <w:rsid w:val="0043633F"/>
    <w:rsid w:val="0043655E"/>
    <w:rsid w:val="0043667E"/>
    <w:rsid w:val="00436723"/>
    <w:rsid w:val="00436790"/>
    <w:rsid w:val="00436CA6"/>
    <w:rsid w:val="00436CE1"/>
    <w:rsid w:val="00436FAD"/>
    <w:rsid w:val="00436FC3"/>
    <w:rsid w:val="004370B6"/>
    <w:rsid w:val="00437619"/>
    <w:rsid w:val="00437671"/>
    <w:rsid w:val="004378AF"/>
    <w:rsid w:val="00437A55"/>
    <w:rsid w:val="00437C8B"/>
    <w:rsid w:val="00437F80"/>
    <w:rsid w:val="00440045"/>
    <w:rsid w:val="0044039A"/>
    <w:rsid w:val="004403E0"/>
    <w:rsid w:val="0044073B"/>
    <w:rsid w:val="0044088E"/>
    <w:rsid w:val="0044090D"/>
    <w:rsid w:val="004409A7"/>
    <w:rsid w:val="00440B3B"/>
    <w:rsid w:val="00440B62"/>
    <w:rsid w:val="00440E3A"/>
    <w:rsid w:val="00441130"/>
    <w:rsid w:val="004415E5"/>
    <w:rsid w:val="0044175F"/>
    <w:rsid w:val="00441B22"/>
    <w:rsid w:val="00441BD2"/>
    <w:rsid w:val="0044240E"/>
    <w:rsid w:val="0044294D"/>
    <w:rsid w:val="00442A1E"/>
    <w:rsid w:val="00443493"/>
    <w:rsid w:val="00443773"/>
    <w:rsid w:val="00443824"/>
    <w:rsid w:val="00443D28"/>
    <w:rsid w:val="00444112"/>
    <w:rsid w:val="00444135"/>
    <w:rsid w:val="00444476"/>
    <w:rsid w:val="00444618"/>
    <w:rsid w:val="00444749"/>
    <w:rsid w:val="00444CC2"/>
    <w:rsid w:val="00444E62"/>
    <w:rsid w:val="00444E99"/>
    <w:rsid w:val="0044501F"/>
    <w:rsid w:val="0044511A"/>
    <w:rsid w:val="00445254"/>
    <w:rsid w:val="004453F5"/>
    <w:rsid w:val="004458D0"/>
    <w:rsid w:val="004459DC"/>
    <w:rsid w:val="00445C04"/>
    <w:rsid w:val="00445DAD"/>
    <w:rsid w:val="00446192"/>
    <w:rsid w:val="00446249"/>
    <w:rsid w:val="00446458"/>
    <w:rsid w:val="004465EF"/>
    <w:rsid w:val="004467C3"/>
    <w:rsid w:val="004469C6"/>
    <w:rsid w:val="00446A09"/>
    <w:rsid w:val="00446E05"/>
    <w:rsid w:val="004472A1"/>
    <w:rsid w:val="0044741D"/>
    <w:rsid w:val="004474AC"/>
    <w:rsid w:val="004475EF"/>
    <w:rsid w:val="00447726"/>
    <w:rsid w:val="00447750"/>
    <w:rsid w:val="00447B35"/>
    <w:rsid w:val="00447B84"/>
    <w:rsid w:val="00447DF5"/>
    <w:rsid w:val="00447E25"/>
    <w:rsid w:val="00447E3A"/>
    <w:rsid w:val="00450034"/>
    <w:rsid w:val="00450256"/>
    <w:rsid w:val="004503F1"/>
    <w:rsid w:val="004505C2"/>
    <w:rsid w:val="004506B8"/>
    <w:rsid w:val="00450746"/>
    <w:rsid w:val="00450BFA"/>
    <w:rsid w:val="00450C1F"/>
    <w:rsid w:val="00450D92"/>
    <w:rsid w:val="00450DBC"/>
    <w:rsid w:val="00450EE7"/>
    <w:rsid w:val="00450FF7"/>
    <w:rsid w:val="00451089"/>
    <w:rsid w:val="00451188"/>
    <w:rsid w:val="0045131F"/>
    <w:rsid w:val="0045139D"/>
    <w:rsid w:val="00451583"/>
    <w:rsid w:val="004516E2"/>
    <w:rsid w:val="004517D6"/>
    <w:rsid w:val="00451812"/>
    <w:rsid w:val="00451CCF"/>
    <w:rsid w:val="00451DD3"/>
    <w:rsid w:val="00451FED"/>
    <w:rsid w:val="004520EF"/>
    <w:rsid w:val="00452371"/>
    <w:rsid w:val="00452658"/>
    <w:rsid w:val="004526D3"/>
    <w:rsid w:val="0045278D"/>
    <w:rsid w:val="004527A6"/>
    <w:rsid w:val="00452919"/>
    <w:rsid w:val="00452C27"/>
    <w:rsid w:val="00452E54"/>
    <w:rsid w:val="00452F40"/>
    <w:rsid w:val="0045304B"/>
    <w:rsid w:val="004530BB"/>
    <w:rsid w:val="00453131"/>
    <w:rsid w:val="00453209"/>
    <w:rsid w:val="00453B46"/>
    <w:rsid w:val="00453C94"/>
    <w:rsid w:val="00453EB5"/>
    <w:rsid w:val="00454135"/>
    <w:rsid w:val="004541B3"/>
    <w:rsid w:val="004544D5"/>
    <w:rsid w:val="004545D3"/>
    <w:rsid w:val="0045460F"/>
    <w:rsid w:val="00454936"/>
    <w:rsid w:val="0045496F"/>
    <w:rsid w:val="00454A15"/>
    <w:rsid w:val="00454B8D"/>
    <w:rsid w:val="00454BB4"/>
    <w:rsid w:val="00454CEC"/>
    <w:rsid w:val="00454D24"/>
    <w:rsid w:val="00454E35"/>
    <w:rsid w:val="00454E6E"/>
    <w:rsid w:val="00454F05"/>
    <w:rsid w:val="00455033"/>
    <w:rsid w:val="004552BC"/>
    <w:rsid w:val="004553CF"/>
    <w:rsid w:val="004553E8"/>
    <w:rsid w:val="00455463"/>
    <w:rsid w:val="0045556F"/>
    <w:rsid w:val="004555BA"/>
    <w:rsid w:val="004556CF"/>
    <w:rsid w:val="004557D4"/>
    <w:rsid w:val="00455817"/>
    <w:rsid w:val="004559DB"/>
    <w:rsid w:val="00455CD5"/>
    <w:rsid w:val="00455DE6"/>
    <w:rsid w:val="00455E3A"/>
    <w:rsid w:val="00455F35"/>
    <w:rsid w:val="004561A3"/>
    <w:rsid w:val="0045623C"/>
    <w:rsid w:val="0045665C"/>
    <w:rsid w:val="00456701"/>
    <w:rsid w:val="004568E4"/>
    <w:rsid w:val="00456AC5"/>
    <w:rsid w:val="00456B3E"/>
    <w:rsid w:val="00456F5A"/>
    <w:rsid w:val="00457178"/>
    <w:rsid w:val="00457414"/>
    <w:rsid w:val="00457957"/>
    <w:rsid w:val="00457C6E"/>
    <w:rsid w:val="00457D2A"/>
    <w:rsid w:val="00457D79"/>
    <w:rsid w:val="00457EC6"/>
    <w:rsid w:val="00457F01"/>
    <w:rsid w:val="00457F1E"/>
    <w:rsid w:val="00457F5A"/>
    <w:rsid w:val="0046012D"/>
    <w:rsid w:val="00460163"/>
    <w:rsid w:val="0046023C"/>
    <w:rsid w:val="00460609"/>
    <w:rsid w:val="00460734"/>
    <w:rsid w:val="00460A04"/>
    <w:rsid w:val="00460A0A"/>
    <w:rsid w:val="00460C15"/>
    <w:rsid w:val="00460CAC"/>
    <w:rsid w:val="00460E0E"/>
    <w:rsid w:val="00460FA6"/>
    <w:rsid w:val="00460FC7"/>
    <w:rsid w:val="00461659"/>
    <w:rsid w:val="0046173A"/>
    <w:rsid w:val="00461844"/>
    <w:rsid w:val="004619CE"/>
    <w:rsid w:val="00461AB2"/>
    <w:rsid w:val="00461C02"/>
    <w:rsid w:val="00461C62"/>
    <w:rsid w:val="00461D8D"/>
    <w:rsid w:val="00461F8D"/>
    <w:rsid w:val="00462185"/>
    <w:rsid w:val="004622AF"/>
    <w:rsid w:val="00462380"/>
    <w:rsid w:val="0046252C"/>
    <w:rsid w:val="004625F9"/>
    <w:rsid w:val="0046287C"/>
    <w:rsid w:val="00462BEB"/>
    <w:rsid w:val="00462CC8"/>
    <w:rsid w:val="00462DBF"/>
    <w:rsid w:val="00462DDF"/>
    <w:rsid w:val="00462E38"/>
    <w:rsid w:val="00462E41"/>
    <w:rsid w:val="00462F66"/>
    <w:rsid w:val="00462FD8"/>
    <w:rsid w:val="004632C7"/>
    <w:rsid w:val="00463363"/>
    <w:rsid w:val="004637A2"/>
    <w:rsid w:val="004637C7"/>
    <w:rsid w:val="004638E5"/>
    <w:rsid w:val="00463AA8"/>
    <w:rsid w:val="00463CEF"/>
    <w:rsid w:val="00463D18"/>
    <w:rsid w:val="00463EB2"/>
    <w:rsid w:val="00464165"/>
    <w:rsid w:val="0046419D"/>
    <w:rsid w:val="004641B9"/>
    <w:rsid w:val="00464236"/>
    <w:rsid w:val="004644E5"/>
    <w:rsid w:val="00464930"/>
    <w:rsid w:val="00464ACF"/>
    <w:rsid w:val="00464B1C"/>
    <w:rsid w:val="00464B58"/>
    <w:rsid w:val="00464D92"/>
    <w:rsid w:val="00464EF1"/>
    <w:rsid w:val="00464FBD"/>
    <w:rsid w:val="004650A1"/>
    <w:rsid w:val="0046512A"/>
    <w:rsid w:val="00465251"/>
    <w:rsid w:val="0046557E"/>
    <w:rsid w:val="004655DF"/>
    <w:rsid w:val="00465B0C"/>
    <w:rsid w:val="00465B9C"/>
    <w:rsid w:val="00465BF3"/>
    <w:rsid w:val="00465C91"/>
    <w:rsid w:val="00465DB2"/>
    <w:rsid w:val="00465E41"/>
    <w:rsid w:val="0046602C"/>
    <w:rsid w:val="00466102"/>
    <w:rsid w:val="00466368"/>
    <w:rsid w:val="00466444"/>
    <w:rsid w:val="0046651C"/>
    <w:rsid w:val="00466521"/>
    <w:rsid w:val="00466567"/>
    <w:rsid w:val="0046678B"/>
    <w:rsid w:val="0046679D"/>
    <w:rsid w:val="00466A4B"/>
    <w:rsid w:val="00466B0E"/>
    <w:rsid w:val="00466B47"/>
    <w:rsid w:val="00466D55"/>
    <w:rsid w:val="00466F06"/>
    <w:rsid w:val="00467127"/>
    <w:rsid w:val="00467269"/>
    <w:rsid w:val="0046728C"/>
    <w:rsid w:val="00467349"/>
    <w:rsid w:val="0046754B"/>
    <w:rsid w:val="004675C7"/>
    <w:rsid w:val="00467657"/>
    <w:rsid w:val="004679A0"/>
    <w:rsid w:val="00467DF9"/>
    <w:rsid w:val="00467FEB"/>
    <w:rsid w:val="00470058"/>
    <w:rsid w:val="004701F7"/>
    <w:rsid w:val="00470400"/>
    <w:rsid w:val="00470423"/>
    <w:rsid w:val="00470A4C"/>
    <w:rsid w:val="00470AF2"/>
    <w:rsid w:val="00470CDD"/>
    <w:rsid w:val="00470F21"/>
    <w:rsid w:val="004710B4"/>
    <w:rsid w:val="004710D2"/>
    <w:rsid w:val="004711A1"/>
    <w:rsid w:val="00471206"/>
    <w:rsid w:val="004712D8"/>
    <w:rsid w:val="00471393"/>
    <w:rsid w:val="00471563"/>
    <w:rsid w:val="0047170B"/>
    <w:rsid w:val="00471849"/>
    <w:rsid w:val="00471ACF"/>
    <w:rsid w:val="00471ADC"/>
    <w:rsid w:val="00471BDD"/>
    <w:rsid w:val="00471CFC"/>
    <w:rsid w:val="00471E09"/>
    <w:rsid w:val="00471F2C"/>
    <w:rsid w:val="00471FC5"/>
    <w:rsid w:val="0047214D"/>
    <w:rsid w:val="00472236"/>
    <w:rsid w:val="0047235C"/>
    <w:rsid w:val="004726AF"/>
    <w:rsid w:val="00472705"/>
    <w:rsid w:val="00472AD2"/>
    <w:rsid w:val="00472B33"/>
    <w:rsid w:val="00472D6E"/>
    <w:rsid w:val="00472E82"/>
    <w:rsid w:val="004730DE"/>
    <w:rsid w:val="004733C2"/>
    <w:rsid w:val="004735FE"/>
    <w:rsid w:val="004737A5"/>
    <w:rsid w:val="00473A19"/>
    <w:rsid w:val="00473A6D"/>
    <w:rsid w:val="00473AC9"/>
    <w:rsid w:val="00473D17"/>
    <w:rsid w:val="00473E89"/>
    <w:rsid w:val="00474157"/>
    <w:rsid w:val="0047433A"/>
    <w:rsid w:val="0047451E"/>
    <w:rsid w:val="004745B6"/>
    <w:rsid w:val="004746D9"/>
    <w:rsid w:val="0047492D"/>
    <w:rsid w:val="00474E05"/>
    <w:rsid w:val="00474E10"/>
    <w:rsid w:val="0047517D"/>
    <w:rsid w:val="004752B8"/>
    <w:rsid w:val="004758EC"/>
    <w:rsid w:val="00475A13"/>
    <w:rsid w:val="00475AA4"/>
    <w:rsid w:val="00475B9D"/>
    <w:rsid w:val="00475C4C"/>
    <w:rsid w:val="00475CB0"/>
    <w:rsid w:val="00475E21"/>
    <w:rsid w:val="004768B0"/>
    <w:rsid w:val="0047696D"/>
    <w:rsid w:val="00476BC0"/>
    <w:rsid w:val="00476BD4"/>
    <w:rsid w:val="00476C43"/>
    <w:rsid w:val="00476C6C"/>
    <w:rsid w:val="00476CCB"/>
    <w:rsid w:val="00476D4D"/>
    <w:rsid w:val="00476D86"/>
    <w:rsid w:val="00476E27"/>
    <w:rsid w:val="00476EE3"/>
    <w:rsid w:val="00476F2D"/>
    <w:rsid w:val="00476F78"/>
    <w:rsid w:val="00476FA6"/>
    <w:rsid w:val="0047757F"/>
    <w:rsid w:val="00477753"/>
    <w:rsid w:val="0047790C"/>
    <w:rsid w:val="004779A9"/>
    <w:rsid w:val="00477A24"/>
    <w:rsid w:val="00477A4C"/>
    <w:rsid w:val="00477B03"/>
    <w:rsid w:val="00477B47"/>
    <w:rsid w:val="00477C98"/>
    <w:rsid w:val="00477CB6"/>
    <w:rsid w:val="00477CE3"/>
    <w:rsid w:val="00477ECD"/>
    <w:rsid w:val="00477ED0"/>
    <w:rsid w:val="004802B0"/>
    <w:rsid w:val="00480491"/>
    <w:rsid w:val="004804F1"/>
    <w:rsid w:val="00480606"/>
    <w:rsid w:val="00480672"/>
    <w:rsid w:val="00480B2F"/>
    <w:rsid w:val="00480BC4"/>
    <w:rsid w:val="00480FC7"/>
    <w:rsid w:val="004813B4"/>
    <w:rsid w:val="004814E3"/>
    <w:rsid w:val="0048165D"/>
    <w:rsid w:val="0048167F"/>
    <w:rsid w:val="004816C0"/>
    <w:rsid w:val="004816F1"/>
    <w:rsid w:val="00481893"/>
    <w:rsid w:val="00481C1B"/>
    <w:rsid w:val="00481C80"/>
    <w:rsid w:val="00482054"/>
    <w:rsid w:val="0048207A"/>
    <w:rsid w:val="00482830"/>
    <w:rsid w:val="00482C24"/>
    <w:rsid w:val="00482D21"/>
    <w:rsid w:val="00482D5F"/>
    <w:rsid w:val="00482E85"/>
    <w:rsid w:val="00482F12"/>
    <w:rsid w:val="00482F30"/>
    <w:rsid w:val="00483171"/>
    <w:rsid w:val="004831B3"/>
    <w:rsid w:val="00483553"/>
    <w:rsid w:val="00483CD7"/>
    <w:rsid w:val="00483EAF"/>
    <w:rsid w:val="0048401C"/>
    <w:rsid w:val="004841E9"/>
    <w:rsid w:val="004842A1"/>
    <w:rsid w:val="004842D2"/>
    <w:rsid w:val="0048456C"/>
    <w:rsid w:val="00484586"/>
    <w:rsid w:val="00484769"/>
    <w:rsid w:val="00484AB9"/>
    <w:rsid w:val="00484C43"/>
    <w:rsid w:val="00484CB6"/>
    <w:rsid w:val="00484E4E"/>
    <w:rsid w:val="00484EE2"/>
    <w:rsid w:val="00484F6E"/>
    <w:rsid w:val="004853D2"/>
    <w:rsid w:val="0048552F"/>
    <w:rsid w:val="004858AC"/>
    <w:rsid w:val="00485990"/>
    <w:rsid w:val="00485A2B"/>
    <w:rsid w:val="00485B70"/>
    <w:rsid w:val="00485CBF"/>
    <w:rsid w:val="00486056"/>
    <w:rsid w:val="004863DB"/>
    <w:rsid w:val="004864FB"/>
    <w:rsid w:val="004865F2"/>
    <w:rsid w:val="00486721"/>
    <w:rsid w:val="00486912"/>
    <w:rsid w:val="00486940"/>
    <w:rsid w:val="00486A99"/>
    <w:rsid w:val="004870BA"/>
    <w:rsid w:val="00487151"/>
    <w:rsid w:val="00487633"/>
    <w:rsid w:val="0048785E"/>
    <w:rsid w:val="00487B60"/>
    <w:rsid w:val="00487C52"/>
    <w:rsid w:val="00487CB3"/>
    <w:rsid w:val="00487E69"/>
    <w:rsid w:val="00487EBB"/>
    <w:rsid w:val="00490437"/>
    <w:rsid w:val="00490B08"/>
    <w:rsid w:val="00490B24"/>
    <w:rsid w:val="00490B86"/>
    <w:rsid w:val="00490F69"/>
    <w:rsid w:val="00491071"/>
    <w:rsid w:val="004911BF"/>
    <w:rsid w:val="004917BF"/>
    <w:rsid w:val="00491BBB"/>
    <w:rsid w:val="00491C75"/>
    <w:rsid w:val="00491CBE"/>
    <w:rsid w:val="00491EBB"/>
    <w:rsid w:val="00491F33"/>
    <w:rsid w:val="00492023"/>
    <w:rsid w:val="00492051"/>
    <w:rsid w:val="004920CB"/>
    <w:rsid w:val="00492378"/>
    <w:rsid w:val="004925D9"/>
    <w:rsid w:val="004926C4"/>
    <w:rsid w:val="0049277E"/>
    <w:rsid w:val="004927FA"/>
    <w:rsid w:val="00492898"/>
    <w:rsid w:val="00492944"/>
    <w:rsid w:val="004929A9"/>
    <w:rsid w:val="00492B61"/>
    <w:rsid w:val="00492F9A"/>
    <w:rsid w:val="004931FC"/>
    <w:rsid w:val="00493217"/>
    <w:rsid w:val="00493297"/>
    <w:rsid w:val="004933A8"/>
    <w:rsid w:val="0049358D"/>
    <w:rsid w:val="0049372B"/>
    <w:rsid w:val="004937E8"/>
    <w:rsid w:val="004938F0"/>
    <w:rsid w:val="00493F5D"/>
    <w:rsid w:val="0049400A"/>
    <w:rsid w:val="00494143"/>
    <w:rsid w:val="004942F7"/>
    <w:rsid w:val="00494315"/>
    <w:rsid w:val="0049449C"/>
    <w:rsid w:val="0049481E"/>
    <w:rsid w:val="00494A74"/>
    <w:rsid w:val="00494CF1"/>
    <w:rsid w:val="00494E52"/>
    <w:rsid w:val="0049502C"/>
    <w:rsid w:val="0049511D"/>
    <w:rsid w:val="00495157"/>
    <w:rsid w:val="00495163"/>
    <w:rsid w:val="004951FA"/>
    <w:rsid w:val="0049521B"/>
    <w:rsid w:val="00495376"/>
    <w:rsid w:val="00495646"/>
    <w:rsid w:val="00495704"/>
    <w:rsid w:val="00495719"/>
    <w:rsid w:val="00495773"/>
    <w:rsid w:val="00495964"/>
    <w:rsid w:val="00495A2F"/>
    <w:rsid w:val="00495B15"/>
    <w:rsid w:val="00495B57"/>
    <w:rsid w:val="00495EA1"/>
    <w:rsid w:val="00496022"/>
    <w:rsid w:val="00496087"/>
    <w:rsid w:val="00496182"/>
    <w:rsid w:val="004962BC"/>
    <w:rsid w:val="004964CE"/>
    <w:rsid w:val="004966C7"/>
    <w:rsid w:val="00496928"/>
    <w:rsid w:val="00496B2B"/>
    <w:rsid w:val="00496D01"/>
    <w:rsid w:val="00496ED5"/>
    <w:rsid w:val="00497064"/>
    <w:rsid w:val="0049727C"/>
    <w:rsid w:val="00497326"/>
    <w:rsid w:val="004975AB"/>
    <w:rsid w:val="004975DC"/>
    <w:rsid w:val="004977E1"/>
    <w:rsid w:val="00497817"/>
    <w:rsid w:val="004978F3"/>
    <w:rsid w:val="00497AA5"/>
    <w:rsid w:val="00497B45"/>
    <w:rsid w:val="00497C35"/>
    <w:rsid w:val="004A0223"/>
    <w:rsid w:val="004A0242"/>
    <w:rsid w:val="004A0246"/>
    <w:rsid w:val="004A0554"/>
    <w:rsid w:val="004A0802"/>
    <w:rsid w:val="004A08BF"/>
    <w:rsid w:val="004A0AF1"/>
    <w:rsid w:val="004A0C07"/>
    <w:rsid w:val="004A0E01"/>
    <w:rsid w:val="004A0E2C"/>
    <w:rsid w:val="004A0E64"/>
    <w:rsid w:val="004A111A"/>
    <w:rsid w:val="004A1289"/>
    <w:rsid w:val="004A13C8"/>
    <w:rsid w:val="004A152F"/>
    <w:rsid w:val="004A1A65"/>
    <w:rsid w:val="004A1B7E"/>
    <w:rsid w:val="004A1BE4"/>
    <w:rsid w:val="004A1CE9"/>
    <w:rsid w:val="004A1E76"/>
    <w:rsid w:val="004A1E79"/>
    <w:rsid w:val="004A20A6"/>
    <w:rsid w:val="004A2164"/>
    <w:rsid w:val="004A25AD"/>
    <w:rsid w:val="004A2A81"/>
    <w:rsid w:val="004A2B8B"/>
    <w:rsid w:val="004A2BB4"/>
    <w:rsid w:val="004A2E46"/>
    <w:rsid w:val="004A30A1"/>
    <w:rsid w:val="004A3186"/>
    <w:rsid w:val="004A31A9"/>
    <w:rsid w:val="004A343E"/>
    <w:rsid w:val="004A3592"/>
    <w:rsid w:val="004A35F6"/>
    <w:rsid w:val="004A3695"/>
    <w:rsid w:val="004A372A"/>
    <w:rsid w:val="004A37FC"/>
    <w:rsid w:val="004A39CA"/>
    <w:rsid w:val="004A3A81"/>
    <w:rsid w:val="004A3AA0"/>
    <w:rsid w:val="004A3D87"/>
    <w:rsid w:val="004A3D96"/>
    <w:rsid w:val="004A3E87"/>
    <w:rsid w:val="004A40A0"/>
    <w:rsid w:val="004A44A3"/>
    <w:rsid w:val="004A45F9"/>
    <w:rsid w:val="004A49B5"/>
    <w:rsid w:val="004A4A92"/>
    <w:rsid w:val="004A4BE7"/>
    <w:rsid w:val="004A4C1A"/>
    <w:rsid w:val="004A4E99"/>
    <w:rsid w:val="004A529F"/>
    <w:rsid w:val="004A5338"/>
    <w:rsid w:val="004A5469"/>
    <w:rsid w:val="004A550D"/>
    <w:rsid w:val="004A5520"/>
    <w:rsid w:val="004A5849"/>
    <w:rsid w:val="004A5B4B"/>
    <w:rsid w:val="004A5D58"/>
    <w:rsid w:val="004A5DE9"/>
    <w:rsid w:val="004A5F43"/>
    <w:rsid w:val="004A5F64"/>
    <w:rsid w:val="004A6180"/>
    <w:rsid w:val="004A6228"/>
    <w:rsid w:val="004A6405"/>
    <w:rsid w:val="004A6978"/>
    <w:rsid w:val="004A6A18"/>
    <w:rsid w:val="004A6A4F"/>
    <w:rsid w:val="004A6BEA"/>
    <w:rsid w:val="004A6F4E"/>
    <w:rsid w:val="004A7316"/>
    <w:rsid w:val="004A74E1"/>
    <w:rsid w:val="004A7526"/>
    <w:rsid w:val="004A76FC"/>
    <w:rsid w:val="004A77A7"/>
    <w:rsid w:val="004A781D"/>
    <w:rsid w:val="004B00B8"/>
    <w:rsid w:val="004B057E"/>
    <w:rsid w:val="004B08EF"/>
    <w:rsid w:val="004B0A22"/>
    <w:rsid w:val="004B0CA3"/>
    <w:rsid w:val="004B105E"/>
    <w:rsid w:val="004B1304"/>
    <w:rsid w:val="004B1392"/>
    <w:rsid w:val="004B1527"/>
    <w:rsid w:val="004B1619"/>
    <w:rsid w:val="004B172E"/>
    <w:rsid w:val="004B1776"/>
    <w:rsid w:val="004B1825"/>
    <w:rsid w:val="004B187F"/>
    <w:rsid w:val="004B1885"/>
    <w:rsid w:val="004B1B0F"/>
    <w:rsid w:val="004B1C7F"/>
    <w:rsid w:val="004B1CCF"/>
    <w:rsid w:val="004B22AC"/>
    <w:rsid w:val="004B2320"/>
    <w:rsid w:val="004B2403"/>
    <w:rsid w:val="004B244F"/>
    <w:rsid w:val="004B2640"/>
    <w:rsid w:val="004B29A5"/>
    <w:rsid w:val="004B2A9F"/>
    <w:rsid w:val="004B2C3C"/>
    <w:rsid w:val="004B2CA8"/>
    <w:rsid w:val="004B2E79"/>
    <w:rsid w:val="004B3393"/>
    <w:rsid w:val="004B34FD"/>
    <w:rsid w:val="004B367F"/>
    <w:rsid w:val="004B3716"/>
    <w:rsid w:val="004B393A"/>
    <w:rsid w:val="004B3956"/>
    <w:rsid w:val="004B39F2"/>
    <w:rsid w:val="004B3C77"/>
    <w:rsid w:val="004B3C7C"/>
    <w:rsid w:val="004B4033"/>
    <w:rsid w:val="004B42F0"/>
    <w:rsid w:val="004B4312"/>
    <w:rsid w:val="004B4433"/>
    <w:rsid w:val="004B4A9B"/>
    <w:rsid w:val="004B4B82"/>
    <w:rsid w:val="004B4BEC"/>
    <w:rsid w:val="004B508B"/>
    <w:rsid w:val="004B512F"/>
    <w:rsid w:val="004B5152"/>
    <w:rsid w:val="004B53C8"/>
    <w:rsid w:val="004B574F"/>
    <w:rsid w:val="004B5804"/>
    <w:rsid w:val="004B596D"/>
    <w:rsid w:val="004B5E7B"/>
    <w:rsid w:val="004B5EF6"/>
    <w:rsid w:val="004B5F3F"/>
    <w:rsid w:val="004B64D2"/>
    <w:rsid w:val="004B6688"/>
    <w:rsid w:val="004B693B"/>
    <w:rsid w:val="004B6E68"/>
    <w:rsid w:val="004B6EC9"/>
    <w:rsid w:val="004B708C"/>
    <w:rsid w:val="004B71B6"/>
    <w:rsid w:val="004B71F7"/>
    <w:rsid w:val="004B76B2"/>
    <w:rsid w:val="004B79AF"/>
    <w:rsid w:val="004B7A01"/>
    <w:rsid w:val="004B7BEC"/>
    <w:rsid w:val="004B7DA8"/>
    <w:rsid w:val="004B7FA2"/>
    <w:rsid w:val="004C0076"/>
    <w:rsid w:val="004C0124"/>
    <w:rsid w:val="004C01A2"/>
    <w:rsid w:val="004C023C"/>
    <w:rsid w:val="004C0284"/>
    <w:rsid w:val="004C0291"/>
    <w:rsid w:val="004C05AD"/>
    <w:rsid w:val="004C094A"/>
    <w:rsid w:val="004C0AFC"/>
    <w:rsid w:val="004C0C55"/>
    <w:rsid w:val="004C10E4"/>
    <w:rsid w:val="004C122A"/>
    <w:rsid w:val="004C12DC"/>
    <w:rsid w:val="004C14AD"/>
    <w:rsid w:val="004C16E5"/>
    <w:rsid w:val="004C17A3"/>
    <w:rsid w:val="004C1858"/>
    <w:rsid w:val="004C18CF"/>
    <w:rsid w:val="004C2833"/>
    <w:rsid w:val="004C2A19"/>
    <w:rsid w:val="004C2BA4"/>
    <w:rsid w:val="004C32F9"/>
    <w:rsid w:val="004C33B4"/>
    <w:rsid w:val="004C3647"/>
    <w:rsid w:val="004C37C9"/>
    <w:rsid w:val="004C393C"/>
    <w:rsid w:val="004C39F8"/>
    <w:rsid w:val="004C3B48"/>
    <w:rsid w:val="004C44FF"/>
    <w:rsid w:val="004C4663"/>
    <w:rsid w:val="004C4707"/>
    <w:rsid w:val="004C48B9"/>
    <w:rsid w:val="004C4A8D"/>
    <w:rsid w:val="004C4D46"/>
    <w:rsid w:val="004C4F87"/>
    <w:rsid w:val="004C4FBC"/>
    <w:rsid w:val="004C512E"/>
    <w:rsid w:val="004C555E"/>
    <w:rsid w:val="004C55F6"/>
    <w:rsid w:val="004C56B5"/>
    <w:rsid w:val="004C5804"/>
    <w:rsid w:val="004C5ABB"/>
    <w:rsid w:val="004C5B59"/>
    <w:rsid w:val="004C5B88"/>
    <w:rsid w:val="004C5D90"/>
    <w:rsid w:val="004C5E14"/>
    <w:rsid w:val="004C6291"/>
    <w:rsid w:val="004C638C"/>
    <w:rsid w:val="004C68E7"/>
    <w:rsid w:val="004C6A6D"/>
    <w:rsid w:val="004C6A85"/>
    <w:rsid w:val="004C6B14"/>
    <w:rsid w:val="004C6C65"/>
    <w:rsid w:val="004C6E55"/>
    <w:rsid w:val="004C6F0E"/>
    <w:rsid w:val="004C707C"/>
    <w:rsid w:val="004C7176"/>
    <w:rsid w:val="004C718A"/>
    <w:rsid w:val="004C7264"/>
    <w:rsid w:val="004C73FB"/>
    <w:rsid w:val="004C7425"/>
    <w:rsid w:val="004C742D"/>
    <w:rsid w:val="004C74E0"/>
    <w:rsid w:val="004C780E"/>
    <w:rsid w:val="004D052B"/>
    <w:rsid w:val="004D05BB"/>
    <w:rsid w:val="004D064E"/>
    <w:rsid w:val="004D0D22"/>
    <w:rsid w:val="004D0E2E"/>
    <w:rsid w:val="004D0E36"/>
    <w:rsid w:val="004D0E51"/>
    <w:rsid w:val="004D0F95"/>
    <w:rsid w:val="004D103D"/>
    <w:rsid w:val="004D130A"/>
    <w:rsid w:val="004D1991"/>
    <w:rsid w:val="004D1A02"/>
    <w:rsid w:val="004D1AA4"/>
    <w:rsid w:val="004D1B04"/>
    <w:rsid w:val="004D203A"/>
    <w:rsid w:val="004D2289"/>
    <w:rsid w:val="004D2326"/>
    <w:rsid w:val="004D233A"/>
    <w:rsid w:val="004D238C"/>
    <w:rsid w:val="004D2A21"/>
    <w:rsid w:val="004D2AF6"/>
    <w:rsid w:val="004D2BE5"/>
    <w:rsid w:val="004D2E27"/>
    <w:rsid w:val="004D2E84"/>
    <w:rsid w:val="004D2F67"/>
    <w:rsid w:val="004D2FE3"/>
    <w:rsid w:val="004D301B"/>
    <w:rsid w:val="004D315A"/>
    <w:rsid w:val="004D3316"/>
    <w:rsid w:val="004D339B"/>
    <w:rsid w:val="004D35F6"/>
    <w:rsid w:val="004D35FA"/>
    <w:rsid w:val="004D3623"/>
    <w:rsid w:val="004D3802"/>
    <w:rsid w:val="004D3972"/>
    <w:rsid w:val="004D3AB8"/>
    <w:rsid w:val="004D3E02"/>
    <w:rsid w:val="004D3E64"/>
    <w:rsid w:val="004D3EBC"/>
    <w:rsid w:val="004D4091"/>
    <w:rsid w:val="004D4356"/>
    <w:rsid w:val="004D4358"/>
    <w:rsid w:val="004D435B"/>
    <w:rsid w:val="004D44E3"/>
    <w:rsid w:val="004D486E"/>
    <w:rsid w:val="004D4AF9"/>
    <w:rsid w:val="004D4B86"/>
    <w:rsid w:val="004D4C3A"/>
    <w:rsid w:val="004D4C5C"/>
    <w:rsid w:val="004D5268"/>
    <w:rsid w:val="004D5411"/>
    <w:rsid w:val="004D56D5"/>
    <w:rsid w:val="004D5AB7"/>
    <w:rsid w:val="004D5B3F"/>
    <w:rsid w:val="004D611D"/>
    <w:rsid w:val="004D632A"/>
    <w:rsid w:val="004D6413"/>
    <w:rsid w:val="004D64DE"/>
    <w:rsid w:val="004D6709"/>
    <w:rsid w:val="004D6733"/>
    <w:rsid w:val="004D6B92"/>
    <w:rsid w:val="004D6F89"/>
    <w:rsid w:val="004D6FEF"/>
    <w:rsid w:val="004D72D4"/>
    <w:rsid w:val="004D74AE"/>
    <w:rsid w:val="004D7589"/>
    <w:rsid w:val="004D7964"/>
    <w:rsid w:val="004D7A32"/>
    <w:rsid w:val="004D7B2E"/>
    <w:rsid w:val="004D7BBC"/>
    <w:rsid w:val="004D7BCE"/>
    <w:rsid w:val="004E036D"/>
    <w:rsid w:val="004E049C"/>
    <w:rsid w:val="004E050A"/>
    <w:rsid w:val="004E09D1"/>
    <w:rsid w:val="004E09DF"/>
    <w:rsid w:val="004E0B45"/>
    <w:rsid w:val="004E0DDB"/>
    <w:rsid w:val="004E1137"/>
    <w:rsid w:val="004E13E5"/>
    <w:rsid w:val="004E1649"/>
    <w:rsid w:val="004E1738"/>
    <w:rsid w:val="004E1839"/>
    <w:rsid w:val="004E190A"/>
    <w:rsid w:val="004E195C"/>
    <w:rsid w:val="004E1972"/>
    <w:rsid w:val="004E21DA"/>
    <w:rsid w:val="004E222D"/>
    <w:rsid w:val="004E22CD"/>
    <w:rsid w:val="004E2300"/>
    <w:rsid w:val="004E2899"/>
    <w:rsid w:val="004E2F8E"/>
    <w:rsid w:val="004E3127"/>
    <w:rsid w:val="004E3155"/>
    <w:rsid w:val="004E32F9"/>
    <w:rsid w:val="004E3748"/>
    <w:rsid w:val="004E37E1"/>
    <w:rsid w:val="004E3912"/>
    <w:rsid w:val="004E3A65"/>
    <w:rsid w:val="004E3CEA"/>
    <w:rsid w:val="004E44A6"/>
    <w:rsid w:val="004E44E3"/>
    <w:rsid w:val="004E45F3"/>
    <w:rsid w:val="004E4732"/>
    <w:rsid w:val="004E488E"/>
    <w:rsid w:val="004E492C"/>
    <w:rsid w:val="004E4A1C"/>
    <w:rsid w:val="004E4D91"/>
    <w:rsid w:val="004E4FAB"/>
    <w:rsid w:val="004E527C"/>
    <w:rsid w:val="004E5972"/>
    <w:rsid w:val="004E59E4"/>
    <w:rsid w:val="004E5B66"/>
    <w:rsid w:val="004E5BD4"/>
    <w:rsid w:val="004E5CEA"/>
    <w:rsid w:val="004E5DD6"/>
    <w:rsid w:val="004E5DFC"/>
    <w:rsid w:val="004E60CB"/>
    <w:rsid w:val="004E6179"/>
    <w:rsid w:val="004E61D2"/>
    <w:rsid w:val="004E6218"/>
    <w:rsid w:val="004E62E4"/>
    <w:rsid w:val="004E67A3"/>
    <w:rsid w:val="004E6B76"/>
    <w:rsid w:val="004E6D63"/>
    <w:rsid w:val="004E7006"/>
    <w:rsid w:val="004E7134"/>
    <w:rsid w:val="004E7279"/>
    <w:rsid w:val="004E72E0"/>
    <w:rsid w:val="004E7637"/>
    <w:rsid w:val="004E78AB"/>
    <w:rsid w:val="004E7A00"/>
    <w:rsid w:val="004E7DEA"/>
    <w:rsid w:val="004E7EAB"/>
    <w:rsid w:val="004F0004"/>
    <w:rsid w:val="004F002D"/>
    <w:rsid w:val="004F017E"/>
    <w:rsid w:val="004F020D"/>
    <w:rsid w:val="004F02C6"/>
    <w:rsid w:val="004F03A4"/>
    <w:rsid w:val="004F0443"/>
    <w:rsid w:val="004F046D"/>
    <w:rsid w:val="004F04E6"/>
    <w:rsid w:val="004F0567"/>
    <w:rsid w:val="004F0637"/>
    <w:rsid w:val="004F069E"/>
    <w:rsid w:val="004F0773"/>
    <w:rsid w:val="004F086C"/>
    <w:rsid w:val="004F08F5"/>
    <w:rsid w:val="004F0A05"/>
    <w:rsid w:val="004F0F27"/>
    <w:rsid w:val="004F0F38"/>
    <w:rsid w:val="004F10B5"/>
    <w:rsid w:val="004F11A0"/>
    <w:rsid w:val="004F161A"/>
    <w:rsid w:val="004F16BA"/>
    <w:rsid w:val="004F177C"/>
    <w:rsid w:val="004F178C"/>
    <w:rsid w:val="004F17E1"/>
    <w:rsid w:val="004F18C9"/>
    <w:rsid w:val="004F1920"/>
    <w:rsid w:val="004F1A09"/>
    <w:rsid w:val="004F1A9F"/>
    <w:rsid w:val="004F1B1F"/>
    <w:rsid w:val="004F2012"/>
    <w:rsid w:val="004F245B"/>
    <w:rsid w:val="004F24DC"/>
    <w:rsid w:val="004F267E"/>
    <w:rsid w:val="004F2975"/>
    <w:rsid w:val="004F2A75"/>
    <w:rsid w:val="004F2AC3"/>
    <w:rsid w:val="004F2DC1"/>
    <w:rsid w:val="004F314A"/>
    <w:rsid w:val="004F32A3"/>
    <w:rsid w:val="004F3764"/>
    <w:rsid w:val="004F3A33"/>
    <w:rsid w:val="004F3A65"/>
    <w:rsid w:val="004F3B81"/>
    <w:rsid w:val="004F3F58"/>
    <w:rsid w:val="004F4323"/>
    <w:rsid w:val="004F4593"/>
    <w:rsid w:val="004F4649"/>
    <w:rsid w:val="004F464B"/>
    <w:rsid w:val="004F4775"/>
    <w:rsid w:val="004F4908"/>
    <w:rsid w:val="004F492C"/>
    <w:rsid w:val="004F4A1A"/>
    <w:rsid w:val="004F4B93"/>
    <w:rsid w:val="004F4E9C"/>
    <w:rsid w:val="004F5083"/>
    <w:rsid w:val="004F53E6"/>
    <w:rsid w:val="004F5441"/>
    <w:rsid w:val="004F5595"/>
    <w:rsid w:val="004F570F"/>
    <w:rsid w:val="004F5B01"/>
    <w:rsid w:val="004F5B6A"/>
    <w:rsid w:val="004F5BDB"/>
    <w:rsid w:val="004F5C37"/>
    <w:rsid w:val="004F5DDE"/>
    <w:rsid w:val="004F5ED7"/>
    <w:rsid w:val="004F5F21"/>
    <w:rsid w:val="004F5F89"/>
    <w:rsid w:val="004F5FA1"/>
    <w:rsid w:val="004F6036"/>
    <w:rsid w:val="004F60A5"/>
    <w:rsid w:val="004F61A3"/>
    <w:rsid w:val="004F62E0"/>
    <w:rsid w:val="004F62EC"/>
    <w:rsid w:val="004F638E"/>
    <w:rsid w:val="004F6580"/>
    <w:rsid w:val="004F66E1"/>
    <w:rsid w:val="004F6750"/>
    <w:rsid w:val="004F67F7"/>
    <w:rsid w:val="004F695A"/>
    <w:rsid w:val="004F6CA3"/>
    <w:rsid w:val="004F6F75"/>
    <w:rsid w:val="004F70FC"/>
    <w:rsid w:val="004F72F5"/>
    <w:rsid w:val="004F750E"/>
    <w:rsid w:val="004F7593"/>
    <w:rsid w:val="004F7738"/>
    <w:rsid w:val="004F7794"/>
    <w:rsid w:val="004F79BB"/>
    <w:rsid w:val="004F7D9A"/>
    <w:rsid w:val="004F7DE6"/>
    <w:rsid w:val="004F7FA2"/>
    <w:rsid w:val="004F7FB8"/>
    <w:rsid w:val="004FAA81"/>
    <w:rsid w:val="0050023E"/>
    <w:rsid w:val="00500A13"/>
    <w:rsid w:val="00500AE6"/>
    <w:rsid w:val="00500DA3"/>
    <w:rsid w:val="00500F46"/>
    <w:rsid w:val="00500F63"/>
    <w:rsid w:val="005010E7"/>
    <w:rsid w:val="005010F8"/>
    <w:rsid w:val="00501250"/>
    <w:rsid w:val="00501492"/>
    <w:rsid w:val="005016D4"/>
    <w:rsid w:val="005019EA"/>
    <w:rsid w:val="00501A02"/>
    <w:rsid w:val="00501A60"/>
    <w:rsid w:val="00501D83"/>
    <w:rsid w:val="00501F81"/>
    <w:rsid w:val="00501FFA"/>
    <w:rsid w:val="005020FD"/>
    <w:rsid w:val="00502113"/>
    <w:rsid w:val="00502243"/>
    <w:rsid w:val="00502486"/>
    <w:rsid w:val="0050256D"/>
    <w:rsid w:val="00502598"/>
    <w:rsid w:val="00502944"/>
    <w:rsid w:val="00502A13"/>
    <w:rsid w:val="00502C9B"/>
    <w:rsid w:val="00502EDA"/>
    <w:rsid w:val="00502F39"/>
    <w:rsid w:val="00503059"/>
    <w:rsid w:val="005031F5"/>
    <w:rsid w:val="005031FE"/>
    <w:rsid w:val="00503CEE"/>
    <w:rsid w:val="00503EB7"/>
    <w:rsid w:val="00503F52"/>
    <w:rsid w:val="005042F4"/>
    <w:rsid w:val="005048C5"/>
    <w:rsid w:val="005048CE"/>
    <w:rsid w:val="00504C73"/>
    <w:rsid w:val="00504D7D"/>
    <w:rsid w:val="00504DD1"/>
    <w:rsid w:val="00504DE0"/>
    <w:rsid w:val="005050C2"/>
    <w:rsid w:val="00505142"/>
    <w:rsid w:val="0050548E"/>
    <w:rsid w:val="00505505"/>
    <w:rsid w:val="00505FA1"/>
    <w:rsid w:val="005061AF"/>
    <w:rsid w:val="00506252"/>
    <w:rsid w:val="005063BA"/>
    <w:rsid w:val="00506936"/>
    <w:rsid w:val="00506965"/>
    <w:rsid w:val="00506987"/>
    <w:rsid w:val="00506C76"/>
    <w:rsid w:val="00506EE7"/>
    <w:rsid w:val="00507148"/>
    <w:rsid w:val="00507202"/>
    <w:rsid w:val="005073E4"/>
    <w:rsid w:val="0050750C"/>
    <w:rsid w:val="00507526"/>
    <w:rsid w:val="00507741"/>
    <w:rsid w:val="00507837"/>
    <w:rsid w:val="00507942"/>
    <w:rsid w:val="00507D04"/>
    <w:rsid w:val="00507D4A"/>
    <w:rsid w:val="00507DE1"/>
    <w:rsid w:val="0050AD41"/>
    <w:rsid w:val="00510098"/>
    <w:rsid w:val="00510313"/>
    <w:rsid w:val="00510354"/>
    <w:rsid w:val="0051056A"/>
    <w:rsid w:val="00510598"/>
    <w:rsid w:val="005106AC"/>
    <w:rsid w:val="00510811"/>
    <w:rsid w:val="005108CA"/>
    <w:rsid w:val="00510C93"/>
    <w:rsid w:val="00510CBA"/>
    <w:rsid w:val="00510D9D"/>
    <w:rsid w:val="00510E8C"/>
    <w:rsid w:val="00511023"/>
    <w:rsid w:val="0051143E"/>
    <w:rsid w:val="005115C6"/>
    <w:rsid w:val="005117AC"/>
    <w:rsid w:val="00511B67"/>
    <w:rsid w:val="00511C3D"/>
    <w:rsid w:val="00511CD2"/>
    <w:rsid w:val="00511D87"/>
    <w:rsid w:val="00511DAC"/>
    <w:rsid w:val="00511DDE"/>
    <w:rsid w:val="00511ED8"/>
    <w:rsid w:val="00511F24"/>
    <w:rsid w:val="00512007"/>
    <w:rsid w:val="00512217"/>
    <w:rsid w:val="00512222"/>
    <w:rsid w:val="00512283"/>
    <w:rsid w:val="00512DAA"/>
    <w:rsid w:val="00512E73"/>
    <w:rsid w:val="00512F4E"/>
    <w:rsid w:val="00512FCA"/>
    <w:rsid w:val="00513027"/>
    <w:rsid w:val="005130E1"/>
    <w:rsid w:val="0051333B"/>
    <w:rsid w:val="00513840"/>
    <w:rsid w:val="00513A66"/>
    <w:rsid w:val="00513CF1"/>
    <w:rsid w:val="00513D44"/>
    <w:rsid w:val="00513F27"/>
    <w:rsid w:val="00514084"/>
    <w:rsid w:val="0051434F"/>
    <w:rsid w:val="005144B9"/>
    <w:rsid w:val="005146C0"/>
    <w:rsid w:val="005146CD"/>
    <w:rsid w:val="00514CC2"/>
    <w:rsid w:val="00514D87"/>
    <w:rsid w:val="00514E3E"/>
    <w:rsid w:val="00514ED6"/>
    <w:rsid w:val="00514FBA"/>
    <w:rsid w:val="005154F5"/>
    <w:rsid w:val="005157A7"/>
    <w:rsid w:val="00515BBB"/>
    <w:rsid w:val="00515D40"/>
    <w:rsid w:val="00515DB5"/>
    <w:rsid w:val="00515E80"/>
    <w:rsid w:val="005161AA"/>
    <w:rsid w:val="005162D9"/>
    <w:rsid w:val="00516815"/>
    <w:rsid w:val="00516970"/>
    <w:rsid w:val="00516A65"/>
    <w:rsid w:val="00516C9F"/>
    <w:rsid w:val="00516E72"/>
    <w:rsid w:val="00516FAD"/>
    <w:rsid w:val="005173AF"/>
    <w:rsid w:val="0051772C"/>
    <w:rsid w:val="005177FA"/>
    <w:rsid w:val="00517987"/>
    <w:rsid w:val="00517A9B"/>
    <w:rsid w:val="00517B12"/>
    <w:rsid w:val="00517B30"/>
    <w:rsid w:val="00517B35"/>
    <w:rsid w:val="00517BA1"/>
    <w:rsid w:val="00520149"/>
    <w:rsid w:val="00520486"/>
    <w:rsid w:val="00520728"/>
    <w:rsid w:val="0052094B"/>
    <w:rsid w:val="005209E7"/>
    <w:rsid w:val="00520C1D"/>
    <w:rsid w:val="00520C6E"/>
    <w:rsid w:val="00520C74"/>
    <w:rsid w:val="00520CD0"/>
    <w:rsid w:val="00520D78"/>
    <w:rsid w:val="00520DFA"/>
    <w:rsid w:val="00520E89"/>
    <w:rsid w:val="00521078"/>
    <w:rsid w:val="00521096"/>
    <w:rsid w:val="0052115C"/>
    <w:rsid w:val="0052127E"/>
    <w:rsid w:val="00521341"/>
    <w:rsid w:val="00521806"/>
    <w:rsid w:val="0052183E"/>
    <w:rsid w:val="00521A36"/>
    <w:rsid w:val="00521B7D"/>
    <w:rsid w:val="00521BBF"/>
    <w:rsid w:val="00521CFA"/>
    <w:rsid w:val="00521E4D"/>
    <w:rsid w:val="005221A4"/>
    <w:rsid w:val="00522229"/>
    <w:rsid w:val="00522328"/>
    <w:rsid w:val="0052254A"/>
    <w:rsid w:val="0052279D"/>
    <w:rsid w:val="005227C6"/>
    <w:rsid w:val="005229C3"/>
    <w:rsid w:val="005229D4"/>
    <w:rsid w:val="00522C6A"/>
    <w:rsid w:val="00522DC8"/>
    <w:rsid w:val="00523151"/>
    <w:rsid w:val="00523165"/>
    <w:rsid w:val="00523573"/>
    <w:rsid w:val="005235B7"/>
    <w:rsid w:val="005238AB"/>
    <w:rsid w:val="005239D4"/>
    <w:rsid w:val="00523C2E"/>
    <w:rsid w:val="00523C52"/>
    <w:rsid w:val="005241C7"/>
    <w:rsid w:val="005244B7"/>
    <w:rsid w:val="005246D4"/>
    <w:rsid w:val="005246D8"/>
    <w:rsid w:val="00524708"/>
    <w:rsid w:val="005249BE"/>
    <w:rsid w:val="00524ADE"/>
    <w:rsid w:val="00524B78"/>
    <w:rsid w:val="00524BF9"/>
    <w:rsid w:val="00524C46"/>
    <w:rsid w:val="00525296"/>
    <w:rsid w:val="00525784"/>
    <w:rsid w:val="005257CE"/>
    <w:rsid w:val="00525C7D"/>
    <w:rsid w:val="00525EA0"/>
    <w:rsid w:val="00525EE7"/>
    <w:rsid w:val="00525FDE"/>
    <w:rsid w:val="005265F6"/>
    <w:rsid w:val="00526665"/>
    <w:rsid w:val="0052667D"/>
    <w:rsid w:val="00526D7B"/>
    <w:rsid w:val="00526F98"/>
    <w:rsid w:val="00527364"/>
    <w:rsid w:val="005273BA"/>
    <w:rsid w:val="00527942"/>
    <w:rsid w:val="00527CCF"/>
    <w:rsid w:val="00527E33"/>
    <w:rsid w:val="0053003C"/>
    <w:rsid w:val="005301A0"/>
    <w:rsid w:val="00530200"/>
    <w:rsid w:val="00530245"/>
    <w:rsid w:val="00530318"/>
    <w:rsid w:val="00530565"/>
    <w:rsid w:val="00530600"/>
    <w:rsid w:val="00530890"/>
    <w:rsid w:val="005309FA"/>
    <w:rsid w:val="00530B74"/>
    <w:rsid w:val="00530BAB"/>
    <w:rsid w:val="00530C7B"/>
    <w:rsid w:val="00530E00"/>
    <w:rsid w:val="00530F58"/>
    <w:rsid w:val="005314E3"/>
    <w:rsid w:val="005315B0"/>
    <w:rsid w:val="00531638"/>
    <w:rsid w:val="005318B9"/>
    <w:rsid w:val="0053197D"/>
    <w:rsid w:val="005319BD"/>
    <w:rsid w:val="005319F1"/>
    <w:rsid w:val="00531C78"/>
    <w:rsid w:val="00531FDE"/>
    <w:rsid w:val="00532207"/>
    <w:rsid w:val="005323CB"/>
    <w:rsid w:val="0053244D"/>
    <w:rsid w:val="00532481"/>
    <w:rsid w:val="00532483"/>
    <w:rsid w:val="00532517"/>
    <w:rsid w:val="00532BC1"/>
    <w:rsid w:val="00532DCC"/>
    <w:rsid w:val="00532F9F"/>
    <w:rsid w:val="00533393"/>
    <w:rsid w:val="00533623"/>
    <w:rsid w:val="0053373A"/>
    <w:rsid w:val="005339F2"/>
    <w:rsid w:val="00533A3E"/>
    <w:rsid w:val="00533BD2"/>
    <w:rsid w:val="00533F34"/>
    <w:rsid w:val="00534050"/>
    <w:rsid w:val="00534195"/>
    <w:rsid w:val="005341AE"/>
    <w:rsid w:val="00534225"/>
    <w:rsid w:val="0053436D"/>
    <w:rsid w:val="005345BB"/>
    <w:rsid w:val="00534616"/>
    <w:rsid w:val="00534654"/>
    <w:rsid w:val="00534ABB"/>
    <w:rsid w:val="00534BE3"/>
    <w:rsid w:val="00534EE6"/>
    <w:rsid w:val="00535042"/>
    <w:rsid w:val="005353DC"/>
    <w:rsid w:val="005354BB"/>
    <w:rsid w:val="00535983"/>
    <w:rsid w:val="005359E5"/>
    <w:rsid w:val="00535A06"/>
    <w:rsid w:val="00535B01"/>
    <w:rsid w:val="00535C76"/>
    <w:rsid w:val="00535E74"/>
    <w:rsid w:val="00535E8A"/>
    <w:rsid w:val="005360B8"/>
    <w:rsid w:val="00536149"/>
    <w:rsid w:val="00536154"/>
    <w:rsid w:val="005361C6"/>
    <w:rsid w:val="005362DC"/>
    <w:rsid w:val="00536377"/>
    <w:rsid w:val="0053643A"/>
    <w:rsid w:val="0053659E"/>
    <w:rsid w:val="00536CD3"/>
    <w:rsid w:val="00536CE3"/>
    <w:rsid w:val="00536EC7"/>
    <w:rsid w:val="00537143"/>
    <w:rsid w:val="00537182"/>
    <w:rsid w:val="0053756D"/>
    <w:rsid w:val="00537622"/>
    <w:rsid w:val="005377CE"/>
    <w:rsid w:val="005378E5"/>
    <w:rsid w:val="00537967"/>
    <w:rsid w:val="00537A3D"/>
    <w:rsid w:val="00537D4A"/>
    <w:rsid w:val="00537D84"/>
    <w:rsid w:val="00537ED6"/>
    <w:rsid w:val="0054014D"/>
    <w:rsid w:val="005404C8"/>
    <w:rsid w:val="0054064E"/>
    <w:rsid w:val="00540892"/>
    <w:rsid w:val="005411E4"/>
    <w:rsid w:val="0054126E"/>
    <w:rsid w:val="00541407"/>
    <w:rsid w:val="0054141D"/>
    <w:rsid w:val="005414B4"/>
    <w:rsid w:val="005415B4"/>
    <w:rsid w:val="005415D5"/>
    <w:rsid w:val="0054174D"/>
    <w:rsid w:val="00541814"/>
    <w:rsid w:val="005419D7"/>
    <w:rsid w:val="00541A18"/>
    <w:rsid w:val="00541AF4"/>
    <w:rsid w:val="00541B0E"/>
    <w:rsid w:val="00541B32"/>
    <w:rsid w:val="00541C3B"/>
    <w:rsid w:val="00541D49"/>
    <w:rsid w:val="00541E04"/>
    <w:rsid w:val="00541E0D"/>
    <w:rsid w:val="0054222B"/>
    <w:rsid w:val="00542557"/>
    <w:rsid w:val="0054270C"/>
    <w:rsid w:val="00542714"/>
    <w:rsid w:val="00542C01"/>
    <w:rsid w:val="00542D02"/>
    <w:rsid w:val="00542DF1"/>
    <w:rsid w:val="0054317C"/>
    <w:rsid w:val="00543182"/>
    <w:rsid w:val="0054371A"/>
    <w:rsid w:val="00543C7F"/>
    <w:rsid w:val="00543D8B"/>
    <w:rsid w:val="00544394"/>
    <w:rsid w:val="00544857"/>
    <w:rsid w:val="00544A33"/>
    <w:rsid w:val="00544C3E"/>
    <w:rsid w:val="00544DAF"/>
    <w:rsid w:val="00544E61"/>
    <w:rsid w:val="00544EC9"/>
    <w:rsid w:val="00544F1F"/>
    <w:rsid w:val="00544F60"/>
    <w:rsid w:val="00545171"/>
    <w:rsid w:val="00545174"/>
    <w:rsid w:val="005451A5"/>
    <w:rsid w:val="00545373"/>
    <w:rsid w:val="00545478"/>
    <w:rsid w:val="005458E7"/>
    <w:rsid w:val="0054597A"/>
    <w:rsid w:val="00545A51"/>
    <w:rsid w:val="00545AD8"/>
    <w:rsid w:val="00545D64"/>
    <w:rsid w:val="00545E20"/>
    <w:rsid w:val="00545F9B"/>
    <w:rsid w:val="00546279"/>
    <w:rsid w:val="005462C4"/>
    <w:rsid w:val="00546574"/>
    <w:rsid w:val="00546723"/>
    <w:rsid w:val="005468DF"/>
    <w:rsid w:val="00546E50"/>
    <w:rsid w:val="00546F7D"/>
    <w:rsid w:val="00546FEA"/>
    <w:rsid w:val="0054701E"/>
    <w:rsid w:val="0054713B"/>
    <w:rsid w:val="0054767B"/>
    <w:rsid w:val="005476A0"/>
    <w:rsid w:val="005477C5"/>
    <w:rsid w:val="005478E1"/>
    <w:rsid w:val="00547A39"/>
    <w:rsid w:val="00547BC9"/>
    <w:rsid w:val="00547DBB"/>
    <w:rsid w:val="00550537"/>
    <w:rsid w:val="0055068A"/>
    <w:rsid w:val="00550A35"/>
    <w:rsid w:val="00551088"/>
    <w:rsid w:val="0055108A"/>
    <w:rsid w:val="00551199"/>
    <w:rsid w:val="00551452"/>
    <w:rsid w:val="00551C14"/>
    <w:rsid w:val="00552004"/>
    <w:rsid w:val="005526AC"/>
    <w:rsid w:val="00552778"/>
    <w:rsid w:val="00552BD9"/>
    <w:rsid w:val="00552FF5"/>
    <w:rsid w:val="0055302E"/>
    <w:rsid w:val="005535C4"/>
    <w:rsid w:val="005535D4"/>
    <w:rsid w:val="00553627"/>
    <w:rsid w:val="00553788"/>
    <w:rsid w:val="00553DFC"/>
    <w:rsid w:val="0055411F"/>
    <w:rsid w:val="00554321"/>
    <w:rsid w:val="005545CC"/>
    <w:rsid w:val="00554EF8"/>
    <w:rsid w:val="00554F93"/>
    <w:rsid w:val="005554D3"/>
    <w:rsid w:val="00555641"/>
    <w:rsid w:val="005557D8"/>
    <w:rsid w:val="00555CD0"/>
    <w:rsid w:val="00556026"/>
    <w:rsid w:val="005561E7"/>
    <w:rsid w:val="00556298"/>
    <w:rsid w:val="0055635C"/>
    <w:rsid w:val="0055642F"/>
    <w:rsid w:val="005564F1"/>
    <w:rsid w:val="00556698"/>
    <w:rsid w:val="00556742"/>
    <w:rsid w:val="00556831"/>
    <w:rsid w:val="005568C0"/>
    <w:rsid w:val="00556B67"/>
    <w:rsid w:val="00556D36"/>
    <w:rsid w:val="00556E39"/>
    <w:rsid w:val="005571E8"/>
    <w:rsid w:val="00557778"/>
    <w:rsid w:val="005577D7"/>
    <w:rsid w:val="00557AF2"/>
    <w:rsid w:val="00557B41"/>
    <w:rsid w:val="00557B8D"/>
    <w:rsid w:val="00557FCB"/>
    <w:rsid w:val="0056022D"/>
    <w:rsid w:val="005607EF"/>
    <w:rsid w:val="00560982"/>
    <w:rsid w:val="00560B8F"/>
    <w:rsid w:val="00560BDC"/>
    <w:rsid w:val="00560E16"/>
    <w:rsid w:val="00560E9E"/>
    <w:rsid w:val="00561127"/>
    <w:rsid w:val="00561758"/>
    <w:rsid w:val="00561D52"/>
    <w:rsid w:val="00562611"/>
    <w:rsid w:val="00562828"/>
    <w:rsid w:val="00562DB8"/>
    <w:rsid w:val="00562E56"/>
    <w:rsid w:val="00562FBA"/>
    <w:rsid w:val="00563351"/>
    <w:rsid w:val="00563384"/>
    <w:rsid w:val="00563385"/>
    <w:rsid w:val="005633EB"/>
    <w:rsid w:val="00563668"/>
    <w:rsid w:val="0056386F"/>
    <w:rsid w:val="0056398F"/>
    <w:rsid w:val="00563A3B"/>
    <w:rsid w:val="00563AD6"/>
    <w:rsid w:val="00563D6E"/>
    <w:rsid w:val="00563DF8"/>
    <w:rsid w:val="00563F03"/>
    <w:rsid w:val="00564006"/>
    <w:rsid w:val="00564024"/>
    <w:rsid w:val="005642C9"/>
    <w:rsid w:val="00564742"/>
    <w:rsid w:val="00564AE3"/>
    <w:rsid w:val="00564BA6"/>
    <w:rsid w:val="00564F1D"/>
    <w:rsid w:val="00564F76"/>
    <w:rsid w:val="00565427"/>
    <w:rsid w:val="005658B8"/>
    <w:rsid w:val="00565D42"/>
    <w:rsid w:val="00565D56"/>
    <w:rsid w:val="00566198"/>
    <w:rsid w:val="005661FC"/>
    <w:rsid w:val="005662B9"/>
    <w:rsid w:val="0056650E"/>
    <w:rsid w:val="005665E3"/>
    <w:rsid w:val="00566931"/>
    <w:rsid w:val="00566938"/>
    <w:rsid w:val="00566A0B"/>
    <w:rsid w:val="005670D5"/>
    <w:rsid w:val="00567333"/>
    <w:rsid w:val="0056748B"/>
    <w:rsid w:val="00567579"/>
    <w:rsid w:val="005677A5"/>
    <w:rsid w:val="00567837"/>
    <w:rsid w:val="005679D4"/>
    <w:rsid w:val="00567CCA"/>
    <w:rsid w:val="00567D2F"/>
    <w:rsid w:val="00567D30"/>
    <w:rsid w:val="00567F61"/>
    <w:rsid w:val="00570093"/>
    <w:rsid w:val="0057014D"/>
    <w:rsid w:val="00570286"/>
    <w:rsid w:val="005702E4"/>
    <w:rsid w:val="005703FB"/>
    <w:rsid w:val="005705DA"/>
    <w:rsid w:val="005707D1"/>
    <w:rsid w:val="00570AFD"/>
    <w:rsid w:val="00570B49"/>
    <w:rsid w:val="00570B7A"/>
    <w:rsid w:val="00570BC3"/>
    <w:rsid w:val="00570D9F"/>
    <w:rsid w:val="00570FF2"/>
    <w:rsid w:val="005710E2"/>
    <w:rsid w:val="00571101"/>
    <w:rsid w:val="0057117B"/>
    <w:rsid w:val="0057125A"/>
    <w:rsid w:val="00571364"/>
    <w:rsid w:val="005713CE"/>
    <w:rsid w:val="005713F0"/>
    <w:rsid w:val="00571A8E"/>
    <w:rsid w:val="00571B2D"/>
    <w:rsid w:val="00571B4F"/>
    <w:rsid w:val="00571CD4"/>
    <w:rsid w:val="00571E01"/>
    <w:rsid w:val="0057201E"/>
    <w:rsid w:val="00572218"/>
    <w:rsid w:val="00572303"/>
    <w:rsid w:val="0057235B"/>
    <w:rsid w:val="005723D2"/>
    <w:rsid w:val="00572580"/>
    <w:rsid w:val="00572826"/>
    <w:rsid w:val="00572CF9"/>
    <w:rsid w:val="00572FB5"/>
    <w:rsid w:val="00572FC2"/>
    <w:rsid w:val="005735CA"/>
    <w:rsid w:val="00573B28"/>
    <w:rsid w:val="00573B82"/>
    <w:rsid w:val="00574285"/>
    <w:rsid w:val="00574877"/>
    <w:rsid w:val="005749BF"/>
    <w:rsid w:val="005749E7"/>
    <w:rsid w:val="005749F4"/>
    <w:rsid w:val="00574A8E"/>
    <w:rsid w:val="00574BAC"/>
    <w:rsid w:val="00574EF6"/>
    <w:rsid w:val="00575566"/>
    <w:rsid w:val="0057556F"/>
    <w:rsid w:val="00575747"/>
    <w:rsid w:val="0057596D"/>
    <w:rsid w:val="00575AE8"/>
    <w:rsid w:val="00575CDC"/>
    <w:rsid w:val="00575E76"/>
    <w:rsid w:val="00575E9C"/>
    <w:rsid w:val="00575F20"/>
    <w:rsid w:val="00575F76"/>
    <w:rsid w:val="005761FB"/>
    <w:rsid w:val="005762AC"/>
    <w:rsid w:val="0057630A"/>
    <w:rsid w:val="005766D2"/>
    <w:rsid w:val="005767BD"/>
    <w:rsid w:val="00576896"/>
    <w:rsid w:val="00576930"/>
    <w:rsid w:val="00576A03"/>
    <w:rsid w:val="00576B33"/>
    <w:rsid w:val="00576CA2"/>
    <w:rsid w:val="00576D34"/>
    <w:rsid w:val="00576F41"/>
    <w:rsid w:val="00577149"/>
    <w:rsid w:val="00577168"/>
    <w:rsid w:val="005771A2"/>
    <w:rsid w:val="00577468"/>
    <w:rsid w:val="005774FD"/>
    <w:rsid w:val="005778AC"/>
    <w:rsid w:val="00577912"/>
    <w:rsid w:val="00577BD9"/>
    <w:rsid w:val="00577CAA"/>
    <w:rsid w:val="00577FDC"/>
    <w:rsid w:val="0058047C"/>
    <w:rsid w:val="0058061F"/>
    <w:rsid w:val="00580DBA"/>
    <w:rsid w:val="00581086"/>
    <w:rsid w:val="0058124D"/>
    <w:rsid w:val="005812DE"/>
    <w:rsid w:val="00581A29"/>
    <w:rsid w:val="00581B81"/>
    <w:rsid w:val="005824DE"/>
    <w:rsid w:val="00582754"/>
    <w:rsid w:val="005829B6"/>
    <w:rsid w:val="00582AF9"/>
    <w:rsid w:val="00582BA5"/>
    <w:rsid w:val="00582EDE"/>
    <w:rsid w:val="00582EF5"/>
    <w:rsid w:val="00583222"/>
    <w:rsid w:val="005832F9"/>
    <w:rsid w:val="00583561"/>
    <w:rsid w:val="005839AA"/>
    <w:rsid w:val="00583B27"/>
    <w:rsid w:val="00583C36"/>
    <w:rsid w:val="00583C6A"/>
    <w:rsid w:val="00583D23"/>
    <w:rsid w:val="00583DC3"/>
    <w:rsid w:val="005841B4"/>
    <w:rsid w:val="0058485C"/>
    <w:rsid w:val="005849D8"/>
    <w:rsid w:val="00584AD3"/>
    <w:rsid w:val="00584B36"/>
    <w:rsid w:val="00584BF8"/>
    <w:rsid w:val="00584C33"/>
    <w:rsid w:val="00584CFF"/>
    <w:rsid w:val="00584D2B"/>
    <w:rsid w:val="00584DB6"/>
    <w:rsid w:val="00584F9A"/>
    <w:rsid w:val="00584FA6"/>
    <w:rsid w:val="0058522D"/>
    <w:rsid w:val="00585365"/>
    <w:rsid w:val="0058541D"/>
    <w:rsid w:val="0058559E"/>
    <w:rsid w:val="00585B99"/>
    <w:rsid w:val="00585E0C"/>
    <w:rsid w:val="00585F2E"/>
    <w:rsid w:val="0058609C"/>
    <w:rsid w:val="00586129"/>
    <w:rsid w:val="005864E3"/>
    <w:rsid w:val="005865A5"/>
    <w:rsid w:val="00586849"/>
    <w:rsid w:val="005868A1"/>
    <w:rsid w:val="00586A4E"/>
    <w:rsid w:val="00586AC8"/>
    <w:rsid w:val="00586D28"/>
    <w:rsid w:val="00586DE3"/>
    <w:rsid w:val="00586ECD"/>
    <w:rsid w:val="00587154"/>
    <w:rsid w:val="00587331"/>
    <w:rsid w:val="00587521"/>
    <w:rsid w:val="00587544"/>
    <w:rsid w:val="0058758B"/>
    <w:rsid w:val="0058763D"/>
    <w:rsid w:val="00587841"/>
    <w:rsid w:val="00587EF2"/>
    <w:rsid w:val="00587F2E"/>
    <w:rsid w:val="00587F7A"/>
    <w:rsid w:val="005900DC"/>
    <w:rsid w:val="0059063E"/>
    <w:rsid w:val="005909A9"/>
    <w:rsid w:val="00590AEF"/>
    <w:rsid w:val="00590B5C"/>
    <w:rsid w:val="00590C47"/>
    <w:rsid w:val="00590D65"/>
    <w:rsid w:val="00590DCD"/>
    <w:rsid w:val="005912D0"/>
    <w:rsid w:val="00591390"/>
    <w:rsid w:val="00591838"/>
    <w:rsid w:val="005919DD"/>
    <w:rsid w:val="00591A00"/>
    <w:rsid w:val="00591A21"/>
    <w:rsid w:val="00591D09"/>
    <w:rsid w:val="00591E6D"/>
    <w:rsid w:val="00592005"/>
    <w:rsid w:val="00592017"/>
    <w:rsid w:val="005921CD"/>
    <w:rsid w:val="005922E2"/>
    <w:rsid w:val="00592423"/>
    <w:rsid w:val="00592651"/>
    <w:rsid w:val="00592B0E"/>
    <w:rsid w:val="00592C0C"/>
    <w:rsid w:val="00592C12"/>
    <w:rsid w:val="00592C7B"/>
    <w:rsid w:val="00592D16"/>
    <w:rsid w:val="0059305A"/>
    <w:rsid w:val="00593065"/>
    <w:rsid w:val="00593260"/>
    <w:rsid w:val="005932D4"/>
    <w:rsid w:val="00593360"/>
    <w:rsid w:val="00593816"/>
    <w:rsid w:val="00593893"/>
    <w:rsid w:val="0059396C"/>
    <w:rsid w:val="00593B96"/>
    <w:rsid w:val="00593DCC"/>
    <w:rsid w:val="00593E08"/>
    <w:rsid w:val="00594261"/>
    <w:rsid w:val="0059446C"/>
    <w:rsid w:val="00594621"/>
    <w:rsid w:val="00594903"/>
    <w:rsid w:val="00594C17"/>
    <w:rsid w:val="00594C60"/>
    <w:rsid w:val="00594F2F"/>
    <w:rsid w:val="0059514C"/>
    <w:rsid w:val="0059515F"/>
    <w:rsid w:val="005951C3"/>
    <w:rsid w:val="005953AD"/>
    <w:rsid w:val="005953EA"/>
    <w:rsid w:val="005953F0"/>
    <w:rsid w:val="00595553"/>
    <w:rsid w:val="00595622"/>
    <w:rsid w:val="00595851"/>
    <w:rsid w:val="005958A6"/>
    <w:rsid w:val="00595D61"/>
    <w:rsid w:val="00595E9B"/>
    <w:rsid w:val="00595F95"/>
    <w:rsid w:val="0059608E"/>
    <w:rsid w:val="005960C0"/>
    <w:rsid w:val="00596626"/>
    <w:rsid w:val="00596679"/>
    <w:rsid w:val="00596BBF"/>
    <w:rsid w:val="00596D13"/>
    <w:rsid w:val="00596D41"/>
    <w:rsid w:val="00597021"/>
    <w:rsid w:val="005971D1"/>
    <w:rsid w:val="00597386"/>
    <w:rsid w:val="0059741E"/>
    <w:rsid w:val="00597498"/>
    <w:rsid w:val="005975F2"/>
    <w:rsid w:val="005978F1"/>
    <w:rsid w:val="00597993"/>
    <w:rsid w:val="00597C22"/>
    <w:rsid w:val="00597CC2"/>
    <w:rsid w:val="00597E6B"/>
    <w:rsid w:val="00597FED"/>
    <w:rsid w:val="005A00B8"/>
    <w:rsid w:val="005A026E"/>
    <w:rsid w:val="005A0541"/>
    <w:rsid w:val="005A08D4"/>
    <w:rsid w:val="005A0A64"/>
    <w:rsid w:val="005A0BCE"/>
    <w:rsid w:val="005A0C39"/>
    <w:rsid w:val="005A0C54"/>
    <w:rsid w:val="005A0C9A"/>
    <w:rsid w:val="005A0CC1"/>
    <w:rsid w:val="005A0ED0"/>
    <w:rsid w:val="005A0FA0"/>
    <w:rsid w:val="005A16C0"/>
    <w:rsid w:val="005A1849"/>
    <w:rsid w:val="005A1996"/>
    <w:rsid w:val="005A19BA"/>
    <w:rsid w:val="005A1B09"/>
    <w:rsid w:val="005A1B42"/>
    <w:rsid w:val="005A1BEC"/>
    <w:rsid w:val="005A1C1E"/>
    <w:rsid w:val="005A1CAB"/>
    <w:rsid w:val="005A1DBC"/>
    <w:rsid w:val="005A1E4C"/>
    <w:rsid w:val="005A1F98"/>
    <w:rsid w:val="005A23FF"/>
    <w:rsid w:val="005A2408"/>
    <w:rsid w:val="005A2421"/>
    <w:rsid w:val="005A2751"/>
    <w:rsid w:val="005A2758"/>
    <w:rsid w:val="005A27C4"/>
    <w:rsid w:val="005A2806"/>
    <w:rsid w:val="005A293D"/>
    <w:rsid w:val="005A2D45"/>
    <w:rsid w:val="005A2DF6"/>
    <w:rsid w:val="005A30B7"/>
    <w:rsid w:val="005A31F3"/>
    <w:rsid w:val="005A3363"/>
    <w:rsid w:val="005A34AE"/>
    <w:rsid w:val="005A357B"/>
    <w:rsid w:val="005A362C"/>
    <w:rsid w:val="005A3661"/>
    <w:rsid w:val="005A392F"/>
    <w:rsid w:val="005A39D3"/>
    <w:rsid w:val="005A3AD7"/>
    <w:rsid w:val="005A3ED9"/>
    <w:rsid w:val="005A3F46"/>
    <w:rsid w:val="005A3F55"/>
    <w:rsid w:val="005A416F"/>
    <w:rsid w:val="005A426B"/>
    <w:rsid w:val="005A45BC"/>
    <w:rsid w:val="005A4926"/>
    <w:rsid w:val="005A49A2"/>
    <w:rsid w:val="005A4B5D"/>
    <w:rsid w:val="005A50BD"/>
    <w:rsid w:val="005A5235"/>
    <w:rsid w:val="005A53B4"/>
    <w:rsid w:val="005A5582"/>
    <w:rsid w:val="005A563A"/>
    <w:rsid w:val="005A5849"/>
    <w:rsid w:val="005A5C25"/>
    <w:rsid w:val="005A5DB9"/>
    <w:rsid w:val="005A5DE5"/>
    <w:rsid w:val="005A5E04"/>
    <w:rsid w:val="005A5E11"/>
    <w:rsid w:val="005A5FF7"/>
    <w:rsid w:val="005A6015"/>
    <w:rsid w:val="005A612B"/>
    <w:rsid w:val="005A64AC"/>
    <w:rsid w:val="005A64CE"/>
    <w:rsid w:val="005A6726"/>
    <w:rsid w:val="005A675A"/>
    <w:rsid w:val="005A68C0"/>
    <w:rsid w:val="005A6F91"/>
    <w:rsid w:val="005A6FE8"/>
    <w:rsid w:val="005A7095"/>
    <w:rsid w:val="005A7251"/>
    <w:rsid w:val="005A73C9"/>
    <w:rsid w:val="005A7477"/>
    <w:rsid w:val="005A74E4"/>
    <w:rsid w:val="005A7646"/>
    <w:rsid w:val="005A77E8"/>
    <w:rsid w:val="005A788A"/>
    <w:rsid w:val="005A78C4"/>
    <w:rsid w:val="005A7AD9"/>
    <w:rsid w:val="005A7C21"/>
    <w:rsid w:val="005B000A"/>
    <w:rsid w:val="005B01E2"/>
    <w:rsid w:val="005B03A6"/>
    <w:rsid w:val="005B0475"/>
    <w:rsid w:val="005B04DA"/>
    <w:rsid w:val="005B0556"/>
    <w:rsid w:val="005B0716"/>
    <w:rsid w:val="005B075F"/>
    <w:rsid w:val="005B0860"/>
    <w:rsid w:val="005B0887"/>
    <w:rsid w:val="005B08AE"/>
    <w:rsid w:val="005B09AD"/>
    <w:rsid w:val="005B0D21"/>
    <w:rsid w:val="005B0F48"/>
    <w:rsid w:val="005B0F70"/>
    <w:rsid w:val="005B1569"/>
    <w:rsid w:val="005B18D6"/>
    <w:rsid w:val="005B197D"/>
    <w:rsid w:val="005B1BC6"/>
    <w:rsid w:val="005B1D37"/>
    <w:rsid w:val="005B1E92"/>
    <w:rsid w:val="005B21A4"/>
    <w:rsid w:val="005B21AB"/>
    <w:rsid w:val="005B26A4"/>
    <w:rsid w:val="005B2917"/>
    <w:rsid w:val="005B2A46"/>
    <w:rsid w:val="005B2D8F"/>
    <w:rsid w:val="005B2EE1"/>
    <w:rsid w:val="005B309F"/>
    <w:rsid w:val="005B3909"/>
    <w:rsid w:val="005B3AC3"/>
    <w:rsid w:val="005B3D73"/>
    <w:rsid w:val="005B3EE7"/>
    <w:rsid w:val="005B41B7"/>
    <w:rsid w:val="005B4205"/>
    <w:rsid w:val="005B434B"/>
    <w:rsid w:val="005B43EA"/>
    <w:rsid w:val="005B48B1"/>
    <w:rsid w:val="005B48CA"/>
    <w:rsid w:val="005B4BBB"/>
    <w:rsid w:val="005B4D4C"/>
    <w:rsid w:val="005B50D9"/>
    <w:rsid w:val="005B5158"/>
    <w:rsid w:val="005B563E"/>
    <w:rsid w:val="005B5811"/>
    <w:rsid w:val="005B5838"/>
    <w:rsid w:val="005B5888"/>
    <w:rsid w:val="005B5982"/>
    <w:rsid w:val="005B5F74"/>
    <w:rsid w:val="005B5FE0"/>
    <w:rsid w:val="005B6011"/>
    <w:rsid w:val="005B6020"/>
    <w:rsid w:val="005B626D"/>
    <w:rsid w:val="005B649E"/>
    <w:rsid w:val="005B669F"/>
    <w:rsid w:val="005B6886"/>
    <w:rsid w:val="005B69B5"/>
    <w:rsid w:val="005B6B41"/>
    <w:rsid w:val="005B6D1C"/>
    <w:rsid w:val="005B7059"/>
    <w:rsid w:val="005B72F0"/>
    <w:rsid w:val="005B77F0"/>
    <w:rsid w:val="005B78E2"/>
    <w:rsid w:val="005B7BFE"/>
    <w:rsid w:val="005B7E43"/>
    <w:rsid w:val="005B7E7B"/>
    <w:rsid w:val="005C002E"/>
    <w:rsid w:val="005C02CD"/>
    <w:rsid w:val="005C02E5"/>
    <w:rsid w:val="005C03E0"/>
    <w:rsid w:val="005C0402"/>
    <w:rsid w:val="005C05DB"/>
    <w:rsid w:val="005C0868"/>
    <w:rsid w:val="005C0871"/>
    <w:rsid w:val="005C08B9"/>
    <w:rsid w:val="005C08E7"/>
    <w:rsid w:val="005C0C10"/>
    <w:rsid w:val="005C0CD5"/>
    <w:rsid w:val="005C0D54"/>
    <w:rsid w:val="005C1393"/>
    <w:rsid w:val="005C1405"/>
    <w:rsid w:val="005C1576"/>
    <w:rsid w:val="005C1905"/>
    <w:rsid w:val="005C1A49"/>
    <w:rsid w:val="005C1D20"/>
    <w:rsid w:val="005C1D6A"/>
    <w:rsid w:val="005C1DE3"/>
    <w:rsid w:val="005C2428"/>
    <w:rsid w:val="005C2534"/>
    <w:rsid w:val="005C2704"/>
    <w:rsid w:val="005C27B9"/>
    <w:rsid w:val="005C2982"/>
    <w:rsid w:val="005C2ADC"/>
    <w:rsid w:val="005C2F2A"/>
    <w:rsid w:val="005C2FC1"/>
    <w:rsid w:val="005C3131"/>
    <w:rsid w:val="005C3182"/>
    <w:rsid w:val="005C3265"/>
    <w:rsid w:val="005C32E2"/>
    <w:rsid w:val="005C33F3"/>
    <w:rsid w:val="005C352E"/>
    <w:rsid w:val="005C3645"/>
    <w:rsid w:val="005C36F3"/>
    <w:rsid w:val="005C3703"/>
    <w:rsid w:val="005C382C"/>
    <w:rsid w:val="005C3B8B"/>
    <w:rsid w:val="005C408D"/>
    <w:rsid w:val="005C425E"/>
    <w:rsid w:val="005C4385"/>
    <w:rsid w:val="005C4455"/>
    <w:rsid w:val="005C465E"/>
    <w:rsid w:val="005C48FB"/>
    <w:rsid w:val="005C49FE"/>
    <w:rsid w:val="005C4BC6"/>
    <w:rsid w:val="005C4E8C"/>
    <w:rsid w:val="005C4FD9"/>
    <w:rsid w:val="005C5059"/>
    <w:rsid w:val="005C50C2"/>
    <w:rsid w:val="005C5123"/>
    <w:rsid w:val="005C52EC"/>
    <w:rsid w:val="005C5418"/>
    <w:rsid w:val="005C5499"/>
    <w:rsid w:val="005C55B7"/>
    <w:rsid w:val="005C56B5"/>
    <w:rsid w:val="005C56EC"/>
    <w:rsid w:val="005C58F4"/>
    <w:rsid w:val="005C59A7"/>
    <w:rsid w:val="005C5CFF"/>
    <w:rsid w:val="005C5D29"/>
    <w:rsid w:val="005C5F78"/>
    <w:rsid w:val="005C62F0"/>
    <w:rsid w:val="005C6698"/>
    <w:rsid w:val="005C6888"/>
    <w:rsid w:val="005C68CF"/>
    <w:rsid w:val="005C6B08"/>
    <w:rsid w:val="005C6B64"/>
    <w:rsid w:val="005C6BAD"/>
    <w:rsid w:val="005C6E5F"/>
    <w:rsid w:val="005C6F85"/>
    <w:rsid w:val="005C6FEA"/>
    <w:rsid w:val="005C7074"/>
    <w:rsid w:val="005C70B2"/>
    <w:rsid w:val="005C7555"/>
    <w:rsid w:val="005C75A6"/>
    <w:rsid w:val="005C77C0"/>
    <w:rsid w:val="005C7929"/>
    <w:rsid w:val="005C7E38"/>
    <w:rsid w:val="005C7EAC"/>
    <w:rsid w:val="005D00A8"/>
    <w:rsid w:val="005D0186"/>
    <w:rsid w:val="005D032D"/>
    <w:rsid w:val="005D03FC"/>
    <w:rsid w:val="005D0509"/>
    <w:rsid w:val="005D0595"/>
    <w:rsid w:val="005D05CC"/>
    <w:rsid w:val="005D0664"/>
    <w:rsid w:val="005D07B4"/>
    <w:rsid w:val="005D08C6"/>
    <w:rsid w:val="005D0B28"/>
    <w:rsid w:val="005D0C33"/>
    <w:rsid w:val="005D0CAF"/>
    <w:rsid w:val="005D10B2"/>
    <w:rsid w:val="005D1139"/>
    <w:rsid w:val="005D1237"/>
    <w:rsid w:val="005D163E"/>
    <w:rsid w:val="005D1771"/>
    <w:rsid w:val="005D1863"/>
    <w:rsid w:val="005D1CEF"/>
    <w:rsid w:val="005D1FB2"/>
    <w:rsid w:val="005D206C"/>
    <w:rsid w:val="005D25DF"/>
    <w:rsid w:val="005D2696"/>
    <w:rsid w:val="005D2D45"/>
    <w:rsid w:val="005D33D8"/>
    <w:rsid w:val="005D363A"/>
    <w:rsid w:val="005D3676"/>
    <w:rsid w:val="005D36EF"/>
    <w:rsid w:val="005D3937"/>
    <w:rsid w:val="005D3A3F"/>
    <w:rsid w:val="005D3FD5"/>
    <w:rsid w:val="005D45A6"/>
    <w:rsid w:val="005D4C23"/>
    <w:rsid w:val="005D4D36"/>
    <w:rsid w:val="005D50E7"/>
    <w:rsid w:val="005D5247"/>
    <w:rsid w:val="005D52C8"/>
    <w:rsid w:val="005D5388"/>
    <w:rsid w:val="005D54DA"/>
    <w:rsid w:val="005D5728"/>
    <w:rsid w:val="005D57FA"/>
    <w:rsid w:val="005D5BD7"/>
    <w:rsid w:val="005D5BD8"/>
    <w:rsid w:val="005D5E3A"/>
    <w:rsid w:val="005D5FA9"/>
    <w:rsid w:val="005D61E4"/>
    <w:rsid w:val="005D68D7"/>
    <w:rsid w:val="005D696D"/>
    <w:rsid w:val="005D6B83"/>
    <w:rsid w:val="005D718D"/>
    <w:rsid w:val="005D73E6"/>
    <w:rsid w:val="005D7608"/>
    <w:rsid w:val="005D770C"/>
    <w:rsid w:val="005D77BD"/>
    <w:rsid w:val="005D79FA"/>
    <w:rsid w:val="005D7B03"/>
    <w:rsid w:val="005D7E75"/>
    <w:rsid w:val="005E00D6"/>
    <w:rsid w:val="005E01E9"/>
    <w:rsid w:val="005E02B0"/>
    <w:rsid w:val="005E0300"/>
    <w:rsid w:val="005E0623"/>
    <w:rsid w:val="005E07BD"/>
    <w:rsid w:val="005E0B78"/>
    <w:rsid w:val="005E0C90"/>
    <w:rsid w:val="005E0C91"/>
    <w:rsid w:val="005E0DA3"/>
    <w:rsid w:val="005E0FBB"/>
    <w:rsid w:val="005E101A"/>
    <w:rsid w:val="005E18CF"/>
    <w:rsid w:val="005E1DC0"/>
    <w:rsid w:val="005E1ED5"/>
    <w:rsid w:val="005E20A4"/>
    <w:rsid w:val="005E20D0"/>
    <w:rsid w:val="005E225A"/>
    <w:rsid w:val="005E2268"/>
    <w:rsid w:val="005E24EC"/>
    <w:rsid w:val="005E25FE"/>
    <w:rsid w:val="005E2682"/>
    <w:rsid w:val="005E273E"/>
    <w:rsid w:val="005E29AA"/>
    <w:rsid w:val="005E2B25"/>
    <w:rsid w:val="005E2D8C"/>
    <w:rsid w:val="005E2D8F"/>
    <w:rsid w:val="005E2F02"/>
    <w:rsid w:val="005E2F62"/>
    <w:rsid w:val="005E2F82"/>
    <w:rsid w:val="005E3568"/>
    <w:rsid w:val="005E399C"/>
    <w:rsid w:val="005E3B42"/>
    <w:rsid w:val="005E3B4C"/>
    <w:rsid w:val="005E3CC6"/>
    <w:rsid w:val="005E3F78"/>
    <w:rsid w:val="005E459E"/>
    <w:rsid w:val="005E4783"/>
    <w:rsid w:val="005E4828"/>
    <w:rsid w:val="005E4989"/>
    <w:rsid w:val="005E4D11"/>
    <w:rsid w:val="005E4D7C"/>
    <w:rsid w:val="005E50F9"/>
    <w:rsid w:val="005E5265"/>
    <w:rsid w:val="005E5442"/>
    <w:rsid w:val="005E55B7"/>
    <w:rsid w:val="005E5833"/>
    <w:rsid w:val="005E5C2A"/>
    <w:rsid w:val="005E5EDC"/>
    <w:rsid w:val="005E60E6"/>
    <w:rsid w:val="005E6144"/>
    <w:rsid w:val="005E61EF"/>
    <w:rsid w:val="005E638E"/>
    <w:rsid w:val="005E64F9"/>
    <w:rsid w:val="005E6542"/>
    <w:rsid w:val="005E65A1"/>
    <w:rsid w:val="005E66D2"/>
    <w:rsid w:val="005E697E"/>
    <w:rsid w:val="005E6B7E"/>
    <w:rsid w:val="005E6C84"/>
    <w:rsid w:val="005E6D28"/>
    <w:rsid w:val="005E71D6"/>
    <w:rsid w:val="005E75A7"/>
    <w:rsid w:val="005E7671"/>
    <w:rsid w:val="005E7691"/>
    <w:rsid w:val="005E7B93"/>
    <w:rsid w:val="005E7DF7"/>
    <w:rsid w:val="005E7F74"/>
    <w:rsid w:val="005E7F9C"/>
    <w:rsid w:val="005F0219"/>
    <w:rsid w:val="005F0269"/>
    <w:rsid w:val="005F0279"/>
    <w:rsid w:val="005F04F3"/>
    <w:rsid w:val="005F09BD"/>
    <w:rsid w:val="005F0B42"/>
    <w:rsid w:val="005F0C4E"/>
    <w:rsid w:val="005F0D29"/>
    <w:rsid w:val="005F0F21"/>
    <w:rsid w:val="005F1077"/>
    <w:rsid w:val="005F1127"/>
    <w:rsid w:val="005F1459"/>
    <w:rsid w:val="005F150B"/>
    <w:rsid w:val="005F151F"/>
    <w:rsid w:val="005F197B"/>
    <w:rsid w:val="005F1A16"/>
    <w:rsid w:val="005F1EB4"/>
    <w:rsid w:val="005F1F11"/>
    <w:rsid w:val="005F1F79"/>
    <w:rsid w:val="005F21BD"/>
    <w:rsid w:val="005F21E7"/>
    <w:rsid w:val="005F2200"/>
    <w:rsid w:val="005F23CD"/>
    <w:rsid w:val="005F2569"/>
    <w:rsid w:val="005F2669"/>
    <w:rsid w:val="005F277A"/>
    <w:rsid w:val="005F2D4C"/>
    <w:rsid w:val="005F2D5C"/>
    <w:rsid w:val="005F306D"/>
    <w:rsid w:val="005F3238"/>
    <w:rsid w:val="005F335A"/>
    <w:rsid w:val="005F35E8"/>
    <w:rsid w:val="005F3658"/>
    <w:rsid w:val="005F3966"/>
    <w:rsid w:val="005F3BE5"/>
    <w:rsid w:val="005F3D9D"/>
    <w:rsid w:val="005F4430"/>
    <w:rsid w:val="005F4461"/>
    <w:rsid w:val="005F4488"/>
    <w:rsid w:val="005F4494"/>
    <w:rsid w:val="005F4B4F"/>
    <w:rsid w:val="005F4ECA"/>
    <w:rsid w:val="005F517C"/>
    <w:rsid w:val="005F54F8"/>
    <w:rsid w:val="005F5516"/>
    <w:rsid w:val="005F551B"/>
    <w:rsid w:val="005F573A"/>
    <w:rsid w:val="005F578B"/>
    <w:rsid w:val="005F5959"/>
    <w:rsid w:val="005F5C1D"/>
    <w:rsid w:val="005F5EA9"/>
    <w:rsid w:val="005F6164"/>
    <w:rsid w:val="005F6212"/>
    <w:rsid w:val="005F6750"/>
    <w:rsid w:val="005F6802"/>
    <w:rsid w:val="005F6D57"/>
    <w:rsid w:val="005F6D59"/>
    <w:rsid w:val="005F6F7C"/>
    <w:rsid w:val="005F73CF"/>
    <w:rsid w:val="005F74CE"/>
    <w:rsid w:val="005F76CB"/>
    <w:rsid w:val="005F77D5"/>
    <w:rsid w:val="005F7D5E"/>
    <w:rsid w:val="005F7DB9"/>
    <w:rsid w:val="005F7DBA"/>
    <w:rsid w:val="005F7E57"/>
    <w:rsid w:val="005F7F20"/>
    <w:rsid w:val="00600000"/>
    <w:rsid w:val="00600667"/>
    <w:rsid w:val="006009F6"/>
    <w:rsid w:val="00600A40"/>
    <w:rsid w:val="00600DA7"/>
    <w:rsid w:val="00600E7D"/>
    <w:rsid w:val="00600EBF"/>
    <w:rsid w:val="00600FA0"/>
    <w:rsid w:val="00600FA5"/>
    <w:rsid w:val="00600FC6"/>
    <w:rsid w:val="00601010"/>
    <w:rsid w:val="006011E9"/>
    <w:rsid w:val="0060135C"/>
    <w:rsid w:val="00601568"/>
    <w:rsid w:val="00601586"/>
    <w:rsid w:val="006016FD"/>
    <w:rsid w:val="006017D3"/>
    <w:rsid w:val="00601912"/>
    <w:rsid w:val="00601B63"/>
    <w:rsid w:val="00601BD3"/>
    <w:rsid w:val="00601FA7"/>
    <w:rsid w:val="0060210E"/>
    <w:rsid w:val="006022A2"/>
    <w:rsid w:val="0060239B"/>
    <w:rsid w:val="006024AE"/>
    <w:rsid w:val="00602518"/>
    <w:rsid w:val="00602568"/>
    <w:rsid w:val="0060259A"/>
    <w:rsid w:val="006025FF"/>
    <w:rsid w:val="00602718"/>
    <w:rsid w:val="006029F7"/>
    <w:rsid w:val="00602B23"/>
    <w:rsid w:val="00602C73"/>
    <w:rsid w:val="00603299"/>
    <w:rsid w:val="00603428"/>
    <w:rsid w:val="006037EA"/>
    <w:rsid w:val="006038B5"/>
    <w:rsid w:val="00603B57"/>
    <w:rsid w:val="00603B58"/>
    <w:rsid w:val="00603D1C"/>
    <w:rsid w:val="006041FC"/>
    <w:rsid w:val="00604512"/>
    <w:rsid w:val="00604610"/>
    <w:rsid w:val="006047EA"/>
    <w:rsid w:val="006048ED"/>
    <w:rsid w:val="00604966"/>
    <w:rsid w:val="00604B4A"/>
    <w:rsid w:val="00604D70"/>
    <w:rsid w:val="00604F30"/>
    <w:rsid w:val="00605064"/>
    <w:rsid w:val="00605072"/>
    <w:rsid w:val="0060515F"/>
    <w:rsid w:val="00605254"/>
    <w:rsid w:val="00605355"/>
    <w:rsid w:val="0060535E"/>
    <w:rsid w:val="006053B6"/>
    <w:rsid w:val="00605443"/>
    <w:rsid w:val="00605560"/>
    <w:rsid w:val="006055ED"/>
    <w:rsid w:val="00605630"/>
    <w:rsid w:val="006057C7"/>
    <w:rsid w:val="0060588E"/>
    <w:rsid w:val="006058F6"/>
    <w:rsid w:val="00605BEB"/>
    <w:rsid w:val="00605C3E"/>
    <w:rsid w:val="00605D36"/>
    <w:rsid w:val="00605ED8"/>
    <w:rsid w:val="00606506"/>
    <w:rsid w:val="00606545"/>
    <w:rsid w:val="0060664C"/>
    <w:rsid w:val="00606690"/>
    <w:rsid w:val="00606766"/>
    <w:rsid w:val="00606ABA"/>
    <w:rsid w:val="00606C2C"/>
    <w:rsid w:val="00606F54"/>
    <w:rsid w:val="00607137"/>
    <w:rsid w:val="006071EF"/>
    <w:rsid w:val="00607286"/>
    <w:rsid w:val="006073D3"/>
    <w:rsid w:val="00607D54"/>
    <w:rsid w:val="00607DDB"/>
    <w:rsid w:val="00607EB1"/>
    <w:rsid w:val="00610181"/>
    <w:rsid w:val="0061022D"/>
    <w:rsid w:val="00610815"/>
    <w:rsid w:val="00610BF8"/>
    <w:rsid w:val="00610E1A"/>
    <w:rsid w:val="0061101E"/>
    <w:rsid w:val="006110BA"/>
    <w:rsid w:val="00611162"/>
    <w:rsid w:val="00611452"/>
    <w:rsid w:val="00611908"/>
    <w:rsid w:val="00611A1A"/>
    <w:rsid w:val="00611AC4"/>
    <w:rsid w:val="00611B34"/>
    <w:rsid w:val="00611DF5"/>
    <w:rsid w:val="00611E10"/>
    <w:rsid w:val="00611FE7"/>
    <w:rsid w:val="00612269"/>
    <w:rsid w:val="0061241F"/>
    <w:rsid w:val="00612508"/>
    <w:rsid w:val="0061284C"/>
    <w:rsid w:val="00612A3E"/>
    <w:rsid w:val="00612C10"/>
    <w:rsid w:val="00612C68"/>
    <w:rsid w:val="00612CA5"/>
    <w:rsid w:val="00612CFB"/>
    <w:rsid w:val="00612D3F"/>
    <w:rsid w:val="006137E7"/>
    <w:rsid w:val="00613940"/>
    <w:rsid w:val="00613A48"/>
    <w:rsid w:val="00613C86"/>
    <w:rsid w:val="00613FA2"/>
    <w:rsid w:val="0061402C"/>
    <w:rsid w:val="0061484F"/>
    <w:rsid w:val="00614A48"/>
    <w:rsid w:val="00614ABA"/>
    <w:rsid w:val="00614C7E"/>
    <w:rsid w:val="00614D20"/>
    <w:rsid w:val="00614F48"/>
    <w:rsid w:val="0061501A"/>
    <w:rsid w:val="00615222"/>
    <w:rsid w:val="00615243"/>
    <w:rsid w:val="0061590F"/>
    <w:rsid w:val="00615B69"/>
    <w:rsid w:val="00615C24"/>
    <w:rsid w:val="00615E6E"/>
    <w:rsid w:val="006162E8"/>
    <w:rsid w:val="006162F0"/>
    <w:rsid w:val="006164AD"/>
    <w:rsid w:val="0061654A"/>
    <w:rsid w:val="006165B8"/>
    <w:rsid w:val="00616682"/>
    <w:rsid w:val="00616BF5"/>
    <w:rsid w:val="00616EC4"/>
    <w:rsid w:val="00616F1F"/>
    <w:rsid w:val="006171D2"/>
    <w:rsid w:val="006172CB"/>
    <w:rsid w:val="0061733F"/>
    <w:rsid w:val="0061750B"/>
    <w:rsid w:val="0061776C"/>
    <w:rsid w:val="006178B3"/>
    <w:rsid w:val="00617995"/>
    <w:rsid w:val="006179E1"/>
    <w:rsid w:val="00617BE3"/>
    <w:rsid w:val="00617D09"/>
    <w:rsid w:val="00617E7A"/>
    <w:rsid w:val="00617F11"/>
    <w:rsid w:val="00617F35"/>
    <w:rsid w:val="0062000B"/>
    <w:rsid w:val="00620257"/>
    <w:rsid w:val="00620350"/>
    <w:rsid w:val="0062051D"/>
    <w:rsid w:val="0062055B"/>
    <w:rsid w:val="00620675"/>
    <w:rsid w:val="00620686"/>
    <w:rsid w:val="00620C9A"/>
    <w:rsid w:val="00620D1C"/>
    <w:rsid w:val="00620F72"/>
    <w:rsid w:val="00620F98"/>
    <w:rsid w:val="00621021"/>
    <w:rsid w:val="0062102F"/>
    <w:rsid w:val="00621102"/>
    <w:rsid w:val="006216B6"/>
    <w:rsid w:val="006219D9"/>
    <w:rsid w:val="00621AC3"/>
    <w:rsid w:val="00621C4D"/>
    <w:rsid w:val="006220BA"/>
    <w:rsid w:val="006220F0"/>
    <w:rsid w:val="00622109"/>
    <w:rsid w:val="00622428"/>
    <w:rsid w:val="0062264F"/>
    <w:rsid w:val="00622BAE"/>
    <w:rsid w:val="00622CDC"/>
    <w:rsid w:val="0062308C"/>
    <w:rsid w:val="006230C6"/>
    <w:rsid w:val="00623168"/>
    <w:rsid w:val="00623411"/>
    <w:rsid w:val="00623639"/>
    <w:rsid w:val="006237F6"/>
    <w:rsid w:val="00623830"/>
    <w:rsid w:val="00623A0B"/>
    <w:rsid w:val="00623B93"/>
    <w:rsid w:val="00624011"/>
    <w:rsid w:val="00624534"/>
    <w:rsid w:val="0062458C"/>
    <w:rsid w:val="006246F7"/>
    <w:rsid w:val="0062485F"/>
    <w:rsid w:val="006249F6"/>
    <w:rsid w:val="00624F42"/>
    <w:rsid w:val="00625153"/>
    <w:rsid w:val="0062522E"/>
    <w:rsid w:val="00625463"/>
    <w:rsid w:val="0062547D"/>
    <w:rsid w:val="006255EE"/>
    <w:rsid w:val="006257BE"/>
    <w:rsid w:val="006258D7"/>
    <w:rsid w:val="00625B3E"/>
    <w:rsid w:val="00625DDA"/>
    <w:rsid w:val="00626148"/>
    <w:rsid w:val="006261F9"/>
    <w:rsid w:val="00626418"/>
    <w:rsid w:val="0062664A"/>
    <w:rsid w:val="00626789"/>
    <w:rsid w:val="006267A8"/>
    <w:rsid w:val="00626852"/>
    <w:rsid w:val="0062698C"/>
    <w:rsid w:val="006269B8"/>
    <w:rsid w:val="00626F9D"/>
    <w:rsid w:val="0062753E"/>
    <w:rsid w:val="00627901"/>
    <w:rsid w:val="006279A5"/>
    <w:rsid w:val="00627D10"/>
    <w:rsid w:val="00627E75"/>
    <w:rsid w:val="0062F54E"/>
    <w:rsid w:val="0063001A"/>
    <w:rsid w:val="0063006B"/>
    <w:rsid w:val="00630115"/>
    <w:rsid w:val="0063024B"/>
    <w:rsid w:val="00630251"/>
    <w:rsid w:val="00630598"/>
    <w:rsid w:val="0063069C"/>
    <w:rsid w:val="006307A5"/>
    <w:rsid w:val="0063092A"/>
    <w:rsid w:val="00630E42"/>
    <w:rsid w:val="00631007"/>
    <w:rsid w:val="00631090"/>
    <w:rsid w:val="00631383"/>
    <w:rsid w:val="006317FA"/>
    <w:rsid w:val="00631C2E"/>
    <w:rsid w:val="00631C74"/>
    <w:rsid w:val="00631CB8"/>
    <w:rsid w:val="00631CCA"/>
    <w:rsid w:val="00631F1B"/>
    <w:rsid w:val="00631F94"/>
    <w:rsid w:val="006320E2"/>
    <w:rsid w:val="006321C0"/>
    <w:rsid w:val="006324F2"/>
    <w:rsid w:val="006325A0"/>
    <w:rsid w:val="0063265C"/>
    <w:rsid w:val="006327F7"/>
    <w:rsid w:val="00632837"/>
    <w:rsid w:val="006328D6"/>
    <w:rsid w:val="00632D87"/>
    <w:rsid w:val="00632E25"/>
    <w:rsid w:val="00632F19"/>
    <w:rsid w:val="00632F7C"/>
    <w:rsid w:val="006333A4"/>
    <w:rsid w:val="00633484"/>
    <w:rsid w:val="00633512"/>
    <w:rsid w:val="00633815"/>
    <w:rsid w:val="00633C88"/>
    <w:rsid w:val="00634048"/>
    <w:rsid w:val="00634089"/>
    <w:rsid w:val="0063442F"/>
    <w:rsid w:val="00634518"/>
    <w:rsid w:val="00634A39"/>
    <w:rsid w:val="00634B8D"/>
    <w:rsid w:val="00634E1C"/>
    <w:rsid w:val="00634FF9"/>
    <w:rsid w:val="0063505B"/>
    <w:rsid w:val="006351D4"/>
    <w:rsid w:val="00635288"/>
    <w:rsid w:val="00635415"/>
    <w:rsid w:val="00635454"/>
    <w:rsid w:val="0063581B"/>
    <w:rsid w:val="0063584E"/>
    <w:rsid w:val="00635C3F"/>
    <w:rsid w:val="006360F0"/>
    <w:rsid w:val="00636116"/>
    <w:rsid w:val="0063620E"/>
    <w:rsid w:val="006363E0"/>
    <w:rsid w:val="0063645C"/>
    <w:rsid w:val="006366B2"/>
    <w:rsid w:val="00636851"/>
    <w:rsid w:val="0063695B"/>
    <w:rsid w:val="00636A1A"/>
    <w:rsid w:val="00636B46"/>
    <w:rsid w:val="00636C1D"/>
    <w:rsid w:val="00636E65"/>
    <w:rsid w:val="00637052"/>
    <w:rsid w:val="0063711D"/>
    <w:rsid w:val="0063736A"/>
    <w:rsid w:val="00637758"/>
    <w:rsid w:val="0063797C"/>
    <w:rsid w:val="00637B5F"/>
    <w:rsid w:val="00640093"/>
    <w:rsid w:val="00640329"/>
    <w:rsid w:val="0064040B"/>
    <w:rsid w:val="0064047E"/>
    <w:rsid w:val="0064065D"/>
    <w:rsid w:val="0064075B"/>
    <w:rsid w:val="006407B3"/>
    <w:rsid w:val="00640EE2"/>
    <w:rsid w:val="00641104"/>
    <w:rsid w:val="00641282"/>
    <w:rsid w:val="00641296"/>
    <w:rsid w:val="00641474"/>
    <w:rsid w:val="0064172B"/>
    <w:rsid w:val="00641BDB"/>
    <w:rsid w:val="00641D19"/>
    <w:rsid w:val="00641FC1"/>
    <w:rsid w:val="0064223D"/>
    <w:rsid w:val="00642269"/>
    <w:rsid w:val="006422F7"/>
    <w:rsid w:val="0064230A"/>
    <w:rsid w:val="0064236F"/>
    <w:rsid w:val="00642439"/>
    <w:rsid w:val="006426D6"/>
    <w:rsid w:val="00642806"/>
    <w:rsid w:val="00642A23"/>
    <w:rsid w:val="00642A5E"/>
    <w:rsid w:val="00642CA8"/>
    <w:rsid w:val="0064306E"/>
    <w:rsid w:val="0064349A"/>
    <w:rsid w:val="006436FC"/>
    <w:rsid w:val="00643729"/>
    <w:rsid w:val="0064383E"/>
    <w:rsid w:val="0064390A"/>
    <w:rsid w:val="00643A29"/>
    <w:rsid w:val="00643BAF"/>
    <w:rsid w:val="00643C24"/>
    <w:rsid w:val="00643E2B"/>
    <w:rsid w:val="00643E83"/>
    <w:rsid w:val="00643EFE"/>
    <w:rsid w:val="00643FC4"/>
    <w:rsid w:val="006441B1"/>
    <w:rsid w:val="00644732"/>
    <w:rsid w:val="00644A0C"/>
    <w:rsid w:val="00644DD6"/>
    <w:rsid w:val="00644FEA"/>
    <w:rsid w:val="00645883"/>
    <w:rsid w:val="006459BD"/>
    <w:rsid w:val="00645B9F"/>
    <w:rsid w:val="00645C63"/>
    <w:rsid w:val="00645DA7"/>
    <w:rsid w:val="00645F4E"/>
    <w:rsid w:val="006461FD"/>
    <w:rsid w:val="00646222"/>
    <w:rsid w:val="006462CD"/>
    <w:rsid w:val="0064635B"/>
    <w:rsid w:val="00646426"/>
    <w:rsid w:val="0064651F"/>
    <w:rsid w:val="006465B5"/>
    <w:rsid w:val="00646653"/>
    <w:rsid w:val="006468AC"/>
    <w:rsid w:val="00646956"/>
    <w:rsid w:val="00646B29"/>
    <w:rsid w:val="00646B3B"/>
    <w:rsid w:val="00646CC6"/>
    <w:rsid w:val="00646E96"/>
    <w:rsid w:val="00646EDA"/>
    <w:rsid w:val="0064723F"/>
    <w:rsid w:val="006473ED"/>
    <w:rsid w:val="0064766B"/>
    <w:rsid w:val="006476D0"/>
    <w:rsid w:val="006479BD"/>
    <w:rsid w:val="00647AA4"/>
    <w:rsid w:val="00647E3C"/>
    <w:rsid w:val="00647EF6"/>
    <w:rsid w:val="006502CC"/>
    <w:rsid w:val="0065043A"/>
    <w:rsid w:val="0065052D"/>
    <w:rsid w:val="00650BDE"/>
    <w:rsid w:val="00650BFE"/>
    <w:rsid w:val="0065105A"/>
    <w:rsid w:val="006510C1"/>
    <w:rsid w:val="00651200"/>
    <w:rsid w:val="00651319"/>
    <w:rsid w:val="00651837"/>
    <w:rsid w:val="006518F1"/>
    <w:rsid w:val="00651945"/>
    <w:rsid w:val="00651FD9"/>
    <w:rsid w:val="00652069"/>
    <w:rsid w:val="0065254C"/>
    <w:rsid w:val="00652782"/>
    <w:rsid w:val="006527B4"/>
    <w:rsid w:val="0065283C"/>
    <w:rsid w:val="00652A71"/>
    <w:rsid w:val="00652AD7"/>
    <w:rsid w:val="00652F50"/>
    <w:rsid w:val="00652FB5"/>
    <w:rsid w:val="00652FC1"/>
    <w:rsid w:val="006536AD"/>
    <w:rsid w:val="00653815"/>
    <w:rsid w:val="00653BEA"/>
    <w:rsid w:val="00653DE2"/>
    <w:rsid w:val="00654128"/>
    <w:rsid w:val="00654137"/>
    <w:rsid w:val="00654417"/>
    <w:rsid w:val="00654A71"/>
    <w:rsid w:val="00654ADE"/>
    <w:rsid w:val="00654CD1"/>
    <w:rsid w:val="00654EF4"/>
    <w:rsid w:val="006551E8"/>
    <w:rsid w:val="0065550D"/>
    <w:rsid w:val="0065553A"/>
    <w:rsid w:val="00655626"/>
    <w:rsid w:val="00655747"/>
    <w:rsid w:val="00655779"/>
    <w:rsid w:val="0065580D"/>
    <w:rsid w:val="00655C72"/>
    <w:rsid w:val="00655CA0"/>
    <w:rsid w:val="00655E01"/>
    <w:rsid w:val="00656081"/>
    <w:rsid w:val="00656259"/>
    <w:rsid w:val="006563B1"/>
    <w:rsid w:val="0065657E"/>
    <w:rsid w:val="006565E6"/>
    <w:rsid w:val="0065664C"/>
    <w:rsid w:val="006566EC"/>
    <w:rsid w:val="00656834"/>
    <w:rsid w:val="00656E7C"/>
    <w:rsid w:val="00656EC0"/>
    <w:rsid w:val="00656EE6"/>
    <w:rsid w:val="0065701E"/>
    <w:rsid w:val="00657025"/>
    <w:rsid w:val="0065713B"/>
    <w:rsid w:val="006571EA"/>
    <w:rsid w:val="006573C3"/>
    <w:rsid w:val="006573FD"/>
    <w:rsid w:val="00657535"/>
    <w:rsid w:val="0065771F"/>
    <w:rsid w:val="006578BB"/>
    <w:rsid w:val="00657905"/>
    <w:rsid w:val="00657C47"/>
    <w:rsid w:val="00657D23"/>
    <w:rsid w:val="00657D57"/>
    <w:rsid w:val="00657F6C"/>
    <w:rsid w:val="00657F83"/>
    <w:rsid w:val="0066029A"/>
    <w:rsid w:val="006602AE"/>
    <w:rsid w:val="00660376"/>
    <w:rsid w:val="006603A7"/>
    <w:rsid w:val="006606E7"/>
    <w:rsid w:val="006607D7"/>
    <w:rsid w:val="00660ACC"/>
    <w:rsid w:val="00660C15"/>
    <w:rsid w:val="00660EC5"/>
    <w:rsid w:val="00660FD1"/>
    <w:rsid w:val="006610E5"/>
    <w:rsid w:val="00661187"/>
    <w:rsid w:val="006612FE"/>
    <w:rsid w:val="006614AB"/>
    <w:rsid w:val="006614D4"/>
    <w:rsid w:val="0066159B"/>
    <w:rsid w:val="006617CC"/>
    <w:rsid w:val="006618FC"/>
    <w:rsid w:val="006619AB"/>
    <w:rsid w:val="00661D55"/>
    <w:rsid w:val="00662442"/>
    <w:rsid w:val="0066253D"/>
    <w:rsid w:val="00662A61"/>
    <w:rsid w:val="00662E2D"/>
    <w:rsid w:val="00662E77"/>
    <w:rsid w:val="00662EED"/>
    <w:rsid w:val="00663049"/>
    <w:rsid w:val="00663055"/>
    <w:rsid w:val="006634C9"/>
    <w:rsid w:val="00663738"/>
    <w:rsid w:val="006638E4"/>
    <w:rsid w:val="00663AFE"/>
    <w:rsid w:val="00663B8E"/>
    <w:rsid w:val="00663C0C"/>
    <w:rsid w:val="00664209"/>
    <w:rsid w:val="00664214"/>
    <w:rsid w:val="00664272"/>
    <w:rsid w:val="006644C5"/>
    <w:rsid w:val="006645E2"/>
    <w:rsid w:val="0066466B"/>
    <w:rsid w:val="0066473D"/>
    <w:rsid w:val="0066490C"/>
    <w:rsid w:val="006649A1"/>
    <w:rsid w:val="00664B69"/>
    <w:rsid w:val="00664BEF"/>
    <w:rsid w:val="00664C67"/>
    <w:rsid w:val="00664CB0"/>
    <w:rsid w:val="00664D06"/>
    <w:rsid w:val="00664FAB"/>
    <w:rsid w:val="00665013"/>
    <w:rsid w:val="00665252"/>
    <w:rsid w:val="0066535C"/>
    <w:rsid w:val="006655EE"/>
    <w:rsid w:val="00665656"/>
    <w:rsid w:val="00665693"/>
    <w:rsid w:val="006658B7"/>
    <w:rsid w:val="00665A18"/>
    <w:rsid w:val="00665C1A"/>
    <w:rsid w:val="00665C2A"/>
    <w:rsid w:val="00665DA2"/>
    <w:rsid w:val="0066606C"/>
    <w:rsid w:val="00666315"/>
    <w:rsid w:val="0066665E"/>
    <w:rsid w:val="00666B04"/>
    <w:rsid w:val="00666B69"/>
    <w:rsid w:val="00666C19"/>
    <w:rsid w:val="00666DEA"/>
    <w:rsid w:val="00666E69"/>
    <w:rsid w:val="00667263"/>
    <w:rsid w:val="006672D4"/>
    <w:rsid w:val="006675E6"/>
    <w:rsid w:val="00667703"/>
    <w:rsid w:val="00667903"/>
    <w:rsid w:val="00667975"/>
    <w:rsid w:val="006679C5"/>
    <w:rsid w:val="00667C3B"/>
    <w:rsid w:val="00667C69"/>
    <w:rsid w:val="00667F85"/>
    <w:rsid w:val="00670107"/>
    <w:rsid w:val="0067010A"/>
    <w:rsid w:val="00670301"/>
    <w:rsid w:val="00670595"/>
    <w:rsid w:val="0067075A"/>
    <w:rsid w:val="00670833"/>
    <w:rsid w:val="00670918"/>
    <w:rsid w:val="00670958"/>
    <w:rsid w:val="00670E50"/>
    <w:rsid w:val="00670EE0"/>
    <w:rsid w:val="006710BA"/>
    <w:rsid w:val="0067125F"/>
    <w:rsid w:val="006712C4"/>
    <w:rsid w:val="00671476"/>
    <w:rsid w:val="006714CB"/>
    <w:rsid w:val="00671888"/>
    <w:rsid w:val="00671B3A"/>
    <w:rsid w:val="00671BB8"/>
    <w:rsid w:val="006720A1"/>
    <w:rsid w:val="006720A3"/>
    <w:rsid w:val="00672373"/>
    <w:rsid w:val="00672397"/>
    <w:rsid w:val="0067249F"/>
    <w:rsid w:val="006724C9"/>
    <w:rsid w:val="00672765"/>
    <w:rsid w:val="00672967"/>
    <w:rsid w:val="00672BEC"/>
    <w:rsid w:val="00672C1C"/>
    <w:rsid w:val="00672F11"/>
    <w:rsid w:val="00673023"/>
    <w:rsid w:val="0067304B"/>
    <w:rsid w:val="006733F3"/>
    <w:rsid w:val="006739F9"/>
    <w:rsid w:val="00673B97"/>
    <w:rsid w:val="006744A9"/>
    <w:rsid w:val="00674617"/>
    <w:rsid w:val="00674801"/>
    <w:rsid w:val="00674996"/>
    <w:rsid w:val="00674AA6"/>
    <w:rsid w:val="00674BE7"/>
    <w:rsid w:val="00674FF0"/>
    <w:rsid w:val="006751FB"/>
    <w:rsid w:val="0067546E"/>
    <w:rsid w:val="006754BE"/>
    <w:rsid w:val="00675595"/>
    <w:rsid w:val="006756CA"/>
    <w:rsid w:val="006759B3"/>
    <w:rsid w:val="00675AEA"/>
    <w:rsid w:val="00675D3E"/>
    <w:rsid w:val="00675DE2"/>
    <w:rsid w:val="00675E70"/>
    <w:rsid w:val="00675F46"/>
    <w:rsid w:val="00676234"/>
    <w:rsid w:val="00676288"/>
    <w:rsid w:val="0067648F"/>
    <w:rsid w:val="006764B4"/>
    <w:rsid w:val="006766B2"/>
    <w:rsid w:val="00676A3B"/>
    <w:rsid w:val="00676AB2"/>
    <w:rsid w:val="00676D8C"/>
    <w:rsid w:val="00676F3A"/>
    <w:rsid w:val="00676F53"/>
    <w:rsid w:val="00676FB1"/>
    <w:rsid w:val="006770C3"/>
    <w:rsid w:val="00677206"/>
    <w:rsid w:val="006773B4"/>
    <w:rsid w:val="006773B8"/>
    <w:rsid w:val="006773BA"/>
    <w:rsid w:val="00677424"/>
    <w:rsid w:val="0067742A"/>
    <w:rsid w:val="00677627"/>
    <w:rsid w:val="006777F2"/>
    <w:rsid w:val="00677AD9"/>
    <w:rsid w:val="00677BB1"/>
    <w:rsid w:val="00677BB7"/>
    <w:rsid w:val="0068013E"/>
    <w:rsid w:val="00680298"/>
    <w:rsid w:val="00680B3E"/>
    <w:rsid w:val="00680EC1"/>
    <w:rsid w:val="00680ED5"/>
    <w:rsid w:val="00681057"/>
    <w:rsid w:val="006810B7"/>
    <w:rsid w:val="00681116"/>
    <w:rsid w:val="006813FA"/>
    <w:rsid w:val="00681436"/>
    <w:rsid w:val="00681736"/>
    <w:rsid w:val="00681783"/>
    <w:rsid w:val="00681821"/>
    <w:rsid w:val="006818D2"/>
    <w:rsid w:val="006819E4"/>
    <w:rsid w:val="00681B2A"/>
    <w:rsid w:val="00681D92"/>
    <w:rsid w:val="00681EB2"/>
    <w:rsid w:val="00681FDB"/>
    <w:rsid w:val="0068206B"/>
    <w:rsid w:val="006823A5"/>
    <w:rsid w:val="006823B1"/>
    <w:rsid w:val="0068240D"/>
    <w:rsid w:val="00682714"/>
    <w:rsid w:val="00682A83"/>
    <w:rsid w:val="00682B22"/>
    <w:rsid w:val="00682C80"/>
    <w:rsid w:val="00682CAB"/>
    <w:rsid w:val="00682D65"/>
    <w:rsid w:val="0068304F"/>
    <w:rsid w:val="006830B5"/>
    <w:rsid w:val="006830DD"/>
    <w:rsid w:val="0068317F"/>
    <w:rsid w:val="0068318E"/>
    <w:rsid w:val="006832B9"/>
    <w:rsid w:val="006834B0"/>
    <w:rsid w:val="006836EF"/>
    <w:rsid w:val="00683949"/>
    <w:rsid w:val="00683A26"/>
    <w:rsid w:val="00683C3E"/>
    <w:rsid w:val="00683D06"/>
    <w:rsid w:val="00684100"/>
    <w:rsid w:val="00684171"/>
    <w:rsid w:val="00684187"/>
    <w:rsid w:val="00684573"/>
    <w:rsid w:val="00684649"/>
    <w:rsid w:val="00684687"/>
    <w:rsid w:val="006846CD"/>
    <w:rsid w:val="0068470C"/>
    <w:rsid w:val="0068470D"/>
    <w:rsid w:val="00684B9C"/>
    <w:rsid w:val="00684C38"/>
    <w:rsid w:val="00684CB0"/>
    <w:rsid w:val="00684CDE"/>
    <w:rsid w:val="00684E04"/>
    <w:rsid w:val="00684F41"/>
    <w:rsid w:val="0068504A"/>
    <w:rsid w:val="006852D5"/>
    <w:rsid w:val="00685379"/>
    <w:rsid w:val="006853C9"/>
    <w:rsid w:val="006854FF"/>
    <w:rsid w:val="00685566"/>
    <w:rsid w:val="006855BA"/>
    <w:rsid w:val="00685B33"/>
    <w:rsid w:val="00685B85"/>
    <w:rsid w:val="00685D3C"/>
    <w:rsid w:val="0068611B"/>
    <w:rsid w:val="0068630C"/>
    <w:rsid w:val="006863BC"/>
    <w:rsid w:val="0068644A"/>
    <w:rsid w:val="006865A3"/>
    <w:rsid w:val="006865B8"/>
    <w:rsid w:val="00686736"/>
    <w:rsid w:val="00686A26"/>
    <w:rsid w:val="00686BFF"/>
    <w:rsid w:val="00686E80"/>
    <w:rsid w:val="00686FFB"/>
    <w:rsid w:val="0068709D"/>
    <w:rsid w:val="006870B8"/>
    <w:rsid w:val="0068714F"/>
    <w:rsid w:val="00687175"/>
    <w:rsid w:val="00687261"/>
    <w:rsid w:val="00687272"/>
    <w:rsid w:val="006872E1"/>
    <w:rsid w:val="00687856"/>
    <w:rsid w:val="006879A8"/>
    <w:rsid w:val="00687B9E"/>
    <w:rsid w:val="00687BD5"/>
    <w:rsid w:val="00687C81"/>
    <w:rsid w:val="00687DEB"/>
    <w:rsid w:val="00687F68"/>
    <w:rsid w:val="00687FF8"/>
    <w:rsid w:val="0069000F"/>
    <w:rsid w:val="00690649"/>
    <w:rsid w:val="00690657"/>
    <w:rsid w:val="00690703"/>
    <w:rsid w:val="006908C2"/>
    <w:rsid w:val="006909B7"/>
    <w:rsid w:val="00690A81"/>
    <w:rsid w:val="00690AD0"/>
    <w:rsid w:val="00690D83"/>
    <w:rsid w:val="00691016"/>
    <w:rsid w:val="00691076"/>
    <w:rsid w:val="00691217"/>
    <w:rsid w:val="00691456"/>
    <w:rsid w:val="00691658"/>
    <w:rsid w:val="00691791"/>
    <w:rsid w:val="006918E5"/>
    <w:rsid w:val="00691B5A"/>
    <w:rsid w:val="00691BBD"/>
    <w:rsid w:val="00691D1E"/>
    <w:rsid w:val="00692090"/>
    <w:rsid w:val="006920CF"/>
    <w:rsid w:val="00692178"/>
    <w:rsid w:val="006923A1"/>
    <w:rsid w:val="006923AC"/>
    <w:rsid w:val="0069246E"/>
    <w:rsid w:val="006925E3"/>
    <w:rsid w:val="00692606"/>
    <w:rsid w:val="00692657"/>
    <w:rsid w:val="00692C17"/>
    <w:rsid w:val="00693234"/>
    <w:rsid w:val="0069328D"/>
    <w:rsid w:val="006932A2"/>
    <w:rsid w:val="00693443"/>
    <w:rsid w:val="006937F0"/>
    <w:rsid w:val="006938A3"/>
    <w:rsid w:val="00693A38"/>
    <w:rsid w:val="00693A83"/>
    <w:rsid w:val="00693AC0"/>
    <w:rsid w:val="00693AE5"/>
    <w:rsid w:val="00693C09"/>
    <w:rsid w:val="00693C57"/>
    <w:rsid w:val="00693E6E"/>
    <w:rsid w:val="00693E83"/>
    <w:rsid w:val="00693EDF"/>
    <w:rsid w:val="006941F8"/>
    <w:rsid w:val="0069420F"/>
    <w:rsid w:val="00694508"/>
    <w:rsid w:val="006946C8"/>
    <w:rsid w:val="00694924"/>
    <w:rsid w:val="00694960"/>
    <w:rsid w:val="00694986"/>
    <w:rsid w:val="006951B1"/>
    <w:rsid w:val="0069579F"/>
    <w:rsid w:val="006957ED"/>
    <w:rsid w:val="006959ED"/>
    <w:rsid w:val="00695A93"/>
    <w:rsid w:val="00695B07"/>
    <w:rsid w:val="00695BAF"/>
    <w:rsid w:val="00695C07"/>
    <w:rsid w:val="00695D7A"/>
    <w:rsid w:val="006961BE"/>
    <w:rsid w:val="006962F8"/>
    <w:rsid w:val="00696353"/>
    <w:rsid w:val="00696596"/>
    <w:rsid w:val="0069693D"/>
    <w:rsid w:val="00696C57"/>
    <w:rsid w:val="00696E84"/>
    <w:rsid w:val="00696FE5"/>
    <w:rsid w:val="006970E2"/>
    <w:rsid w:val="0069712D"/>
    <w:rsid w:val="00697180"/>
    <w:rsid w:val="006971B3"/>
    <w:rsid w:val="006971EE"/>
    <w:rsid w:val="0069727F"/>
    <w:rsid w:val="00697520"/>
    <w:rsid w:val="00697C1B"/>
    <w:rsid w:val="00697D1F"/>
    <w:rsid w:val="00697F22"/>
    <w:rsid w:val="00697FC3"/>
    <w:rsid w:val="00697FE2"/>
    <w:rsid w:val="006A0018"/>
    <w:rsid w:val="006A005F"/>
    <w:rsid w:val="006A0073"/>
    <w:rsid w:val="006A0097"/>
    <w:rsid w:val="006A00A1"/>
    <w:rsid w:val="006A00C3"/>
    <w:rsid w:val="006A0123"/>
    <w:rsid w:val="006A01A3"/>
    <w:rsid w:val="006A0315"/>
    <w:rsid w:val="006A043C"/>
    <w:rsid w:val="006A0499"/>
    <w:rsid w:val="006A0571"/>
    <w:rsid w:val="006A08AC"/>
    <w:rsid w:val="006A0902"/>
    <w:rsid w:val="006A0974"/>
    <w:rsid w:val="006A0A00"/>
    <w:rsid w:val="006A0BE0"/>
    <w:rsid w:val="006A0E14"/>
    <w:rsid w:val="006A1070"/>
    <w:rsid w:val="006A1586"/>
    <w:rsid w:val="006A159F"/>
    <w:rsid w:val="006A18BB"/>
    <w:rsid w:val="006A18CF"/>
    <w:rsid w:val="006A1A14"/>
    <w:rsid w:val="006A1B93"/>
    <w:rsid w:val="006A241B"/>
    <w:rsid w:val="006A242A"/>
    <w:rsid w:val="006A26AF"/>
    <w:rsid w:val="006A26BF"/>
    <w:rsid w:val="006A27D0"/>
    <w:rsid w:val="006A2952"/>
    <w:rsid w:val="006A2AB2"/>
    <w:rsid w:val="006A2E0C"/>
    <w:rsid w:val="006A2FBF"/>
    <w:rsid w:val="006A3017"/>
    <w:rsid w:val="006A315E"/>
    <w:rsid w:val="006A33B8"/>
    <w:rsid w:val="006A3452"/>
    <w:rsid w:val="006A3808"/>
    <w:rsid w:val="006A384D"/>
    <w:rsid w:val="006A38E3"/>
    <w:rsid w:val="006A392D"/>
    <w:rsid w:val="006A3A74"/>
    <w:rsid w:val="006A3B27"/>
    <w:rsid w:val="006A3B36"/>
    <w:rsid w:val="006A3BBC"/>
    <w:rsid w:val="006A3CE6"/>
    <w:rsid w:val="006A3D35"/>
    <w:rsid w:val="006A3F58"/>
    <w:rsid w:val="006A4180"/>
    <w:rsid w:val="006A4196"/>
    <w:rsid w:val="006A4255"/>
    <w:rsid w:val="006A42AA"/>
    <w:rsid w:val="006A4359"/>
    <w:rsid w:val="006A44BD"/>
    <w:rsid w:val="006A46D3"/>
    <w:rsid w:val="006A470C"/>
    <w:rsid w:val="006A47FB"/>
    <w:rsid w:val="006A4801"/>
    <w:rsid w:val="006A4A01"/>
    <w:rsid w:val="006A4A44"/>
    <w:rsid w:val="006A4CF0"/>
    <w:rsid w:val="006A4D74"/>
    <w:rsid w:val="006A4EC5"/>
    <w:rsid w:val="006A5038"/>
    <w:rsid w:val="006A5044"/>
    <w:rsid w:val="006A5137"/>
    <w:rsid w:val="006A5262"/>
    <w:rsid w:val="006A542B"/>
    <w:rsid w:val="006A56A8"/>
    <w:rsid w:val="006A5734"/>
    <w:rsid w:val="006A5A81"/>
    <w:rsid w:val="006A5B9E"/>
    <w:rsid w:val="006A5D5D"/>
    <w:rsid w:val="006A5E71"/>
    <w:rsid w:val="006A5F2C"/>
    <w:rsid w:val="006A5F4D"/>
    <w:rsid w:val="006A6075"/>
    <w:rsid w:val="006A61F1"/>
    <w:rsid w:val="006A627F"/>
    <w:rsid w:val="006A62C8"/>
    <w:rsid w:val="006A63F9"/>
    <w:rsid w:val="006A648F"/>
    <w:rsid w:val="006A64C9"/>
    <w:rsid w:val="006A653E"/>
    <w:rsid w:val="006A65DE"/>
    <w:rsid w:val="006A6608"/>
    <w:rsid w:val="006A6755"/>
    <w:rsid w:val="006A692F"/>
    <w:rsid w:val="006A6930"/>
    <w:rsid w:val="006A69EF"/>
    <w:rsid w:val="006A6BCD"/>
    <w:rsid w:val="006A6E27"/>
    <w:rsid w:val="006A6F6E"/>
    <w:rsid w:val="006A7020"/>
    <w:rsid w:val="006A7247"/>
    <w:rsid w:val="006A7F07"/>
    <w:rsid w:val="006B0069"/>
    <w:rsid w:val="006B007E"/>
    <w:rsid w:val="006B016E"/>
    <w:rsid w:val="006B03C3"/>
    <w:rsid w:val="006B0593"/>
    <w:rsid w:val="006B0801"/>
    <w:rsid w:val="006B0A63"/>
    <w:rsid w:val="006B0A98"/>
    <w:rsid w:val="006B0DC9"/>
    <w:rsid w:val="006B13E8"/>
    <w:rsid w:val="006B1609"/>
    <w:rsid w:val="006B173E"/>
    <w:rsid w:val="006B17F9"/>
    <w:rsid w:val="006B1A19"/>
    <w:rsid w:val="006B1A90"/>
    <w:rsid w:val="006B1AE2"/>
    <w:rsid w:val="006B1C71"/>
    <w:rsid w:val="006B1D7F"/>
    <w:rsid w:val="006B2032"/>
    <w:rsid w:val="006B207D"/>
    <w:rsid w:val="006B2442"/>
    <w:rsid w:val="006B249C"/>
    <w:rsid w:val="006B27E0"/>
    <w:rsid w:val="006B28CE"/>
    <w:rsid w:val="006B2E50"/>
    <w:rsid w:val="006B2E7B"/>
    <w:rsid w:val="006B3000"/>
    <w:rsid w:val="006B329C"/>
    <w:rsid w:val="006B342C"/>
    <w:rsid w:val="006B347F"/>
    <w:rsid w:val="006B34AC"/>
    <w:rsid w:val="006B3862"/>
    <w:rsid w:val="006B38FB"/>
    <w:rsid w:val="006B39F8"/>
    <w:rsid w:val="006B3A76"/>
    <w:rsid w:val="006B3C22"/>
    <w:rsid w:val="006B3CC1"/>
    <w:rsid w:val="006B3CE8"/>
    <w:rsid w:val="006B3D00"/>
    <w:rsid w:val="006B3D0B"/>
    <w:rsid w:val="006B3D26"/>
    <w:rsid w:val="006B3E14"/>
    <w:rsid w:val="006B3EBD"/>
    <w:rsid w:val="006B3EF9"/>
    <w:rsid w:val="006B4164"/>
    <w:rsid w:val="006B4223"/>
    <w:rsid w:val="006B4320"/>
    <w:rsid w:val="006B49B6"/>
    <w:rsid w:val="006B4A81"/>
    <w:rsid w:val="006B4F25"/>
    <w:rsid w:val="006B50A4"/>
    <w:rsid w:val="006B5143"/>
    <w:rsid w:val="006B5499"/>
    <w:rsid w:val="006B55CD"/>
    <w:rsid w:val="006B5750"/>
    <w:rsid w:val="006B5B8F"/>
    <w:rsid w:val="006B5C13"/>
    <w:rsid w:val="006B5E23"/>
    <w:rsid w:val="006B6018"/>
    <w:rsid w:val="006B603A"/>
    <w:rsid w:val="006B604A"/>
    <w:rsid w:val="006B604D"/>
    <w:rsid w:val="006B631B"/>
    <w:rsid w:val="006B65A3"/>
    <w:rsid w:val="006B6890"/>
    <w:rsid w:val="006B692E"/>
    <w:rsid w:val="006B6D72"/>
    <w:rsid w:val="006B70D3"/>
    <w:rsid w:val="006B7482"/>
    <w:rsid w:val="006B76B2"/>
    <w:rsid w:val="006B76C2"/>
    <w:rsid w:val="006B774C"/>
    <w:rsid w:val="006B7A48"/>
    <w:rsid w:val="006B7A82"/>
    <w:rsid w:val="006B7C8F"/>
    <w:rsid w:val="006B7C97"/>
    <w:rsid w:val="006B7CE9"/>
    <w:rsid w:val="006C0087"/>
    <w:rsid w:val="006C00B8"/>
    <w:rsid w:val="006C00BB"/>
    <w:rsid w:val="006C0628"/>
    <w:rsid w:val="006C0648"/>
    <w:rsid w:val="006C149D"/>
    <w:rsid w:val="006C1509"/>
    <w:rsid w:val="006C15C4"/>
    <w:rsid w:val="006C16EA"/>
    <w:rsid w:val="006C19AA"/>
    <w:rsid w:val="006C1A0C"/>
    <w:rsid w:val="006C1A40"/>
    <w:rsid w:val="006C1ADB"/>
    <w:rsid w:val="006C1D33"/>
    <w:rsid w:val="006C1F7D"/>
    <w:rsid w:val="006C20CA"/>
    <w:rsid w:val="006C2447"/>
    <w:rsid w:val="006C2F59"/>
    <w:rsid w:val="006C2F77"/>
    <w:rsid w:val="006C2F9A"/>
    <w:rsid w:val="006C3051"/>
    <w:rsid w:val="006C33B5"/>
    <w:rsid w:val="006C34FF"/>
    <w:rsid w:val="006C37BB"/>
    <w:rsid w:val="006C3896"/>
    <w:rsid w:val="006C393F"/>
    <w:rsid w:val="006C39AA"/>
    <w:rsid w:val="006C3C81"/>
    <w:rsid w:val="006C3E65"/>
    <w:rsid w:val="006C4112"/>
    <w:rsid w:val="006C4145"/>
    <w:rsid w:val="006C41FD"/>
    <w:rsid w:val="006C4519"/>
    <w:rsid w:val="006C4CC1"/>
    <w:rsid w:val="006C4E6F"/>
    <w:rsid w:val="006C4EC4"/>
    <w:rsid w:val="006C4F30"/>
    <w:rsid w:val="006C5253"/>
    <w:rsid w:val="006C5375"/>
    <w:rsid w:val="006C552A"/>
    <w:rsid w:val="006C555F"/>
    <w:rsid w:val="006C581F"/>
    <w:rsid w:val="006C588A"/>
    <w:rsid w:val="006C589C"/>
    <w:rsid w:val="006C5945"/>
    <w:rsid w:val="006C5A3D"/>
    <w:rsid w:val="006C5B97"/>
    <w:rsid w:val="006C5BDB"/>
    <w:rsid w:val="006C5CF4"/>
    <w:rsid w:val="006C5F72"/>
    <w:rsid w:val="006C6115"/>
    <w:rsid w:val="006C62F9"/>
    <w:rsid w:val="006C67AE"/>
    <w:rsid w:val="006C6936"/>
    <w:rsid w:val="006C6C3D"/>
    <w:rsid w:val="006C6E80"/>
    <w:rsid w:val="006C6EC7"/>
    <w:rsid w:val="006C6F34"/>
    <w:rsid w:val="006C7179"/>
    <w:rsid w:val="006C7251"/>
    <w:rsid w:val="006C7400"/>
    <w:rsid w:val="006C7540"/>
    <w:rsid w:val="006C7653"/>
    <w:rsid w:val="006C7805"/>
    <w:rsid w:val="006C783B"/>
    <w:rsid w:val="006C7ADE"/>
    <w:rsid w:val="006C7D34"/>
    <w:rsid w:val="006C7E96"/>
    <w:rsid w:val="006D02DE"/>
    <w:rsid w:val="006D046D"/>
    <w:rsid w:val="006D0686"/>
    <w:rsid w:val="006D0864"/>
    <w:rsid w:val="006D092C"/>
    <w:rsid w:val="006D0BD8"/>
    <w:rsid w:val="006D0C80"/>
    <w:rsid w:val="006D0ECA"/>
    <w:rsid w:val="006D1322"/>
    <w:rsid w:val="006D1489"/>
    <w:rsid w:val="006D1709"/>
    <w:rsid w:val="006D1BF9"/>
    <w:rsid w:val="006D1C17"/>
    <w:rsid w:val="006D1CA0"/>
    <w:rsid w:val="006D1E82"/>
    <w:rsid w:val="006D1EC4"/>
    <w:rsid w:val="006D2037"/>
    <w:rsid w:val="006D20E0"/>
    <w:rsid w:val="006D243B"/>
    <w:rsid w:val="006D261F"/>
    <w:rsid w:val="006D2876"/>
    <w:rsid w:val="006D2AB4"/>
    <w:rsid w:val="006D2BAB"/>
    <w:rsid w:val="006D2F2F"/>
    <w:rsid w:val="006D303B"/>
    <w:rsid w:val="006D3810"/>
    <w:rsid w:val="006D3838"/>
    <w:rsid w:val="006D3E2A"/>
    <w:rsid w:val="006D3E73"/>
    <w:rsid w:val="006D3EE8"/>
    <w:rsid w:val="006D411A"/>
    <w:rsid w:val="006D411C"/>
    <w:rsid w:val="006D420B"/>
    <w:rsid w:val="006D44B0"/>
    <w:rsid w:val="006D4C69"/>
    <w:rsid w:val="006D4C97"/>
    <w:rsid w:val="006D4D05"/>
    <w:rsid w:val="006D4D70"/>
    <w:rsid w:val="006D4DB8"/>
    <w:rsid w:val="006D51C7"/>
    <w:rsid w:val="006D524A"/>
    <w:rsid w:val="006D5264"/>
    <w:rsid w:val="006D5408"/>
    <w:rsid w:val="006D543C"/>
    <w:rsid w:val="006D5939"/>
    <w:rsid w:val="006D5A5D"/>
    <w:rsid w:val="006D5B87"/>
    <w:rsid w:val="006D5CB7"/>
    <w:rsid w:val="006D5CB9"/>
    <w:rsid w:val="006D5CCC"/>
    <w:rsid w:val="006D5D9F"/>
    <w:rsid w:val="006D5E7E"/>
    <w:rsid w:val="006D5F46"/>
    <w:rsid w:val="006D611E"/>
    <w:rsid w:val="006D6209"/>
    <w:rsid w:val="006D62D0"/>
    <w:rsid w:val="006D6308"/>
    <w:rsid w:val="006D6356"/>
    <w:rsid w:val="006D64AA"/>
    <w:rsid w:val="006D6551"/>
    <w:rsid w:val="006D67A4"/>
    <w:rsid w:val="006D68DB"/>
    <w:rsid w:val="006D6920"/>
    <w:rsid w:val="006D6AAB"/>
    <w:rsid w:val="006D6B7F"/>
    <w:rsid w:val="006D6D95"/>
    <w:rsid w:val="006D6E01"/>
    <w:rsid w:val="006D6FD4"/>
    <w:rsid w:val="006D701A"/>
    <w:rsid w:val="006D709A"/>
    <w:rsid w:val="006D7120"/>
    <w:rsid w:val="006D7150"/>
    <w:rsid w:val="006D7168"/>
    <w:rsid w:val="006D7298"/>
    <w:rsid w:val="006D729C"/>
    <w:rsid w:val="006D74A0"/>
    <w:rsid w:val="006D754C"/>
    <w:rsid w:val="006D75A0"/>
    <w:rsid w:val="006D79CD"/>
    <w:rsid w:val="006D7BBC"/>
    <w:rsid w:val="006D7CBF"/>
    <w:rsid w:val="006D7F69"/>
    <w:rsid w:val="006E0034"/>
    <w:rsid w:val="006E080E"/>
    <w:rsid w:val="006E0950"/>
    <w:rsid w:val="006E09A7"/>
    <w:rsid w:val="006E0FAF"/>
    <w:rsid w:val="006E14A6"/>
    <w:rsid w:val="006E1596"/>
    <w:rsid w:val="006E1628"/>
    <w:rsid w:val="006E173B"/>
    <w:rsid w:val="006E1891"/>
    <w:rsid w:val="006E18CC"/>
    <w:rsid w:val="006E199F"/>
    <w:rsid w:val="006E1BF3"/>
    <w:rsid w:val="006E1E30"/>
    <w:rsid w:val="006E1F2B"/>
    <w:rsid w:val="006E2191"/>
    <w:rsid w:val="006E22AA"/>
    <w:rsid w:val="006E2511"/>
    <w:rsid w:val="006E2650"/>
    <w:rsid w:val="006E27F9"/>
    <w:rsid w:val="006E2B00"/>
    <w:rsid w:val="006E2E20"/>
    <w:rsid w:val="006E30F0"/>
    <w:rsid w:val="006E34FC"/>
    <w:rsid w:val="006E369B"/>
    <w:rsid w:val="006E3977"/>
    <w:rsid w:val="006E3A53"/>
    <w:rsid w:val="006E3B49"/>
    <w:rsid w:val="006E3BD7"/>
    <w:rsid w:val="006E3C2B"/>
    <w:rsid w:val="006E3C69"/>
    <w:rsid w:val="006E3C99"/>
    <w:rsid w:val="006E40C3"/>
    <w:rsid w:val="006E423E"/>
    <w:rsid w:val="006E48F8"/>
    <w:rsid w:val="006E4B84"/>
    <w:rsid w:val="006E4E93"/>
    <w:rsid w:val="006E54A2"/>
    <w:rsid w:val="006E54CC"/>
    <w:rsid w:val="006E5501"/>
    <w:rsid w:val="006E5802"/>
    <w:rsid w:val="006E5FF7"/>
    <w:rsid w:val="006E6088"/>
    <w:rsid w:val="006E6135"/>
    <w:rsid w:val="006E6266"/>
    <w:rsid w:val="006E66BC"/>
    <w:rsid w:val="006E66D1"/>
    <w:rsid w:val="006E6A39"/>
    <w:rsid w:val="006E6B27"/>
    <w:rsid w:val="006E6B55"/>
    <w:rsid w:val="006E6B6E"/>
    <w:rsid w:val="006E6C94"/>
    <w:rsid w:val="006E6E7F"/>
    <w:rsid w:val="006E6E8F"/>
    <w:rsid w:val="006E6F3D"/>
    <w:rsid w:val="006E6F4E"/>
    <w:rsid w:val="006E70D0"/>
    <w:rsid w:val="006E710F"/>
    <w:rsid w:val="006E7187"/>
    <w:rsid w:val="006E76CA"/>
    <w:rsid w:val="006E7751"/>
    <w:rsid w:val="006E7B63"/>
    <w:rsid w:val="006E7B68"/>
    <w:rsid w:val="006E7F21"/>
    <w:rsid w:val="006F01CC"/>
    <w:rsid w:val="006F0220"/>
    <w:rsid w:val="006F0579"/>
    <w:rsid w:val="006F066E"/>
    <w:rsid w:val="006F068C"/>
    <w:rsid w:val="006F0D50"/>
    <w:rsid w:val="006F0DF6"/>
    <w:rsid w:val="006F1239"/>
    <w:rsid w:val="006F12AD"/>
    <w:rsid w:val="006F14C6"/>
    <w:rsid w:val="006F15AA"/>
    <w:rsid w:val="006F16D3"/>
    <w:rsid w:val="006F17EA"/>
    <w:rsid w:val="006F1981"/>
    <w:rsid w:val="006F1A80"/>
    <w:rsid w:val="006F1F02"/>
    <w:rsid w:val="006F1FFA"/>
    <w:rsid w:val="006F247C"/>
    <w:rsid w:val="006F27F2"/>
    <w:rsid w:val="006F28DA"/>
    <w:rsid w:val="006F2B7C"/>
    <w:rsid w:val="006F2D63"/>
    <w:rsid w:val="006F30AF"/>
    <w:rsid w:val="006F30D5"/>
    <w:rsid w:val="006F312D"/>
    <w:rsid w:val="006F3155"/>
    <w:rsid w:val="006F34D6"/>
    <w:rsid w:val="006F35D2"/>
    <w:rsid w:val="006F35DD"/>
    <w:rsid w:val="006F3658"/>
    <w:rsid w:val="006F36CF"/>
    <w:rsid w:val="006F36E7"/>
    <w:rsid w:val="006F3751"/>
    <w:rsid w:val="006F3F43"/>
    <w:rsid w:val="006F402A"/>
    <w:rsid w:val="006F4260"/>
    <w:rsid w:val="006F439F"/>
    <w:rsid w:val="006F44A7"/>
    <w:rsid w:val="006F4943"/>
    <w:rsid w:val="006F4944"/>
    <w:rsid w:val="006F4B1C"/>
    <w:rsid w:val="006F4C59"/>
    <w:rsid w:val="006F4E11"/>
    <w:rsid w:val="006F4F2C"/>
    <w:rsid w:val="006F50BC"/>
    <w:rsid w:val="006F519D"/>
    <w:rsid w:val="006F51DE"/>
    <w:rsid w:val="006F525F"/>
    <w:rsid w:val="006F58A0"/>
    <w:rsid w:val="006F5A22"/>
    <w:rsid w:val="006F5AAA"/>
    <w:rsid w:val="006F5AFA"/>
    <w:rsid w:val="006F5CE7"/>
    <w:rsid w:val="006F5D96"/>
    <w:rsid w:val="006F5DB9"/>
    <w:rsid w:val="006F5E83"/>
    <w:rsid w:val="006F6644"/>
    <w:rsid w:val="006F667D"/>
    <w:rsid w:val="006F6757"/>
    <w:rsid w:val="006F67F0"/>
    <w:rsid w:val="006F6A12"/>
    <w:rsid w:val="006F6AFC"/>
    <w:rsid w:val="006F6B41"/>
    <w:rsid w:val="006F6C2A"/>
    <w:rsid w:val="006F6D52"/>
    <w:rsid w:val="006F6E3C"/>
    <w:rsid w:val="006F7024"/>
    <w:rsid w:val="006F70C1"/>
    <w:rsid w:val="006F714E"/>
    <w:rsid w:val="006F73C2"/>
    <w:rsid w:val="006F75A1"/>
    <w:rsid w:val="006F76EF"/>
    <w:rsid w:val="006F7741"/>
    <w:rsid w:val="006F78B6"/>
    <w:rsid w:val="006F7C5F"/>
    <w:rsid w:val="006F7C69"/>
    <w:rsid w:val="00700018"/>
    <w:rsid w:val="00700341"/>
    <w:rsid w:val="00700382"/>
    <w:rsid w:val="00700416"/>
    <w:rsid w:val="0070092D"/>
    <w:rsid w:val="00700937"/>
    <w:rsid w:val="00700A24"/>
    <w:rsid w:val="00700EB4"/>
    <w:rsid w:val="00700F0A"/>
    <w:rsid w:val="00700F1E"/>
    <w:rsid w:val="0070105A"/>
    <w:rsid w:val="007010E7"/>
    <w:rsid w:val="007011C2"/>
    <w:rsid w:val="007013AD"/>
    <w:rsid w:val="00701520"/>
    <w:rsid w:val="00701705"/>
    <w:rsid w:val="00701854"/>
    <w:rsid w:val="0070185F"/>
    <w:rsid w:val="00701868"/>
    <w:rsid w:val="007018D7"/>
    <w:rsid w:val="00701972"/>
    <w:rsid w:val="00701E78"/>
    <w:rsid w:val="00701E7B"/>
    <w:rsid w:val="00701EC0"/>
    <w:rsid w:val="00701F52"/>
    <w:rsid w:val="00701F60"/>
    <w:rsid w:val="0070213E"/>
    <w:rsid w:val="00702170"/>
    <w:rsid w:val="007023E1"/>
    <w:rsid w:val="007024E5"/>
    <w:rsid w:val="007026A2"/>
    <w:rsid w:val="00702A53"/>
    <w:rsid w:val="00702BC9"/>
    <w:rsid w:val="00702C7C"/>
    <w:rsid w:val="00703029"/>
    <w:rsid w:val="0070327D"/>
    <w:rsid w:val="007032CB"/>
    <w:rsid w:val="00703707"/>
    <w:rsid w:val="007037DD"/>
    <w:rsid w:val="007038F0"/>
    <w:rsid w:val="00703A71"/>
    <w:rsid w:val="00703AA8"/>
    <w:rsid w:val="00703DBC"/>
    <w:rsid w:val="00703DCC"/>
    <w:rsid w:val="00704013"/>
    <w:rsid w:val="007041AE"/>
    <w:rsid w:val="0070438A"/>
    <w:rsid w:val="00704462"/>
    <w:rsid w:val="00704479"/>
    <w:rsid w:val="007045CB"/>
    <w:rsid w:val="00704C21"/>
    <w:rsid w:val="007053C5"/>
    <w:rsid w:val="0070561C"/>
    <w:rsid w:val="007056B4"/>
    <w:rsid w:val="007056BE"/>
    <w:rsid w:val="0070573A"/>
    <w:rsid w:val="00705745"/>
    <w:rsid w:val="007058D4"/>
    <w:rsid w:val="00705A57"/>
    <w:rsid w:val="00705D16"/>
    <w:rsid w:val="007064EF"/>
    <w:rsid w:val="00706CB7"/>
    <w:rsid w:val="00706E7B"/>
    <w:rsid w:val="00707049"/>
    <w:rsid w:val="00707154"/>
    <w:rsid w:val="00707521"/>
    <w:rsid w:val="007078AF"/>
    <w:rsid w:val="0070795A"/>
    <w:rsid w:val="007079A4"/>
    <w:rsid w:val="00707BFD"/>
    <w:rsid w:val="00707C87"/>
    <w:rsid w:val="00707DD3"/>
    <w:rsid w:val="00707DD5"/>
    <w:rsid w:val="00707EDC"/>
    <w:rsid w:val="00707F30"/>
    <w:rsid w:val="00710693"/>
    <w:rsid w:val="00710A76"/>
    <w:rsid w:val="00710D56"/>
    <w:rsid w:val="00710D86"/>
    <w:rsid w:val="00710DC9"/>
    <w:rsid w:val="007111B7"/>
    <w:rsid w:val="007112FA"/>
    <w:rsid w:val="007114BE"/>
    <w:rsid w:val="0071164F"/>
    <w:rsid w:val="0071197A"/>
    <w:rsid w:val="007119A9"/>
    <w:rsid w:val="00711B57"/>
    <w:rsid w:val="00711B7C"/>
    <w:rsid w:val="00711ECF"/>
    <w:rsid w:val="00711FE5"/>
    <w:rsid w:val="0071203F"/>
    <w:rsid w:val="007121D5"/>
    <w:rsid w:val="007122C3"/>
    <w:rsid w:val="00712483"/>
    <w:rsid w:val="00712912"/>
    <w:rsid w:val="00712919"/>
    <w:rsid w:val="0071293A"/>
    <w:rsid w:val="00712C1A"/>
    <w:rsid w:val="00712C5A"/>
    <w:rsid w:val="0071301D"/>
    <w:rsid w:val="00713043"/>
    <w:rsid w:val="007131FA"/>
    <w:rsid w:val="007132AC"/>
    <w:rsid w:val="007137D3"/>
    <w:rsid w:val="00713B60"/>
    <w:rsid w:val="00713B68"/>
    <w:rsid w:val="00713C7D"/>
    <w:rsid w:val="00713E9A"/>
    <w:rsid w:val="00714157"/>
    <w:rsid w:val="00714483"/>
    <w:rsid w:val="0071480D"/>
    <w:rsid w:val="007149A0"/>
    <w:rsid w:val="007149B5"/>
    <w:rsid w:val="00714A5A"/>
    <w:rsid w:val="00714F69"/>
    <w:rsid w:val="0071508D"/>
    <w:rsid w:val="007152CE"/>
    <w:rsid w:val="00715784"/>
    <w:rsid w:val="007157A2"/>
    <w:rsid w:val="00715929"/>
    <w:rsid w:val="00715989"/>
    <w:rsid w:val="00715A9A"/>
    <w:rsid w:val="00715CB8"/>
    <w:rsid w:val="00715D60"/>
    <w:rsid w:val="00715D7C"/>
    <w:rsid w:val="00715F35"/>
    <w:rsid w:val="00715F8B"/>
    <w:rsid w:val="00716155"/>
    <w:rsid w:val="0071616E"/>
    <w:rsid w:val="007161BE"/>
    <w:rsid w:val="00716213"/>
    <w:rsid w:val="0071651B"/>
    <w:rsid w:val="0071685D"/>
    <w:rsid w:val="00716A89"/>
    <w:rsid w:val="00716C2E"/>
    <w:rsid w:val="00716EAA"/>
    <w:rsid w:val="00717199"/>
    <w:rsid w:val="007175DD"/>
    <w:rsid w:val="00717674"/>
    <w:rsid w:val="00717741"/>
    <w:rsid w:val="0071777A"/>
    <w:rsid w:val="00717878"/>
    <w:rsid w:val="007179B0"/>
    <w:rsid w:val="00717A1F"/>
    <w:rsid w:val="00717A4B"/>
    <w:rsid w:val="00717A68"/>
    <w:rsid w:val="007200B5"/>
    <w:rsid w:val="00720123"/>
    <w:rsid w:val="00720164"/>
    <w:rsid w:val="00720319"/>
    <w:rsid w:val="007205C9"/>
    <w:rsid w:val="007206A5"/>
    <w:rsid w:val="00720802"/>
    <w:rsid w:val="007208B9"/>
    <w:rsid w:val="00720FEA"/>
    <w:rsid w:val="0072101F"/>
    <w:rsid w:val="00721246"/>
    <w:rsid w:val="0072137D"/>
    <w:rsid w:val="00721717"/>
    <w:rsid w:val="00721721"/>
    <w:rsid w:val="007217AE"/>
    <w:rsid w:val="00721988"/>
    <w:rsid w:val="007219D0"/>
    <w:rsid w:val="00721A0D"/>
    <w:rsid w:val="00721A9C"/>
    <w:rsid w:val="00721AF5"/>
    <w:rsid w:val="00721C74"/>
    <w:rsid w:val="00721C93"/>
    <w:rsid w:val="00721C9F"/>
    <w:rsid w:val="00721CBC"/>
    <w:rsid w:val="00721CD7"/>
    <w:rsid w:val="00721DA0"/>
    <w:rsid w:val="00721DFF"/>
    <w:rsid w:val="00721E2B"/>
    <w:rsid w:val="00721EFF"/>
    <w:rsid w:val="00721FF3"/>
    <w:rsid w:val="007220CF"/>
    <w:rsid w:val="00722762"/>
    <w:rsid w:val="007228A4"/>
    <w:rsid w:val="00722C92"/>
    <w:rsid w:val="00722DDE"/>
    <w:rsid w:val="00722E4A"/>
    <w:rsid w:val="00722F86"/>
    <w:rsid w:val="00723055"/>
    <w:rsid w:val="007230A2"/>
    <w:rsid w:val="0072325C"/>
    <w:rsid w:val="007233CA"/>
    <w:rsid w:val="00723452"/>
    <w:rsid w:val="00723659"/>
    <w:rsid w:val="00723759"/>
    <w:rsid w:val="007237E3"/>
    <w:rsid w:val="00723B2C"/>
    <w:rsid w:val="00723D10"/>
    <w:rsid w:val="00723F2B"/>
    <w:rsid w:val="00723FEF"/>
    <w:rsid w:val="00724089"/>
    <w:rsid w:val="007240AC"/>
    <w:rsid w:val="007241D5"/>
    <w:rsid w:val="007241F0"/>
    <w:rsid w:val="007244F3"/>
    <w:rsid w:val="0072473E"/>
    <w:rsid w:val="007249E5"/>
    <w:rsid w:val="00724C4D"/>
    <w:rsid w:val="00724CEC"/>
    <w:rsid w:val="00724E5D"/>
    <w:rsid w:val="00725012"/>
    <w:rsid w:val="00725103"/>
    <w:rsid w:val="007252BF"/>
    <w:rsid w:val="007252FC"/>
    <w:rsid w:val="007253B8"/>
    <w:rsid w:val="007253CB"/>
    <w:rsid w:val="007254EA"/>
    <w:rsid w:val="0072555D"/>
    <w:rsid w:val="00725BE5"/>
    <w:rsid w:val="00725C9A"/>
    <w:rsid w:val="0072608B"/>
    <w:rsid w:val="007260D7"/>
    <w:rsid w:val="007267C8"/>
    <w:rsid w:val="0072692B"/>
    <w:rsid w:val="00726EB7"/>
    <w:rsid w:val="00726F2E"/>
    <w:rsid w:val="00727076"/>
    <w:rsid w:val="0072732A"/>
    <w:rsid w:val="007273FC"/>
    <w:rsid w:val="00727457"/>
    <w:rsid w:val="007275E8"/>
    <w:rsid w:val="007279E9"/>
    <w:rsid w:val="00727DFF"/>
    <w:rsid w:val="00730032"/>
    <w:rsid w:val="00730462"/>
    <w:rsid w:val="007304B3"/>
    <w:rsid w:val="007307A6"/>
    <w:rsid w:val="00730AB9"/>
    <w:rsid w:val="00730C25"/>
    <w:rsid w:val="00730C94"/>
    <w:rsid w:val="00730F01"/>
    <w:rsid w:val="00730F2F"/>
    <w:rsid w:val="00730F49"/>
    <w:rsid w:val="0073131D"/>
    <w:rsid w:val="007317FA"/>
    <w:rsid w:val="00731ECA"/>
    <w:rsid w:val="00731F50"/>
    <w:rsid w:val="00732024"/>
    <w:rsid w:val="00732033"/>
    <w:rsid w:val="00732039"/>
    <w:rsid w:val="0073211B"/>
    <w:rsid w:val="0073225E"/>
    <w:rsid w:val="007322B0"/>
    <w:rsid w:val="00732A3A"/>
    <w:rsid w:val="00732AB7"/>
    <w:rsid w:val="00732BC8"/>
    <w:rsid w:val="00732C62"/>
    <w:rsid w:val="00732D70"/>
    <w:rsid w:val="00732E9F"/>
    <w:rsid w:val="00732F71"/>
    <w:rsid w:val="00732FA4"/>
    <w:rsid w:val="00733060"/>
    <w:rsid w:val="007333B8"/>
    <w:rsid w:val="007333F5"/>
    <w:rsid w:val="007336C7"/>
    <w:rsid w:val="00733D25"/>
    <w:rsid w:val="00733E11"/>
    <w:rsid w:val="007340D8"/>
    <w:rsid w:val="00734124"/>
    <w:rsid w:val="0073415C"/>
    <w:rsid w:val="007344B5"/>
    <w:rsid w:val="007346D1"/>
    <w:rsid w:val="007347D7"/>
    <w:rsid w:val="00734B51"/>
    <w:rsid w:val="00734EBC"/>
    <w:rsid w:val="00735168"/>
    <w:rsid w:val="00735769"/>
    <w:rsid w:val="00735CB5"/>
    <w:rsid w:val="007367F0"/>
    <w:rsid w:val="007369A8"/>
    <w:rsid w:val="00736B72"/>
    <w:rsid w:val="00736E30"/>
    <w:rsid w:val="00736E7B"/>
    <w:rsid w:val="007371FB"/>
    <w:rsid w:val="0073748A"/>
    <w:rsid w:val="00737701"/>
    <w:rsid w:val="00737742"/>
    <w:rsid w:val="0073781E"/>
    <w:rsid w:val="00737F33"/>
    <w:rsid w:val="007400FA"/>
    <w:rsid w:val="0074028C"/>
    <w:rsid w:val="007402CC"/>
    <w:rsid w:val="00740379"/>
    <w:rsid w:val="00740536"/>
    <w:rsid w:val="00740803"/>
    <w:rsid w:val="007409F7"/>
    <w:rsid w:val="00740AD9"/>
    <w:rsid w:val="00740B0F"/>
    <w:rsid w:val="00740C70"/>
    <w:rsid w:val="00740D06"/>
    <w:rsid w:val="00740D71"/>
    <w:rsid w:val="00740DFB"/>
    <w:rsid w:val="00740E4E"/>
    <w:rsid w:val="007410D2"/>
    <w:rsid w:val="00741361"/>
    <w:rsid w:val="007417BB"/>
    <w:rsid w:val="007417DE"/>
    <w:rsid w:val="00741A9E"/>
    <w:rsid w:val="00741B0A"/>
    <w:rsid w:val="00741D5B"/>
    <w:rsid w:val="00741F3B"/>
    <w:rsid w:val="0074243A"/>
    <w:rsid w:val="007425AC"/>
    <w:rsid w:val="007429D5"/>
    <w:rsid w:val="00742AD4"/>
    <w:rsid w:val="00742AF6"/>
    <w:rsid w:val="00742C0E"/>
    <w:rsid w:val="00742C99"/>
    <w:rsid w:val="00742E5C"/>
    <w:rsid w:val="00742EA9"/>
    <w:rsid w:val="00743000"/>
    <w:rsid w:val="007432DC"/>
    <w:rsid w:val="007436FE"/>
    <w:rsid w:val="0074387C"/>
    <w:rsid w:val="007439DD"/>
    <w:rsid w:val="00743AE7"/>
    <w:rsid w:val="00743B62"/>
    <w:rsid w:val="00743DEB"/>
    <w:rsid w:val="00743E76"/>
    <w:rsid w:val="00743EB7"/>
    <w:rsid w:val="00744A15"/>
    <w:rsid w:val="00744ABC"/>
    <w:rsid w:val="00744AD1"/>
    <w:rsid w:val="00744BD1"/>
    <w:rsid w:val="00744C9A"/>
    <w:rsid w:val="00744DC8"/>
    <w:rsid w:val="00744E96"/>
    <w:rsid w:val="007452B0"/>
    <w:rsid w:val="007454E7"/>
    <w:rsid w:val="00745571"/>
    <w:rsid w:val="007455D0"/>
    <w:rsid w:val="00745AE7"/>
    <w:rsid w:val="00745E87"/>
    <w:rsid w:val="00745F7A"/>
    <w:rsid w:val="00746350"/>
    <w:rsid w:val="00746758"/>
    <w:rsid w:val="007468D3"/>
    <w:rsid w:val="00746FC7"/>
    <w:rsid w:val="007471CA"/>
    <w:rsid w:val="00747300"/>
    <w:rsid w:val="007479EE"/>
    <w:rsid w:val="00747A72"/>
    <w:rsid w:val="00747C00"/>
    <w:rsid w:val="007500E2"/>
    <w:rsid w:val="007500E8"/>
    <w:rsid w:val="00750278"/>
    <w:rsid w:val="00750467"/>
    <w:rsid w:val="007505E3"/>
    <w:rsid w:val="00750757"/>
    <w:rsid w:val="007507B5"/>
    <w:rsid w:val="00750898"/>
    <w:rsid w:val="007508E6"/>
    <w:rsid w:val="00750B30"/>
    <w:rsid w:val="00750DEB"/>
    <w:rsid w:val="00750F79"/>
    <w:rsid w:val="0075137B"/>
    <w:rsid w:val="007513D3"/>
    <w:rsid w:val="0075143F"/>
    <w:rsid w:val="00751471"/>
    <w:rsid w:val="007514FC"/>
    <w:rsid w:val="00751636"/>
    <w:rsid w:val="007517FD"/>
    <w:rsid w:val="00751963"/>
    <w:rsid w:val="0075198C"/>
    <w:rsid w:val="00751B01"/>
    <w:rsid w:val="00751BDC"/>
    <w:rsid w:val="00751C92"/>
    <w:rsid w:val="00751FE5"/>
    <w:rsid w:val="007521B5"/>
    <w:rsid w:val="007522ED"/>
    <w:rsid w:val="00752377"/>
    <w:rsid w:val="007524B5"/>
    <w:rsid w:val="00752675"/>
    <w:rsid w:val="00752966"/>
    <w:rsid w:val="00752AC7"/>
    <w:rsid w:val="00752B33"/>
    <w:rsid w:val="00753097"/>
    <w:rsid w:val="00753330"/>
    <w:rsid w:val="00753733"/>
    <w:rsid w:val="00753A0D"/>
    <w:rsid w:val="00753E2C"/>
    <w:rsid w:val="00753F6C"/>
    <w:rsid w:val="00753FC3"/>
    <w:rsid w:val="00754005"/>
    <w:rsid w:val="0075410C"/>
    <w:rsid w:val="00754216"/>
    <w:rsid w:val="007543DB"/>
    <w:rsid w:val="007543EE"/>
    <w:rsid w:val="00754673"/>
    <w:rsid w:val="007549D0"/>
    <w:rsid w:val="00754E4B"/>
    <w:rsid w:val="00754E87"/>
    <w:rsid w:val="00754EA5"/>
    <w:rsid w:val="00755373"/>
    <w:rsid w:val="007553AF"/>
    <w:rsid w:val="00755450"/>
    <w:rsid w:val="00755635"/>
    <w:rsid w:val="007557B9"/>
    <w:rsid w:val="0075594E"/>
    <w:rsid w:val="00755DE5"/>
    <w:rsid w:val="00755E85"/>
    <w:rsid w:val="00755FFF"/>
    <w:rsid w:val="0075604F"/>
    <w:rsid w:val="007560E6"/>
    <w:rsid w:val="007562E2"/>
    <w:rsid w:val="00756439"/>
    <w:rsid w:val="007566AC"/>
    <w:rsid w:val="00756936"/>
    <w:rsid w:val="00756A0C"/>
    <w:rsid w:val="00756B95"/>
    <w:rsid w:val="00756CC7"/>
    <w:rsid w:val="00756F90"/>
    <w:rsid w:val="00757276"/>
    <w:rsid w:val="0075727F"/>
    <w:rsid w:val="00757389"/>
    <w:rsid w:val="007573EB"/>
    <w:rsid w:val="00757A6F"/>
    <w:rsid w:val="00757BB6"/>
    <w:rsid w:val="00757BF5"/>
    <w:rsid w:val="00760074"/>
    <w:rsid w:val="0076011D"/>
    <w:rsid w:val="007602F4"/>
    <w:rsid w:val="00760308"/>
    <w:rsid w:val="007603AD"/>
    <w:rsid w:val="0076042F"/>
    <w:rsid w:val="007606DE"/>
    <w:rsid w:val="00760870"/>
    <w:rsid w:val="007608EC"/>
    <w:rsid w:val="00760BA3"/>
    <w:rsid w:val="00760C04"/>
    <w:rsid w:val="00760E61"/>
    <w:rsid w:val="00760E90"/>
    <w:rsid w:val="00760F3F"/>
    <w:rsid w:val="00760F87"/>
    <w:rsid w:val="00761051"/>
    <w:rsid w:val="0076149E"/>
    <w:rsid w:val="00761838"/>
    <w:rsid w:val="00761845"/>
    <w:rsid w:val="00761853"/>
    <w:rsid w:val="00761A54"/>
    <w:rsid w:val="00761C21"/>
    <w:rsid w:val="00762083"/>
    <w:rsid w:val="00762195"/>
    <w:rsid w:val="0076247C"/>
    <w:rsid w:val="0076255C"/>
    <w:rsid w:val="007626CA"/>
    <w:rsid w:val="00762AD5"/>
    <w:rsid w:val="00762AE9"/>
    <w:rsid w:val="00762C66"/>
    <w:rsid w:val="00762CDA"/>
    <w:rsid w:val="00762D19"/>
    <w:rsid w:val="00762DBB"/>
    <w:rsid w:val="007632A1"/>
    <w:rsid w:val="007637FC"/>
    <w:rsid w:val="0076390E"/>
    <w:rsid w:val="00763CA6"/>
    <w:rsid w:val="00764120"/>
    <w:rsid w:val="0076412B"/>
    <w:rsid w:val="0076415E"/>
    <w:rsid w:val="007641EE"/>
    <w:rsid w:val="0076444A"/>
    <w:rsid w:val="007644E9"/>
    <w:rsid w:val="00764701"/>
    <w:rsid w:val="00764909"/>
    <w:rsid w:val="00764925"/>
    <w:rsid w:val="00764E4F"/>
    <w:rsid w:val="00764E73"/>
    <w:rsid w:val="00764F00"/>
    <w:rsid w:val="00765263"/>
    <w:rsid w:val="0076540B"/>
    <w:rsid w:val="0076566B"/>
    <w:rsid w:val="00765721"/>
    <w:rsid w:val="007658E2"/>
    <w:rsid w:val="00765999"/>
    <w:rsid w:val="00765A8A"/>
    <w:rsid w:val="00765BDE"/>
    <w:rsid w:val="0076648F"/>
    <w:rsid w:val="007664E0"/>
    <w:rsid w:val="007665AD"/>
    <w:rsid w:val="00766751"/>
    <w:rsid w:val="007667DE"/>
    <w:rsid w:val="007669D4"/>
    <w:rsid w:val="00766A24"/>
    <w:rsid w:val="00766DC3"/>
    <w:rsid w:val="00766E20"/>
    <w:rsid w:val="00766E62"/>
    <w:rsid w:val="00766EC3"/>
    <w:rsid w:val="00767038"/>
    <w:rsid w:val="0076733E"/>
    <w:rsid w:val="0076734D"/>
    <w:rsid w:val="0076735D"/>
    <w:rsid w:val="00767442"/>
    <w:rsid w:val="007675AB"/>
    <w:rsid w:val="00767635"/>
    <w:rsid w:val="0076795E"/>
    <w:rsid w:val="007679D6"/>
    <w:rsid w:val="00767AB9"/>
    <w:rsid w:val="00770053"/>
    <w:rsid w:val="007701D0"/>
    <w:rsid w:val="0077046A"/>
    <w:rsid w:val="00770C84"/>
    <w:rsid w:val="00770C8B"/>
    <w:rsid w:val="00770C9B"/>
    <w:rsid w:val="00771061"/>
    <w:rsid w:val="007710C4"/>
    <w:rsid w:val="00771160"/>
    <w:rsid w:val="007712BC"/>
    <w:rsid w:val="0077133B"/>
    <w:rsid w:val="00771383"/>
    <w:rsid w:val="00771518"/>
    <w:rsid w:val="0077159C"/>
    <w:rsid w:val="007717A7"/>
    <w:rsid w:val="00771841"/>
    <w:rsid w:val="00771AFA"/>
    <w:rsid w:val="00771CFB"/>
    <w:rsid w:val="00771D7A"/>
    <w:rsid w:val="00771E70"/>
    <w:rsid w:val="00771E87"/>
    <w:rsid w:val="00771F8D"/>
    <w:rsid w:val="0077203F"/>
    <w:rsid w:val="007720AA"/>
    <w:rsid w:val="00772370"/>
    <w:rsid w:val="00772461"/>
    <w:rsid w:val="0077262C"/>
    <w:rsid w:val="00772634"/>
    <w:rsid w:val="0077278D"/>
    <w:rsid w:val="00772970"/>
    <w:rsid w:val="00772A6C"/>
    <w:rsid w:val="00772AD4"/>
    <w:rsid w:val="00772BEF"/>
    <w:rsid w:val="00772CAF"/>
    <w:rsid w:val="00772CB3"/>
    <w:rsid w:val="00772DA4"/>
    <w:rsid w:val="00772E79"/>
    <w:rsid w:val="00772F4D"/>
    <w:rsid w:val="00773067"/>
    <w:rsid w:val="0077306E"/>
    <w:rsid w:val="007731FE"/>
    <w:rsid w:val="007738C7"/>
    <w:rsid w:val="007738E1"/>
    <w:rsid w:val="0077398A"/>
    <w:rsid w:val="00773A91"/>
    <w:rsid w:val="00773D92"/>
    <w:rsid w:val="00773DE7"/>
    <w:rsid w:val="00773E3B"/>
    <w:rsid w:val="00773F50"/>
    <w:rsid w:val="0077412B"/>
    <w:rsid w:val="00774165"/>
    <w:rsid w:val="00774207"/>
    <w:rsid w:val="0077423E"/>
    <w:rsid w:val="007742B6"/>
    <w:rsid w:val="007743F8"/>
    <w:rsid w:val="00774543"/>
    <w:rsid w:val="007746BB"/>
    <w:rsid w:val="0077483E"/>
    <w:rsid w:val="007748E7"/>
    <w:rsid w:val="00774A26"/>
    <w:rsid w:val="00774A7A"/>
    <w:rsid w:val="00774AAD"/>
    <w:rsid w:val="00774BB1"/>
    <w:rsid w:val="00774C70"/>
    <w:rsid w:val="00774C90"/>
    <w:rsid w:val="00774D58"/>
    <w:rsid w:val="00774E6C"/>
    <w:rsid w:val="00775291"/>
    <w:rsid w:val="007752BA"/>
    <w:rsid w:val="00775786"/>
    <w:rsid w:val="00775949"/>
    <w:rsid w:val="00775A3D"/>
    <w:rsid w:val="00775B8B"/>
    <w:rsid w:val="00775CA3"/>
    <w:rsid w:val="00775CAF"/>
    <w:rsid w:val="00775D8F"/>
    <w:rsid w:val="00776048"/>
    <w:rsid w:val="007760AC"/>
    <w:rsid w:val="007760D2"/>
    <w:rsid w:val="007760E2"/>
    <w:rsid w:val="007763A0"/>
    <w:rsid w:val="00776598"/>
    <w:rsid w:val="0077678E"/>
    <w:rsid w:val="007767AC"/>
    <w:rsid w:val="00776929"/>
    <w:rsid w:val="00776F51"/>
    <w:rsid w:val="00777153"/>
    <w:rsid w:val="007773E7"/>
    <w:rsid w:val="007777F7"/>
    <w:rsid w:val="00777B49"/>
    <w:rsid w:val="00777C50"/>
    <w:rsid w:val="00777E65"/>
    <w:rsid w:val="0077E071"/>
    <w:rsid w:val="007806BF"/>
    <w:rsid w:val="00780905"/>
    <w:rsid w:val="00780A0D"/>
    <w:rsid w:val="00780A98"/>
    <w:rsid w:val="00780BCF"/>
    <w:rsid w:val="00780C7A"/>
    <w:rsid w:val="00780E03"/>
    <w:rsid w:val="0078118B"/>
    <w:rsid w:val="007811A5"/>
    <w:rsid w:val="00781430"/>
    <w:rsid w:val="007815C2"/>
    <w:rsid w:val="0078162D"/>
    <w:rsid w:val="00781722"/>
    <w:rsid w:val="00781C3A"/>
    <w:rsid w:val="00781E3D"/>
    <w:rsid w:val="007820AB"/>
    <w:rsid w:val="00782370"/>
    <w:rsid w:val="007823CF"/>
    <w:rsid w:val="0078250F"/>
    <w:rsid w:val="00782879"/>
    <w:rsid w:val="00782B30"/>
    <w:rsid w:val="00782D78"/>
    <w:rsid w:val="00782DC7"/>
    <w:rsid w:val="00782F17"/>
    <w:rsid w:val="00783784"/>
    <w:rsid w:val="00783913"/>
    <w:rsid w:val="00783A23"/>
    <w:rsid w:val="00783A3B"/>
    <w:rsid w:val="00783B77"/>
    <w:rsid w:val="00783C5B"/>
    <w:rsid w:val="00783CD5"/>
    <w:rsid w:val="00783D3E"/>
    <w:rsid w:val="00783E33"/>
    <w:rsid w:val="00783ECA"/>
    <w:rsid w:val="0078409F"/>
    <w:rsid w:val="007845FC"/>
    <w:rsid w:val="007848A8"/>
    <w:rsid w:val="00784A79"/>
    <w:rsid w:val="00784C32"/>
    <w:rsid w:val="00784F79"/>
    <w:rsid w:val="00784FBC"/>
    <w:rsid w:val="00785192"/>
    <w:rsid w:val="007855E8"/>
    <w:rsid w:val="00785819"/>
    <w:rsid w:val="00785A35"/>
    <w:rsid w:val="00785AF7"/>
    <w:rsid w:val="00785C70"/>
    <w:rsid w:val="00785D43"/>
    <w:rsid w:val="007860A4"/>
    <w:rsid w:val="00786103"/>
    <w:rsid w:val="0078628C"/>
    <w:rsid w:val="0078629A"/>
    <w:rsid w:val="007865EB"/>
    <w:rsid w:val="0078668A"/>
    <w:rsid w:val="00786D00"/>
    <w:rsid w:val="00787036"/>
    <w:rsid w:val="00787984"/>
    <w:rsid w:val="00787A01"/>
    <w:rsid w:val="00787A1B"/>
    <w:rsid w:val="00787C37"/>
    <w:rsid w:val="00787C3A"/>
    <w:rsid w:val="00787D58"/>
    <w:rsid w:val="00787E0F"/>
    <w:rsid w:val="00787F0F"/>
    <w:rsid w:val="00787F10"/>
    <w:rsid w:val="007903AA"/>
    <w:rsid w:val="00790402"/>
    <w:rsid w:val="00790453"/>
    <w:rsid w:val="00790535"/>
    <w:rsid w:val="007905AC"/>
    <w:rsid w:val="00790970"/>
    <w:rsid w:val="007909B3"/>
    <w:rsid w:val="00790B38"/>
    <w:rsid w:val="00790BAD"/>
    <w:rsid w:val="00790BED"/>
    <w:rsid w:val="00790C7E"/>
    <w:rsid w:val="00790E73"/>
    <w:rsid w:val="00791146"/>
    <w:rsid w:val="007912A8"/>
    <w:rsid w:val="00791506"/>
    <w:rsid w:val="007915BF"/>
    <w:rsid w:val="00791642"/>
    <w:rsid w:val="007918EB"/>
    <w:rsid w:val="00791B58"/>
    <w:rsid w:val="00791DB8"/>
    <w:rsid w:val="00791E28"/>
    <w:rsid w:val="00792080"/>
    <w:rsid w:val="00792506"/>
    <w:rsid w:val="007928B3"/>
    <w:rsid w:val="007929C8"/>
    <w:rsid w:val="00792CA1"/>
    <w:rsid w:val="00792E5F"/>
    <w:rsid w:val="00792F98"/>
    <w:rsid w:val="00793085"/>
    <w:rsid w:val="00793213"/>
    <w:rsid w:val="00793562"/>
    <w:rsid w:val="007936C0"/>
    <w:rsid w:val="007937AB"/>
    <w:rsid w:val="00793AB6"/>
    <w:rsid w:val="00793D45"/>
    <w:rsid w:val="00793DB0"/>
    <w:rsid w:val="00793EAF"/>
    <w:rsid w:val="00794275"/>
    <w:rsid w:val="00794571"/>
    <w:rsid w:val="007946FE"/>
    <w:rsid w:val="00794C67"/>
    <w:rsid w:val="007954DF"/>
    <w:rsid w:val="00795759"/>
    <w:rsid w:val="00795824"/>
    <w:rsid w:val="007958A9"/>
    <w:rsid w:val="0079592D"/>
    <w:rsid w:val="00795977"/>
    <w:rsid w:val="00795DEF"/>
    <w:rsid w:val="00795DFD"/>
    <w:rsid w:val="00795E64"/>
    <w:rsid w:val="00795EF4"/>
    <w:rsid w:val="00795FBC"/>
    <w:rsid w:val="007960CB"/>
    <w:rsid w:val="00796130"/>
    <w:rsid w:val="007963B1"/>
    <w:rsid w:val="0079641B"/>
    <w:rsid w:val="00796575"/>
    <w:rsid w:val="00796743"/>
    <w:rsid w:val="007967CE"/>
    <w:rsid w:val="007967FB"/>
    <w:rsid w:val="00797096"/>
    <w:rsid w:val="0079713C"/>
    <w:rsid w:val="00797227"/>
    <w:rsid w:val="007972E7"/>
    <w:rsid w:val="00797394"/>
    <w:rsid w:val="0079766D"/>
    <w:rsid w:val="0079787B"/>
    <w:rsid w:val="00797915"/>
    <w:rsid w:val="00797E5F"/>
    <w:rsid w:val="00797ED2"/>
    <w:rsid w:val="007A00A5"/>
    <w:rsid w:val="007A028A"/>
    <w:rsid w:val="007A02D9"/>
    <w:rsid w:val="007A05B6"/>
    <w:rsid w:val="007A06D7"/>
    <w:rsid w:val="007A0771"/>
    <w:rsid w:val="007A0B25"/>
    <w:rsid w:val="007A0B6A"/>
    <w:rsid w:val="007A0CFD"/>
    <w:rsid w:val="007A0D88"/>
    <w:rsid w:val="007A0DFF"/>
    <w:rsid w:val="007A0FDF"/>
    <w:rsid w:val="007A10F5"/>
    <w:rsid w:val="007A125D"/>
    <w:rsid w:val="007A164B"/>
    <w:rsid w:val="007A1767"/>
    <w:rsid w:val="007A17D1"/>
    <w:rsid w:val="007A19CD"/>
    <w:rsid w:val="007A19EC"/>
    <w:rsid w:val="007A240C"/>
    <w:rsid w:val="007A2419"/>
    <w:rsid w:val="007A2659"/>
    <w:rsid w:val="007A28ED"/>
    <w:rsid w:val="007A2905"/>
    <w:rsid w:val="007A2A4D"/>
    <w:rsid w:val="007A2C98"/>
    <w:rsid w:val="007A2D00"/>
    <w:rsid w:val="007A2D21"/>
    <w:rsid w:val="007A2F71"/>
    <w:rsid w:val="007A2FD6"/>
    <w:rsid w:val="007A304B"/>
    <w:rsid w:val="007A30B7"/>
    <w:rsid w:val="007A30C7"/>
    <w:rsid w:val="007A3182"/>
    <w:rsid w:val="007A3303"/>
    <w:rsid w:val="007A357C"/>
    <w:rsid w:val="007A3586"/>
    <w:rsid w:val="007A36BF"/>
    <w:rsid w:val="007A3789"/>
    <w:rsid w:val="007A379E"/>
    <w:rsid w:val="007A37AE"/>
    <w:rsid w:val="007A37F8"/>
    <w:rsid w:val="007A3875"/>
    <w:rsid w:val="007A3954"/>
    <w:rsid w:val="007A39B0"/>
    <w:rsid w:val="007A3AB0"/>
    <w:rsid w:val="007A3AE1"/>
    <w:rsid w:val="007A3B67"/>
    <w:rsid w:val="007A3B6F"/>
    <w:rsid w:val="007A3BD6"/>
    <w:rsid w:val="007A3DDA"/>
    <w:rsid w:val="007A3DF8"/>
    <w:rsid w:val="007A3F7D"/>
    <w:rsid w:val="007A3FC8"/>
    <w:rsid w:val="007A426F"/>
    <w:rsid w:val="007A43BE"/>
    <w:rsid w:val="007A4426"/>
    <w:rsid w:val="007A4430"/>
    <w:rsid w:val="007A4575"/>
    <w:rsid w:val="007A472F"/>
    <w:rsid w:val="007A4987"/>
    <w:rsid w:val="007A4B3B"/>
    <w:rsid w:val="007A4BF3"/>
    <w:rsid w:val="007A4C2C"/>
    <w:rsid w:val="007A4C56"/>
    <w:rsid w:val="007A4E34"/>
    <w:rsid w:val="007A50EF"/>
    <w:rsid w:val="007A514C"/>
    <w:rsid w:val="007A55C3"/>
    <w:rsid w:val="007A55E4"/>
    <w:rsid w:val="007A5839"/>
    <w:rsid w:val="007A5982"/>
    <w:rsid w:val="007A5A6A"/>
    <w:rsid w:val="007A5D0C"/>
    <w:rsid w:val="007A617A"/>
    <w:rsid w:val="007A61FE"/>
    <w:rsid w:val="007A6213"/>
    <w:rsid w:val="007A674A"/>
    <w:rsid w:val="007A6871"/>
    <w:rsid w:val="007A68C7"/>
    <w:rsid w:val="007A6A76"/>
    <w:rsid w:val="007A6B17"/>
    <w:rsid w:val="007A6C7A"/>
    <w:rsid w:val="007A6E0C"/>
    <w:rsid w:val="007A6FCC"/>
    <w:rsid w:val="007A7577"/>
    <w:rsid w:val="007A75B3"/>
    <w:rsid w:val="007A7756"/>
    <w:rsid w:val="007A775A"/>
    <w:rsid w:val="007A7A06"/>
    <w:rsid w:val="007A7BCA"/>
    <w:rsid w:val="007A7CAA"/>
    <w:rsid w:val="007A7E15"/>
    <w:rsid w:val="007B00D5"/>
    <w:rsid w:val="007B04CB"/>
    <w:rsid w:val="007B0694"/>
    <w:rsid w:val="007B0A46"/>
    <w:rsid w:val="007B0A87"/>
    <w:rsid w:val="007B0B27"/>
    <w:rsid w:val="007B12DB"/>
    <w:rsid w:val="007B136C"/>
    <w:rsid w:val="007B1608"/>
    <w:rsid w:val="007B1635"/>
    <w:rsid w:val="007B16FC"/>
    <w:rsid w:val="007B1711"/>
    <w:rsid w:val="007B175B"/>
    <w:rsid w:val="007B1762"/>
    <w:rsid w:val="007B1769"/>
    <w:rsid w:val="007B17D6"/>
    <w:rsid w:val="007B18B2"/>
    <w:rsid w:val="007B19EE"/>
    <w:rsid w:val="007B1D30"/>
    <w:rsid w:val="007B1DC0"/>
    <w:rsid w:val="007B208A"/>
    <w:rsid w:val="007B20C5"/>
    <w:rsid w:val="007B2174"/>
    <w:rsid w:val="007B21E3"/>
    <w:rsid w:val="007B2220"/>
    <w:rsid w:val="007B2273"/>
    <w:rsid w:val="007B25DA"/>
    <w:rsid w:val="007B277D"/>
    <w:rsid w:val="007B2D34"/>
    <w:rsid w:val="007B2E04"/>
    <w:rsid w:val="007B3089"/>
    <w:rsid w:val="007B3109"/>
    <w:rsid w:val="007B3507"/>
    <w:rsid w:val="007B35FB"/>
    <w:rsid w:val="007B37E8"/>
    <w:rsid w:val="007B386B"/>
    <w:rsid w:val="007B3944"/>
    <w:rsid w:val="007B397B"/>
    <w:rsid w:val="007B3BA3"/>
    <w:rsid w:val="007B3BEB"/>
    <w:rsid w:val="007B3C4D"/>
    <w:rsid w:val="007B3D2F"/>
    <w:rsid w:val="007B3F31"/>
    <w:rsid w:val="007B416B"/>
    <w:rsid w:val="007B4785"/>
    <w:rsid w:val="007B4846"/>
    <w:rsid w:val="007B48F7"/>
    <w:rsid w:val="007B4DA5"/>
    <w:rsid w:val="007B50CD"/>
    <w:rsid w:val="007B5138"/>
    <w:rsid w:val="007B5139"/>
    <w:rsid w:val="007B553A"/>
    <w:rsid w:val="007B57D1"/>
    <w:rsid w:val="007B588D"/>
    <w:rsid w:val="007B595A"/>
    <w:rsid w:val="007B5CD8"/>
    <w:rsid w:val="007B5D4F"/>
    <w:rsid w:val="007B5D7B"/>
    <w:rsid w:val="007B620B"/>
    <w:rsid w:val="007B6697"/>
    <w:rsid w:val="007B6783"/>
    <w:rsid w:val="007B6A6C"/>
    <w:rsid w:val="007B6A9D"/>
    <w:rsid w:val="007B6B59"/>
    <w:rsid w:val="007B6B9F"/>
    <w:rsid w:val="007B6BB9"/>
    <w:rsid w:val="007B6CF4"/>
    <w:rsid w:val="007B6D39"/>
    <w:rsid w:val="007B6D56"/>
    <w:rsid w:val="007B6D79"/>
    <w:rsid w:val="007B705B"/>
    <w:rsid w:val="007B72D2"/>
    <w:rsid w:val="007B73AE"/>
    <w:rsid w:val="007B77E3"/>
    <w:rsid w:val="007B7C04"/>
    <w:rsid w:val="007B7C60"/>
    <w:rsid w:val="007B7D21"/>
    <w:rsid w:val="007B7D24"/>
    <w:rsid w:val="007C0312"/>
    <w:rsid w:val="007C051C"/>
    <w:rsid w:val="007C054E"/>
    <w:rsid w:val="007C07B4"/>
    <w:rsid w:val="007C0889"/>
    <w:rsid w:val="007C0903"/>
    <w:rsid w:val="007C0B23"/>
    <w:rsid w:val="007C0B76"/>
    <w:rsid w:val="007C0D5D"/>
    <w:rsid w:val="007C0DD0"/>
    <w:rsid w:val="007C0DD8"/>
    <w:rsid w:val="007C0ED8"/>
    <w:rsid w:val="007C110D"/>
    <w:rsid w:val="007C180E"/>
    <w:rsid w:val="007C19CC"/>
    <w:rsid w:val="007C19EA"/>
    <w:rsid w:val="007C1AA4"/>
    <w:rsid w:val="007C1AA6"/>
    <w:rsid w:val="007C1AAE"/>
    <w:rsid w:val="007C1EBF"/>
    <w:rsid w:val="007C1EC3"/>
    <w:rsid w:val="007C1F6D"/>
    <w:rsid w:val="007C218E"/>
    <w:rsid w:val="007C2200"/>
    <w:rsid w:val="007C22F6"/>
    <w:rsid w:val="007C2355"/>
    <w:rsid w:val="007C23B8"/>
    <w:rsid w:val="007C24A0"/>
    <w:rsid w:val="007C250E"/>
    <w:rsid w:val="007C2697"/>
    <w:rsid w:val="007C28C8"/>
    <w:rsid w:val="007C2AD0"/>
    <w:rsid w:val="007C2CB7"/>
    <w:rsid w:val="007C317E"/>
    <w:rsid w:val="007C368B"/>
    <w:rsid w:val="007C3865"/>
    <w:rsid w:val="007C3A80"/>
    <w:rsid w:val="007C3DDB"/>
    <w:rsid w:val="007C3EB7"/>
    <w:rsid w:val="007C3F19"/>
    <w:rsid w:val="007C3F37"/>
    <w:rsid w:val="007C3FED"/>
    <w:rsid w:val="007C423C"/>
    <w:rsid w:val="007C4457"/>
    <w:rsid w:val="007C44B1"/>
    <w:rsid w:val="007C44E1"/>
    <w:rsid w:val="007C4700"/>
    <w:rsid w:val="007C49A0"/>
    <w:rsid w:val="007C5022"/>
    <w:rsid w:val="007C532B"/>
    <w:rsid w:val="007C5419"/>
    <w:rsid w:val="007C54B8"/>
    <w:rsid w:val="007C55ED"/>
    <w:rsid w:val="007C5613"/>
    <w:rsid w:val="007C584C"/>
    <w:rsid w:val="007C5892"/>
    <w:rsid w:val="007C5925"/>
    <w:rsid w:val="007C5AF6"/>
    <w:rsid w:val="007C6104"/>
    <w:rsid w:val="007C6345"/>
    <w:rsid w:val="007C6523"/>
    <w:rsid w:val="007C65E5"/>
    <w:rsid w:val="007C699D"/>
    <w:rsid w:val="007C6C4B"/>
    <w:rsid w:val="007C6DC4"/>
    <w:rsid w:val="007C711D"/>
    <w:rsid w:val="007C71FE"/>
    <w:rsid w:val="007C72B9"/>
    <w:rsid w:val="007C7458"/>
    <w:rsid w:val="007C77C2"/>
    <w:rsid w:val="007C79F5"/>
    <w:rsid w:val="007C7B4B"/>
    <w:rsid w:val="007C7B66"/>
    <w:rsid w:val="007C7C5E"/>
    <w:rsid w:val="007C7EE2"/>
    <w:rsid w:val="007D0166"/>
    <w:rsid w:val="007D0168"/>
    <w:rsid w:val="007D02C2"/>
    <w:rsid w:val="007D0301"/>
    <w:rsid w:val="007D03BD"/>
    <w:rsid w:val="007D0473"/>
    <w:rsid w:val="007D0682"/>
    <w:rsid w:val="007D0941"/>
    <w:rsid w:val="007D0AC7"/>
    <w:rsid w:val="007D0AD1"/>
    <w:rsid w:val="007D0B03"/>
    <w:rsid w:val="007D0B5A"/>
    <w:rsid w:val="007D0CD3"/>
    <w:rsid w:val="007D10DD"/>
    <w:rsid w:val="007D1129"/>
    <w:rsid w:val="007D174C"/>
    <w:rsid w:val="007D17FF"/>
    <w:rsid w:val="007D1B1B"/>
    <w:rsid w:val="007D1D93"/>
    <w:rsid w:val="007D1EC8"/>
    <w:rsid w:val="007D214F"/>
    <w:rsid w:val="007D27F3"/>
    <w:rsid w:val="007D2802"/>
    <w:rsid w:val="007D2AB9"/>
    <w:rsid w:val="007D2E4C"/>
    <w:rsid w:val="007D3260"/>
    <w:rsid w:val="007D38FE"/>
    <w:rsid w:val="007D3ACE"/>
    <w:rsid w:val="007D3B86"/>
    <w:rsid w:val="007D3D6C"/>
    <w:rsid w:val="007D4071"/>
    <w:rsid w:val="007D408D"/>
    <w:rsid w:val="007D4118"/>
    <w:rsid w:val="007D42E9"/>
    <w:rsid w:val="007D4740"/>
    <w:rsid w:val="007D4989"/>
    <w:rsid w:val="007D4CEF"/>
    <w:rsid w:val="007D4D31"/>
    <w:rsid w:val="007D4EC0"/>
    <w:rsid w:val="007D5085"/>
    <w:rsid w:val="007D52B9"/>
    <w:rsid w:val="007D55B0"/>
    <w:rsid w:val="007D57CF"/>
    <w:rsid w:val="007D596A"/>
    <w:rsid w:val="007D59F1"/>
    <w:rsid w:val="007D60A2"/>
    <w:rsid w:val="007D6276"/>
    <w:rsid w:val="007D62B4"/>
    <w:rsid w:val="007D6436"/>
    <w:rsid w:val="007D643F"/>
    <w:rsid w:val="007D6592"/>
    <w:rsid w:val="007D66E9"/>
    <w:rsid w:val="007D68D7"/>
    <w:rsid w:val="007D69CF"/>
    <w:rsid w:val="007D6B25"/>
    <w:rsid w:val="007D6C8B"/>
    <w:rsid w:val="007D6D6A"/>
    <w:rsid w:val="007D705E"/>
    <w:rsid w:val="007D7100"/>
    <w:rsid w:val="007D7233"/>
    <w:rsid w:val="007D74B3"/>
    <w:rsid w:val="007D762F"/>
    <w:rsid w:val="007D76D2"/>
    <w:rsid w:val="007D7A82"/>
    <w:rsid w:val="007D7B34"/>
    <w:rsid w:val="007D7D41"/>
    <w:rsid w:val="007D7EB7"/>
    <w:rsid w:val="007E02A2"/>
    <w:rsid w:val="007E03B8"/>
    <w:rsid w:val="007E0874"/>
    <w:rsid w:val="007E0C69"/>
    <w:rsid w:val="007E0E95"/>
    <w:rsid w:val="007E0FF0"/>
    <w:rsid w:val="007E1288"/>
    <w:rsid w:val="007E139D"/>
    <w:rsid w:val="007E1734"/>
    <w:rsid w:val="007E1A5B"/>
    <w:rsid w:val="007E1BC0"/>
    <w:rsid w:val="007E1D53"/>
    <w:rsid w:val="007E1E43"/>
    <w:rsid w:val="007E2033"/>
    <w:rsid w:val="007E20A3"/>
    <w:rsid w:val="007E279D"/>
    <w:rsid w:val="007E27E0"/>
    <w:rsid w:val="007E2818"/>
    <w:rsid w:val="007E28B1"/>
    <w:rsid w:val="007E292A"/>
    <w:rsid w:val="007E299C"/>
    <w:rsid w:val="007E2AB4"/>
    <w:rsid w:val="007E2C02"/>
    <w:rsid w:val="007E3517"/>
    <w:rsid w:val="007E35F0"/>
    <w:rsid w:val="007E3817"/>
    <w:rsid w:val="007E3FA8"/>
    <w:rsid w:val="007E40BB"/>
    <w:rsid w:val="007E44BF"/>
    <w:rsid w:val="007E4531"/>
    <w:rsid w:val="007E4A31"/>
    <w:rsid w:val="007E4A5F"/>
    <w:rsid w:val="007E4CA8"/>
    <w:rsid w:val="007E4D03"/>
    <w:rsid w:val="007E50AD"/>
    <w:rsid w:val="007E522E"/>
    <w:rsid w:val="007E53BC"/>
    <w:rsid w:val="007E580C"/>
    <w:rsid w:val="007E5931"/>
    <w:rsid w:val="007E5D06"/>
    <w:rsid w:val="007E5F2F"/>
    <w:rsid w:val="007E5F45"/>
    <w:rsid w:val="007E5F46"/>
    <w:rsid w:val="007E6058"/>
    <w:rsid w:val="007E6197"/>
    <w:rsid w:val="007E621C"/>
    <w:rsid w:val="007E6A7E"/>
    <w:rsid w:val="007E6E4A"/>
    <w:rsid w:val="007E71D1"/>
    <w:rsid w:val="007E723A"/>
    <w:rsid w:val="007E7362"/>
    <w:rsid w:val="007E74D3"/>
    <w:rsid w:val="007E75E4"/>
    <w:rsid w:val="007E760E"/>
    <w:rsid w:val="007E770D"/>
    <w:rsid w:val="007E7981"/>
    <w:rsid w:val="007E7BF8"/>
    <w:rsid w:val="007E7E29"/>
    <w:rsid w:val="007E7E50"/>
    <w:rsid w:val="007E7EE1"/>
    <w:rsid w:val="007E7F6F"/>
    <w:rsid w:val="007F00F8"/>
    <w:rsid w:val="007F0127"/>
    <w:rsid w:val="007F03ED"/>
    <w:rsid w:val="007F099A"/>
    <w:rsid w:val="007F0C59"/>
    <w:rsid w:val="007F0C74"/>
    <w:rsid w:val="007F0D7C"/>
    <w:rsid w:val="007F117F"/>
    <w:rsid w:val="007F12B2"/>
    <w:rsid w:val="007F13C2"/>
    <w:rsid w:val="007F189E"/>
    <w:rsid w:val="007F1973"/>
    <w:rsid w:val="007F1CBE"/>
    <w:rsid w:val="007F1D7C"/>
    <w:rsid w:val="007F1F90"/>
    <w:rsid w:val="007F2137"/>
    <w:rsid w:val="007F22FF"/>
    <w:rsid w:val="007F2330"/>
    <w:rsid w:val="007F24BF"/>
    <w:rsid w:val="007F2735"/>
    <w:rsid w:val="007F2771"/>
    <w:rsid w:val="007F2A9E"/>
    <w:rsid w:val="007F2AD1"/>
    <w:rsid w:val="007F2D8F"/>
    <w:rsid w:val="007F2F7F"/>
    <w:rsid w:val="007F306A"/>
    <w:rsid w:val="007F32D5"/>
    <w:rsid w:val="007F3302"/>
    <w:rsid w:val="007F35FE"/>
    <w:rsid w:val="007F37FB"/>
    <w:rsid w:val="007F38B1"/>
    <w:rsid w:val="007F38BF"/>
    <w:rsid w:val="007F3908"/>
    <w:rsid w:val="007F3A26"/>
    <w:rsid w:val="007F3B80"/>
    <w:rsid w:val="007F3BD0"/>
    <w:rsid w:val="007F3CAB"/>
    <w:rsid w:val="007F3DA8"/>
    <w:rsid w:val="007F3F8D"/>
    <w:rsid w:val="007F40A0"/>
    <w:rsid w:val="007F40CE"/>
    <w:rsid w:val="007F4230"/>
    <w:rsid w:val="007F425C"/>
    <w:rsid w:val="007F4473"/>
    <w:rsid w:val="007F4A56"/>
    <w:rsid w:val="007F4AAF"/>
    <w:rsid w:val="007F4E7C"/>
    <w:rsid w:val="007F508A"/>
    <w:rsid w:val="007F5139"/>
    <w:rsid w:val="007F5439"/>
    <w:rsid w:val="007F592D"/>
    <w:rsid w:val="007F5967"/>
    <w:rsid w:val="007F59B1"/>
    <w:rsid w:val="007F5ABD"/>
    <w:rsid w:val="007F5D27"/>
    <w:rsid w:val="007F5D7E"/>
    <w:rsid w:val="007F6019"/>
    <w:rsid w:val="007F6117"/>
    <w:rsid w:val="007F6330"/>
    <w:rsid w:val="007F6417"/>
    <w:rsid w:val="007F65E1"/>
    <w:rsid w:val="007F66CD"/>
    <w:rsid w:val="007F6988"/>
    <w:rsid w:val="007F6B50"/>
    <w:rsid w:val="007F6C56"/>
    <w:rsid w:val="007F6D03"/>
    <w:rsid w:val="007F6D82"/>
    <w:rsid w:val="007F6EA7"/>
    <w:rsid w:val="007F6EE7"/>
    <w:rsid w:val="007F6EFD"/>
    <w:rsid w:val="007F6FA6"/>
    <w:rsid w:val="007F7375"/>
    <w:rsid w:val="007F73C2"/>
    <w:rsid w:val="007F7497"/>
    <w:rsid w:val="007F7652"/>
    <w:rsid w:val="007F773E"/>
    <w:rsid w:val="007F775D"/>
    <w:rsid w:val="007F796C"/>
    <w:rsid w:val="007F7ABD"/>
    <w:rsid w:val="007F7B97"/>
    <w:rsid w:val="007F7C7A"/>
    <w:rsid w:val="008001BB"/>
    <w:rsid w:val="008001ED"/>
    <w:rsid w:val="00800280"/>
    <w:rsid w:val="008002BE"/>
    <w:rsid w:val="0080042C"/>
    <w:rsid w:val="008004B2"/>
    <w:rsid w:val="00800706"/>
    <w:rsid w:val="00800751"/>
    <w:rsid w:val="00800773"/>
    <w:rsid w:val="0080078C"/>
    <w:rsid w:val="008008AB"/>
    <w:rsid w:val="008009C9"/>
    <w:rsid w:val="00800ACB"/>
    <w:rsid w:val="008011CD"/>
    <w:rsid w:val="008011D2"/>
    <w:rsid w:val="0080121B"/>
    <w:rsid w:val="00801361"/>
    <w:rsid w:val="00801789"/>
    <w:rsid w:val="00801886"/>
    <w:rsid w:val="008019D8"/>
    <w:rsid w:val="00801A64"/>
    <w:rsid w:val="00801C0B"/>
    <w:rsid w:val="00801DAE"/>
    <w:rsid w:val="00801FE3"/>
    <w:rsid w:val="008020E5"/>
    <w:rsid w:val="008021B0"/>
    <w:rsid w:val="00802418"/>
    <w:rsid w:val="00802514"/>
    <w:rsid w:val="00802628"/>
    <w:rsid w:val="00802657"/>
    <w:rsid w:val="00802A7F"/>
    <w:rsid w:val="00802A90"/>
    <w:rsid w:val="00802BAD"/>
    <w:rsid w:val="00802DE1"/>
    <w:rsid w:val="00802F06"/>
    <w:rsid w:val="00803411"/>
    <w:rsid w:val="00803AC3"/>
    <w:rsid w:val="00803B75"/>
    <w:rsid w:val="00803C4B"/>
    <w:rsid w:val="00803DB0"/>
    <w:rsid w:val="00803EAC"/>
    <w:rsid w:val="00804159"/>
    <w:rsid w:val="00804173"/>
    <w:rsid w:val="00804179"/>
    <w:rsid w:val="008041C2"/>
    <w:rsid w:val="008043D5"/>
    <w:rsid w:val="00804527"/>
    <w:rsid w:val="0080457D"/>
    <w:rsid w:val="00804674"/>
    <w:rsid w:val="008046C5"/>
    <w:rsid w:val="008047FD"/>
    <w:rsid w:val="0080481C"/>
    <w:rsid w:val="00804828"/>
    <w:rsid w:val="008049CF"/>
    <w:rsid w:val="00804A5A"/>
    <w:rsid w:val="00804A79"/>
    <w:rsid w:val="00804B1C"/>
    <w:rsid w:val="00804CB7"/>
    <w:rsid w:val="00804DC0"/>
    <w:rsid w:val="00804E8F"/>
    <w:rsid w:val="00804E98"/>
    <w:rsid w:val="00805124"/>
    <w:rsid w:val="0080523B"/>
    <w:rsid w:val="008053BD"/>
    <w:rsid w:val="0080541E"/>
    <w:rsid w:val="008054DA"/>
    <w:rsid w:val="00805554"/>
    <w:rsid w:val="008055A2"/>
    <w:rsid w:val="0080568A"/>
    <w:rsid w:val="00805B2B"/>
    <w:rsid w:val="00805C44"/>
    <w:rsid w:val="00805CA2"/>
    <w:rsid w:val="00805E73"/>
    <w:rsid w:val="00805FD3"/>
    <w:rsid w:val="008060A1"/>
    <w:rsid w:val="008063E8"/>
    <w:rsid w:val="00806451"/>
    <w:rsid w:val="008065C5"/>
    <w:rsid w:val="0080685D"/>
    <w:rsid w:val="0080696E"/>
    <w:rsid w:val="00806A15"/>
    <w:rsid w:val="00806B38"/>
    <w:rsid w:val="00806C69"/>
    <w:rsid w:val="00807410"/>
    <w:rsid w:val="00807512"/>
    <w:rsid w:val="008075F8"/>
    <w:rsid w:val="00807715"/>
    <w:rsid w:val="008078D7"/>
    <w:rsid w:val="0080793E"/>
    <w:rsid w:val="00807CA7"/>
    <w:rsid w:val="00807D97"/>
    <w:rsid w:val="00807DBC"/>
    <w:rsid w:val="00807E4E"/>
    <w:rsid w:val="00810129"/>
    <w:rsid w:val="008103C7"/>
    <w:rsid w:val="008103E9"/>
    <w:rsid w:val="0081066F"/>
    <w:rsid w:val="00810825"/>
    <w:rsid w:val="008109AA"/>
    <w:rsid w:val="00810B00"/>
    <w:rsid w:val="00810DDE"/>
    <w:rsid w:val="00810F70"/>
    <w:rsid w:val="00811039"/>
    <w:rsid w:val="0081146A"/>
    <w:rsid w:val="00811582"/>
    <w:rsid w:val="008116D6"/>
    <w:rsid w:val="00811A6C"/>
    <w:rsid w:val="00811B40"/>
    <w:rsid w:val="00811D53"/>
    <w:rsid w:val="00811D77"/>
    <w:rsid w:val="00811F36"/>
    <w:rsid w:val="00811F3F"/>
    <w:rsid w:val="00811F79"/>
    <w:rsid w:val="008124B2"/>
    <w:rsid w:val="008126F0"/>
    <w:rsid w:val="00812819"/>
    <w:rsid w:val="008128F6"/>
    <w:rsid w:val="00812AA6"/>
    <w:rsid w:val="00812C99"/>
    <w:rsid w:val="00813174"/>
    <w:rsid w:val="0081332E"/>
    <w:rsid w:val="00813634"/>
    <w:rsid w:val="00813C43"/>
    <w:rsid w:val="00813CE8"/>
    <w:rsid w:val="00813DAA"/>
    <w:rsid w:val="00813E61"/>
    <w:rsid w:val="00813FC6"/>
    <w:rsid w:val="00814037"/>
    <w:rsid w:val="008140DA"/>
    <w:rsid w:val="00814204"/>
    <w:rsid w:val="008143F9"/>
    <w:rsid w:val="008146A1"/>
    <w:rsid w:val="008146AD"/>
    <w:rsid w:val="008146DA"/>
    <w:rsid w:val="008148FF"/>
    <w:rsid w:val="008149B7"/>
    <w:rsid w:val="00814A38"/>
    <w:rsid w:val="00814BBF"/>
    <w:rsid w:val="00814C2F"/>
    <w:rsid w:val="00815163"/>
    <w:rsid w:val="008151F1"/>
    <w:rsid w:val="008156B9"/>
    <w:rsid w:val="00815774"/>
    <w:rsid w:val="008158AE"/>
    <w:rsid w:val="008158D2"/>
    <w:rsid w:val="00815DCA"/>
    <w:rsid w:val="00815F66"/>
    <w:rsid w:val="00815FA4"/>
    <w:rsid w:val="0081613B"/>
    <w:rsid w:val="008162DA"/>
    <w:rsid w:val="00816369"/>
    <w:rsid w:val="008164D5"/>
    <w:rsid w:val="008165D1"/>
    <w:rsid w:val="00816AC4"/>
    <w:rsid w:val="00816BD4"/>
    <w:rsid w:val="00816C26"/>
    <w:rsid w:val="00816FBE"/>
    <w:rsid w:val="00817032"/>
    <w:rsid w:val="00817196"/>
    <w:rsid w:val="00817583"/>
    <w:rsid w:val="008175B4"/>
    <w:rsid w:val="00817695"/>
    <w:rsid w:val="00817728"/>
    <w:rsid w:val="0081784A"/>
    <w:rsid w:val="00817941"/>
    <w:rsid w:val="00817B9C"/>
    <w:rsid w:val="00817C75"/>
    <w:rsid w:val="00817D27"/>
    <w:rsid w:val="008201B1"/>
    <w:rsid w:val="008201BB"/>
    <w:rsid w:val="008203EA"/>
    <w:rsid w:val="00820832"/>
    <w:rsid w:val="0082098A"/>
    <w:rsid w:val="0082099B"/>
    <w:rsid w:val="00820B76"/>
    <w:rsid w:val="00820BAF"/>
    <w:rsid w:val="008210EF"/>
    <w:rsid w:val="0082141B"/>
    <w:rsid w:val="008217E5"/>
    <w:rsid w:val="00821829"/>
    <w:rsid w:val="00821899"/>
    <w:rsid w:val="00821CD7"/>
    <w:rsid w:val="00821F74"/>
    <w:rsid w:val="0082200D"/>
    <w:rsid w:val="0082202C"/>
    <w:rsid w:val="00822125"/>
    <w:rsid w:val="00822297"/>
    <w:rsid w:val="0082242E"/>
    <w:rsid w:val="00822457"/>
    <w:rsid w:val="0082256F"/>
    <w:rsid w:val="00822579"/>
    <w:rsid w:val="008225F5"/>
    <w:rsid w:val="008228FA"/>
    <w:rsid w:val="00822B13"/>
    <w:rsid w:val="00822C95"/>
    <w:rsid w:val="00822F1C"/>
    <w:rsid w:val="00822FFC"/>
    <w:rsid w:val="0082303A"/>
    <w:rsid w:val="00823267"/>
    <w:rsid w:val="0082352D"/>
    <w:rsid w:val="008236B3"/>
    <w:rsid w:val="00823731"/>
    <w:rsid w:val="00823919"/>
    <w:rsid w:val="0082396D"/>
    <w:rsid w:val="00823A9A"/>
    <w:rsid w:val="00823B5D"/>
    <w:rsid w:val="00824234"/>
    <w:rsid w:val="00824331"/>
    <w:rsid w:val="00824492"/>
    <w:rsid w:val="00824763"/>
    <w:rsid w:val="00824B92"/>
    <w:rsid w:val="00824C66"/>
    <w:rsid w:val="0082502A"/>
    <w:rsid w:val="00825036"/>
    <w:rsid w:val="008250E2"/>
    <w:rsid w:val="008251BA"/>
    <w:rsid w:val="008251CE"/>
    <w:rsid w:val="008254A0"/>
    <w:rsid w:val="00825568"/>
    <w:rsid w:val="00825675"/>
    <w:rsid w:val="00825965"/>
    <w:rsid w:val="00825AAE"/>
    <w:rsid w:val="00825B04"/>
    <w:rsid w:val="00825E4D"/>
    <w:rsid w:val="00825FF6"/>
    <w:rsid w:val="008260EF"/>
    <w:rsid w:val="00826132"/>
    <w:rsid w:val="00826B10"/>
    <w:rsid w:val="00826C09"/>
    <w:rsid w:val="00827695"/>
    <w:rsid w:val="008276B2"/>
    <w:rsid w:val="008279B5"/>
    <w:rsid w:val="00827B19"/>
    <w:rsid w:val="00827D86"/>
    <w:rsid w:val="00827DF9"/>
    <w:rsid w:val="00827EC4"/>
    <w:rsid w:val="008301AD"/>
    <w:rsid w:val="008303D4"/>
    <w:rsid w:val="0083049C"/>
    <w:rsid w:val="008305B0"/>
    <w:rsid w:val="008307EA"/>
    <w:rsid w:val="008308D0"/>
    <w:rsid w:val="008309F4"/>
    <w:rsid w:val="00830C73"/>
    <w:rsid w:val="008313F9"/>
    <w:rsid w:val="0083154D"/>
    <w:rsid w:val="00831758"/>
    <w:rsid w:val="008318AE"/>
    <w:rsid w:val="008318F1"/>
    <w:rsid w:val="008318FC"/>
    <w:rsid w:val="00831C5E"/>
    <w:rsid w:val="008320B2"/>
    <w:rsid w:val="00832440"/>
    <w:rsid w:val="0083247F"/>
    <w:rsid w:val="00832942"/>
    <w:rsid w:val="00832B09"/>
    <w:rsid w:val="00832B31"/>
    <w:rsid w:val="00832BDF"/>
    <w:rsid w:val="00832DD7"/>
    <w:rsid w:val="00832EFA"/>
    <w:rsid w:val="00833002"/>
    <w:rsid w:val="008332A5"/>
    <w:rsid w:val="008332A8"/>
    <w:rsid w:val="008333F6"/>
    <w:rsid w:val="0083356F"/>
    <w:rsid w:val="00833E24"/>
    <w:rsid w:val="00833F61"/>
    <w:rsid w:val="0083426A"/>
    <w:rsid w:val="00834409"/>
    <w:rsid w:val="008349A9"/>
    <w:rsid w:val="00834ABD"/>
    <w:rsid w:val="00834AD0"/>
    <w:rsid w:val="00834BA5"/>
    <w:rsid w:val="00834C80"/>
    <w:rsid w:val="00834EB0"/>
    <w:rsid w:val="00834F21"/>
    <w:rsid w:val="008350D6"/>
    <w:rsid w:val="008351A2"/>
    <w:rsid w:val="008355B8"/>
    <w:rsid w:val="008357D0"/>
    <w:rsid w:val="00835846"/>
    <w:rsid w:val="0083589C"/>
    <w:rsid w:val="008358FB"/>
    <w:rsid w:val="00835923"/>
    <w:rsid w:val="00835936"/>
    <w:rsid w:val="00835960"/>
    <w:rsid w:val="00835A3C"/>
    <w:rsid w:val="00835C8A"/>
    <w:rsid w:val="00835D01"/>
    <w:rsid w:val="00836139"/>
    <w:rsid w:val="00836337"/>
    <w:rsid w:val="00836370"/>
    <w:rsid w:val="008363EF"/>
    <w:rsid w:val="008364F1"/>
    <w:rsid w:val="0083651D"/>
    <w:rsid w:val="00836570"/>
    <w:rsid w:val="008365DF"/>
    <w:rsid w:val="008366DA"/>
    <w:rsid w:val="00836A08"/>
    <w:rsid w:val="00836D52"/>
    <w:rsid w:val="00836ED6"/>
    <w:rsid w:val="00836EE7"/>
    <w:rsid w:val="00836F55"/>
    <w:rsid w:val="00837077"/>
    <w:rsid w:val="0083713A"/>
    <w:rsid w:val="008373B8"/>
    <w:rsid w:val="008373CA"/>
    <w:rsid w:val="00837442"/>
    <w:rsid w:val="0083753A"/>
    <w:rsid w:val="00837603"/>
    <w:rsid w:val="00837737"/>
    <w:rsid w:val="008377FA"/>
    <w:rsid w:val="00837836"/>
    <w:rsid w:val="00837AD2"/>
    <w:rsid w:val="00837DA6"/>
    <w:rsid w:val="00837F3B"/>
    <w:rsid w:val="00840093"/>
    <w:rsid w:val="008401D1"/>
    <w:rsid w:val="00840A35"/>
    <w:rsid w:val="00840BF2"/>
    <w:rsid w:val="00840CEE"/>
    <w:rsid w:val="00840D08"/>
    <w:rsid w:val="00840FB9"/>
    <w:rsid w:val="00841238"/>
    <w:rsid w:val="00841599"/>
    <w:rsid w:val="008419C3"/>
    <w:rsid w:val="00841AF5"/>
    <w:rsid w:val="00841C63"/>
    <w:rsid w:val="00841C84"/>
    <w:rsid w:val="00841D53"/>
    <w:rsid w:val="00841D5B"/>
    <w:rsid w:val="00841E10"/>
    <w:rsid w:val="00841FC7"/>
    <w:rsid w:val="00841FE0"/>
    <w:rsid w:val="00841FE3"/>
    <w:rsid w:val="008420FF"/>
    <w:rsid w:val="008421C5"/>
    <w:rsid w:val="008424B0"/>
    <w:rsid w:val="0084256A"/>
    <w:rsid w:val="008426F5"/>
    <w:rsid w:val="00842A11"/>
    <w:rsid w:val="00842B42"/>
    <w:rsid w:val="0084300F"/>
    <w:rsid w:val="00843012"/>
    <w:rsid w:val="00843029"/>
    <w:rsid w:val="0084341D"/>
    <w:rsid w:val="0084343C"/>
    <w:rsid w:val="00843615"/>
    <w:rsid w:val="0084361F"/>
    <w:rsid w:val="00843676"/>
    <w:rsid w:val="00843769"/>
    <w:rsid w:val="00843C07"/>
    <w:rsid w:val="00843E47"/>
    <w:rsid w:val="008440F7"/>
    <w:rsid w:val="00844315"/>
    <w:rsid w:val="00844587"/>
    <w:rsid w:val="00844AE0"/>
    <w:rsid w:val="00844F21"/>
    <w:rsid w:val="00845089"/>
    <w:rsid w:val="00845092"/>
    <w:rsid w:val="008451C3"/>
    <w:rsid w:val="0084521F"/>
    <w:rsid w:val="00845244"/>
    <w:rsid w:val="00845282"/>
    <w:rsid w:val="008453CC"/>
    <w:rsid w:val="00845448"/>
    <w:rsid w:val="0084564F"/>
    <w:rsid w:val="008456AD"/>
    <w:rsid w:val="00845AEE"/>
    <w:rsid w:val="00845B9F"/>
    <w:rsid w:val="00845C76"/>
    <w:rsid w:val="00845F00"/>
    <w:rsid w:val="00846017"/>
    <w:rsid w:val="00846050"/>
    <w:rsid w:val="0084605B"/>
    <w:rsid w:val="00846068"/>
    <w:rsid w:val="008460DE"/>
    <w:rsid w:val="00846784"/>
    <w:rsid w:val="0084684B"/>
    <w:rsid w:val="00846FB0"/>
    <w:rsid w:val="008471A7"/>
    <w:rsid w:val="0084736B"/>
    <w:rsid w:val="008473AB"/>
    <w:rsid w:val="0084771B"/>
    <w:rsid w:val="008477ED"/>
    <w:rsid w:val="00847948"/>
    <w:rsid w:val="00847BA2"/>
    <w:rsid w:val="00847F94"/>
    <w:rsid w:val="00847FCE"/>
    <w:rsid w:val="00850149"/>
    <w:rsid w:val="00850449"/>
    <w:rsid w:val="00850603"/>
    <w:rsid w:val="008508D7"/>
    <w:rsid w:val="00850AAC"/>
    <w:rsid w:val="00850AD3"/>
    <w:rsid w:val="00850CFE"/>
    <w:rsid w:val="00850D43"/>
    <w:rsid w:val="00850D48"/>
    <w:rsid w:val="00850E54"/>
    <w:rsid w:val="00850F2B"/>
    <w:rsid w:val="00850F3C"/>
    <w:rsid w:val="00850FD6"/>
    <w:rsid w:val="0085103B"/>
    <w:rsid w:val="00851345"/>
    <w:rsid w:val="008513B9"/>
    <w:rsid w:val="008513E7"/>
    <w:rsid w:val="008513F2"/>
    <w:rsid w:val="00851669"/>
    <w:rsid w:val="008518AE"/>
    <w:rsid w:val="00851D0E"/>
    <w:rsid w:val="00851E3C"/>
    <w:rsid w:val="00852311"/>
    <w:rsid w:val="0085263E"/>
    <w:rsid w:val="00852700"/>
    <w:rsid w:val="0085273B"/>
    <w:rsid w:val="00852D62"/>
    <w:rsid w:val="00852E9A"/>
    <w:rsid w:val="00853009"/>
    <w:rsid w:val="00853459"/>
    <w:rsid w:val="00853664"/>
    <w:rsid w:val="00853754"/>
    <w:rsid w:val="008537B3"/>
    <w:rsid w:val="0085386B"/>
    <w:rsid w:val="0085388B"/>
    <w:rsid w:val="00853C70"/>
    <w:rsid w:val="00853D59"/>
    <w:rsid w:val="00853E0D"/>
    <w:rsid w:val="008541CD"/>
    <w:rsid w:val="008543E9"/>
    <w:rsid w:val="0085442F"/>
    <w:rsid w:val="0085452F"/>
    <w:rsid w:val="00854685"/>
    <w:rsid w:val="008547E0"/>
    <w:rsid w:val="008547EA"/>
    <w:rsid w:val="008549BE"/>
    <w:rsid w:val="00854A47"/>
    <w:rsid w:val="00854A5C"/>
    <w:rsid w:val="00854A8D"/>
    <w:rsid w:val="00854DC8"/>
    <w:rsid w:val="00854FDF"/>
    <w:rsid w:val="00855072"/>
    <w:rsid w:val="00855191"/>
    <w:rsid w:val="00855383"/>
    <w:rsid w:val="008558B8"/>
    <w:rsid w:val="00855CE0"/>
    <w:rsid w:val="00855D12"/>
    <w:rsid w:val="00855D81"/>
    <w:rsid w:val="00855F46"/>
    <w:rsid w:val="00856364"/>
    <w:rsid w:val="00856465"/>
    <w:rsid w:val="00856756"/>
    <w:rsid w:val="00856B74"/>
    <w:rsid w:val="00856BC4"/>
    <w:rsid w:val="00856CD5"/>
    <w:rsid w:val="00856CEF"/>
    <w:rsid w:val="00856DAB"/>
    <w:rsid w:val="00856DB2"/>
    <w:rsid w:val="00856EE8"/>
    <w:rsid w:val="00857134"/>
    <w:rsid w:val="00857183"/>
    <w:rsid w:val="00857234"/>
    <w:rsid w:val="008572D7"/>
    <w:rsid w:val="008574F3"/>
    <w:rsid w:val="00857824"/>
    <w:rsid w:val="0085783F"/>
    <w:rsid w:val="00857875"/>
    <w:rsid w:val="00857A83"/>
    <w:rsid w:val="00857BFC"/>
    <w:rsid w:val="00857CB2"/>
    <w:rsid w:val="00857CFA"/>
    <w:rsid w:val="00857D53"/>
    <w:rsid w:val="00857F0E"/>
    <w:rsid w:val="00860297"/>
    <w:rsid w:val="008603E5"/>
    <w:rsid w:val="0086052B"/>
    <w:rsid w:val="008605C2"/>
    <w:rsid w:val="008605C8"/>
    <w:rsid w:val="008609DB"/>
    <w:rsid w:val="00860E0A"/>
    <w:rsid w:val="00860E7C"/>
    <w:rsid w:val="00860F9B"/>
    <w:rsid w:val="0086107E"/>
    <w:rsid w:val="008613F3"/>
    <w:rsid w:val="00861611"/>
    <w:rsid w:val="00861797"/>
    <w:rsid w:val="00861B2D"/>
    <w:rsid w:val="00861B77"/>
    <w:rsid w:val="00861CC5"/>
    <w:rsid w:val="00861DCB"/>
    <w:rsid w:val="00861E19"/>
    <w:rsid w:val="00861E8D"/>
    <w:rsid w:val="00861EA8"/>
    <w:rsid w:val="008621FA"/>
    <w:rsid w:val="0086244E"/>
    <w:rsid w:val="00862546"/>
    <w:rsid w:val="008625D0"/>
    <w:rsid w:val="008628C6"/>
    <w:rsid w:val="0086298D"/>
    <w:rsid w:val="008629BE"/>
    <w:rsid w:val="00862A0B"/>
    <w:rsid w:val="00862BD1"/>
    <w:rsid w:val="00862EDB"/>
    <w:rsid w:val="00863404"/>
    <w:rsid w:val="00863636"/>
    <w:rsid w:val="008636CF"/>
    <w:rsid w:val="008639B2"/>
    <w:rsid w:val="00863A85"/>
    <w:rsid w:val="00863B0F"/>
    <w:rsid w:val="00863CA3"/>
    <w:rsid w:val="00863DE0"/>
    <w:rsid w:val="00863DE9"/>
    <w:rsid w:val="00863E7F"/>
    <w:rsid w:val="00864070"/>
    <w:rsid w:val="008640DC"/>
    <w:rsid w:val="008640FB"/>
    <w:rsid w:val="00864114"/>
    <w:rsid w:val="0086418A"/>
    <w:rsid w:val="00864195"/>
    <w:rsid w:val="008642BF"/>
    <w:rsid w:val="00864493"/>
    <w:rsid w:val="00864852"/>
    <w:rsid w:val="00864DA3"/>
    <w:rsid w:val="00864FBE"/>
    <w:rsid w:val="00865246"/>
    <w:rsid w:val="00865443"/>
    <w:rsid w:val="00865962"/>
    <w:rsid w:val="00865B3E"/>
    <w:rsid w:val="00865D5D"/>
    <w:rsid w:val="00865E04"/>
    <w:rsid w:val="00866222"/>
    <w:rsid w:val="0086660D"/>
    <w:rsid w:val="008669DA"/>
    <w:rsid w:val="00866BBB"/>
    <w:rsid w:val="00866C1E"/>
    <w:rsid w:val="00866CD7"/>
    <w:rsid w:val="00866D6E"/>
    <w:rsid w:val="0086715C"/>
    <w:rsid w:val="00867605"/>
    <w:rsid w:val="00867748"/>
    <w:rsid w:val="00867874"/>
    <w:rsid w:val="00867A70"/>
    <w:rsid w:val="00867A8E"/>
    <w:rsid w:val="00867AC6"/>
    <w:rsid w:val="00867C40"/>
    <w:rsid w:val="00867D3A"/>
    <w:rsid w:val="008700DF"/>
    <w:rsid w:val="00870234"/>
    <w:rsid w:val="00870321"/>
    <w:rsid w:val="008706DC"/>
    <w:rsid w:val="00870772"/>
    <w:rsid w:val="008708C6"/>
    <w:rsid w:val="00870A14"/>
    <w:rsid w:val="00870BFB"/>
    <w:rsid w:val="00871015"/>
    <w:rsid w:val="0087114B"/>
    <w:rsid w:val="00871305"/>
    <w:rsid w:val="008713F5"/>
    <w:rsid w:val="008715E3"/>
    <w:rsid w:val="00871670"/>
    <w:rsid w:val="00871729"/>
    <w:rsid w:val="008719C8"/>
    <w:rsid w:val="00871AAE"/>
    <w:rsid w:val="00871B06"/>
    <w:rsid w:val="00871BBF"/>
    <w:rsid w:val="00871F80"/>
    <w:rsid w:val="00871F9D"/>
    <w:rsid w:val="008720B1"/>
    <w:rsid w:val="008720C9"/>
    <w:rsid w:val="0087212B"/>
    <w:rsid w:val="00872133"/>
    <w:rsid w:val="0087221A"/>
    <w:rsid w:val="00872275"/>
    <w:rsid w:val="008722B9"/>
    <w:rsid w:val="00872381"/>
    <w:rsid w:val="0087250E"/>
    <w:rsid w:val="008727E0"/>
    <w:rsid w:val="008727FB"/>
    <w:rsid w:val="00872831"/>
    <w:rsid w:val="00872BAA"/>
    <w:rsid w:val="00872BBD"/>
    <w:rsid w:val="00872C3A"/>
    <w:rsid w:val="00872C51"/>
    <w:rsid w:val="00872D18"/>
    <w:rsid w:val="00872E75"/>
    <w:rsid w:val="00872EC4"/>
    <w:rsid w:val="00873052"/>
    <w:rsid w:val="008737EB"/>
    <w:rsid w:val="00873ACA"/>
    <w:rsid w:val="00873DBE"/>
    <w:rsid w:val="00873DDE"/>
    <w:rsid w:val="008741E7"/>
    <w:rsid w:val="0087439C"/>
    <w:rsid w:val="00874516"/>
    <w:rsid w:val="008748E0"/>
    <w:rsid w:val="00874DE5"/>
    <w:rsid w:val="00875523"/>
    <w:rsid w:val="00875526"/>
    <w:rsid w:val="00875635"/>
    <w:rsid w:val="0087585A"/>
    <w:rsid w:val="0087592C"/>
    <w:rsid w:val="00875B5F"/>
    <w:rsid w:val="00875E1A"/>
    <w:rsid w:val="00876359"/>
    <w:rsid w:val="00876B41"/>
    <w:rsid w:val="00876BB6"/>
    <w:rsid w:val="00876BD7"/>
    <w:rsid w:val="00876C99"/>
    <w:rsid w:val="00876E5F"/>
    <w:rsid w:val="00876F02"/>
    <w:rsid w:val="00876F25"/>
    <w:rsid w:val="00877053"/>
    <w:rsid w:val="00877068"/>
    <w:rsid w:val="0087760B"/>
    <w:rsid w:val="00877710"/>
    <w:rsid w:val="008778CD"/>
    <w:rsid w:val="008779EA"/>
    <w:rsid w:val="00877A44"/>
    <w:rsid w:val="008801C0"/>
    <w:rsid w:val="00880215"/>
    <w:rsid w:val="008802FC"/>
    <w:rsid w:val="008803C5"/>
    <w:rsid w:val="0088098B"/>
    <w:rsid w:val="00880A75"/>
    <w:rsid w:val="0088119A"/>
    <w:rsid w:val="0088124E"/>
    <w:rsid w:val="0088126B"/>
    <w:rsid w:val="00881464"/>
    <w:rsid w:val="0088151F"/>
    <w:rsid w:val="00881544"/>
    <w:rsid w:val="00881825"/>
    <w:rsid w:val="00881986"/>
    <w:rsid w:val="00881A5E"/>
    <w:rsid w:val="00881C77"/>
    <w:rsid w:val="00881D44"/>
    <w:rsid w:val="00881FC5"/>
    <w:rsid w:val="00882146"/>
    <w:rsid w:val="0088298C"/>
    <w:rsid w:val="00882C91"/>
    <w:rsid w:val="00882E17"/>
    <w:rsid w:val="00883126"/>
    <w:rsid w:val="008833CA"/>
    <w:rsid w:val="00883469"/>
    <w:rsid w:val="0088395E"/>
    <w:rsid w:val="008839F3"/>
    <w:rsid w:val="00883C36"/>
    <w:rsid w:val="008840CE"/>
    <w:rsid w:val="008841E3"/>
    <w:rsid w:val="008842A3"/>
    <w:rsid w:val="008844B5"/>
    <w:rsid w:val="00884672"/>
    <w:rsid w:val="0088469E"/>
    <w:rsid w:val="008847A3"/>
    <w:rsid w:val="008848DC"/>
    <w:rsid w:val="0088492B"/>
    <w:rsid w:val="00884C83"/>
    <w:rsid w:val="00884FF1"/>
    <w:rsid w:val="00885035"/>
    <w:rsid w:val="00885193"/>
    <w:rsid w:val="008851DE"/>
    <w:rsid w:val="008851F6"/>
    <w:rsid w:val="0088530A"/>
    <w:rsid w:val="00885530"/>
    <w:rsid w:val="00885535"/>
    <w:rsid w:val="008855C3"/>
    <w:rsid w:val="0088568B"/>
    <w:rsid w:val="008856C9"/>
    <w:rsid w:val="0088577F"/>
    <w:rsid w:val="00885B43"/>
    <w:rsid w:val="00885C23"/>
    <w:rsid w:val="00885F03"/>
    <w:rsid w:val="00886567"/>
    <w:rsid w:val="00886621"/>
    <w:rsid w:val="00886665"/>
    <w:rsid w:val="0088684E"/>
    <w:rsid w:val="0088687B"/>
    <w:rsid w:val="00886C83"/>
    <w:rsid w:val="00886CFF"/>
    <w:rsid w:val="00886D0F"/>
    <w:rsid w:val="00886E1D"/>
    <w:rsid w:val="00886F50"/>
    <w:rsid w:val="00887782"/>
    <w:rsid w:val="0088788F"/>
    <w:rsid w:val="00887B25"/>
    <w:rsid w:val="00887BA3"/>
    <w:rsid w:val="00890306"/>
    <w:rsid w:val="008904C8"/>
    <w:rsid w:val="00890526"/>
    <w:rsid w:val="0089054C"/>
    <w:rsid w:val="00890588"/>
    <w:rsid w:val="00890996"/>
    <w:rsid w:val="00890D97"/>
    <w:rsid w:val="00890D99"/>
    <w:rsid w:val="00890DDD"/>
    <w:rsid w:val="00890E4F"/>
    <w:rsid w:val="00891032"/>
    <w:rsid w:val="008912BE"/>
    <w:rsid w:val="00891781"/>
    <w:rsid w:val="00891CF4"/>
    <w:rsid w:val="00891F28"/>
    <w:rsid w:val="0089206B"/>
    <w:rsid w:val="0089238F"/>
    <w:rsid w:val="00892634"/>
    <w:rsid w:val="008927DA"/>
    <w:rsid w:val="008928C1"/>
    <w:rsid w:val="00892927"/>
    <w:rsid w:val="00892B13"/>
    <w:rsid w:val="00892BE0"/>
    <w:rsid w:val="00892DDA"/>
    <w:rsid w:val="00892F33"/>
    <w:rsid w:val="0089311E"/>
    <w:rsid w:val="008931F0"/>
    <w:rsid w:val="0089396B"/>
    <w:rsid w:val="00893F02"/>
    <w:rsid w:val="00893F82"/>
    <w:rsid w:val="00893FF3"/>
    <w:rsid w:val="00894200"/>
    <w:rsid w:val="00894201"/>
    <w:rsid w:val="008943F6"/>
    <w:rsid w:val="00894403"/>
    <w:rsid w:val="0089450C"/>
    <w:rsid w:val="008947EB"/>
    <w:rsid w:val="0089482B"/>
    <w:rsid w:val="00894B2F"/>
    <w:rsid w:val="00894E9B"/>
    <w:rsid w:val="00894EFA"/>
    <w:rsid w:val="00895017"/>
    <w:rsid w:val="0089519B"/>
    <w:rsid w:val="008951CF"/>
    <w:rsid w:val="0089526D"/>
    <w:rsid w:val="008952D6"/>
    <w:rsid w:val="00895AFB"/>
    <w:rsid w:val="00895D21"/>
    <w:rsid w:val="00895E63"/>
    <w:rsid w:val="00895FDF"/>
    <w:rsid w:val="0089603B"/>
    <w:rsid w:val="008965BB"/>
    <w:rsid w:val="00896758"/>
    <w:rsid w:val="00896C19"/>
    <w:rsid w:val="00896E23"/>
    <w:rsid w:val="00896FB8"/>
    <w:rsid w:val="00897153"/>
    <w:rsid w:val="008971DF"/>
    <w:rsid w:val="00897278"/>
    <w:rsid w:val="008972C1"/>
    <w:rsid w:val="0089733C"/>
    <w:rsid w:val="008973EB"/>
    <w:rsid w:val="00897463"/>
    <w:rsid w:val="00897490"/>
    <w:rsid w:val="008974A4"/>
    <w:rsid w:val="0089753B"/>
    <w:rsid w:val="00897628"/>
    <w:rsid w:val="008976B1"/>
    <w:rsid w:val="0089770B"/>
    <w:rsid w:val="00897956"/>
    <w:rsid w:val="00897965"/>
    <w:rsid w:val="008979A9"/>
    <w:rsid w:val="00897BA6"/>
    <w:rsid w:val="00897C1A"/>
    <w:rsid w:val="00897CA6"/>
    <w:rsid w:val="008A0063"/>
    <w:rsid w:val="008A04E8"/>
    <w:rsid w:val="008A04FC"/>
    <w:rsid w:val="008A06A4"/>
    <w:rsid w:val="008A089A"/>
    <w:rsid w:val="008A0D28"/>
    <w:rsid w:val="008A14F6"/>
    <w:rsid w:val="008A1795"/>
    <w:rsid w:val="008A199C"/>
    <w:rsid w:val="008A19D8"/>
    <w:rsid w:val="008A19F5"/>
    <w:rsid w:val="008A1A6F"/>
    <w:rsid w:val="008A1AAA"/>
    <w:rsid w:val="008A1BE8"/>
    <w:rsid w:val="008A1C25"/>
    <w:rsid w:val="008A1C5D"/>
    <w:rsid w:val="008A212B"/>
    <w:rsid w:val="008A2199"/>
    <w:rsid w:val="008A27FF"/>
    <w:rsid w:val="008A2F24"/>
    <w:rsid w:val="008A3092"/>
    <w:rsid w:val="008A3339"/>
    <w:rsid w:val="008A337C"/>
    <w:rsid w:val="008A347C"/>
    <w:rsid w:val="008A3534"/>
    <w:rsid w:val="008A3915"/>
    <w:rsid w:val="008A39C9"/>
    <w:rsid w:val="008A3D6B"/>
    <w:rsid w:val="008A4113"/>
    <w:rsid w:val="008A4259"/>
    <w:rsid w:val="008A43A9"/>
    <w:rsid w:val="008A43AB"/>
    <w:rsid w:val="008A46A0"/>
    <w:rsid w:val="008A46C8"/>
    <w:rsid w:val="008A4734"/>
    <w:rsid w:val="008A49E0"/>
    <w:rsid w:val="008A4B49"/>
    <w:rsid w:val="008A4C59"/>
    <w:rsid w:val="008A4CA1"/>
    <w:rsid w:val="008A4E7B"/>
    <w:rsid w:val="008A4EC3"/>
    <w:rsid w:val="008A507E"/>
    <w:rsid w:val="008A50D9"/>
    <w:rsid w:val="008A5220"/>
    <w:rsid w:val="008A52EC"/>
    <w:rsid w:val="008A5395"/>
    <w:rsid w:val="008A54B2"/>
    <w:rsid w:val="008A55D4"/>
    <w:rsid w:val="008A5A50"/>
    <w:rsid w:val="008A5F0A"/>
    <w:rsid w:val="008A6504"/>
    <w:rsid w:val="008A6572"/>
    <w:rsid w:val="008A6608"/>
    <w:rsid w:val="008A66BE"/>
    <w:rsid w:val="008A68B0"/>
    <w:rsid w:val="008A69A6"/>
    <w:rsid w:val="008A6DC6"/>
    <w:rsid w:val="008A6FF9"/>
    <w:rsid w:val="008A70B6"/>
    <w:rsid w:val="008A727A"/>
    <w:rsid w:val="008A727F"/>
    <w:rsid w:val="008A740A"/>
    <w:rsid w:val="008A7538"/>
    <w:rsid w:val="008A7600"/>
    <w:rsid w:val="008A7698"/>
    <w:rsid w:val="008A78BC"/>
    <w:rsid w:val="008A793C"/>
    <w:rsid w:val="008A7A2C"/>
    <w:rsid w:val="008A7EA3"/>
    <w:rsid w:val="008A7F6A"/>
    <w:rsid w:val="008B0190"/>
    <w:rsid w:val="008B0485"/>
    <w:rsid w:val="008B0551"/>
    <w:rsid w:val="008B0696"/>
    <w:rsid w:val="008B06DD"/>
    <w:rsid w:val="008B08C6"/>
    <w:rsid w:val="008B0EE3"/>
    <w:rsid w:val="008B0FBE"/>
    <w:rsid w:val="008B0FE2"/>
    <w:rsid w:val="008B132F"/>
    <w:rsid w:val="008B13BC"/>
    <w:rsid w:val="008B1642"/>
    <w:rsid w:val="008B17D9"/>
    <w:rsid w:val="008B1826"/>
    <w:rsid w:val="008B1FA0"/>
    <w:rsid w:val="008B1FB8"/>
    <w:rsid w:val="008B1FE3"/>
    <w:rsid w:val="008B2196"/>
    <w:rsid w:val="008B21E8"/>
    <w:rsid w:val="008B21F3"/>
    <w:rsid w:val="008B296A"/>
    <w:rsid w:val="008B2B91"/>
    <w:rsid w:val="008B2CDC"/>
    <w:rsid w:val="008B2F50"/>
    <w:rsid w:val="008B2F85"/>
    <w:rsid w:val="008B3383"/>
    <w:rsid w:val="008B37AB"/>
    <w:rsid w:val="008B389D"/>
    <w:rsid w:val="008B3B4E"/>
    <w:rsid w:val="008B3E6B"/>
    <w:rsid w:val="008B3EBF"/>
    <w:rsid w:val="008B3F4B"/>
    <w:rsid w:val="008B4253"/>
    <w:rsid w:val="008B4C6E"/>
    <w:rsid w:val="008B4C9B"/>
    <w:rsid w:val="008B4CED"/>
    <w:rsid w:val="008B4CF4"/>
    <w:rsid w:val="008B4E04"/>
    <w:rsid w:val="008B4EEB"/>
    <w:rsid w:val="008B52A3"/>
    <w:rsid w:val="008B544B"/>
    <w:rsid w:val="008B580F"/>
    <w:rsid w:val="008B5940"/>
    <w:rsid w:val="008B5C8A"/>
    <w:rsid w:val="008B5C94"/>
    <w:rsid w:val="008B5D17"/>
    <w:rsid w:val="008B601F"/>
    <w:rsid w:val="008B622C"/>
    <w:rsid w:val="008B6476"/>
    <w:rsid w:val="008B6572"/>
    <w:rsid w:val="008B664B"/>
    <w:rsid w:val="008B6899"/>
    <w:rsid w:val="008B697B"/>
    <w:rsid w:val="008B69E2"/>
    <w:rsid w:val="008B6C14"/>
    <w:rsid w:val="008B6FA0"/>
    <w:rsid w:val="008B6FCE"/>
    <w:rsid w:val="008B7061"/>
    <w:rsid w:val="008B70CD"/>
    <w:rsid w:val="008B760D"/>
    <w:rsid w:val="008B765B"/>
    <w:rsid w:val="008B76AE"/>
    <w:rsid w:val="008B76CD"/>
    <w:rsid w:val="008B7778"/>
    <w:rsid w:val="008B7810"/>
    <w:rsid w:val="008B7913"/>
    <w:rsid w:val="008B7C7B"/>
    <w:rsid w:val="008B7E8D"/>
    <w:rsid w:val="008B7EA8"/>
    <w:rsid w:val="008C0072"/>
    <w:rsid w:val="008C00A9"/>
    <w:rsid w:val="008C00B0"/>
    <w:rsid w:val="008C0489"/>
    <w:rsid w:val="008C0633"/>
    <w:rsid w:val="008C0746"/>
    <w:rsid w:val="008C076C"/>
    <w:rsid w:val="008C0B46"/>
    <w:rsid w:val="008C0C1B"/>
    <w:rsid w:val="008C1041"/>
    <w:rsid w:val="008C1128"/>
    <w:rsid w:val="008C117E"/>
    <w:rsid w:val="008C13C7"/>
    <w:rsid w:val="008C1591"/>
    <w:rsid w:val="008C1B33"/>
    <w:rsid w:val="008C1C47"/>
    <w:rsid w:val="008C1CF6"/>
    <w:rsid w:val="008C1D29"/>
    <w:rsid w:val="008C212A"/>
    <w:rsid w:val="008C23BD"/>
    <w:rsid w:val="008C23FE"/>
    <w:rsid w:val="008C246B"/>
    <w:rsid w:val="008C24E5"/>
    <w:rsid w:val="008C25B9"/>
    <w:rsid w:val="008C262C"/>
    <w:rsid w:val="008C278E"/>
    <w:rsid w:val="008C2898"/>
    <w:rsid w:val="008C2C47"/>
    <w:rsid w:val="008C2FB2"/>
    <w:rsid w:val="008C30AD"/>
    <w:rsid w:val="008C328A"/>
    <w:rsid w:val="008C33E4"/>
    <w:rsid w:val="008C3645"/>
    <w:rsid w:val="008C3727"/>
    <w:rsid w:val="008C3919"/>
    <w:rsid w:val="008C3BC5"/>
    <w:rsid w:val="008C3E71"/>
    <w:rsid w:val="008C42B3"/>
    <w:rsid w:val="008C4442"/>
    <w:rsid w:val="008C44A7"/>
    <w:rsid w:val="008C48EE"/>
    <w:rsid w:val="008C4946"/>
    <w:rsid w:val="008C4A3D"/>
    <w:rsid w:val="008C4A49"/>
    <w:rsid w:val="008C4E73"/>
    <w:rsid w:val="008C513C"/>
    <w:rsid w:val="008C54B3"/>
    <w:rsid w:val="008C5E2B"/>
    <w:rsid w:val="008C5F61"/>
    <w:rsid w:val="008C6006"/>
    <w:rsid w:val="008C6130"/>
    <w:rsid w:val="008C63C5"/>
    <w:rsid w:val="008C658C"/>
    <w:rsid w:val="008C65C6"/>
    <w:rsid w:val="008C65D2"/>
    <w:rsid w:val="008C6653"/>
    <w:rsid w:val="008C6780"/>
    <w:rsid w:val="008C696B"/>
    <w:rsid w:val="008C69B9"/>
    <w:rsid w:val="008C6DF2"/>
    <w:rsid w:val="008C6FA9"/>
    <w:rsid w:val="008C700F"/>
    <w:rsid w:val="008C70EC"/>
    <w:rsid w:val="008C715C"/>
    <w:rsid w:val="008C7354"/>
    <w:rsid w:val="008C7A03"/>
    <w:rsid w:val="008C7A41"/>
    <w:rsid w:val="008C7D81"/>
    <w:rsid w:val="008C7F16"/>
    <w:rsid w:val="008D082C"/>
    <w:rsid w:val="008D0C7A"/>
    <w:rsid w:val="008D10C9"/>
    <w:rsid w:val="008D1118"/>
    <w:rsid w:val="008D1285"/>
    <w:rsid w:val="008D151B"/>
    <w:rsid w:val="008D1886"/>
    <w:rsid w:val="008D1A04"/>
    <w:rsid w:val="008D1B89"/>
    <w:rsid w:val="008D1C81"/>
    <w:rsid w:val="008D1F51"/>
    <w:rsid w:val="008D22B3"/>
    <w:rsid w:val="008D25F5"/>
    <w:rsid w:val="008D2726"/>
    <w:rsid w:val="008D2732"/>
    <w:rsid w:val="008D27A3"/>
    <w:rsid w:val="008D28C4"/>
    <w:rsid w:val="008D2C02"/>
    <w:rsid w:val="008D2F29"/>
    <w:rsid w:val="008D3070"/>
    <w:rsid w:val="008D3274"/>
    <w:rsid w:val="008D346E"/>
    <w:rsid w:val="008D3476"/>
    <w:rsid w:val="008D3490"/>
    <w:rsid w:val="008D3672"/>
    <w:rsid w:val="008D38AA"/>
    <w:rsid w:val="008D3BD6"/>
    <w:rsid w:val="008D3F2A"/>
    <w:rsid w:val="008D3FA1"/>
    <w:rsid w:val="008D43E7"/>
    <w:rsid w:val="008D46F5"/>
    <w:rsid w:val="008D47C3"/>
    <w:rsid w:val="008D4C18"/>
    <w:rsid w:val="008D51EC"/>
    <w:rsid w:val="008D533E"/>
    <w:rsid w:val="008D5522"/>
    <w:rsid w:val="008D5524"/>
    <w:rsid w:val="008D56E8"/>
    <w:rsid w:val="008D5DF7"/>
    <w:rsid w:val="008D5F2B"/>
    <w:rsid w:val="008D61C9"/>
    <w:rsid w:val="008D61EE"/>
    <w:rsid w:val="008D64C0"/>
    <w:rsid w:val="008D6964"/>
    <w:rsid w:val="008D6B76"/>
    <w:rsid w:val="008D6BFC"/>
    <w:rsid w:val="008D6D79"/>
    <w:rsid w:val="008D6E09"/>
    <w:rsid w:val="008D6EC6"/>
    <w:rsid w:val="008D6FF0"/>
    <w:rsid w:val="008D733E"/>
    <w:rsid w:val="008D7549"/>
    <w:rsid w:val="008D75E4"/>
    <w:rsid w:val="008D75FC"/>
    <w:rsid w:val="008D7784"/>
    <w:rsid w:val="008D799D"/>
    <w:rsid w:val="008D7AF0"/>
    <w:rsid w:val="008D7BBC"/>
    <w:rsid w:val="008D7C7B"/>
    <w:rsid w:val="008D7CB3"/>
    <w:rsid w:val="008D7DEB"/>
    <w:rsid w:val="008D7E7B"/>
    <w:rsid w:val="008D7F14"/>
    <w:rsid w:val="008D7F8E"/>
    <w:rsid w:val="008E0024"/>
    <w:rsid w:val="008E01A7"/>
    <w:rsid w:val="008E08FE"/>
    <w:rsid w:val="008E097C"/>
    <w:rsid w:val="008E09F0"/>
    <w:rsid w:val="008E0C9F"/>
    <w:rsid w:val="008E0D95"/>
    <w:rsid w:val="008E0EFB"/>
    <w:rsid w:val="008E11C9"/>
    <w:rsid w:val="008E134A"/>
    <w:rsid w:val="008E141B"/>
    <w:rsid w:val="008E14D4"/>
    <w:rsid w:val="008E14E7"/>
    <w:rsid w:val="008E16CC"/>
    <w:rsid w:val="008E17C2"/>
    <w:rsid w:val="008E17CB"/>
    <w:rsid w:val="008E17D7"/>
    <w:rsid w:val="008E1B5E"/>
    <w:rsid w:val="008E1E39"/>
    <w:rsid w:val="008E1F2D"/>
    <w:rsid w:val="008E1FCA"/>
    <w:rsid w:val="008E208F"/>
    <w:rsid w:val="008E2282"/>
    <w:rsid w:val="008E2516"/>
    <w:rsid w:val="008E253F"/>
    <w:rsid w:val="008E259C"/>
    <w:rsid w:val="008E2865"/>
    <w:rsid w:val="008E29D7"/>
    <w:rsid w:val="008E2A38"/>
    <w:rsid w:val="008E2AE6"/>
    <w:rsid w:val="008E2C35"/>
    <w:rsid w:val="008E2DEB"/>
    <w:rsid w:val="008E3058"/>
    <w:rsid w:val="008E30DB"/>
    <w:rsid w:val="008E3163"/>
    <w:rsid w:val="008E3481"/>
    <w:rsid w:val="008E3A2D"/>
    <w:rsid w:val="008E3A81"/>
    <w:rsid w:val="008E3B43"/>
    <w:rsid w:val="008E3D74"/>
    <w:rsid w:val="008E414A"/>
    <w:rsid w:val="008E41A2"/>
    <w:rsid w:val="008E4228"/>
    <w:rsid w:val="008E48DF"/>
    <w:rsid w:val="008E4AD1"/>
    <w:rsid w:val="008E4C3A"/>
    <w:rsid w:val="008E4D4A"/>
    <w:rsid w:val="008E4FD0"/>
    <w:rsid w:val="008E5167"/>
    <w:rsid w:val="008E5851"/>
    <w:rsid w:val="008E596C"/>
    <w:rsid w:val="008E5A87"/>
    <w:rsid w:val="008E5CE8"/>
    <w:rsid w:val="008E5D0E"/>
    <w:rsid w:val="008E6030"/>
    <w:rsid w:val="008E618F"/>
    <w:rsid w:val="008E6333"/>
    <w:rsid w:val="008E63D5"/>
    <w:rsid w:val="008E63F9"/>
    <w:rsid w:val="008E64B2"/>
    <w:rsid w:val="008E6550"/>
    <w:rsid w:val="008E67AB"/>
    <w:rsid w:val="008E69B1"/>
    <w:rsid w:val="008E703E"/>
    <w:rsid w:val="008E7224"/>
    <w:rsid w:val="008E7263"/>
    <w:rsid w:val="008E7466"/>
    <w:rsid w:val="008E7812"/>
    <w:rsid w:val="008E7B46"/>
    <w:rsid w:val="008E7CB1"/>
    <w:rsid w:val="008E7DE8"/>
    <w:rsid w:val="008E7F28"/>
    <w:rsid w:val="008E7F2D"/>
    <w:rsid w:val="008E7FFE"/>
    <w:rsid w:val="008F0157"/>
    <w:rsid w:val="008F01A5"/>
    <w:rsid w:val="008F034E"/>
    <w:rsid w:val="008F0743"/>
    <w:rsid w:val="008F0B84"/>
    <w:rsid w:val="008F0CC0"/>
    <w:rsid w:val="008F0F86"/>
    <w:rsid w:val="008F107F"/>
    <w:rsid w:val="008F10D0"/>
    <w:rsid w:val="008F12EB"/>
    <w:rsid w:val="008F1309"/>
    <w:rsid w:val="008F154C"/>
    <w:rsid w:val="008F15F6"/>
    <w:rsid w:val="008F1632"/>
    <w:rsid w:val="008F1ADB"/>
    <w:rsid w:val="008F1AE8"/>
    <w:rsid w:val="008F1B42"/>
    <w:rsid w:val="008F1C18"/>
    <w:rsid w:val="008F1D3A"/>
    <w:rsid w:val="008F1D7D"/>
    <w:rsid w:val="008F1FB6"/>
    <w:rsid w:val="008F2124"/>
    <w:rsid w:val="008F2183"/>
    <w:rsid w:val="008F21AD"/>
    <w:rsid w:val="008F21DF"/>
    <w:rsid w:val="008F28B1"/>
    <w:rsid w:val="008F2A44"/>
    <w:rsid w:val="008F2A91"/>
    <w:rsid w:val="008F2B1C"/>
    <w:rsid w:val="008F2BBD"/>
    <w:rsid w:val="008F2BE2"/>
    <w:rsid w:val="008F2C41"/>
    <w:rsid w:val="008F2CA6"/>
    <w:rsid w:val="008F2E2B"/>
    <w:rsid w:val="008F2F40"/>
    <w:rsid w:val="008F319E"/>
    <w:rsid w:val="008F37F2"/>
    <w:rsid w:val="008F3958"/>
    <w:rsid w:val="008F3B20"/>
    <w:rsid w:val="008F3C6A"/>
    <w:rsid w:val="008F3D08"/>
    <w:rsid w:val="008F4153"/>
    <w:rsid w:val="008F42E3"/>
    <w:rsid w:val="008F440E"/>
    <w:rsid w:val="008F4413"/>
    <w:rsid w:val="008F4421"/>
    <w:rsid w:val="008F448D"/>
    <w:rsid w:val="008F450D"/>
    <w:rsid w:val="008F454D"/>
    <w:rsid w:val="008F4599"/>
    <w:rsid w:val="008F4BE6"/>
    <w:rsid w:val="008F4D6E"/>
    <w:rsid w:val="008F4DA7"/>
    <w:rsid w:val="008F4F39"/>
    <w:rsid w:val="008F526A"/>
    <w:rsid w:val="008F5487"/>
    <w:rsid w:val="008F56BF"/>
    <w:rsid w:val="008F58DC"/>
    <w:rsid w:val="008F5A76"/>
    <w:rsid w:val="008F5C2C"/>
    <w:rsid w:val="008F5D34"/>
    <w:rsid w:val="008F5E50"/>
    <w:rsid w:val="008F5EF3"/>
    <w:rsid w:val="008F5FC5"/>
    <w:rsid w:val="008F6066"/>
    <w:rsid w:val="008F6102"/>
    <w:rsid w:val="008F632B"/>
    <w:rsid w:val="008F6473"/>
    <w:rsid w:val="008F65BF"/>
    <w:rsid w:val="008F6677"/>
    <w:rsid w:val="008F66DA"/>
    <w:rsid w:val="008F69F8"/>
    <w:rsid w:val="008F6D63"/>
    <w:rsid w:val="008F6E83"/>
    <w:rsid w:val="008F6FB5"/>
    <w:rsid w:val="008F7417"/>
    <w:rsid w:val="008F7501"/>
    <w:rsid w:val="008F79DF"/>
    <w:rsid w:val="008F7B1A"/>
    <w:rsid w:val="00900204"/>
    <w:rsid w:val="009002A1"/>
    <w:rsid w:val="009002AA"/>
    <w:rsid w:val="00900369"/>
    <w:rsid w:val="0090097C"/>
    <w:rsid w:val="00900B4D"/>
    <w:rsid w:val="00900BBF"/>
    <w:rsid w:val="00900C56"/>
    <w:rsid w:val="00900C8C"/>
    <w:rsid w:val="00900FC4"/>
    <w:rsid w:val="009011B5"/>
    <w:rsid w:val="0090158F"/>
    <w:rsid w:val="009015C0"/>
    <w:rsid w:val="00901767"/>
    <w:rsid w:val="0090195B"/>
    <w:rsid w:val="00901B71"/>
    <w:rsid w:val="00901BA8"/>
    <w:rsid w:val="00901BB3"/>
    <w:rsid w:val="00901C7B"/>
    <w:rsid w:val="00901D9F"/>
    <w:rsid w:val="00901ED0"/>
    <w:rsid w:val="00901F65"/>
    <w:rsid w:val="00901FFD"/>
    <w:rsid w:val="009022C2"/>
    <w:rsid w:val="00902441"/>
    <w:rsid w:val="0090269A"/>
    <w:rsid w:val="0090284B"/>
    <w:rsid w:val="00902A49"/>
    <w:rsid w:val="00902B63"/>
    <w:rsid w:val="00903359"/>
    <w:rsid w:val="009035F9"/>
    <w:rsid w:val="009037C5"/>
    <w:rsid w:val="00903912"/>
    <w:rsid w:val="00903997"/>
    <w:rsid w:val="00903C49"/>
    <w:rsid w:val="00903CE4"/>
    <w:rsid w:val="00903DE7"/>
    <w:rsid w:val="00903FF8"/>
    <w:rsid w:val="00904061"/>
    <w:rsid w:val="009041E5"/>
    <w:rsid w:val="00904209"/>
    <w:rsid w:val="0090420B"/>
    <w:rsid w:val="00904453"/>
    <w:rsid w:val="009047F1"/>
    <w:rsid w:val="00904916"/>
    <w:rsid w:val="00904CB7"/>
    <w:rsid w:val="00904D03"/>
    <w:rsid w:val="00904DEB"/>
    <w:rsid w:val="00904E52"/>
    <w:rsid w:val="00904E99"/>
    <w:rsid w:val="00905106"/>
    <w:rsid w:val="0090516B"/>
    <w:rsid w:val="00905410"/>
    <w:rsid w:val="00905450"/>
    <w:rsid w:val="0090549F"/>
    <w:rsid w:val="00905568"/>
    <w:rsid w:val="00905769"/>
    <w:rsid w:val="0090584C"/>
    <w:rsid w:val="00905B7A"/>
    <w:rsid w:val="0090648F"/>
    <w:rsid w:val="009066B4"/>
    <w:rsid w:val="009067A8"/>
    <w:rsid w:val="00906894"/>
    <w:rsid w:val="00906A85"/>
    <w:rsid w:val="00906C01"/>
    <w:rsid w:val="00906C0E"/>
    <w:rsid w:val="00906C3C"/>
    <w:rsid w:val="0090700A"/>
    <w:rsid w:val="009072B7"/>
    <w:rsid w:val="0090751B"/>
    <w:rsid w:val="00907B17"/>
    <w:rsid w:val="00907B69"/>
    <w:rsid w:val="00907BF5"/>
    <w:rsid w:val="00907C56"/>
    <w:rsid w:val="00907CC2"/>
    <w:rsid w:val="00907F32"/>
    <w:rsid w:val="009100AF"/>
    <w:rsid w:val="00910239"/>
    <w:rsid w:val="00910330"/>
    <w:rsid w:val="009105F0"/>
    <w:rsid w:val="009106E4"/>
    <w:rsid w:val="00910785"/>
    <w:rsid w:val="009109AE"/>
    <w:rsid w:val="00910BAC"/>
    <w:rsid w:val="00910D5B"/>
    <w:rsid w:val="00910E96"/>
    <w:rsid w:val="00910EF2"/>
    <w:rsid w:val="00911009"/>
    <w:rsid w:val="00911146"/>
    <w:rsid w:val="00911ABF"/>
    <w:rsid w:val="00911C05"/>
    <w:rsid w:val="00911C8B"/>
    <w:rsid w:val="009120A5"/>
    <w:rsid w:val="009120C4"/>
    <w:rsid w:val="009124A3"/>
    <w:rsid w:val="00912904"/>
    <w:rsid w:val="00912DA0"/>
    <w:rsid w:val="00912DE6"/>
    <w:rsid w:val="009132E7"/>
    <w:rsid w:val="00913326"/>
    <w:rsid w:val="00913523"/>
    <w:rsid w:val="009136C1"/>
    <w:rsid w:val="0091389D"/>
    <w:rsid w:val="00913A28"/>
    <w:rsid w:val="00913AAA"/>
    <w:rsid w:val="00913DDA"/>
    <w:rsid w:val="009140DA"/>
    <w:rsid w:val="009141A5"/>
    <w:rsid w:val="00914558"/>
    <w:rsid w:val="00914663"/>
    <w:rsid w:val="009148AE"/>
    <w:rsid w:val="009149F2"/>
    <w:rsid w:val="00914AAE"/>
    <w:rsid w:val="00914B1A"/>
    <w:rsid w:val="00914E6D"/>
    <w:rsid w:val="009152E8"/>
    <w:rsid w:val="0091559E"/>
    <w:rsid w:val="00915650"/>
    <w:rsid w:val="00915752"/>
    <w:rsid w:val="00915897"/>
    <w:rsid w:val="00915A37"/>
    <w:rsid w:val="00915EE4"/>
    <w:rsid w:val="00916083"/>
    <w:rsid w:val="009161BE"/>
    <w:rsid w:val="009161D9"/>
    <w:rsid w:val="0091623A"/>
    <w:rsid w:val="0091666C"/>
    <w:rsid w:val="00916959"/>
    <w:rsid w:val="00916E1D"/>
    <w:rsid w:val="00917005"/>
    <w:rsid w:val="00917276"/>
    <w:rsid w:val="0091747D"/>
    <w:rsid w:val="00917807"/>
    <w:rsid w:val="00917CF5"/>
    <w:rsid w:val="00917D86"/>
    <w:rsid w:val="00917DAB"/>
    <w:rsid w:val="009200FA"/>
    <w:rsid w:val="00920379"/>
    <w:rsid w:val="009203DE"/>
    <w:rsid w:val="009204EC"/>
    <w:rsid w:val="009205A4"/>
    <w:rsid w:val="009205DD"/>
    <w:rsid w:val="0092063B"/>
    <w:rsid w:val="00920690"/>
    <w:rsid w:val="00920B79"/>
    <w:rsid w:val="00920C36"/>
    <w:rsid w:val="00920CA3"/>
    <w:rsid w:val="00920D4A"/>
    <w:rsid w:val="00920E6C"/>
    <w:rsid w:val="00920E81"/>
    <w:rsid w:val="00920E95"/>
    <w:rsid w:val="0092108F"/>
    <w:rsid w:val="00921400"/>
    <w:rsid w:val="00921432"/>
    <w:rsid w:val="0092147F"/>
    <w:rsid w:val="0092152B"/>
    <w:rsid w:val="0092152D"/>
    <w:rsid w:val="0092157A"/>
    <w:rsid w:val="00921691"/>
    <w:rsid w:val="00921924"/>
    <w:rsid w:val="00921932"/>
    <w:rsid w:val="00921C38"/>
    <w:rsid w:val="00921CB0"/>
    <w:rsid w:val="00922412"/>
    <w:rsid w:val="00922538"/>
    <w:rsid w:val="0092270D"/>
    <w:rsid w:val="0092273A"/>
    <w:rsid w:val="00922865"/>
    <w:rsid w:val="0092294E"/>
    <w:rsid w:val="00922B23"/>
    <w:rsid w:val="00922B7E"/>
    <w:rsid w:val="00922C68"/>
    <w:rsid w:val="00922CAB"/>
    <w:rsid w:val="00922E66"/>
    <w:rsid w:val="00922F76"/>
    <w:rsid w:val="00923395"/>
    <w:rsid w:val="0092343D"/>
    <w:rsid w:val="009235CC"/>
    <w:rsid w:val="009239D5"/>
    <w:rsid w:val="00923ABB"/>
    <w:rsid w:val="00923F05"/>
    <w:rsid w:val="00924272"/>
    <w:rsid w:val="009242C3"/>
    <w:rsid w:val="009245C7"/>
    <w:rsid w:val="009248F5"/>
    <w:rsid w:val="00924A15"/>
    <w:rsid w:val="00924B1A"/>
    <w:rsid w:val="00924D39"/>
    <w:rsid w:val="00924D9C"/>
    <w:rsid w:val="00924DF5"/>
    <w:rsid w:val="009252C7"/>
    <w:rsid w:val="009253DF"/>
    <w:rsid w:val="009256A3"/>
    <w:rsid w:val="009256CE"/>
    <w:rsid w:val="00925787"/>
    <w:rsid w:val="0092579A"/>
    <w:rsid w:val="009257D1"/>
    <w:rsid w:val="009257D2"/>
    <w:rsid w:val="00925839"/>
    <w:rsid w:val="009258CF"/>
    <w:rsid w:val="00925B82"/>
    <w:rsid w:val="00925DEB"/>
    <w:rsid w:val="00925E1A"/>
    <w:rsid w:val="00925F6D"/>
    <w:rsid w:val="009264A8"/>
    <w:rsid w:val="00926577"/>
    <w:rsid w:val="00926664"/>
    <w:rsid w:val="00926938"/>
    <w:rsid w:val="00926953"/>
    <w:rsid w:val="00926B02"/>
    <w:rsid w:val="00926D3C"/>
    <w:rsid w:val="00926F4B"/>
    <w:rsid w:val="00926F92"/>
    <w:rsid w:val="00927316"/>
    <w:rsid w:val="00927375"/>
    <w:rsid w:val="0092763B"/>
    <w:rsid w:val="00927736"/>
    <w:rsid w:val="009278D4"/>
    <w:rsid w:val="00927A14"/>
    <w:rsid w:val="00927A80"/>
    <w:rsid w:val="00927C6E"/>
    <w:rsid w:val="00927E32"/>
    <w:rsid w:val="00927E81"/>
    <w:rsid w:val="00927F22"/>
    <w:rsid w:val="00927FA6"/>
    <w:rsid w:val="00930203"/>
    <w:rsid w:val="00930378"/>
    <w:rsid w:val="009304A9"/>
    <w:rsid w:val="0093067D"/>
    <w:rsid w:val="0093095D"/>
    <w:rsid w:val="00930A14"/>
    <w:rsid w:val="00930AF3"/>
    <w:rsid w:val="00930E84"/>
    <w:rsid w:val="00930ED5"/>
    <w:rsid w:val="00930F4F"/>
    <w:rsid w:val="00931006"/>
    <w:rsid w:val="009311B8"/>
    <w:rsid w:val="00931506"/>
    <w:rsid w:val="0093172E"/>
    <w:rsid w:val="009317ED"/>
    <w:rsid w:val="009319AD"/>
    <w:rsid w:val="00931B1C"/>
    <w:rsid w:val="00931D35"/>
    <w:rsid w:val="0093245F"/>
    <w:rsid w:val="0093284E"/>
    <w:rsid w:val="00932865"/>
    <w:rsid w:val="009328BA"/>
    <w:rsid w:val="00932972"/>
    <w:rsid w:val="009329A1"/>
    <w:rsid w:val="00932A84"/>
    <w:rsid w:val="00932AF7"/>
    <w:rsid w:val="00932D38"/>
    <w:rsid w:val="00932DBE"/>
    <w:rsid w:val="00933013"/>
    <w:rsid w:val="00933298"/>
    <w:rsid w:val="009332EA"/>
    <w:rsid w:val="0093338A"/>
    <w:rsid w:val="0093350D"/>
    <w:rsid w:val="0093355C"/>
    <w:rsid w:val="0093367E"/>
    <w:rsid w:val="009336CF"/>
    <w:rsid w:val="00933747"/>
    <w:rsid w:val="00933748"/>
    <w:rsid w:val="009339C6"/>
    <w:rsid w:val="00933D38"/>
    <w:rsid w:val="00933E8D"/>
    <w:rsid w:val="00933EE5"/>
    <w:rsid w:val="00933F14"/>
    <w:rsid w:val="00934292"/>
    <w:rsid w:val="00934362"/>
    <w:rsid w:val="00934380"/>
    <w:rsid w:val="00934435"/>
    <w:rsid w:val="00934504"/>
    <w:rsid w:val="0093461E"/>
    <w:rsid w:val="00934778"/>
    <w:rsid w:val="009347C8"/>
    <w:rsid w:val="009347DC"/>
    <w:rsid w:val="00934857"/>
    <w:rsid w:val="00934B79"/>
    <w:rsid w:val="00934C50"/>
    <w:rsid w:val="00934D37"/>
    <w:rsid w:val="00935028"/>
    <w:rsid w:val="00935135"/>
    <w:rsid w:val="009351AF"/>
    <w:rsid w:val="009351D5"/>
    <w:rsid w:val="009351E2"/>
    <w:rsid w:val="00935403"/>
    <w:rsid w:val="0093569D"/>
    <w:rsid w:val="00936113"/>
    <w:rsid w:val="009363A4"/>
    <w:rsid w:val="00936425"/>
    <w:rsid w:val="00936705"/>
    <w:rsid w:val="009368EE"/>
    <w:rsid w:val="00936938"/>
    <w:rsid w:val="0093694D"/>
    <w:rsid w:val="00936998"/>
    <w:rsid w:val="00936E4A"/>
    <w:rsid w:val="00936F96"/>
    <w:rsid w:val="00936FA4"/>
    <w:rsid w:val="009370D0"/>
    <w:rsid w:val="009371B6"/>
    <w:rsid w:val="00937241"/>
    <w:rsid w:val="009376D4"/>
    <w:rsid w:val="009376EE"/>
    <w:rsid w:val="0093796B"/>
    <w:rsid w:val="0093798E"/>
    <w:rsid w:val="00937C79"/>
    <w:rsid w:val="00937D22"/>
    <w:rsid w:val="009401D7"/>
    <w:rsid w:val="009402B2"/>
    <w:rsid w:val="00940585"/>
    <w:rsid w:val="009407E2"/>
    <w:rsid w:val="00940E51"/>
    <w:rsid w:val="00940FA7"/>
    <w:rsid w:val="009410D7"/>
    <w:rsid w:val="009411AA"/>
    <w:rsid w:val="0094120E"/>
    <w:rsid w:val="009412B9"/>
    <w:rsid w:val="00941397"/>
    <w:rsid w:val="00941984"/>
    <w:rsid w:val="00941A06"/>
    <w:rsid w:val="00941B1E"/>
    <w:rsid w:val="00941C57"/>
    <w:rsid w:val="00942123"/>
    <w:rsid w:val="0094212D"/>
    <w:rsid w:val="0094214A"/>
    <w:rsid w:val="00942447"/>
    <w:rsid w:val="0094256D"/>
    <w:rsid w:val="0094261C"/>
    <w:rsid w:val="0094285B"/>
    <w:rsid w:val="00942887"/>
    <w:rsid w:val="00942ABC"/>
    <w:rsid w:val="00942B91"/>
    <w:rsid w:val="00942D60"/>
    <w:rsid w:val="00942DC5"/>
    <w:rsid w:val="00942E3D"/>
    <w:rsid w:val="00942F06"/>
    <w:rsid w:val="00942F6C"/>
    <w:rsid w:val="00943016"/>
    <w:rsid w:val="00943191"/>
    <w:rsid w:val="0094322F"/>
    <w:rsid w:val="0094371F"/>
    <w:rsid w:val="00943B39"/>
    <w:rsid w:val="00943D2F"/>
    <w:rsid w:val="0094404D"/>
    <w:rsid w:val="0094407D"/>
    <w:rsid w:val="00944332"/>
    <w:rsid w:val="009443D4"/>
    <w:rsid w:val="00944693"/>
    <w:rsid w:val="0094491C"/>
    <w:rsid w:val="00944AE3"/>
    <w:rsid w:val="00944B12"/>
    <w:rsid w:val="00944C1B"/>
    <w:rsid w:val="00944CFC"/>
    <w:rsid w:val="00944D20"/>
    <w:rsid w:val="00944D45"/>
    <w:rsid w:val="00944DAA"/>
    <w:rsid w:val="009452B8"/>
    <w:rsid w:val="009452CA"/>
    <w:rsid w:val="0094590E"/>
    <w:rsid w:val="009459F8"/>
    <w:rsid w:val="00945A0D"/>
    <w:rsid w:val="00945A37"/>
    <w:rsid w:val="00945C37"/>
    <w:rsid w:val="00945D31"/>
    <w:rsid w:val="00945D99"/>
    <w:rsid w:val="00945F44"/>
    <w:rsid w:val="00946472"/>
    <w:rsid w:val="00946533"/>
    <w:rsid w:val="00946B29"/>
    <w:rsid w:val="00946B4F"/>
    <w:rsid w:val="00946C5E"/>
    <w:rsid w:val="009470F2"/>
    <w:rsid w:val="00947251"/>
    <w:rsid w:val="009474CC"/>
    <w:rsid w:val="009476D9"/>
    <w:rsid w:val="009478BA"/>
    <w:rsid w:val="0094791F"/>
    <w:rsid w:val="00947937"/>
    <w:rsid w:val="00947A1B"/>
    <w:rsid w:val="00947B06"/>
    <w:rsid w:val="00947BFD"/>
    <w:rsid w:val="00947CCC"/>
    <w:rsid w:val="00947CF6"/>
    <w:rsid w:val="00947E0D"/>
    <w:rsid w:val="00947E0F"/>
    <w:rsid w:val="00947FA3"/>
    <w:rsid w:val="0095059B"/>
    <w:rsid w:val="009505FD"/>
    <w:rsid w:val="0095075B"/>
    <w:rsid w:val="0095088C"/>
    <w:rsid w:val="00950960"/>
    <w:rsid w:val="00950C96"/>
    <w:rsid w:val="00950D0A"/>
    <w:rsid w:val="00950DCA"/>
    <w:rsid w:val="00951194"/>
    <w:rsid w:val="00951524"/>
    <w:rsid w:val="00951729"/>
    <w:rsid w:val="009518D2"/>
    <w:rsid w:val="009518EF"/>
    <w:rsid w:val="00951ACC"/>
    <w:rsid w:val="00951ADB"/>
    <w:rsid w:val="00951BE8"/>
    <w:rsid w:val="00951C18"/>
    <w:rsid w:val="00951E5A"/>
    <w:rsid w:val="0095223F"/>
    <w:rsid w:val="00952308"/>
    <w:rsid w:val="009526B3"/>
    <w:rsid w:val="009526DE"/>
    <w:rsid w:val="009529D8"/>
    <w:rsid w:val="00952B59"/>
    <w:rsid w:val="00952C51"/>
    <w:rsid w:val="00952E51"/>
    <w:rsid w:val="009531B6"/>
    <w:rsid w:val="00953729"/>
    <w:rsid w:val="009539E3"/>
    <w:rsid w:val="00953C49"/>
    <w:rsid w:val="00953CEE"/>
    <w:rsid w:val="00953D09"/>
    <w:rsid w:val="0095402F"/>
    <w:rsid w:val="0095419A"/>
    <w:rsid w:val="009541F2"/>
    <w:rsid w:val="00954316"/>
    <w:rsid w:val="0095433C"/>
    <w:rsid w:val="009544E1"/>
    <w:rsid w:val="00954588"/>
    <w:rsid w:val="00954965"/>
    <w:rsid w:val="00954A3A"/>
    <w:rsid w:val="00954A74"/>
    <w:rsid w:val="00954AC6"/>
    <w:rsid w:val="00954BE2"/>
    <w:rsid w:val="00954CE5"/>
    <w:rsid w:val="00954DC9"/>
    <w:rsid w:val="0095514B"/>
    <w:rsid w:val="009552E3"/>
    <w:rsid w:val="009555D8"/>
    <w:rsid w:val="0095598B"/>
    <w:rsid w:val="00955A4C"/>
    <w:rsid w:val="00955CA3"/>
    <w:rsid w:val="00955F68"/>
    <w:rsid w:val="00955F6C"/>
    <w:rsid w:val="00956041"/>
    <w:rsid w:val="009561AE"/>
    <w:rsid w:val="00956544"/>
    <w:rsid w:val="00956899"/>
    <w:rsid w:val="00956C35"/>
    <w:rsid w:val="00957018"/>
    <w:rsid w:val="00957097"/>
    <w:rsid w:val="0095712D"/>
    <w:rsid w:val="009571A6"/>
    <w:rsid w:val="0095749D"/>
    <w:rsid w:val="009578D1"/>
    <w:rsid w:val="00957AA8"/>
    <w:rsid w:val="00957B1E"/>
    <w:rsid w:val="00957CD4"/>
    <w:rsid w:val="00957E69"/>
    <w:rsid w:val="00957E92"/>
    <w:rsid w:val="00957EBA"/>
    <w:rsid w:val="00957F40"/>
    <w:rsid w:val="00960046"/>
    <w:rsid w:val="00960128"/>
    <w:rsid w:val="009601F1"/>
    <w:rsid w:val="00960255"/>
    <w:rsid w:val="009604CF"/>
    <w:rsid w:val="009604F0"/>
    <w:rsid w:val="009606E7"/>
    <w:rsid w:val="009607A2"/>
    <w:rsid w:val="009608A7"/>
    <w:rsid w:val="009608B9"/>
    <w:rsid w:val="00960A0C"/>
    <w:rsid w:val="00960A30"/>
    <w:rsid w:val="00960A9D"/>
    <w:rsid w:val="00960AC3"/>
    <w:rsid w:val="00960E02"/>
    <w:rsid w:val="00960FF0"/>
    <w:rsid w:val="0096103B"/>
    <w:rsid w:val="00961049"/>
    <w:rsid w:val="009610DF"/>
    <w:rsid w:val="009612F8"/>
    <w:rsid w:val="009613E3"/>
    <w:rsid w:val="00961AD2"/>
    <w:rsid w:val="00961C0C"/>
    <w:rsid w:val="00961D56"/>
    <w:rsid w:val="00961DBB"/>
    <w:rsid w:val="00961EC2"/>
    <w:rsid w:val="00961F76"/>
    <w:rsid w:val="009621BD"/>
    <w:rsid w:val="009622F8"/>
    <w:rsid w:val="0096267E"/>
    <w:rsid w:val="00962782"/>
    <w:rsid w:val="00962790"/>
    <w:rsid w:val="0096284A"/>
    <w:rsid w:val="00962A99"/>
    <w:rsid w:val="00962BAB"/>
    <w:rsid w:val="00962F85"/>
    <w:rsid w:val="0096301C"/>
    <w:rsid w:val="009630B9"/>
    <w:rsid w:val="009631BD"/>
    <w:rsid w:val="009631D1"/>
    <w:rsid w:val="009634DF"/>
    <w:rsid w:val="009639B9"/>
    <w:rsid w:val="00963E48"/>
    <w:rsid w:val="00963FCA"/>
    <w:rsid w:val="00964342"/>
    <w:rsid w:val="00964465"/>
    <w:rsid w:val="009644EF"/>
    <w:rsid w:val="009645FF"/>
    <w:rsid w:val="00964771"/>
    <w:rsid w:val="009648D5"/>
    <w:rsid w:val="009649FC"/>
    <w:rsid w:val="00964AC9"/>
    <w:rsid w:val="00964BA2"/>
    <w:rsid w:val="00964C1C"/>
    <w:rsid w:val="00964C1E"/>
    <w:rsid w:val="00964DF1"/>
    <w:rsid w:val="00964FF5"/>
    <w:rsid w:val="00965027"/>
    <w:rsid w:val="009654BF"/>
    <w:rsid w:val="0096563B"/>
    <w:rsid w:val="0096587B"/>
    <w:rsid w:val="00965894"/>
    <w:rsid w:val="009659EA"/>
    <w:rsid w:val="00965A2E"/>
    <w:rsid w:val="00965C85"/>
    <w:rsid w:val="00965D4F"/>
    <w:rsid w:val="00965E76"/>
    <w:rsid w:val="00965EDC"/>
    <w:rsid w:val="00966049"/>
    <w:rsid w:val="0096606E"/>
    <w:rsid w:val="00966070"/>
    <w:rsid w:val="009660BB"/>
    <w:rsid w:val="00966107"/>
    <w:rsid w:val="0096617D"/>
    <w:rsid w:val="00966312"/>
    <w:rsid w:val="00966515"/>
    <w:rsid w:val="0096671A"/>
    <w:rsid w:val="00966859"/>
    <w:rsid w:val="00966969"/>
    <w:rsid w:val="00966A0B"/>
    <w:rsid w:val="00966CFC"/>
    <w:rsid w:val="00966F54"/>
    <w:rsid w:val="00967099"/>
    <w:rsid w:val="009671D1"/>
    <w:rsid w:val="009671F4"/>
    <w:rsid w:val="00967223"/>
    <w:rsid w:val="009675B5"/>
    <w:rsid w:val="009675F5"/>
    <w:rsid w:val="00967657"/>
    <w:rsid w:val="009677C6"/>
    <w:rsid w:val="009678F4"/>
    <w:rsid w:val="00967B18"/>
    <w:rsid w:val="00967C51"/>
    <w:rsid w:val="00967D51"/>
    <w:rsid w:val="0097001D"/>
    <w:rsid w:val="00970166"/>
    <w:rsid w:val="009701E2"/>
    <w:rsid w:val="009704F3"/>
    <w:rsid w:val="009707C8"/>
    <w:rsid w:val="009707F2"/>
    <w:rsid w:val="00970D19"/>
    <w:rsid w:val="00970F06"/>
    <w:rsid w:val="00971139"/>
    <w:rsid w:val="009712F0"/>
    <w:rsid w:val="00971720"/>
    <w:rsid w:val="0097180E"/>
    <w:rsid w:val="00971F0E"/>
    <w:rsid w:val="009723BF"/>
    <w:rsid w:val="00972457"/>
    <w:rsid w:val="0097260B"/>
    <w:rsid w:val="0097271F"/>
    <w:rsid w:val="0097272E"/>
    <w:rsid w:val="009729A5"/>
    <w:rsid w:val="00972E18"/>
    <w:rsid w:val="0097350F"/>
    <w:rsid w:val="00973553"/>
    <w:rsid w:val="0097358B"/>
    <w:rsid w:val="0097364A"/>
    <w:rsid w:val="00973769"/>
    <w:rsid w:val="009737DE"/>
    <w:rsid w:val="00973A81"/>
    <w:rsid w:val="00973B56"/>
    <w:rsid w:val="00973B68"/>
    <w:rsid w:val="00973C40"/>
    <w:rsid w:val="00973D5C"/>
    <w:rsid w:val="00973DCB"/>
    <w:rsid w:val="00973E5A"/>
    <w:rsid w:val="00973F20"/>
    <w:rsid w:val="00973F31"/>
    <w:rsid w:val="0097415B"/>
    <w:rsid w:val="009741DD"/>
    <w:rsid w:val="00974343"/>
    <w:rsid w:val="00974511"/>
    <w:rsid w:val="009745D1"/>
    <w:rsid w:val="0097488D"/>
    <w:rsid w:val="009748EB"/>
    <w:rsid w:val="00974A77"/>
    <w:rsid w:val="00974D95"/>
    <w:rsid w:val="00974E8E"/>
    <w:rsid w:val="00975093"/>
    <w:rsid w:val="009751EB"/>
    <w:rsid w:val="009752C0"/>
    <w:rsid w:val="009752C3"/>
    <w:rsid w:val="00975400"/>
    <w:rsid w:val="00975621"/>
    <w:rsid w:val="00975881"/>
    <w:rsid w:val="009758BE"/>
    <w:rsid w:val="0097594C"/>
    <w:rsid w:val="00975A01"/>
    <w:rsid w:val="00975D1B"/>
    <w:rsid w:val="00975D5C"/>
    <w:rsid w:val="009762C0"/>
    <w:rsid w:val="0097643A"/>
    <w:rsid w:val="009765F7"/>
    <w:rsid w:val="00976E01"/>
    <w:rsid w:val="00976F69"/>
    <w:rsid w:val="009770C1"/>
    <w:rsid w:val="009774BD"/>
    <w:rsid w:val="009774D9"/>
    <w:rsid w:val="00977679"/>
    <w:rsid w:val="0097787D"/>
    <w:rsid w:val="00977BA3"/>
    <w:rsid w:val="00977BB6"/>
    <w:rsid w:val="00977C83"/>
    <w:rsid w:val="00977D75"/>
    <w:rsid w:val="00980228"/>
    <w:rsid w:val="0098040C"/>
    <w:rsid w:val="009804B3"/>
    <w:rsid w:val="0098058E"/>
    <w:rsid w:val="00980646"/>
    <w:rsid w:val="00980790"/>
    <w:rsid w:val="00980964"/>
    <w:rsid w:val="009809AE"/>
    <w:rsid w:val="00980CCD"/>
    <w:rsid w:val="00980D41"/>
    <w:rsid w:val="00981236"/>
    <w:rsid w:val="009816E4"/>
    <w:rsid w:val="0098193F"/>
    <w:rsid w:val="00981944"/>
    <w:rsid w:val="00981967"/>
    <w:rsid w:val="009819C9"/>
    <w:rsid w:val="00982037"/>
    <w:rsid w:val="00982186"/>
    <w:rsid w:val="0098232F"/>
    <w:rsid w:val="009827A1"/>
    <w:rsid w:val="009827EB"/>
    <w:rsid w:val="00982954"/>
    <w:rsid w:val="00982BBE"/>
    <w:rsid w:val="00982BF5"/>
    <w:rsid w:val="00983051"/>
    <w:rsid w:val="00983104"/>
    <w:rsid w:val="0098313C"/>
    <w:rsid w:val="009831A2"/>
    <w:rsid w:val="009831DE"/>
    <w:rsid w:val="009831FA"/>
    <w:rsid w:val="00983216"/>
    <w:rsid w:val="009835C8"/>
    <w:rsid w:val="0098378F"/>
    <w:rsid w:val="00983847"/>
    <w:rsid w:val="00983A23"/>
    <w:rsid w:val="00983AED"/>
    <w:rsid w:val="00983BA6"/>
    <w:rsid w:val="00983BAF"/>
    <w:rsid w:val="00983C6D"/>
    <w:rsid w:val="00983CF7"/>
    <w:rsid w:val="00983E94"/>
    <w:rsid w:val="00983E9C"/>
    <w:rsid w:val="0098418F"/>
    <w:rsid w:val="00984204"/>
    <w:rsid w:val="0098422B"/>
    <w:rsid w:val="00984269"/>
    <w:rsid w:val="009842DD"/>
    <w:rsid w:val="0098466C"/>
    <w:rsid w:val="009846C3"/>
    <w:rsid w:val="009847D9"/>
    <w:rsid w:val="00984932"/>
    <w:rsid w:val="009850BA"/>
    <w:rsid w:val="00985499"/>
    <w:rsid w:val="009859E5"/>
    <w:rsid w:val="00985A84"/>
    <w:rsid w:val="00985B26"/>
    <w:rsid w:val="00985B35"/>
    <w:rsid w:val="00985BF8"/>
    <w:rsid w:val="00985E6C"/>
    <w:rsid w:val="00986265"/>
    <w:rsid w:val="0098629A"/>
    <w:rsid w:val="00986503"/>
    <w:rsid w:val="009865EB"/>
    <w:rsid w:val="0098672E"/>
    <w:rsid w:val="00986866"/>
    <w:rsid w:val="00986AFE"/>
    <w:rsid w:val="00986B0C"/>
    <w:rsid w:val="00986B11"/>
    <w:rsid w:val="00986C5A"/>
    <w:rsid w:val="00986D98"/>
    <w:rsid w:val="00986E47"/>
    <w:rsid w:val="00986EA8"/>
    <w:rsid w:val="00986F0A"/>
    <w:rsid w:val="00986F14"/>
    <w:rsid w:val="00986F57"/>
    <w:rsid w:val="00986F5B"/>
    <w:rsid w:val="0098711D"/>
    <w:rsid w:val="009871FA"/>
    <w:rsid w:val="0098725E"/>
    <w:rsid w:val="009872ED"/>
    <w:rsid w:val="009873FF"/>
    <w:rsid w:val="009874FD"/>
    <w:rsid w:val="00987972"/>
    <w:rsid w:val="009879E5"/>
    <w:rsid w:val="00987AFE"/>
    <w:rsid w:val="00987D69"/>
    <w:rsid w:val="00990623"/>
    <w:rsid w:val="00990671"/>
    <w:rsid w:val="0099074B"/>
    <w:rsid w:val="0099097A"/>
    <w:rsid w:val="00990A30"/>
    <w:rsid w:val="00990C05"/>
    <w:rsid w:val="00990C98"/>
    <w:rsid w:val="00990DB6"/>
    <w:rsid w:val="00990DD6"/>
    <w:rsid w:val="00991075"/>
    <w:rsid w:val="0099121A"/>
    <w:rsid w:val="00991257"/>
    <w:rsid w:val="009913C7"/>
    <w:rsid w:val="0099153B"/>
    <w:rsid w:val="00991CC4"/>
    <w:rsid w:val="0099280C"/>
    <w:rsid w:val="00992B41"/>
    <w:rsid w:val="00992E77"/>
    <w:rsid w:val="00993177"/>
    <w:rsid w:val="00993182"/>
    <w:rsid w:val="0099330D"/>
    <w:rsid w:val="009934DB"/>
    <w:rsid w:val="009935A2"/>
    <w:rsid w:val="009935B4"/>
    <w:rsid w:val="009937A1"/>
    <w:rsid w:val="009937C7"/>
    <w:rsid w:val="00993B20"/>
    <w:rsid w:val="00993C24"/>
    <w:rsid w:val="00993C6C"/>
    <w:rsid w:val="00993D8C"/>
    <w:rsid w:val="00993F0A"/>
    <w:rsid w:val="009941FC"/>
    <w:rsid w:val="00994292"/>
    <w:rsid w:val="009942A6"/>
    <w:rsid w:val="009947B6"/>
    <w:rsid w:val="00994AF7"/>
    <w:rsid w:val="00994E67"/>
    <w:rsid w:val="00994EBE"/>
    <w:rsid w:val="009950F7"/>
    <w:rsid w:val="009952DA"/>
    <w:rsid w:val="0099549D"/>
    <w:rsid w:val="009959E1"/>
    <w:rsid w:val="00995A5B"/>
    <w:rsid w:val="00995C07"/>
    <w:rsid w:val="00996120"/>
    <w:rsid w:val="0099614F"/>
    <w:rsid w:val="009962D5"/>
    <w:rsid w:val="00996487"/>
    <w:rsid w:val="0099656F"/>
    <w:rsid w:val="0099684C"/>
    <w:rsid w:val="0099684E"/>
    <w:rsid w:val="00996D64"/>
    <w:rsid w:val="009971EE"/>
    <w:rsid w:val="00997225"/>
    <w:rsid w:val="00997591"/>
    <w:rsid w:val="0099760F"/>
    <w:rsid w:val="009976CD"/>
    <w:rsid w:val="00997A71"/>
    <w:rsid w:val="00997C3D"/>
    <w:rsid w:val="00997D14"/>
    <w:rsid w:val="00997EA2"/>
    <w:rsid w:val="00997EC4"/>
    <w:rsid w:val="009A0182"/>
    <w:rsid w:val="009A02E3"/>
    <w:rsid w:val="009A0394"/>
    <w:rsid w:val="009A053D"/>
    <w:rsid w:val="009A0687"/>
    <w:rsid w:val="009A0A5A"/>
    <w:rsid w:val="009A0E6D"/>
    <w:rsid w:val="009A0F9B"/>
    <w:rsid w:val="009A0FE4"/>
    <w:rsid w:val="009A1134"/>
    <w:rsid w:val="009A1220"/>
    <w:rsid w:val="009A1407"/>
    <w:rsid w:val="009A17BE"/>
    <w:rsid w:val="009A18A8"/>
    <w:rsid w:val="009A18B4"/>
    <w:rsid w:val="009A1E0D"/>
    <w:rsid w:val="009A1ED6"/>
    <w:rsid w:val="009A2120"/>
    <w:rsid w:val="009A2AED"/>
    <w:rsid w:val="009A2B2B"/>
    <w:rsid w:val="009A2D97"/>
    <w:rsid w:val="009A2F27"/>
    <w:rsid w:val="009A307E"/>
    <w:rsid w:val="009A30A7"/>
    <w:rsid w:val="009A32A5"/>
    <w:rsid w:val="009A33E6"/>
    <w:rsid w:val="009A38C2"/>
    <w:rsid w:val="009A3B35"/>
    <w:rsid w:val="009A3CB0"/>
    <w:rsid w:val="009A3D05"/>
    <w:rsid w:val="009A3D12"/>
    <w:rsid w:val="009A40E3"/>
    <w:rsid w:val="009A4275"/>
    <w:rsid w:val="009A455F"/>
    <w:rsid w:val="009A470B"/>
    <w:rsid w:val="009A472F"/>
    <w:rsid w:val="009A4854"/>
    <w:rsid w:val="009A490A"/>
    <w:rsid w:val="009A49D5"/>
    <w:rsid w:val="009A4D1E"/>
    <w:rsid w:val="009A4D51"/>
    <w:rsid w:val="009A4DB4"/>
    <w:rsid w:val="009A4F57"/>
    <w:rsid w:val="009A4FE3"/>
    <w:rsid w:val="009A5027"/>
    <w:rsid w:val="009A504D"/>
    <w:rsid w:val="009A5220"/>
    <w:rsid w:val="009A532B"/>
    <w:rsid w:val="009A58F3"/>
    <w:rsid w:val="009A5A33"/>
    <w:rsid w:val="009A5E6F"/>
    <w:rsid w:val="009A6750"/>
    <w:rsid w:val="009A6959"/>
    <w:rsid w:val="009A6C04"/>
    <w:rsid w:val="009A6CA8"/>
    <w:rsid w:val="009A6E51"/>
    <w:rsid w:val="009A70BC"/>
    <w:rsid w:val="009A727B"/>
    <w:rsid w:val="009A727E"/>
    <w:rsid w:val="009A734C"/>
    <w:rsid w:val="009A76AE"/>
    <w:rsid w:val="009A7B6F"/>
    <w:rsid w:val="009A7CF8"/>
    <w:rsid w:val="009A7E0A"/>
    <w:rsid w:val="009B021E"/>
    <w:rsid w:val="009B0513"/>
    <w:rsid w:val="009B0634"/>
    <w:rsid w:val="009B07E1"/>
    <w:rsid w:val="009B0E4A"/>
    <w:rsid w:val="009B0E66"/>
    <w:rsid w:val="009B0EA9"/>
    <w:rsid w:val="009B0F26"/>
    <w:rsid w:val="009B0F3A"/>
    <w:rsid w:val="009B0FD6"/>
    <w:rsid w:val="009B11ED"/>
    <w:rsid w:val="009B1215"/>
    <w:rsid w:val="009B134D"/>
    <w:rsid w:val="009B142D"/>
    <w:rsid w:val="009B14AF"/>
    <w:rsid w:val="009B1649"/>
    <w:rsid w:val="009B184A"/>
    <w:rsid w:val="009B198C"/>
    <w:rsid w:val="009B1B42"/>
    <w:rsid w:val="009B1EFC"/>
    <w:rsid w:val="009B24AF"/>
    <w:rsid w:val="009B25FD"/>
    <w:rsid w:val="009B265F"/>
    <w:rsid w:val="009B2846"/>
    <w:rsid w:val="009B294F"/>
    <w:rsid w:val="009B3067"/>
    <w:rsid w:val="009B3139"/>
    <w:rsid w:val="009B3216"/>
    <w:rsid w:val="009B39C3"/>
    <w:rsid w:val="009B3B43"/>
    <w:rsid w:val="009B3C78"/>
    <w:rsid w:val="009B3CAC"/>
    <w:rsid w:val="009B3F7D"/>
    <w:rsid w:val="009B42DE"/>
    <w:rsid w:val="009B443A"/>
    <w:rsid w:val="009B454B"/>
    <w:rsid w:val="009B463C"/>
    <w:rsid w:val="009B4A7D"/>
    <w:rsid w:val="009B4B57"/>
    <w:rsid w:val="009B4DB3"/>
    <w:rsid w:val="009B4EE7"/>
    <w:rsid w:val="009B504C"/>
    <w:rsid w:val="009B5455"/>
    <w:rsid w:val="009B565D"/>
    <w:rsid w:val="009B5660"/>
    <w:rsid w:val="009B5795"/>
    <w:rsid w:val="009B5874"/>
    <w:rsid w:val="009B58EC"/>
    <w:rsid w:val="009B59CA"/>
    <w:rsid w:val="009B5A79"/>
    <w:rsid w:val="009B5C00"/>
    <w:rsid w:val="009B5DCA"/>
    <w:rsid w:val="009B6140"/>
    <w:rsid w:val="009B6623"/>
    <w:rsid w:val="009B66A5"/>
    <w:rsid w:val="009B6789"/>
    <w:rsid w:val="009B6864"/>
    <w:rsid w:val="009B6C29"/>
    <w:rsid w:val="009B6C69"/>
    <w:rsid w:val="009B6D68"/>
    <w:rsid w:val="009B6F20"/>
    <w:rsid w:val="009B7290"/>
    <w:rsid w:val="009B729D"/>
    <w:rsid w:val="009B736B"/>
    <w:rsid w:val="009B73F1"/>
    <w:rsid w:val="009B7697"/>
    <w:rsid w:val="009B783C"/>
    <w:rsid w:val="009B797D"/>
    <w:rsid w:val="009B7BD7"/>
    <w:rsid w:val="009B7F55"/>
    <w:rsid w:val="009C026E"/>
    <w:rsid w:val="009C03E7"/>
    <w:rsid w:val="009C050F"/>
    <w:rsid w:val="009C09A0"/>
    <w:rsid w:val="009C0C70"/>
    <w:rsid w:val="009C0D26"/>
    <w:rsid w:val="009C0E93"/>
    <w:rsid w:val="009C0FF8"/>
    <w:rsid w:val="009C10E5"/>
    <w:rsid w:val="009C11E1"/>
    <w:rsid w:val="009C147F"/>
    <w:rsid w:val="009C17C2"/>
    <w:rsid w:val="009C18FF"/>
    <w:rsid w:val="009C1961"/>
    <w:rsid w:val="009C1B71"/>
    <w:rsid w:val="009C1D8E"/>
    <w:rsid w:val="009C2068"/>
    <w:rsid w:val="009C20A7"/>
    <w:rsid w:val="009C22DE"/>
    <w:rsid w:val="009C236D"/>
    <w:rsid w:val="009C23CC"/>
    <w:rsid w:val="009C2447"/>
    <w:rsid w:val="009C25C3"/>
    <w:rsid w:val="009C276B"/>
    <w:rsid w:val="009C27BC"/>
    <w:rsid w:val="009C2AA8"/>
    <w:rsid w:val="009C2E04"/>
    <w:rsid w:val="009C2F77"/>
    <w:rsid w:val="009C3179"/>
    <w:rsid w:val="009C33EE"/>
    <w:rsid w:val="009C364E"/>
    <w:rsid w:val="009C3692"/>
    <w:rsid w:val="009C37AA"/>
    <w:rsid w:val="009C37EE"/>
    <w:rsid w:val="009C3929"/>
    <w:rsid w:val="009C3A2B"/>
    <w:rsid w:val="009C3B2A"/>
    <w:rsid w:val="009C3B7C"/>
    <w:rsid w:val="009C3BC9"/>
    <w:rsid w:val="009C3BE6"/>
    <w:rsid w:val="009C3CF2"/>
    <w:rsid w:val="009C3CF8"/>
    <w:rsid w:val="009C3DE2"/>
    <w:rsid w:val="009C3E57"/>
    <w:rsid w:val="009C3EA8"/>
    <w:rsid w:val="009C3FA3"/>
    <w:rsid w:val="009C41DF"/>
    <w:rsid w:val="009C43D1"/>
    <w:rsid w:val="009C459F"/>
    <w:rsid w:val="009C4A8D"/>
    <w:rsid w:val="009C4F29"/>
    <w:rsid w:val="009C4FFF"/>
    <w:rsid w:val="009C5063"/>
    <w:rsid w:val="009C5103"/>
    <w:rsid w:val="009C51F8"/>
    <w:rsid w:val="009C551C"/>
    <w:rsid w:val="009C59DA"/>
    <w:rsid w:val="009C5B65"/>
    <w:rsid w:val="009C5D4B"/>
    <w:rsid w:val="009C5D6E"/>
    <w:rsid w:val="009C62A1"/>
    <w:rsid w:val="009C6398"/>
    <w:rsid w:val="009C64C0"/>
    <w:rsid w:val="009C689E"/>
    <w:rsid w:val="009C699C"/>
    <w:rsid w:val="009C6A38"/>
    <w:rsid w:val="009C6B26"/>
    <w:rsid w:val="009C6BFC"/>
    <w:rsid w:val="009C6E60"/>
    <w:rsid w:val="009C7036"/>
    <w:rsid w:val="009C7222"/>
    <w:rsid w:val="009C723B"/>
    <w:rsid w:val="009C72F0"/>
    <w:rsid w:val="009C7334"/>
    <w:rsid w:val="009C73BE"/>
    <w:rsid w:val="009C75A1"/>
    <w:rsid w:val="009C7681"/>
    <w:rsid w:val="009C785E"/>
    <w:rsid w:val="009C7903"/>
    <w:rsid w:val="009C7976"/>
    <w:rsid w:val="009C79E8"/>
    <w:rsid w:val="009C7FB3"/>
    <w:rsid w:val="009D0077"/>
    <w:rsid w:val="009D020B"/>
    <w:rsid w:val="009D05F1"/>
    <w:rsid w:val="009D08EF"/>
    <w:rsid w:val="009D0905"/>
    <w:rsid w:val="009D0D04"/>
    <w:rsid w:val="009D124D"/>
    <w:rsid w:val="009D15B1"/>
    <w:rsid w:val="009D1929"/>
    <w:rsid w:val="009D19A0"/>
    <w:rsid w:val="009D22C4"/>
    <w:rsid w:val="009D22EE"/>
    <w:rsid w:val="009D2457"/>
    <w:rsid w:val="009D26A0"/>
    <w:rsid w:val="009D2727"/>
    <w:rsid w:val="009D2CC8"/>
    <w:rsid w:val="009D2E6D"/>
    <w:rsid w:val="009D2E81"/>
    <w:rsid w:val="009D302E"/>
    <w:rsid w:val="009D3153"/>
    <w:rsid w:val="009D328A"/>
    <w:rsid w:val="009D3371"/>
    <w:rsid w:val="009D3516"/>
    <w:rsid w:val="009D3536"/>
    <w:rsid w:val="009D36AD"/>
    <w:rsid w:val="009D36FD"/>
    <w:rsid w:val="009D374E"/>
    <w:rsid w:val="009D37F1"/>
    <w:rsid w:val="009D3A63"/>
    <w:rsid w:val="009D3A79"/>
    <w:rsid w:val="009D3BA8"/>
    <w:rsid w:val="009D3BC3"/>
    <w:rsid w:val="009D3E5B"/>
    <w:rsid w:val="009D4292"/>
    <w:rsid w:val="009D42D2"/>
    <w:rsid w:val="009D445B"/>
    <w:rsid w:val="009D4474"/>
    <w:rsid w:val="009D47B7"/>
    <w:rsid w:val="009D4ABE"/>
    <w:rsid w:val="009D4AF7"/>
    <w:rsid w:val="009D4D8D"/>
    <w:rsid w:val="009D512D"/>
    <w:rsid w:val="009D5469"/>
    <w:rsid w:val="009D55F2"/>
    <w:rsid w:val="009D563D"/>
    <w:rsid w:val="009D565F"/>
    <w:rsid w:val="009D5663"/>
    <w:rsid w:val="009D56BF"/>
    <w:rsid w:val="009D59F8"/>
    <w:rsid w:val="009D5C09"/>
    <w:rsid w:val="009D5C8D"/>
    <w:rsid w:val="009D5E3B"/>
    <w:rsid w:val="009D614E"/>
    <w:rsid w:val="009D61EC"/>
    <w:rsid w:val="009D620E"/>
    <w:rsid w:val="009D6270"/>
    <w:rsid w:val="009D634A"/>
    <w:rsid w:val="009D64A4"/>
    <w:rsid w:val="009D64AF"/>
    <w:rsid w:val="009D6527"/>
    <w:rsid w:val="009D6C20"/>
    <w:rsid w:val="009D6CF7"/>
    <w:rsid w:val="009D6CFF"/>
    <w:rsid w:val="009D6E23"/>
    <w:rsid w:val="009D7297"/>
    <w:rsid w:val="009D73A1"/>
    <w:rsid w:val="009D740D"/>
    <w:rsid w:val="009D7558"/>
    <w:rsid w:val="009D7615"/>
    <w:rsid w:val="009D7694"/>
    <w:rsid w:val="009D788C"/>
    <w:rsid w:val="009D7A18"/>
    <w:rsid w:val="009D7A31"/>
    <w:rsid w:val="009D7B0D"/>
    <w:rsid w:val="009D7F9C"/>
    <w:rsid w:val="009D7F9E"/>
    <w:rsid w:val="009D7FAF"/>
    <w:rsid w:val="009E0475"/>
    <w:rsid w:val="009E05CA"/>
    <w:rsid w:val="009E0820"/>
    <w:rsid w:val="009E089F"/>
    <w:rsid w:val="009E0ACC"/>
    <w:rsid w:val="009E0D45"/>
    <w:rsid w:val="009E0DA1"/>
    <w:rsid w:val="009E0F7A"/>
    <w:rsid w:val="009E0F96"/>
    <w:rsid w:val="009E130F"/>
    <w:rsid w:val="009E13E5"/>
    <w:rsid w:val="009E1503"/>
    <w:rsid w:val="009E1583"/>
    <w:rsid w:val="009E1A48"/>
    <w:rsid w:val="009E1AF4"/>
    <w:rsid w:val="009E1D1A"/>
    <w:rsid w:val="009E1DED"/>
    <w:rsid w:val="009E1F0F"/>
    <w:rsid w:val="009E2086"/>
    <w:rsid w:val="009E20A2"/>
    <w:rsid w:val="009E20B3"/>
    <w:rsid w:val="009E21F2"/>
    <w:rsid w:val="009E295A"/>
    <w:rsid w:val="009E2C06"/>
    <w:rsid w:val="009E2C73"/>
    <w:rsid w:val="009E2E01"/>
    <w:rsid w:val="009E2F45"/>
    <w:rsid w:val="009E2FBB"/>
    <w:rsid w:val="009E312A"/>
    <w:rsid w:val="009E3821"/>
    <w:rsid w:val="009E3AA5"/>
    <w:rsid w:val="009E3D49"/>
    <w:rsid w:val="009E3D8D"/>
    <w:rsid w:val="009E3E5B"/>
    <w:rsid w:val="009E3F74"/>
    <w:rsid w:val="009E3F86"/>
    <w:rsid w:val="009E4258"/>
    <w:rsid w:val="009E43CC"/>
    <w:rsid w:val="009E46BA"/>
    <w:rsid w:val="009E4723"/>
    <w:rsid w:val="009E486F"/>
    <w:rsid w:val="009E49BE"/>
    <w:rsid w:val="009E50B9"/>
    <w:rsid w:val="009E513E"/>
    <w:rsid w:val="009E5386"/>
    <w:rsid w:val="009E546C"/>
    <w:rsid w:val="009E5717"/>
    <w:rsid w:val="009E5ABB"/>
    <w:rsid w:val="009E5ADB"/>
    <w:rsid w:val="009E5B16"/>
    <w:rsid w:val="009E5B58"/>
    <w:rsid w:val="009E5CCF"/>
    <w:rsid w:val="009E5D84"/>
    <w:rsid w:val="009E5E57"/>
    <w:rsid w:val="009E6014"/>
    <w:rsid w:val="009E6025"/>
    <w:rsid w:val="009E639A"/>
    <w:rsid w:val="009E64B4"/>
    <w:rsid w:val="009E6691"/>
    <w:rsid w:val="009E6859"/>
    <w:rsid w:val="009E6E46"/>
    <w:rsid w:val="009E6E69"/>
    <w:rsid w:val="009E6F6C"/>
    <w:rsid w:val="009E70A9"/>
    <w:rsid w:val="009E71DF"/>
    <w:rsid w:val="009E748C"/>
    <w:rsid w:val="009E74A3"/>
    <w:rsid w:val="009E7827"/>
    <w:rsid w:val="009E789C"/>
    <w:rsid w:val="009E7D7F"/>
    <w:rsid w:val="009E7F00"/>
    <w:rsid w:val="009EE314"/>
    <w:rsid w:val="009F00F8"/>
    <w:rsid w:val="009F0145"/>
    <w:rsid w:val="009F01BC"/>
    <w:rsid w:val="009F07ED"/>
    <w:rsid w:val="009F0A59"/>
    <w:rsid w:val="009F0EE9"/>
    <w:rsid w:val="009F1390"/>
    <w:rsid w:val="009F1577"/>
    <w:rsid w:val="009F18D1"/>
    <w:rsid w:val="009F1A5C"/>
    <w:rsid w:val="009F1A61"/>
    <w:rsid w:val="009F1B93"/>
    <w:rsid w:val="009F1EA7"/>
    <w:rsid w:val="009F1F61"/>
    <w:rsid w:val="009F1FA4"/>
    <w:rsid w:val="009F2172"/>
    <w:rsid w:val="009F219C"/>
    <w:rsid w:val="009F21C1"/>
    <w:rsid w:val="009F2258"/>
    <w:rsid w:val="009F22C0"/>
    <w:rsid w:val="009F237F"/>
    <w:rsid w:val="009F2642"/>
    <w:rsid w:val="009F2A4D"/>
    <w:rsid w:val="009F2A61"/>
    <w:rsid w:val="009F2CDD"/>
    <w:rsid w:val="009F2F9C"/>
    <w:rsid w:val="009F3085"/>
    <w:rsid w:val="009F336E"/>
    <w:rsid w:val="009F34B2"/>
    <w:rsid w:val="009F36B4"/>
    <w:rsid w:val="009F38B4"/>
    <w:rsid w:val="009F39C3"/>
    <w:rsid w:val="009F3A3C"/>
    <w:rsid w:val="009F3C25"/>
    <w:rsid w:val="009F3D43"/>
    <w:rsid w:val="009F3E2E"/>
    <w:rsid w:val="009F3F0D"/>
    <w:rsid w:val="009F3F69"/>
    <w:rsid w:val="009F3F79"/>
    <w:rsid w:val="009F40AA"/>
    <w:rsid w:val="009F44A5"/>
    <w:rsid w:val="009F475A"/>
    <w:rsid w:val="009F4D80"/>
    <w:rsid w:val="009F4E9E"/>
    <w:rsid w:val="009F4EE4"/>
    <w:rsid w:val="009F4FDD"/>
    <w:rsid w:val="009F537B"/>
    <w:rsid w:val="009F53F9"/>
    <w:rsid w:val="009F554C"/>
    <w:rsid w:val="009F58FE"/>
    <w:rsid w:val="009F5982"/>
    <w:rsid w:val="009F5B3B"/>
    <w:rsid w:val="009F5BFE"/>
    <w:rsid w:val="009F5CF7"/>
    <w:rsid w:val="009F5E64"/>
    <w:rsid w:val="009F5EB1"/>
    <w:rsid w:val="009F60A7"/>
    <w:rsid w:val="009F617A"/>
    <w:rsid w:val="009F65B0"/>
    <w:rsid w:val="009F67E6"/>
    <w:rsid w:val="009F6980"/>
    <w:rsid w:val="009F69C5"/>
    <w:rsid w:val="009F6AF3"/>
    <w:rsid w:val="009F7419"/>
    <w:rsid w:val="009F7876"/>
    <w:rsid w:val="009F78C0"/>
    <w:rsid w:val="009F7992"/>
    <w:rsid w:val="009F7E85"/>
    <w:rsid w:val="00A000D5"/>
    <w:rsid w:val="00A00253"/>
    <w:rsid w:val="00A002E4"/>
    <w:rsid w:val="00A00340"/>
    <w:rsid w:val="00A005E4"/>
    <w:rsid w:val="00A006FA"/>
    <w:rsid w:val="00A00709"/>
    <w:rsid w:val="00A0072C"/>
    <w:rsid w:val="00A00739"/>
    <w:rsid w:val="00A00B6E"/>
    <w:rsid w:val="00A00ED6"/>
    <w:rsid w:val="00A011ED"/>
    <w:rsid w:val="00A01784"/>
    <w:rsid w:val="00A017EC"/>
    <w:rsid w:val="00A01A01"/>
    <w:rsid w:val="00A01BD1"/>
    <w:rsid w:val="00A01C65"/>
    <w:rsid w:val="00A01CB8"/>
    <w:rsid w:val="00A01CB9"/>
    <w:rsid w:val="00A01D3B"/>
    <w:rsid w:val="00A01D6C"/>
    <w:rsid w:val="00A01F0E"/>
    <w:rsid w:val="00A023C4"/>
    <w:rsid w:val="00A024B7"/>
    <w:rsid w:val="00A026EE"/>
    <w:rsid w:val="00A028A7"/>
    <w:rsid w:val="00A02B52"/>
    <w:rsid w:val="00A03082"/>
    <w:rsid w:val="00A03113"/>
    <w:rsid w:val="00A0316E"/>
    <w:rsid w:val="00A033E6"/>
    <w:rsid w:val="00A0340F"/>
    <w:rsid w:val="00A0341D"/>
    <w:rsid w:val="00A03431"/>
    <w:rsid w:val="00A0343E"/>
    <w:rsid w:val="00A03471"/>
    <w:rsid w:val="00A0384D"/>
    <w:rsid w:val="00A0397F"/>
    <w:rsid w:val="00A03A8A"/>
    <w:rsid w:val="00A03C31"/>
    <w:rsid w:val="00A03CC6"/>
    <w:rsid w:val="00A03EB1"/>
    <w:rsid w:val="00A0405F"/>
    <w:rsid w:val="00A04132"/>
    <w:rsid w:val="00A04640"/>
    <w:rsid w:val="00A04939"/>
    <w:rsid w:val="00A04B59"/>
    <w:rsid w:val="00A04D33"/>
    <w:rsid w:val="00A04E6E"/>
    <w:rsid w:val="00A05040"/>
    <w:rsid w:val="00A050BD"/>
    <w:rsid w:val="00A0542D"/>
    <w:rsid w:val="00A0599F"/>
    <w:rsid w:val="00A05B8E"/>
    <w:rsid w:val="00A05C15"/>
    <w:rsid w:val="00A05C73"/>
    <w:rsid w:val="00A05CCD"/>
    <w:rsid w:val="00A05DEF"/>
    <w:rsid w:val="00A05ECF"/>
    <w:rsid w:val="00A06416"/>
    <w:rsid w:val="00A06565"/>
    <w:rsid w:val="00A065DB"/>
    <w:rsid w:val="00A065E4"/>
    <w:rsid w:val="00A06777"/>
    <w:rsid w:val="00A06A3D"/>
    <w:rsid w:val="00A06CFF"/>
    <w:rsid w:val="00A06E2B"/>
    <w:rsid w:val="00A06E74"/>
    <w:rsid w:val="00A06EFA"/>
    <w:rsid w:val="00A06F7D"/>
    <w:rsid w:val="00A0723A"/>
    <w:rsid w:val="00A07620"/>
    <w:rsid w:val="00A07627"/>
    <w:rsid w:val="00A0768A"/>
    <w:rsid w:val="00A07DDF"/>
    <w:rsid w:val="00A10183"/>
    <w:rsid w:val="00A102DB"/>
    <w:rsid w:val="00A1060E"/>
    <w:rsid w:val="00A10A0B"/>
    <w:rsid w:val="00A10A8F"/>
    <w:rsid w:val="00A10ADC"/>
    <w:rsid w:val="00A1113B"/>
    <w:rsid w:val="00A11C43"/>
    <w:rsid w:val="00A11C4E"/>
    <w:rsid w:val="00A11E1B"/>
    <w:rsid w:val="00A12056"/>
    <w:rsid w:val="00A12090"/>
    <w:rsid w:val="00A129D4"/>
    <w:rsid w:val="00A12D66"/>
    <w:rsid w:val="00A12D74"/>
    <w:rsid w:val="00A13202"/>
    <w:rsid w:val="00A1331A"/>
    <w:rsid w:val="00A13385"/>
    <w:rsid w:val="00A13431"/>
    <w:rsid w:val="00A13801"/>
    <w:rsid w:val="00A13A53"/>
    <w:rsid w:val="00A13AD4"/>
    <w:rsid w:val="00A13B75"/>
    <w:rsid w:val="00A13C1C"/>
    <w:rsid w:val="00A13E27"/>
    <w:rsid w:val="00A140F9"/>
    <w:rsid w:val="00A142D2"/>
    <w:rsid w:val="00A142DA"/>
    <w:rsid w:val="00A145A2"/>
    <w:rsid w:val="00A14685"/>
    <w:rsid w:val="00A146E8"/>
    <w:rsid w:val="00A1494D"/>
    <w:rsid w:val="00A14E21"/>
    <w:rsid w:val="00A14E72"/>
    <w:rsid w:val="00A14FD2"/>
    <w:rsid w:val="00A1504C"/>
    <w:rsid w:val="00A1521F"/>
    <w:rsid w:val="00A152F1"/>
    <w:rsid w:val="00A157F2"/>
    <w:rsid w:val="00A1581B"/>
    <w:rsid w:val="00A158A8"/>
    <w:rsid w:val="00A15D79"/>
    <w:rsid w:val="00A15DB5"/>
    <w:rsid w:val="00A161B7"/>
    <w:rsid w:val="00A16496"/>
    <w:rsid w:val="00A164C7"/>
    <w:rsid w:val="00A1692E"/>
    <w:rsid w:val="00A169E5"/>
    <w:rsid w:val="00A16ADF"/>
    <w:rsid w:val="00A16EDC"/>
    <w:rsid w:val="00A16FB2"/>
    <w:rsid w:val="00A170CA"/>
    <w:rsid w:val="00A170DA"/>
    <w:rsid w:val="00A17215"/>
    <w:rsid w:val="00A1722B"/>
    <w:rsid w:val="00A17300"/>
    <w:rsid w:val="00A17338"/>
    <w:rsid w:val="00A17348"/>
    <w:rsid w:val="00A1739B"/>
    <w:rsid w:val="00A1754C"/>
    <w:rsid w:val="00A177A3"/>
    <w:rsid w:val="00A17818"/>
    <w:rsid w:val="00A178A3"/>
    <w:rsid w:val="00A17A2D"/>
    <w:rsid w:val="00A17C9B"/>
    <w:rsid w:val="00A17DA6"/>
    <w:rsid w:val="00A17DBB"/>
    <w:rsid w:val="00A20628"/>
    <w:rsid w:val="00A2068E"/>
    <w:rsid w:val="00A206E9"/>
    <w:rsid w:val="00A20777"/>
    <w:rsid w:val="00A20AFC"/>
    <w:rsid w:val="00A20DFB"/>
    <w:rsid w:val="00A20E19"/>
    <w:rsid w:val="00A21270"/>
    <w:rsid w:val="00A215D6"/>
    <w:rsid w:val="00A2162B"/>
    <w:rsid w:val="00A216F2"/>
    <w:rsid w:val="00A217E4"/>
    <w:rsid w:val="00A21892"/>
    <w:rsid w:val="00A21B29"/>
    <w:rsid w:val="00A21FB7"/>
    <w:rsid w:val="00A22048"/>
    <w:rsid w:val="00A2207A"/>
    <w:rsid w:val="00A22200"/>
    <w:rsid w:val="00A22327"/>
    <w:rsid w:val="00A22721"/>
    <w:rsid w:val="00A228B5"/>
    <w:rsid w:val="00A22ACD"/>
    <w:rsid w:val="00A22B05"/>
    <w:rsid w:val="00A230B1"/>
    <w:rsid w:val="00A23156"/>
    <w:rsid w:val="00A232A0"/>
    <w:rsid w:val="00A2342D"/>
    <w:rsid w:val="00A234C8"/>
    <w:rsid w:val="00A23580"/>
    <w:rsid w:val="00A2360D"/>
    <w:rsid w:val="00A23A01"/>
    <w:rsid w:val="00A23B22"/>
    <w:rsid w:val="00A23D11"/>
    <w:rsid w:val="00A23F35"/>
    <w:rsid w:val="00A241F9"/>
    <w:rsid w:val="00A24518"/>
    <w:rsid w:val="00A24579"/>
    <w:rsid w:val="00A2475C"/>
    <w:rsid w:val="00A24839"/>
    <w:rsid w:val="00A24870"/>
    <w:rsid w:val="00A24993"/>
    <w:rsid w:val="00A24B65"/>
    <w:rsid w:val="00A24C93"/>
    <w:rsid w:val="00A24CE1"/>
    <w:rsid w:val="00A24D36"/>
    <w:rsid w:val="00A24D51"/>
    <w:rsid w:val="00A24FA5"/>
    <w:rsid w:val="00A251FA"/>
    <w:rsid w:val="00A25225"/>
    <w:rsid w:val="00A25AF7"/>
    <w:rsid w:val="00A25C55"/>
    <w:rsid w:val="00A2628F"/>
    <w:rsid w:val="00A2658D"/>
    <w:rsid w:val="00A26806"/>
    <w:rsid w:val="00A268F0"/>
    <w:rsid w:val="00A26C26"/>
    <w:rsid w:val="00A26E8B"/>
    <w:rsid w:val="00A26F82"/>
    <w:rsid w:val="00A2704D"/>
    <w:rsid w:val="00A27102"/>
    <w:rsid w:val="00A27561"/>
    <w:rsid w:val="00A275FF"/>
    <w:rsid w:val="00A2783E"/>
    <w:rsid w:val="00A27867"/>
    <w:rsid w:val="00A27B79"/>
    <w:rsid w:val="00A27E83"/>
    <w:rsid w:val="00A27FC0"/>
    <w:rsid w:val="00A27FF0"/>
    <w:rsid w:val="00A302D1"/>
    <w:rsid w:val="00A302E2"/>
    <w:rsid w:val="00A30499"/>
    <w:rsid w:val="00A30692"/>
    <w:rsid w:val="00A3073B"/>
    <w:rsid w:val="00A307D1"/>
    <w:rsid w:val="00A30F5D"/>
    <w:rsid w:val="00A31039"/>
    <w:rsid w:val="00A31133"/>
    <w:rsid w:val="00A31292"/>
    <w:rsid w:val="00A31577"/>
    <w:rsid w:val="00A3164A"/>
    <w:rsid w:val="00A31740"/>
    <w:rsid w:val="00A31AE4"/>
    <w:rsid w:val="00A31D7C"/>
    <w:rsid w:val="00A3219B"/>
    <w:rsid w:val="00A322C8"/>
    <w:rsid w:val="00A32713"/>
    <w:rsid w:val="00A32733"/>
    <w:rsid w:val="00A3277A"/>
    <w:rsid w:val="00A3278C"/>
    <w:rsid w:val="00A32AE0"/>
    <w:rsid w:val="00A32E45"/>
    <w:rsid w:val="00A33100"/>
    <w:rsid w:val="00A3312B"/>
    <w:rsid w:val="00A33616"/>
    <w:rsid w:val="00A33774"/>
    <w:rsid w:val="00A339B0"/>
    <w:rsid w:val="00A33A6B"/>
    <w:rsid w:val="00A33CA2"/>
    <w:rsid w:val="00A33D88"/>
    <w:rsid w:val="00A33EDC"/>
    <w:rsid w:val="00A33FF0"/>
    <w:rsid w:val="00A34052"/>
    <w:rsid w:val="00A34084"/>
    <w:rsid w:val="00A341A7"/>
    <w:rsid w:val="00A3423E"/>
    <w:rsid w:val="00A343C5"/>
    <w:rsid w:val="00A344C6"/>
    <w:rsid w:val="00A345D2"/>
    <w:rsid w:val="00A34604"/>
    <w:rsid w:val="00A346B7"/>
    <w:rsid w:val="00A348FA"/>
    <w:rsid w:val="00A34C63"/>
    <w:rsid w:val="00A34F0C"/>
    <w:rsid w:val="00A34FDF"/>
    <w:rsid w:val="00A3501F"/>
    <w:rsid w:val="00A3514F"/>
    <w:rsid w:val="00A35165"/>
    <w:rsid w:val="00A351B7"/>
    <w:rsid w:val="00A353BE"/>
    <w:rsid w:val="00A356FE"/>
    <w:rsid w:val="00A3570A"/>
    <w:rsid w:val="00A35AE0"/>
    <w:rsid w:val="00A35B4C"/>
    <w:rsid w:val="00A35BED"/>
    <w:rsid w:val="00A35EA9"/>
    <w:rsid w:val="00A35EB6"/>
    <w:rsid w:val="00A35FE8"/>
    <w:rsid w:val="00A3612F"/>
    <w:rsid w:val="00A361DC"/>
    <w:rsid w:val="00A3620E"/>
    <w:rsid w:val="00A36AC7"/>
    <w:rsid w:val="00A36C9E"/>
    <w:rsid w:val="00A36D3C"/>
    <w:rsid w:val="00A36FC1"/>
    <w:rsid w:val="00A37159"/>
    <w:rsid w:val="00A37200"/>
    <w:rsid w:val="00A373D2"/>
    <w:rsid w:val="00A373F0"/>
    <w:rsid w:val="00A374C0"/>
    <w:rsid w:val="00A37962"/>
    <w:rsid w:val="00A37B0E"/>
    <w:rsid w:val="00A37C25"/>
    <w:rsid w:val="00A4006E"/>
    <w:rsid w:val="00A4016C"/>
    <w:rsid w:val="00A40275"/>
    <w:rsid w:val="00A403F2"/>
    <w:rsid w:val="00A404B4"/>
    <w:rsid w:val="00A404EE"/>
    <w:rsid w:val="00A40807"/>
    <w:rsid w:val="00A408E1"/>
    <w:rsid w:val="00A409AF"/>
    <w:rsid w:val="00A409B7"/>
    <w:rsid w:val="00A40CB8"/>
    <w:rsid w:val="00A40CC2"/>
    <w:rsid w:val="00A40EA6"/>
    <w:rsid w:val="00A4103A"/>
    <w:rsid w:val="00A41072"/>
    <w:rsid w:val="00A41154"/>
    <w:rsid w:val="00A413E1"/>
    <w:rsid w:val="00A414FA"/>
    <w:rsid w:val="00A415B7"/>
    <w:rsid w:val="00A416BA"/>
    <w:rsid w:val="00A417C9"/>
    <w:rsid w:val="00A4184C"/>
    <w:rsid w:val="00A41D34"/>
    <w:rsid w:val="00A41EAB"/>
    <w:rsid w:val="00A4217D"/>
    <w:rsid w:val="00A42696"/>
    <w:rsid w:val="00A428DD"/>
    <w:rsid w:val="00A42E8C"/>
    <w:rsid w:val="00A42F0D"/>
    <w:rsid w:val="00A431A5"/>
    <w:rsid w:val="00A431F2"/>
    <w:rsid w:val="00A432C5"/>
    <w:rsid w:val="00A4346D"/>
    <w:rsid w:val="00A43573"/>
    <w:rsid w:val="00A43662"/>
    <w:rsid w:val="00A43688"/>
    <w:rsid w:val="00A436AA"/>
    <w:rsid w:val="00A43ABB"/>
    <w:rsid w:val="00A43D02"/>
    <w:rsid w:val="00A43D66"/>
    <w:rsid w:val="00A4443D"/>
    <w:rsid w:val="00A444E9"/>
    <w:rsid w:val="00A4453A"/>
    <w:rsid w:val="00A4456C"/>
    <w:rsid w:val="00A44659"/>
    <w:rsid w:val="00A446D7"/>
    <w:rsid w:val="00A44742"/>
    <w:rsid w:val="00A44A22"/>
    <w:rsid w:val="00A44D04"/>
    <w:rsid w:val="00A44E74"/>
    <w:rsid w:val="00A45157"/>
    <w:rsid w:val="00A451D8"/>
    <w:rsid w:val="00A45380"/>
    <w:rsid w:val="00A45670"/>
    <w:rsid w:val="00A456DF"/>
    <w:rsid w:val="00A45836"/>
    <w:rsid w:val="00A45A94"/>
    <w:rsid w:val="00A45B41"/>
    <w:rsid w:val="00A45E36"/>
    <w:rsid w:val="00A45E84"/>
    <w:rsid w:val="00A461C2"/>
    <w:rsid w:val="00A46469"/>
    <w:rsid w:val="00A465C3"/>
    <w:rsid w:val="00A466C4"/>
    <w:rsid w:val="00A468FD"/>
    <w:rsid w:val="00A46A2B"/>
    <w:rsid w:val="00A46A6F"/>
    <w:rsid w:val="00A46B27"/>
    <w:rsid w:val="00A46D29"/>
    <w:rsid w:val="00A46DD3"/>
    <w:rsid w:val="00A46FB6"/>
    <w:rsid w:val="00A47159"/>
    <w:rsid w:val="00A47293"/>
    <w:rsid w:val="00A472B1"/>
    <w:rsid w:val="00A473CE"/>
    <w:rsid w:val="00A47AA1"/>
    <w:rsid w:val="00A47E40"/>
    <w:rsid w:val="00A50206"/>
    <w:rsid w:val="00A50265"/>
    <w:rsid w:val="00A50397"/>
    <w:rsid w:val="00A503AF"/>
    <w:rsid w:val="00A506BC"/>
    <w:rsid w:val="00A50789"/>
    <w:rsid w:val="00A507E5"/>
    <w:rsid w:val="00A5081B"/>
    <w:rsid w:val="00A509AA"/>
    <w:rsid w:val="00A509AB"/>
    <w:rsid w:val="00A509FD"/>
    <w:rsid w:val="00A50D17"/>
    <w:rsid w:val="00A50DBE"/>
    <w:rsid w:val="00A50E63"/>
    <w:rsid w:val="00A5120E"/>
    <w:rsid w:val="00A515C4"/>
    <w:rsid w:val="00A51729"/>
    <w:rsid w:val="00A51AAC"/>
    <w:rsid w:val="00A51B02"/>
    <w:rsid w:val="00A51F74"/>
    <w:rsid w:val="00A51F89"/>
    <w:rsid w:val="00A5211B"/>
    <w:rsid w:val="00A5218B"/>
    <w:rsid w:val="00A521AE"/>
    <w:rsid w:val="00A522EB"/>
    <w:rsid w:val="00A52379"/>
    <w:rsid w:val="00A52406"/>
    <w:rsid w:val="00A528E0"/>
    <w:rsid w:val="00A52A4E"/>
    <w:rsid w:val="00A52A79"/>
    <w:rsid w:val="00A52A81"/>
    <w:rsid w:val="00A52D91"/>
    <w:rsid w:val="00A52DDB"/>
    <w:rsid w:val="00A53002"/>
    <w:rsid w:val="00A53021"/>
    <w:rsid w:val="00A530DC"/>
    <w:rsid w:val="00A531A2"/>
    <w:rsid w:val="00A53291"/>
    <w:rsid w:val="00A535C9"/>
    <w:rsid w:val="00A5391F"/>
    <w:rsid w:val="00A539A8"/>
    <w:rsid w:val="00A539F0"/>
    <w:rsid w:val="00A53A33"/>
    <w:rsid w:val="00A545A7"/>
    <w:rsid w:val="00A546D2"/>
    <w:rsid w:val="00A5518B"/>
    <w:rsid w:val="00A55246"/>
    <w:rsid w:val="00A55283"/>
    <w:rsid w:val="00A553E9"/>
    <w:rsid w:val="00A555B2"/>
    <w:rsid w:val="00A5583A"/>
    <w:rsid w:val="00A55A9A"/>
    <w:rsid w:val="00A55B40"/>
    <w:rsid w:val="00A55F03"/>
    <w:rsid w:val="00A55FAC"/>
    <w:rsid w:val="00A564C7"/>
    <w:rsid w:val="00A56B7D"/>
    <w:rsid w:val="00A56C9E"/>
    <w:rsid w:val="00A56D9A"/>
    <w:rsid w:val="00A56E2F"/>
    <w:rsid w:val="00A56F25"/>
    <w:rsid w:val="00A57014"/>
    <w:rsid w:val="00A570C5"/>
    <w:rsid w:val="00A57161"/>
    <w:rsid w:val="00A57359"/>
    <w:rsid w:val="00A574CB"/>
    <w:rsid w:val="00A57636"/>
    <w:rsid w:val="00A57D92"/>
    <w:rsid w:val="00A601AF"/>
    <w:rsid w:val="00A602F5"/>
    <w:rsid w:val="00A60372"/>
    <w:rsid w:val="00A6041C"/>
    <w:rsid w:val="00A6060B"/>
    <w:rsid w:val="00A6066C"/>
    <w:rsid w:val="00A6069F"/>
    <w:rsid w:val="00A60BDB"/>
    <w:rsid w:val="00A60D10"/>
    <w:rsid w:val="00A61307"/>
    <w:rsid w:val="00A616E3"/>
    <w:rsid w:val="00A61AA1"/>
    <w:rsid w:val="00A61CD9"/>
    <w:rsid w:val="00A61D6E"/>
    <w:rsid w:val="00A61E41"/>
    <w:rsid w:val="00A61EAE"/>
    <w:rsid w:val="00A61F8D"/>
    <w:rsid w:val="00A61FD1"/>
    <w:rsid w:val="00A6201E"/>
    <w:rsid w:val="00A6224F"/>
    <w:rsid w:val="00A62BE2"/>
    <w:rsid w:val="00A62CB3"/>
    <w:rsid w:val="00A62D3C"/>
    <w:rsid w:val="00A62EA3"/>
    <w:rsid w:val="00A63502"/>
    <w:rsid w:val="00A636FA"/>
    <w:rsid w:val="00A63729"/>
    <w:rsid w:val="00A637DC"/>
    <w:rsid w:val="00A63BFA"/>
    <w:rsid w:val="00A63D9F"/>
    <w:rsid w:val="00A63EFB"/>
    <w:rsid w:val="00A63FE4"/>
    <w:rsid w:val="00A6426C"/>
    <w:rsid w:val="00A642D4"/>
    <w:rsid w:val="00A6430D"/>
    <w:rsid w:val="00A6444E"/>
    <w:rsid w:val="00A644CA"/>
    <w:rsid w:val="00A6469A"/>
    <w:rsid w:val="00A6479E"/>
    <w:rsid w:val="00A64AEE"/>
    <w:rsid w:val="00A650B1"/>
    <w:rsid w:val="00A650FD"/>
    <w:rsid w:val="00A651CA"/>
    <w:rsid w:val="00A65226"/>
    <w:rsid w:val="00A657A8"/>
    <w:rsid w:val="00A6595E"/>
    <w:rsid w:val="00A65A54"/>
    <w:rsid w:val="00A65A6D"/>
    <w:rsid w:val="00A65CF5"/>
    <w:rsid w:val="00A65DE0"/>
    <w:rsid w:val="00A65EFB"/>
    <w:rsid w:val="00A66356"/>
    <w:rsid w:val="00A66460"/>
    <w:rsid w:val="00A665C2"/>
    <w:rsid w:val="00A66868"/>
    <w:rsid w:val="00A668AC"/>
    <w:rsid w:val="00A66A27"/>
    <w:rsid w:val="00A66E5E"/>
    <w:rsid w:val="00A67025"/>
    <w:rsid w:val="00A67053"/>
    <w:rsid w:val="00A67060"/>
    <w:rsid w:val="00A670D6"/>
    <w:rsid w:val="00A670F4"/>
    <w:rsid w:val="00A6723D"/>
    <w:rsid w:val="00A67316"/>
    <w:rsid w:val="00A67455"/>
    <w:rsid w:val="00A674E2"/>
    <w:rsid w:val="00A678C8"/>
    <w:rsid w:val="00A678DA"/>
    <w:rsid w:val="00A67AFF"/>
    <w:rsid w:val="00A67B13"/>
    <w:rsid w:val="00A67C7E"/>
    <w:rsid w:val="00A67D0C"/>
    <w:rsid w:val="00A67DD4"/>
    <w:rsid w:val="00A70005"/>
    <w:rsid w:val="00A70026"/>
    <w:rsid w:val="00A703E0"/>
    <w:rsid w:val="00A70BED"/>
    <w:rsid w:val="00A7109A"/>
    <w:rsid w:val="00A710B1"/>
    <w:rsid w:val="00A714D3"/>
    <w:rsid w:val="00A71559"/>
    <w:rsid w:val="00A7155C"/>
    <w:rsid w:val="00A71790"/>
    <w:rsid w:val="00A7179C"/>
    <w:rsid w:val="00A717B7"/>
    <w:rsid w:val="00A71CA2"/>
    <w:rsid w:val="00A71D6A"/>
    <w:rsid w:val="00A71E34"/>
    <w:rsid w:val="00A72019"/>
    <w:rsid w:val="00A722D2"/>
    <w:rsid w:val="00A72921"/>
    <w:rsid w:val="00A729D7"/>
    <w:rsid w:val="00A72C6E"/>
    <w:rsid w:val="00A72CFB"/>
    <w:rsid w:val="00A72D09"/>
    <w:rsid w:val="00A72D50"/>
    <w:rsid w:val="00A72E7B"/>
    <w:rsid w:val="00A734AD"/>
    <w:rsid w:val="00A734AE"/>
    <w:rsid w:val="00A73618"/>
    <w:rsid w:val="00A736BC"/>
    <w:rsid w:val="00A738CE"/>
    <w:rsid w:val="00A73912"/>
    <w:rsid w:val="00A73AE2"/>
    <w:rsid w:val="00A73B30"/>
    <w:rsid w:val="00A73B83"/>
    <w:rsid w:val="00A740FC"/>
    <w:rsid w:val="00A74375"/>
    <w:rsid w:val="00A74394"/>
    <w:rsid w:val="00A7488D"/>
    <w:rsid w:val="00A74AA0"/>
    <w:rsid w:val="00A74B57"/>
    <w:rsid w:val="00A74E4A"/>
    <w:rsid w:val="00A74EC1"/>
    <w:rsid w:val="00A75094"/>
    <w:rsid w:val="00A75471"/>
    <w:rsid w:val="00A75A9E"/>
    <w:rsid w:val="00A75AF2"/>
    <w:rsid w:val="00A75C0D"/>
    <w:rsid w:val="00A75EDE"/>
    <w:rsid w:val="00A75EF6"/>
    <w:rsid w:val="00A75F76"/>
    <w:rsid w:val="00A7600F"/>
    <w:rsid w:val="00A76068"/>
    <w:rsid w:val="00A760BB"/>
    <w:rsid w:val="00A761D8"/>
    <w:rsid w:val="00A763C4"/>
    <w:rsid w:val="00A76584"/>
    <w:rsid w:val="00A7662D"/>
    <w:rsid w:val="00A76666"/>
    <w:rsid w:val="00A766A8"/>
    <w:rsid w:val="00A76821"/>
    <w:rsid w:val="00A76AAE"/>
    <w:rsid w:val="00A76B5F"/>
    <w:rsid w:val="00A76C4B"/>
    <w:rsid w:val="00A76E76"/>
    <w:rsid w:val="00A76EA5"/>
    <w:rsid w:val="00A7702C"/>
    <w:rsid w:val="00A77077"/>
    <w:rsid w:val="00A770C3"/>
    <w:rsid w:val="00A770F2"/>
    <w:rsid w:val="00A77159"/>
    <w:rsid w:val="00A77356"/>
    <w:rsid w:val="00A7738E"/>
    <w:rsid w:val="00A7748F"/>
    <w:rsid w:val="00A774AE"/>
    <w:rsid w:val="00A77561"/>
    <w:rsid w:val="00A776CF"/>
    <w:rsid w:val="00A7772D"/>
    <w:rsid w:val="00A779F7"/>
    <w:rsid w:val="00A77B21"/>
    <w:rsid w:val="00A77DFF"/>
    <w:rsid w:val="00A77E52"/>
    <w:rsid w:val="00A80146"/>
    <w:rsid w:val="00A803CD"/>
    <w:rsid w:val="00A80476"/>
    <w:rsid w:val="00A804DF"/>
    <w:rsid w:val="00A80799"/>
    <w:rsid w:val="00A80887"/>
    <w:rsid w:val="00A80911"/>
    <w:rsid w:val="00A809EE"/>
    <w:rsid w:val="00A80B54"/>
    <w:rsid w:val="00A8137A"/>
    <w:rsid w:val="00A814B6"/>
    <w:rsid w:val="00A816F9"/>
    <w:rsid w:val="00A81832"/>
    <w:rsid w:val="00A818DC"/>
    <w:rsid w:val="00A81B2E"/>
    <w:rsid w:val="00A81C07"/>
    <w:rsid w:val="00A81E75"/>
    <w:rsid w:val="00A81EFF"/>
    <w:rsid w:val="00A821EA"/>
    <w:rsid w:val="00A82292"/>
    <w:rsid w:val="00A823D8"/>
    <w:rsid w:val="00A82951"/>
    <w:rsid w:val="00A82A0D"/>
    <w:rsid w:val="00A82B5E"/>
    <w:rsid w:val="00A82C4B"/>
    <w:rsid w:val="00A82D17"/>
    <w:rsid w:val="00A82F11"/>
    <w:rsid w:val="00A83093"/>
    <w:rsid w:val="00A831DE"/>
    <w:rsid w:val="00A8324D"/>
    <w:rsid w:val="00A832E0"/>
    <w:rsid w:val="00A832EB"/>
    <w:rsid w:val="00A83344"/>
    <w:rsid w:val="00A83381"/>
    <w:rsid w:val="00A83425"/>
    <w:rsid w:val="00A83EBC"/>
    <w:rsid w:val="00A8412F"/>
    <w:rsid w:val="00A8437F"/>
    <w:rsid w:val="00A844FD"/>
    <w:rsid w:val="00A848C4"/>
    <w:rsid w:val="00A848EB"/>
    <w:rsid w:val="00A84A0D"/>
    <w:rsid w:val="00A84A24"/>
    <w:rsid w:val="00A84A69"/>
    <w:rsid w:val="00A84BC2"/>
    <w:rsid w:val="00A84DD5"/>
    <w:rsid w:val="00A84F40"/>
    <w:rsid w:val="00A8518A"/>
    <w:rsid w:val="00A851BA"/>
    <w:rsid w:val="00A851E3"/>
    <w:rsid w:val="00A8523D"/>
    <w:rsid w:val="00A8539D"/>
    <w:rsid w:val="00A856F9"/>
    <w:rsid w:val="00A85722"/>
    <w:rsid w:val="00A8577E"/>
    <w:rsid w:val="00A85D38"/>
    <w:rsid w:val="00A85F2C"/>
    <w:rsid w:val="00A85F73"/>
    <w:rsid w:val="00A86006"/>
    <w:rsid w:val="00A8639A"/>
    <w:rsid w:val="00A86907"/>
    <w:rsid w:val="00A86B86"/>
    <w:rsid w:val="00A86C86"/>
    <w:rsid w:val="00A86DCD"/>
    <w:rsid w:val="00A86EC9"/>
    <w:rsid w:val="00A8746E"/>
    <w:rsid w:val="00A875AF"/>
    <w:rsid w:val="00A878F7"/>
    <w:rsid w:val="00A87E4A"/>
    <w:rsid w:val="00A87F67"/>
    <w:rsid w:val="00A900F1"/>
    <w:rsid w:val="00A90216"/>
    <w:rsid w:val="00A903A4"/>
    <w:rsid w:val="00A905BB"/>
    <w:rsid w:val="00A90745"/>
    <w:rsid w:val="00A9079A"/>
    <w:rsid w:val="00A907BF"/>
    <w:rsid w:val="00A9094A"/>
    <w:rsid w:val="00A90999"/>
    <w:rsid w:val="00A90B94"/>
    <w:rsid w:val="00A91102"/>
    <w:rsid w:val="00A9115F"/>
    <w:rsid w:val="00A91531"/>
    <w:rsid w:val="00A9196D"/>
    <w:rsid w:val="00A91F8B"/>
    <w:rsid w:val="00A9214E"/>
    <w:rsid w:val="00A923C1"/>
    <w:rsid w:val="00A92495"/>
    <w:rsid w:val="00A92900"/>
    <w:rsid w:val="00A92A60"/>
    <w:rsid w:val="00A92A8B"/>
    <w:rsid w:val="00A92B1F"/>
    <w:rsid w:val="00A92BF0"/>
    <w:rsid w:val="00A92E00"/>
    <w:rsid w:val="00A92F3B"/>
    <w:rsid w:val="00A930F9"/>
    <w:rsid w:val="00A931A4"/>
    <w:rsid w:val="00A93347"/>
    <w:rsid w:val="00A93388"/>
    <w:rsid w:val="00A933CC"/>
    <w:rsid w:val="00A935E9"/>
    <w:rsid w:val="00A93605"/>
    <w:rsid w:val="00A93B3A"/>
    <w:rsid w:val="00A93B4F"/>
    <w:rsid w:val="00A93C67"/>
    <w:rsid w:val="00A93CB3"/>
    <w:rsid w:val="00A93EA5"/>
    <w:rsid w:val="00A93EE6"/>
    <w:rsid w:val="00A93F1D"/>
    <w:rsid w:val="00A9409F"/>
    <w:rsid w:val="00A940C3"/>
    <w:rsid w:val="00A94154"/>
    <w:rsid w:val="00A94455"/>
    <w:rsid w:val="00A945C9"/>
    <w:rsid w:val="00A9463A"/>
    <w:rsid w:val="00A94928"/>
    <w:rsid w:val="00A94ACF"/>
    <w:rsid w:val="00A94B9D"/>
    <w:rsid w:val="00A94F14"/>
    <w:rsid w:val="00A9508A"/>
    <w:rsid w:val="00A9537A"/>
    <w:rsid w:val="00A95387"/>
    <w:rsid w:val="00A95527"/>
    <w:rsid w:val="00A95650"/>
    <w:rsid w:val="00A95E58"/>
    <w:rsid w:val="00A95F6F"/>
    <w:rsid w:val="00A960A7"/>
    <w:rsid w:val="00A961A2"/>
    <w:rsid w:val="00A96819"/>
    <w:rsid w:val="00A9682E"/>
    <w:rsid w:val="00A969E8"/>
    <w:rsid w:val="00A96A46"/>
    <w:rsid w:val="00A96AA4"/>
    <w:rsid w:val="00A96B26"/>
    <w:rsid w:val="00A96BCC"/>
    <w:rsid w:val="00A96BE2"/>
    <w:rsid w:val="00A96C4B"/>
    <w:rsid w:val="00A96C75"/>
    <w:rsid w:val="00A96CC5"/>
    <w:rsid w:val="00A96E74"/>
    <w:rsid w:val="00A970F7"/>
    <w:rsid w:val="00A9717D"/>
    <w:rsid w:val="00A9740B"/>
    <w:rsid w:val="00A974CF"/>
    <w:rsid w:val="00A97882"/>
    <w:rsid w:val="00A97AA4"/>
    <w:rsid w:val="00AA0062"/>
    <w:rsid w:val="00AA012D"/>
    <w:rsid w:val="00AA027A"/>
    <w:rsid w:val="00AA02B8"/>
    <w:rsid w:val="00AA0381"/>
    <w:rsid w:val="00AA0469"/>
    <w:rsid w:val="00AA04F4"/>
    <w:rsid w:val="00AA0632"/>
    <w:rsid w:val="00AA0818"/>
    <w:rsid w:val="00AA094D"/>
    <w:rsid w:val="00AA0C7B"/>
    <w:rsid w:val="00AA0CED"/>
    <w:rsid w:val="00AA0F31"/>
    <w:rsid w:val="00AA10B3"/>
    <w:rsid w:val="00AA1116"/>
    <w:rsid w:val="00AA11C8"/>
    <w:rsid w:val="00AA12D5"/>
    <w:rsid w:val="00AA130D"/>
    <w:rsid w:val="00AA17D6"/>
    <w:rsid w:val="00AA1874"/>
    <w:rsid w:val="00AA196E"/>
    <w:rsid w:val="00AA1B3B"/>
    <w:rsid w:val="00AA1BE6"/>
    <w:rsid w:val="00AA1F05"/>
    <w:rsid w:val="00AA2028"/>
    <w:rsid w:val="00AA219F"/>
    <w:rsid w:val="00AA2615"/>
    <w:rsid w:val="00AA2672"/>
    <w:rsid w:val="00AA2B19"/>
    <w:rsid w:val="00AA2F92"/>
    <w:rsid w:val="00AA30B4"/>
    <w:rsid w:val="00AA32B6"/>
    <w:rsid w:val="00AA335F"/>
    <w:rsid w:val="00AA3500"/>
    <w:rsid w:val="00AA3571"/>
    <w:rsid w:val="00AA359E"/>
    <w:rsid w:val="00AA361B"/>
    <w:rsid w:val="00AA364B"/>
    <w:rsid w:val="00AA37C3"/>
    <w:rsid w:val="00AA3A71"/>
    <w:rsid w:val="00AA3B18"/>
    <w:rsid w:val="00AA3E23"/>
    <w:rsid w:val="00AA41AF"/>
    <w:rsid w:val="00AA42E0"/>
    <w:rsid w:val="00AA44EC"/>
    <w:rsid w:val="00AA4641"/>
    <w:rsid w:val="00AA477E"/>
    <w:rsid w:val="00AA4867"/>
    <w:rsid w:val="00AA4CD1"/>
    <w:rsid w:val="00AA4FFA"/>
    <w:rsid w:val="00AA561B"/>
    <w:rsid w:val="00AA57FC"/>
    <w:rsid w:val="00AA58AF"/>
    <w:rsid w:val="00AA5928"/>
    <w:rsid w:val="00AA59C9"/>
    <w:rsid w:val="00AA59E4"/>
    <w:rsid w:val="00AA5B9F"/>
    <w:rsid w:val="00AA5BCB"/>
    <w:rsid w:val="00AA5D36"/>
    <w:rsid w:val="00AA6231"/>
    <w:rsid w:val="00AA6274"/>
    <w:rsid w:val="00AA628B"/>
    <w:rsid w:val="00AA63F3"/>
    <w:rsid w:val="00AA6466"/>
    <w:rsid w:val="00AA655D"/>
    <w:rsid w:val="00AA663B"/>
    <w:rsid w:val="00AA6773"/>
    <w:rsid w:val="00AA68C7"/>
    <w:rsid w:val="00AA6926"/>
    <w:rsid w:val="00AA6BFB"/>
    <w:rsid w:val="00AA711B"/>
    <w:rsid w:val="00AA715B"/>
    <w:rsid w:val="00AA71A8"/>
    <w:rsid w:val="00AA71ED"/>
    <w:rsid w:val="00AA747E"/>
    <w:rsid w:val="00AA7481"/>
    <w:rsid w:val="00AA75DA"/>
    <w:rsid w:val="00AA76FD"/>
    <w:rsid w:val="00AA7AFA"/>
    <w:rsid w:val="00AA7B30"/>
    <w:rsid w:val="00AA7EDD"/>
    <w:rsid w:val="00AB0206"/>
    <w:rsid w:val="00AB075A"/>
    <w:rsid w:val="00AB0811"/>
    <w:rsid w:val="00AB0A99"/>
    <w:rsid w:val="00AB0C37"/>
    <w:rsid w:val="00AB0D85"/>
    <w:rsid w:val="00AB1084"/>
    <w:rsid w:val="00AB11F1"/>
    <w:rsid w:val="00AB1435"/>
    <w:rsid w:val="00AB15EF"/>
    <w:rsid w:val="00AB16CC"/>
    <w:rsid w:val="00AB1923"/>
    <w:rsid w:val="00AB1936"/>
    <w:rsid w:val="00AB1A39"/>
    <w:rsid w:val="00AB1D5E"/>
    <w:rsid w:val="00AB1E47"/>
    <w:rsid w:val="00AB1E58"/>
    <w:rsid w:val="00AB2135"/>
    <w:rsid w:val="00AB21DC"/>
    <w:rsid w:val="00AB21FB"/>
    <w:rsid w:val="00AB222E"/>
    <w:rsid w:val="00AB22C9"/>
    <w:rsid w:val="00AB234D"/>
    <w:rsid w:val="00AB2392"/>
    <w:rsid w:val="00AB2501"/>
    <w:rsid w:val="00AB2510"/>
    <w:rsid w:val="00AB2799"/>
    <w:rsid w:val="00AB284F"/>
    <w:rsid w:val="00AB2952"/>
    <w:rsid w:val="00AB2A90"/>
    <w:rsid w:val="00AB32D6"/>
    <w:rsid w:val="00AB337F"/>
    <w:rsid w:val="00AB3591"/>
    <w:rsid w:val="00AB3685"/>
    <w:rsid w:val="00AB3967"/>
    <w:rsid w:val="00AB39FA"/>
    <w:rsid w:val="00AB3A1C"/>
    <w:rsid w:val="00AB3A62"/>
    <w:rsid w:val="00AB3ACA"/>
    <w:rsid w:val="00AB3BC5"/>
    <w:rsid w:val="00AB3E10"/>
    <w:rsid w:val="00AB4033"/>
    <w:rsid w:val="00AB40EC"/>
    <w:rsid w:val="00AB4451"/>
    <w:rsid w:val="00AB450D"/>
    <w:rsid w:val="00AB45AE"/>
    <w:rsid w:val="00AB468D"/>
    <w:rsid w:val="00AB47EB"/>
    <w:rsid w:val="00AB4A17"/>
    <w:rsid w:val="00AB51D6"/>
    <w:rsid w:val="00AB51E5"/>
    <w:rsid w:val="00AB53AE"/>
    <w:rsid w:val="00AB54E0"/>
    <w:rsid w:val="00AB57D5"/>
    <w:rsid w:val="00AB5974"/>
    <w:rsid w:val="00AB5B0A"/>
    <w:rsid w:val="00AB5CB9"/>
    <w:rsid w:val="00AB60C4"/>
    <w:rsid w:val="00AB612B"/>
    <w:rsid w:val="00AB612C"/>
    <w:rsid w:val="00AB643B"/>
    <w:rsid w:val="00AB67AC"/>
    <w:rsid w:val="00AB6AB0"/>
    <w:rsid w:val="00AB6B4E"/>
    <w:rsid w:val="00AB6C0F"/>
    <w:rsid w:val="00AB6CCC"/>
    <w:rsid w:val="00AB6D70"/>
    <w:rsid w:val="00AB7084"/>
    <w:rsid w:val="00AB7277"/>
    <w:rsid w:val="00AB731F"/>
    <w:rsid w:val="00AB754E"/>
    <w:rsid w:val="00AB773E"/>
    <w:rsid w:val="00AB7778"/>
    <w:rsid w:val="00AB798D"/>
    <w:rsid w:val="00AB7A73"/>
    <w:rsid w:val="00AB7BAE"/>
    <w:rsid w:val="00AB7CD9"/>
    <w:rsid w:val="00AB7D19"/>
    <w:rsid w:val="00AB7DF0"/>
    <w:rsid w:val="00AB7FFA"/>
    <w:rsid w:val="00AC015B"/>
    <w:rsid w:val="00AC0178"/>
    <w:rsid w:val="00AC020A"/>
    <w:rsid w:val="00AC097B"/>
    <w:rsid w:val="00AC0AB8"/>
    <w:rsid w:val="00AC0CA3"/>
    <w:rsid w:val="00AC0E69"/>
    <w:rsid w:val="00AC104E"/>
    <w:rsid w:val="00AC1164"/>
    <w:rsid w:val="00AC12DF"/>
    <w:rsid w:val="00AC1325"/>
    <w:rsid w:val="00AC141C"/>
    <w:rsid w:val="00AC15DF"/>
    <w:rsid w:val="00AC179C"/>
    <w:rsid w:val="00AC1C33"/>
    <w:rsid w:val="00AC1D81"/>
    <w:rsid w:val="00AC1F00"/>
    <w:rsid w:val="00AC20E2"/>
    <w:rsid w:val="00AC2206"/>
    <w:rsid w:val="00AC23B1"/>
    <w:rsid w:val="00AC2732"/>
    <w:rsid w:val="00AC289D"/>
    <w:rsid w:val="00AC30E1"/>
    <w:rsid w:val="00AC3987"/>
    <w:rsid w:val="00AC39F2"/>
    <w:rsid w:val="00AC3B09"/>
    <w:rsid w:val="00AC3C86"/>
    <w:rsid w:val="00AC3DC5"/>
    <w:rsid w:val="00AC3DFD"/>
    <w:rsid w:val="00AC4069"/>
    <w:rsid w:val="00AC4137"/>
    <w:rsid w:val="00AC41E8"/>
    <w:rsid w:val="00AC422D"/>
    <w:rsid w:val="00AC4501"/>
    <w:rsid w:val="00AC471C"/>
    <w:rsid w:val="00AC47F4"/>
    <w:rsid w:val="00AC4ACC"/>
    <w:rsid w:val="00AC4F56"/>
    <w:rsid w:val="00AC5217"/>
    <w:rsid w:val="00AC5255"/>
    <w:rsid w:val="00AC5447"/>
    <w:rsid w:val="00AC5561"/>
    <w:rsid w:val="00AC5689"/>
    <w:rsid w:val="00AC58CF"/>
    <w:rsid w:val="00AC5B53"/>
    <w:rsid w:val="00AC5E07"/>
    <w:rsid w:val="00AC5E3E"/>
    <w:rsid w:val="00AC5F74"/>
    <w:rsid w:val="00AC627C"/>
    <w:rsid w:val="00AC640A"/>
    <w:rsid w:val="00AC64CC"/>
    <w:rsid w:val="00AC64D7"/>
    <w:rsid w:val="00AC65CA"/>
    <w:rsid w:val="00AC6805"/>
    <w:rsid w:val="00AC6EA7"/>
    <w:rsid w:val="00AC7108"/>
    <w:rsid w:val="00AC7128"/>
    <w:rsid w:val="00AC7316"/>
    <w:rsid w:val="00AC73FA"/>
    <w:rsid w:val="00AC77B5"/>
    <w:rsid w:val="00AC78EC"/>
    <w:rsid w:val="00AC7A9B"/>
    <w:rsid w:val="00AC7AC7"/>
    <w:rsid w:val="00AC7BC2"/>
    <w:rsid w:val="00AC7F0F"/>
    <w:rsid w:val="00ACEB29"/>
    <w:rsid w:val="00AD00C9"/>
    <w:rsid w:val="00AD0140"/>
    <w:rsid w:val="00AD0193"/>
    <w:rsid w:val="00AD0285"/>
    <w:rsid w:val="00AD0290"/>
    <w:rsid w:val="00AD0291"/>
    <w:rsid w:val="00AD02D8"/>
    <w:rsid w:val="00AD0358"/>
    <w:rsid w:val="00AD0392"/>
    <w:rsid w:val="00AD06D3"/>
    <w:rsid w:val="00AD06F1"/>
    <w:rsid w:val="00AD0A96"/>
    <w:rsid w:val="00AD0DE6"/>
    <w:rsid w:val="00AD0EA2"/>
    <w:rsid w:val="00AD1049"/>
    <w:rsid w:val="00AD13ED"/>
    <w:rsid w:val="00AD1422"/>
    <w:rsid w:val="00AD146C"/>
    <w:rsid w:val="00AD1CF4"/>
    <w:rsid w:val="00AD2088"/>
    <w:rsid w:val="00AD22B0"/>
    <w:rsid w:val="00AD255A"/>
    <w:rsid w:val="00AD269B"/>
    <w:rsid w:val="00AD284B"/>
    <w:rsid w:val="00AD297A"/>
    <w:rsid w:val="00AD29A1"/>
    <w:rsid w:val="00AD2A77"/>
    <w:rsid w:val="00AD2B11"/>
    <w:rsid w:val="00AD2B92"/>
    <w:rsid w:val="00AD2BA3"/>
    <w:rsid w:val="00AD2BD7"/>
    <w:rsid w:val="00AD2EBF"/>
    <w:rsid w:val="00AD3181"/>
    <w:rsid w:val="00AD31A2"/>
    <w:rsid w:val="00AD33A8"/>
    <w:rsid w:val="00AD34D2"/>
    <w:rsid w:val="00AD355F"/>
    <w:rsid w:val="00AD3574"/>
    <w:rsid w:val="00AD3631"/>
    <w:rsid w:val="00AD3C72"/>
    <w:rsid w:val="00AD3E95"/>
    <w:rsid w:val="00AD3F91"/>
    <w:rsid w:val="00AD41B5"/>
    <w:rsid w:val="00AD42A5"/>
    <w:rsid w:val="00AD4367"/>
    <w:rsid w:val="00AD45A7"/>
    <w:rsid w:val="00AD4915"/>
    <w:rsid w:val="00AD4B70"/>
    <w:rsid w:val="00AD4D1B"/>
    <w:rsid w:val="00AD4F80"/>
    <w:rsid w:val="00AD5038"/>
    <w:rsid w:val="00AD511A"/>
    <w:rsid w:val="00AD535C"/>
    <w:rsid w:val="00AD53DF"/>
    <w:rsid w:val="00AD55E9"/>
    <w:rsid w:val="00AD56F0"/>
    <w:rsid w:val="00AD57A4"/>
    <w:rsid w:val="00AD57DD"/>
    <w:rsid w:val="00AD5A6B"/>
    <w:rsid w:val="00AD5CEB"/>
    <w:rsid w:val="00AD6026"/>
    <w:rsid w:val="00AD6067"/>
    <w:rsid w:val="00AD623D"/>
    <w:rsid w:val="00AD627F"/>
    <w:rsid w:val="00AD64F1"/>
    <w:rsid w:val="00AD65A6"/>
    <w:rsid w:val="00AD66F2"/>
    <w:rsid w:val="00AD6720"/>
    <w:rsid w:val="00AD685B"/>
    <w:rsid w:val="00AD687A"/>
    <w:rsid w:val="00AD692B"/>
    <w:rsid w:val="00AD6948"/>
    <w:rsid w:val="00AD6BD3"/>
    <w:rsid w:val="00AD6DA4"/>
    <w:rsid w:val="00AD71DD"/>
    <w:rsid w:val="00AD7356"/>
    <w:rsid w:val="00AD7372"/>
    <w:rsid w:val="00AD7480"/>
    <w:rsid w:val="00AD7551"/>
    <w:rsid w:val="00AD7682"/>
    <w:rsid w:val="00AD7761"/>
    <w:rsid w:val="00AD7A22"/>
    <w:rsid w:val="00AD7A42"/>
    <w:rsid w:val="00AD7CDD"/>
    <w:rsid w:val="00AE0012"/>
    <w:rsid w:val="00AE0225"/>
    <w:rsid w:val="00AE0239"/>
    <w:rsid w:val="00AE0545"/>
    <w:rsid w:val="00AE0561"/>
    <w:rsid w:val="00AE06D0"/>
    <w:rsid w:val="00AE0A3D"/>
    <w:rsid w:val="00AE0DB8"/>
    <w:rsid w:val="00AE0E3C"/>
    <w:rsid w:val="00AE0EB3"/>
    <w:rsid w:val="00AE1482"/>
    <w:rsid w:val="00AE1728"/>
    <w:rsid w:val="00AE1818"/>
    <w:rsid w:val="00AE1994"/>
    <w:rsid w:val="00AE1A9A"/>
    <w:rsid w:val="00AE1C58"/>
    <w:rsid w:val="00AE1E9C"/>
    <w:rsid w:val="00AE209A"/>
    <w:rsid w:val="00AE228F"/>
    <w:rsid w:val="00AE26EE"/>
    <w:rsid w:val="00AE27D9"/>
    <w:rsid w:val="00AE2BB9"/>
    <w:rsid w:val="00AE2D1C"/>
    <w:rsid w:val="00AE2D95"/>
    <w:rsid w:val="00AE2F9A"/>
    <w:rsid w:val="00AE31C7"/>
    <w:rsid w:val="00AE31EA"/>
    <w:rsid w:val="00AE32E4"/>
    <w:rsid w:val="00AE3465"/>
    <w:rsid w:val="00AE3511"/>
    <w:rsid w:val="00AE35B9"/>
    <w:rsid w:val="00AE35C1"/>
    <w:rsid w:val="00AE3658"/>
    <w:rsid w:val="00AE3835"/>
    <w:rsid w:val="00AE3882"/>
    <w:rsid w:val="00AE3A53"/>
    <w:rsid w:val="00AE3CA8"/>
    <w:rsid w:val="00AE3CE8"/>
    <w:rsid w:val="00AE3E69"/>
    <w:rsid w:val="00AE3EB9"/>
    <w:rsid w:val="00AE41FD"/>
    <w:rsid w:val="00AE4204"/>
    <w:rsid w:val="00AE4207"/>
    <w:rsid w:val="00AE428E"/>
    <w:rsid w:val="00AE4524"/>
    <w:rsid w:val="00AE4715"/>
    <w:rsid w:val="00AE4872"/>
    <w:rsid w:val="00AE49CD"/>
    <w:rsid w:val="00AE49D1"/>
    <w:rsid w:val="00AE4A09"/>
    <w:rsid w:val="00AE5128"/>
    <w:rsid w:val="00AE51A0"/>
    <w:rsid w:val="00AE52F9"/>
    <w:rsid w:val="00AE535F"/>
    <w:rsid w:val="00AE54CB"/>
    <w:rsid w:val="00AE5506"/>
    <w:rsid w:val="00AE5714"/>
    <w:rsid w:val="00AE5795"/>
    <w:rsid w:val="00AE57A5"/>
    <w:rsid w:val="00AE5956"/>
    <w:rsid w:val="00AE5977"/>
    <w:rsid w:val="00AE61E7"/>
    <w:rsid w:val="00AE6424"/>
    <w:rsid w:val="00AE6524"/>
    <w:rsid w:val="00AE668C"/>
    <w:rsid w:val="00AE66EC"/>
    <w:rsid w:val="00AE67EC"/>
    <w:rsid w:val="00AE6BB4"/>
    <w:rsid w:val="00AE6CB3"/>
    <w:rsid w:val="00AE6DAB"/>
    <w:rsid w:val="00AE6F32"/>
    <w:rsid w:val="00AE70A0"/>
    <w:rsid w:val="00AE767E"/>
    <w:rsid w:val="00AE772E"/>
    <w:rsid w:val="00AE77F6"/>
    <w:rsid w:val="00AE785D"/>
    <w:rsid w:val="00AE79A7"/>
    <w:rsid w:val="00AE79A9"/>
    <w:rsid w:val="00AE79DC"/>
    <w:rsid w:val="00AE7BAB"/>
    <w:rsid w:val="00AE7EB8"/>
    <w:rsid w:val="00AE7F60"/>
    <w:rsid w:val="00AF0010"/>
    <w:rsid w:val="00AF03CA"/>
    <w:rsid w:val="00AF042D"/>
    <w:rsid w:val="00AF0834"/>
    <w:rsid w:val="00AF08B5"/>
    <w:rsid w:val="00AF0ADB"/>
    <w:rsid w:val="00AF0BB2"/>
    <w:rsid w:val="00AF0E43"/>
    <w:rsid w:val="00AF0F75"/>
    <w:rsid w:val="00AF104C"/>
    <w:rsid w:val="00AF1716"/>
    <w:rsid w:val="00AF17B7"/>
    <w:rsid w:val="00AF19BF"/>
    <w:rsid w:val="00AF1A46"/>
    <w:rsid w:val="00AF1B2B"/>
    <w:rsid w:val="00AF1CD0"/>
    <w:rsid w:val="00AF2023"/>
    <w:rsid w:val="00AF20A9"/>
    <w:rsid w:val="00AF219E"/>
    <w:rsid w:val="00AF2566"/>
    <w:rsid w:val="00AF284B"/>
    <w:rsid w:val="00AF28E0"/>
    <w:rsid w:val="00AF2AB2"/>
    <w:rsid w:val="00AF2DD1"/>
    <w:rsid w:val="00AF3076"/>
    <w:rsid w:val="00AF349C"/>
    <w:rsid w:val="00AF3745"/>
    <w:rsid w:val="00AF3753"/>
    <w:rsid w:val="00AF3804"/>
    <w:rsid w:val="00AF382C"/>
    <w:rsid w:val="00AF38E7"/>
    <w:rsid w:val="00AF399A"/>
    <w:rsid w:val="00AF3A9C"/>
    <w:rsid w:val="00AF3D60"/>
    <w:rsid w:val="00AF3F76"/>
    <w:rsid w:val="00AF4035"/>
    <w:rsid w:val="00AF40CE"/>
    <w:rsid w:val="00AF456A"/>
    <w:rsid w:val="00AF4A6D"/>
    <w:rsid w:val="00AF4AC0"/>
    <w:rsid w:val="00AF4BDA"/>
    <w:rsid w:val="00AF4C37"/>
    <w:rsid w:val="00AF4DBF"/>
    <w:rsid w:val="00AF4F02"/>
    <w:rsid w:val="00AF4F3F"/>
    <w:rsid w:val="00AF501A"/>
    <w:rsid w:val="00AF52C4"/>
    <w:rsid w:val="00AF5740"/>
    <w:rsid w:val="00AF5A0E"/>
    <w:rsid w:val="00AF5B6F"/>
    <w:rsid w:val="00AF5BFD"/>
    <w:rsid w:val="00AF5C13"/>
    <w:rsid w:val="00AF5C56"/>
    <w:rsid w:val="00AF5CD6"/>
    <w:rsid w:val="00AF5DDF"/>
    <w:rsid w:val="00AF6628"/>
    <w:rsid w:val="00AF66B3"/>
    <w:rsid w:val="00AF6771"/>
    <w:rsid w:val="00AF6829"/>
    <w:rsid w:val="00AF6940"/>
    <w:rsid w:val="00AF6ACD"/>
    <w:rsid w:val="00AF6B8C"/>
    <w:rsid w:val="00AF6BC4"/>
    <w:rsid w:val="00AF6BF9"/>
    <w:rsid w:val="00AF6D2B"/>
    <w:rsid w:val="00AF6D8E"/>
    <w:rsid w:val="00AF6E41"/>
    <w:rsid w:val="00AF718D"/>
    <w:rsid w:val="00AF7211"/>
    <w:rsid w:val="00AF724F"/>
    <w:rsid w:val="00AF73DC"/>
    <w:rsid w:val="00AF74F0"/>
    <w:rsid w:val="00AF76E4"/>
    <w:rsid w:val="00AF7906"/>
    <w:rsid w:val="00AF7AD4"/>
    <w:rsid w:val="00B00137"/>
    <w:rsid w:val="00B00216"/>
    <w:rsid w:val="00B002BF"/>
    <w:rsid w:val="00B00373"/>
    <w:rsid w:val="00B003CC"/>
    <w:rsid w:val="00B0056B"/>
    <w:rsid w:val="00B006F1"/>
    <w:rsid w:val="00B00825"/>
    <w:rsid w:val="00B008BC"/>
    <w:rsid w:val="00B009B1"/>
    <w:rsid w:val="00B00A3B"/>
    <w:rsid w:val="00B00A99"/>
    <w:rsid w:val="00B00BA1"/>
    <w:rsid w:val="00B01283"/>
    <w:rsid w:val="00B01355"/>
    <w:rsid w:val="00B0135A"/>
    <w:rsid w:val="00B01399"/>
    <w:rsid w:val="00B0192C"/>
    <w:rsid w:val="00B01B33"/>
    <w:rsid w:val="00B01CF5"/>
    <w:rsid w:val="00B01DD0"/>
    <w:rsid w:val="00B01E6C"/>
    <w:rsid w:val="00B020FB"/>
    <w:rsid w:val="00B0223F"/>
    <w:rsid w:val="00B0232A"/>
    <w:rsid w:val="00B0234E"/>
    <w:rsid w:val="00B0237E"/>
    <w:rsid w:val="00B02595"/>
    <w:rsid w:val="00B02707"/>
    <w:rsid w:val="00B0272D"/>
    <w:rsid w:val="00B027D4"/>
    <w:rsid w:val="00B0292E"/>
    <w:rsid w:val="00B02BD2"/>
    <w:rsid w:val="00B02D15"/>
    <w:rsid w:val="00B02D7F"/>
    <w:rsid w:val="00B0306C"/>
    <w:rsid w:val="00B030EB"/>
    <w:rsid w:val="00B0312B"/>
    <w:rsid w:val="00B031A5"/>
    <w:rsid w:val="00B031EE"/>
    <w:rsid w:val="00B03452"/>
    <w:rsid w:val="00B03537"/>
    <w:rsid w:val="00B03852"/>
    <w:rsid w:val="00B03B2B"/>
    <w:rsid w:val="00B03D98"/>
    <w:rsid w:val="00B03E29"/>
    <w:rsid w:val="00B03E6A"/>
    <w:rsid w:val="00B03F96"/>
    <w:rsid w:val="00B03FB0"/>
    <w:rsid w:val="00B04268"/>
    <w:rsid w:val="00B042DE"/>
    <w:rsid w:val="00B045A4"/>
    <w:rsid w:val="00B047A6"/>
    <w:rsid w:val="00B04971"/>
    <w:rsid w:val="00B049C6"/>
    <w:rsid w:val="00B049EA"/>
    <w:rsid w:val="00B04C46"/>
    <w:rsid w:val="00B04D50"/>
    <w:rsid w:val="00B04F3C"/>
    <w:rsid w:val="00B054BA"/>
    <w:rsid w:val="00B055F6"/>
    <w:rsid w:val="00B05602"/>
    <w:rsid w:val="00B056CF"/>
    <w:rsid w:val="00B05805"/>
    <w:rsid w:val="00B0598D"/>
    <w:rsid w:val="00B059A1"/>
    <w:rsid w:val="00B05BEF"/>
    <w:rsid w:val="00B05BFE"/>
    <w:rsid w:val="00B05D7D"/>
    <w:rsid w:val="00B063AA"/>
    <w:rsid w:val="00B0658A"/>
    <w:rsid w:val="00B067A4"/>
    <w:rsid w:val="00B068DA"/>
    <w:rsid w:val="00B06995"/>
    <w:rsid w:val="00B069FF"/>
    <w:rsid w:val="00B06A10"/>
    <w:rsid w:val="00B06A45"/>
    <w:rsid w:val="00B06B0A"/>
    <w:rsid w:val="00B06F50"/>
    <w:rsid w:val="00B07072"/>
    <w:rsid w:val="00B0770E"/>
    <w:rsid w:val="00B0772C"/>
    <w:rsid w:val="00B077E8"/>
    <w:rsid w:val="00B07989"/>
    <w:rsid w:val="00B07AAE"/>
    <w:rsid w:val="00B07DBA"/>
    <w:rsid w:val="00B07E23"/>
    <w:rsid w:val="00B07F01"/>
    <w:rsid w:val="00B100B9"/>
    <w:rsid w:val="00B10112"/>
    <w:rsid w:val="00B10157"/>
    <w:rsid w:val="00B103AB"/>
    <w:rsid w:val="00B10489"/>
    <w:rsid w:val="00B10531"/>
    <w:rsid w:val="00B1074A"/>
    <w:rsid w:val="00B1084A"/>
    <w:rsid w:val="00B10886"/>
    <w:rsid w:val="00B10936"/>
    <w:rsid w:val="00B10A1A"/>
    <w:rsid w:val="00B10BAE"/>
    <w:rsid w:val="00B10DBF"/>
    <w:rsid w:val="00B10E27"/>
    <w:rsid w:val="00B10FDE"/>
    <w:rsid w:val="00B1127B"/>
    <w:rsid w:val="00B1135E"/>
    <w:rsid w:val="00B114ED"/>
    <w:rsid w:val="00B11981"/>
    <w:rsid w:val="00B119D9"/>
    <w:rsid w:val="00B11AB1"/>
    <w:rsid w:val="00B11C31"/>
    <w:rsid w:val="00B11D6C"/>
    <w:rsid w:val="00B11E9A"/>
    <w:rsid w:val="00B1244A"/>
    <w:rsid w:val="00B124F8"/>
    <w:rsid w:val="00B125F2"/>
    <w:rsid w:val="00B12742"/>
    <w:rsid w:val="00B12F07"/>
    <w:rsid w:val="00B1308E"/>
    <w:rsid w:val="00B13357"/>
    <w:rsid w:val="00B137D4"/>
    <w:rsid w:val="00B13806"/>
    <w:rsid w:val="00B13F29"/>
    <w:rsid w:val="00B1400B"/>
    <w:rsid w:val="00B142FB"/>
    <w:rsid w:val="00B143F1"/>
    <w:rsid w:val="00B145B0"/>
    <w:rsid w:val="00B1465C"/>
    <w:rsid w:val="00B148FF"/>
    <w:rsid w:val="00B14987"/>
    <w:rsid w:val="00B14F44"/>
    <w:rsid w:val="00B14FF5"/>
    <w:rsid w:val="00B15039"/>
    <w:rsid w:val="00B15084"/>
    <w:rsid w:val="00B150EF"/>
    <w:rsid w:val="00B153DE"/>
    <w:rsid w:val="00B1541D"/>
    <w:rsid w:val="00B155EC"/>
    <w:rsid w:val="00B156BA"/>
    <w:rsid w:val="00B157D5"/>
    <w:rsid w:val="00B15B6A"/>
    <w:rsid w:val="00B16232"/>
    <w:rsid w:val="00B1632F"/>
    <w:rsid w:val="00B164AA"/>
    <w:rsid w:val="00B16768"/>
    <w:rsid w:val="00B1676C"/>
    <w:rsid w:val="00B168F1"/>
    <w:rsid w:val="00B16A38"/>
    <w:rsid w:val="00B16A52"/>
    <w:rsid w:val="00B16D42"/>
    <w:rsid w:val="00B16D47"/>
    <w:rsid w:val="00B16D7E"/>
    <w:rsid w:val="00B17089"/>
    <w:rsid w:val="00B17143"/>
    <w:rsid w:val="00B17461"/>
    <w:rsid w:val="00B174DB"/>
    <w:rsid w:val="00B177F2"/>
    <w:rsid w:val="00B1792C"/>
    <w:rsid w:val="00B1793A"/>
    <w:rsid w:val="00B17DD8"/>
    <w:rsid w:val="00B17DDC"/>
    <w:rsid w:val="00B17E5F"/>
    <w:rsid w:val="00B200EF"/>
    <w:rsid w:val="00B2023C"/>
    <w:rsid w:val="00B20470"/>
    <w:rsid w:val="00B20505"/>
    <w:rsid w:val="00B2062E"/>
    <w:rsid w:val="00B20AFC"/>
    <w:rsid w:val="00B210A6"/>
    <w:rsid w:val="00B21367"/>
    <w:rsid w:val="00B213B8"/>
    <w:rsid w:val="00B214B6"/>
    <w:rsid w:val="00B216AB"/>
    <w:rsid w:val="00B2199E"/>
    <w:rsid w:val="00B219A3"/>
    <w:rsid w:val="00B219B0"/>
    <w:rsid w:val="00B21BEC"/>
    <w:rsid w:val="00B21EC8"/>
    <w:rsid w:val="00B221EE"/>
    <w:rsid w:val="00B22209"/>
    <w:rsid w:val="00B222D7"/>
    <w:rsid w:val="00B222E9"/>
    <w:rsid w:val="00B222EE"/>
    <w:rsid w:val="00B222FB"/>
    <w:rsid w:val="00B22326"/>
    <w:rsid w:val="00B22739"/>
    <w:rsid w:val="00B228BA"/>
    <w:rsid w:val="00B22AA9"/>
    <w:rsid w:val="00B22C2F"/>
    <w:rsid w:val="00B22DDB"/>
    <w:rsid w:val="00B23050"/>
    <w:rsid w:val="00B238E1"/>
    <w:rsid w:val="00B23BDF"/>
    <w:rsid w:val="00B23D95"/>
    <w:rsid w:val="00B240FF"/>
    <w:rsid w:val="00B24145"/>
    <w:rsid w:val="00B24239"/>
    <w:rsid w:val="00B24396"/>
    <w:rsid w:val="00B2466C"/>
    <w:rsid w:val="00B24ADD"/>
    <w:rsid w:val="00B24D8A"/>
    <w:rsid w:val="00B24DA8"/>
    <w:rsid w:val="00B24E4D"/>
    <w:rsid w:val="00B24F1D"/>
    <w:rsid w:val="00B24FAF"/>
    <w:rsid w:val="00B25148"/>
    <w:rsid w:val="00B25326"/>
    <w:rsid w:val="00B255D9"/>
    <w:rsid w:val="00B25664"/>
    <w:rsid w:val="00B25AD6"/>
    <w:rsid w:val="00B25BAE"/>
    <w:rsid w:val="00B25EAD"/>
    <w:rsid w:val="00B26487"/>
    <w:rsid w:val="00B267B3"/>
    <w:rsid w:val="00B26A47"/>
    <w:rsid w:val="00B26A68"/>
    <w:rsid w:val="00B26B94"/>
    <w:rsid w:val="00B26BDA"/>
    <w:rsid w:val="00B26C5B"/>
    <w:rsid w:val="00B26C86"/>
    <w:rsid w:val="00B26DAB"/>
    <w:rsid w:val="00B26DC1"/>
    <w:rsid w:val="00B26EEC"/>
    <w:rsid w:val="00B2705A"/>
    <w:rsid w:val="00B27246"/>
    <w:rsid w:val="00B274B1"/>
    <w:rsid w:val="00B27819"/>
    <w:rsid w:val="00B27923"/>
    <w:rsid w:val="00B27B2E"/>
    <w:rsid w:val="00B27CED"/>
    <w:rsid w:val="00B27FC6"/>
    <w:rsid w:val="00B3029E"/>
    <w:rsid w:val="00B30400"/>
    <w:rsid w:val="00B30589"/>
    <w:rsid w:val="00B3082E"/>
    <w:rsid w:val="00B30993"/>
    <w:rsid w:val="00B309C7"/>
    <w:rsid w:val="00B30D29"/>
    <w:rsid w:val="00B30D94"/>
    <w:rsid w:val="00B30E8F"/>
    <w:rsid w:val="00B3112A"/>
    <w:rsid w:val="00B31181"/>
    <w:rsid w:val="00B31280"/>
    <w:rsid w:val="00B31486"/>
    <w:rsid w:val="00B31525"/>
    <w:rsid w:val="00B31669"/>
    <w:rsid w:val="00B31860"/>
    <w:rsid w:val="00B31988"/>
    <w:rsid w:val="00B31DFE"/>
    <w:rsid w:val="00B31EBC"/>
    <w:rsid w:val="00B32318"/>
    <w:rsid w:val="00B3234C"/>
    <w:rsid w:val="00B323F6"/>
    <w:rsid w:val="00B326DF"/>
    <w:rsid w:val="00B32A5E"/>
    <w:rsid w:val="00B33083"/>
    <w:rsid w:val="00B33172"/>
    <w:rsid w:val="00B331BA"/>
    <w:rsid w:val="00B332E8"/>
    <w:rsid w:val="00B333C8"/>
    <w:rsid w:val="00B33482"/>
    <w:rsid w:val="00B33493"/>
    <w:rsid w:val="00B33944"/>
    <w:rsid w:val="00B33C25"/>
    <w:rsid w:val="00B33CBC"/>
    <w:rsid w:val="00B33D02"/>
    <w:rsid w:val="00B33F0A"/>
    <w:rsid w:val="00B340C1"/>
    <w:rsid w:val="00B34349"/>
    <w:rsid w:val="00B3443E"/>
    <w:rsid w:val="00B34571"/>
    <w:rsid w:val="00B3465A"/>
    <w:rsid w:val="00B347A5"/>
    <w:rsid w:val="00B3490F"/>
    <w:rsid w:val="00B34CAB"/>
    <w:rsid w:val="00B35041"/>
    <w:rsid w:val="00B351FA"/>
    <w:rsid w:val="00B3577F"/>
    <w:rsid w:val="00B357C6"/>
    <w:rsid w:val="00B35BFB"/>
    <w:rsid w:val="00B35DB9"/>
    <w:rsid w:val="00B35F29"/>
    <w:rsid w:val="00B36048"/>
    <w:rsid w:val="00B361FB"/>
    <w:rsid w:val="00B3666D"/>
    <w:rsid w:val="00B366D9"/>
    <w:rsid w:val="00B366DC"/>
    <w:rsid w:val="00B36714"/>
    <w:rsid w:val="00B367BC"/>
    <w:rsid w:val="00B36804"/>
    <w:rsid w:val="00B3687B"/>
    <w:rsid w:val="00B369BE"/>
    <w:rsid w:val="00B369E1"/>
    <w:rsid w:val="00B36A18"/>
    <w:rsid w:val="00B36A1D"/>
    <w:rsid w:val="00B36A35"/>
    <w:rsid w:val="00B36EC6"/>
    <w:rsid w:val="00B370EE"/>
    <w:rsid w:val="00B37199"/>
    <w:rsid w:val="00B376A2"/>
    <w:rsid w:val="00B376FB"/>
    <w:rsid w:val="00B37841"/>
    <w:rsid w:val="00B37CB3"/>
    <w:rsid w:val="00B37F27"/>
    <w:rsid w:val="00B4018C"/>
    <w:rsid w:val="00B4030A"/>
    <w:rsid w:val="00B40646"/>
    <w:rsid w:val="00B406BB"/>
    <w:rsid w:val="00B408C0"/>
    <w:rsid w:val="00B40DBB"/>
    <w:rsid w:val="00B40DEC"/>
    <w:rsid w:val="00B40F80"/>
    <w:rsid w:val="00B413D0"/>
    <w:rsid w:val="00B413F2"/>
    <w:rsid w:val="00B41438"/>
    <w:rsid w:val="00B414BD"/>
    <w:rsid w:val="00B41686"/>
    <w:rsid w:val="00B419AA"/>
    <w:rsid w:val="00B41AF1"/>
    <w:rsid w:val="00B421B2"/>
    <w:rsid w:val="00B42337"/>
    <w:rsid w:val="00B4242E"/>
    <w:rsid w:val="00B42473"/>
    <w:rsid w:val="00B42584"/>
    <w:rsid w:val="00B42607"/>
    <w:rsid w:val="00B42AD9"/>
    <w:rsid w:val="00B42C66"/>
    <w:rsid w:val="00B42C87"/>
    <w:rsid w:val="00B42F3F"/>
    <w:rsid w:val="00B4313B"/>
    <w:rsid w:val="00B43191"/>
    <w:rsid w:val="00B432E0"/>
    <w:rsid w:val="00B432F6"/>
    <w:rsid w:val="00B4337F"/>
    <w:rsid w:val="00B434B9"/>
    <w:rsid w:val="00B43826"/>
    <w:rsid w:val="00B43861"/>
    <w:rsid w:val="00B43894"/>
    <w:rsid w:val="00B43BF5"/>
    <w:rsid w:val="00B43D4D"/>
    <w:rsid w:val="00B43E38"/>
    <w:rsid w:val="00B44029"/>
    <w:rsid w:val="00B4405B"/>
    <w:rsid w:val="00B44229"/>
    <w:rsid w:val="00B446B6"/>
    <w:rsid w:val="00B44717"/>
    <w:rsid w:val="00B447CD"/>
    <w:rsid w:val="00B4481E"/>
    <w:rsid w:val="00B44B19"/>
    <w:rsid w:val="00B44B81"/>
    <w:rsid w:val="00B44C16"/>
    <w:rsid w:val="00B44CA1"/>
    <w:rsid w:val="00B44E6A"/>
    <w:rsid w:val="00B4539C"/>
    <w:rsid w:val="00B454B2"/>
    <w:rsid w:val="00B4569C"/>
    <w:rsid w:val="00B457BE"/>
    <w:rsid w:val="00B45D5A"/>
    <w:rsid w:val="00B46032"/>
    <w:rsid w:val="00B4606C"/>
    <w:rsid w:val="00B469CB"/>
    <w:rsid w:val="00B46D0F"/>
    <w:rsid w:val="00B46D96"/>
    <w:rsid w:val="00B46FF8"/>
    <w:rsid w:val="00B47002"/>
    <w:rsid w:val="00B470B0"/>
    <w:rsid w:val="00B4713F"/>
    <w:rsid w:val="00B4745E"/>
    <w:rsid w:val="00B47640"/>
    <w:rsid w:val="00B47B36"/>
    <w:rsid w:val="00B50077"/>
    <w:rsid w:val="00B50129"/>
    <w:rsid w:val="00B50305"/>
    <w:rsid w:val="00B503E9"/>
    <w:rsid w:val="00B50435"/>
    <w:rsid w:val="00B507D9"/>
    <w:rsid w:val="00B508BF"/>
    <w:rsid w:val="00B50A2F"/>
    <w:rsid w:val="00B50A54"/>
    <w:rsid w:val="00B50DD0"/>
    <w:rsid w:val="00B5106A"/>
    <w:rsid w:val="00B510C3"/>
    <w:rsid w:val="00B51342"/>
    <w:rsid w:val="00B515EC"/>
    <w:rsid w:val="00B5161C"/>
    <w:rsid w:val="00B519C1"/>
    <w:rsid w:val="00B51C5E"/>
    <w:rsid w:val="00B51D72"/>
    <w:rsid w:val="00B51E20"/>
    <w:rsid w:val="00B51E52"/>
    <w:rsid w:val="00B520C9"/>
    <w:rsid w:val="00B52104"/>
    <w:rsid w:val="00B523CC"/>
    <w:rsid w:val="00B523CE"/>
    <w:rsid w:val="00B523F5"/>
    <w:rsid w:val="00B524AB"/>
    <w:rsid w:val="00B526E6"/>
    <w:rsid w:val="00B52872"/>
    <w:rsid w:val="00B52D4F"/>
    <w:rsid w:val="00B52D9D"/>
    <w:rsid w:val="00B53108"/>
    <w:rsid w:val="00B5310C"/>
    <w:rsid w:val="00B53347"/>
    <w:rsid w:val="00B533F4"/>
    <w:rsid w:val="00B533FD"/>
    <w:rsid w:val="00B5362E"/>
    <w:rsid w:val="00B536F4"/>
    <w:rsid w:val="00B538B1"/>
    <w:rsid w:val="00B5397E"/>
    <w:rsid w:val="00B53AAE"/>
    <w:rsid w:val="00B53AC0"/>
    <w:rsid w:val="00B53BDC"/>
    <w:rsid w:val="00B53D4B"/>
    <w:rsid w:val="00B53EB6"/>
    <w:rsid w:val="00B544DB"/>
    <w:rsid w:val="00B545E4"/>
    <w:rsid w:val="00B54BF8"/>
    <w:rsid w:val="00B54D8C"/>
    <w:rsid w:val="00B54E31"/>
    <w:rsid w:val="00B54E52"/>
    <w:rsid w:val="00B55059"/>
    <w:rsid w:val="00B5543B"/>
    <w:rsid w:val="00B554B5"/>
    <w:rsid w:val="00B556FB"/>
    <w:rsid w:val="00B557C6"/>
    <w:rsid w:val="00B5585E"/>
    <w:rsid w:val="00B558AA"/>
    <w:rsid w:val="00B55A49"/>
    <w:rsid w:val="00B55B82"/>
    <w:rsid w:val="00B55BD8"/>
    <w:rsid w:val="00B55CB7"/>
    <w:rsid w:val="00B55DFB"/>
    <w:rsid w:val="00B55E2A"/>
    <w:rsid w:val="00B55FCA"/>
    <w:rsid w:val="00B55FF6"/>
    <w:rsid w:val="00B5646C"/>
    <w:rsid w:val="00B56583"/>
    <w:rsid w:val="00B5680D"/>
    <w:rsid w:val="00B56958"/>
    <w:rsid w:val="00B56D33"/>
    <w:rsid w:val="00B56D8A"/>
    <w:rsid w:val="00B57176"/>
    <w:rsid w:val="00B5742B"/>
    <w:rsid w:val="00B57443"/>
    <w:rsid w:val="00B577D5"/>
    <w:rsid w:val="00B57B8C"/>
    <w:rsid w:val="00B57F0B"/>
    <w:rsid w:val="00B60133"/>
    <w:rsid w:val="00B60762"/>
    <w:rsid w:val="00B609F6"/>
    <w:rsid w:val="00B60A08"/>
    <w:rsid w:val="00B60B24"/>
    <w:rsid w:val="00B60B4E"/>
    <w:rsid w:val="00B60BAA"/>
    <w:rsid w:val="00B60E8B"/>
    <w:rsid w:val="00B61097"/>
    <w:rsid w:val="00B610B9"/>
    <w:rsid w:val="00B61122"/>
    <w:rsid w:val="00B61321"/>
    <w:rsid w:val="00B614F1"/>
    <w:rsid w:val="00B61680"/>
    <w:rsid w:val="00B61694"/>
    <w:rsid w:val="00B617FF"/>
    <w:rsid w:val="00B61D6C"/>
    <w:rsid w:val="00B62294"/>
    <w:rsid w:val="00B62399"/>
    <w:rsid w:val="00B6247F"/>
    <w:rsid w:val="00B62528"/>
    <w:rsid w:val="00B62755"/>
    <w:rsid w:val="00B62A1F"/>
    <w:rsid w:val="00B62A64"/>
    <w:rsid w:val="00B62AEB"/>
    <w:rsid w:val="00B62E80"/>
    <w:rsid w:val="00B62F1D"/>
    <w:rsid w:val="00B630D6"/>
    <w:rsid w:val="00B63291"/>
    <w:rsid w:val="00B632E7"/>
    <w:rsid w:val="00B636ED"/>
    <w:rsid w:val="00B6377A"/>
    <w:rsid w:val="00B6382C"/>
    <w:rsid w:val="00B6397D"/>
    <w:rsid w:val="00B63AC0"/>
    <w:rsid w:val="00B63AD7"/>
    <w:rsid w:val="00B63CED"/>
    <w:rsid w:val="00B63DD4"/>
    <w:rsid w:val="00B63F7B"/>
    <w:rsid w:val="00B64178"/>
    <w:rsid w:val="00B641AE"/>
    <w:rsid w:val="00B64238"/>
    <w:rsid w:val="00B642EC"/>
    <w:rsid w:val="00B6451B"/>
    <w:rsid w:val="00B649CC"/>
    <w:rsid w:val="00B64F11"/>
    <w:rsid w:val="00B6526D"/>
    <w:rsid w:val="00B65350"/>
    <w:rsid w:val="00B6547F"/>
    <w:rsid w:val="00B654E9"/>
    <w:rsid w:val="00B655FC"/>
    <w:rsid w:val="00B65887"/>
    <w:rsid w:val="00B65B38"/>
    <w:rsid w:val="00B65CBA"/>
    <w:rsid w:val="00B66012"/>
    <w:rsid w:val="00B660E5"/>
    <w:rsid w:val="00B661B5"/>
    <w:rsid w:val="00B661DD"/>
    <w:rsid w:val="00B664B9"/>
    <w:rsid w:val="00B66675"/>
    <w:rsid w:val="00B666B0"/>
    <w:rsid w:val="00B66850"/>
    <w:rsid w:val="00B66F14"/>
    <w:rsid w:val="00B674A3"/>
    <w:rsid w:val="00B67683"/>
    <w:rsid w:val="00B677AF"/>
    <w:rsid w:val="00B67802"/>
    <w:rsid w:val="00B67B06"/>
    <w:rsid w:val="00B67C3E"/>
    <w:rsid w:val="00B67C52"/>
    <w:rsid w:val="00B67C96"/>
    <w:rsid w:val="00B67CC9"/>
    <w:rsid w:val="00B67DD5"/>
    <w:rsid w:val="00B67DF5"/>
    <w:rsid w:val="00B67EBC"/>
    <w:rsid w:val="00B70008"/>
    <w:rsid w:val="00B701DA"/>
    <w:rsid w:val="00B702B4"/>
    <w:rsid w:val="00B70484"/>
    <w:rsid w:val="00B70664"/>
    <w:rsid w:val="00B7070A"/>
    <w:rsid w:val="00B7072F"/>
    <w:rsid w:val="00B70773"/>
    <w:rsid w:val="00B708C4"/>
    <w:rsid w:val="00B708D4"/>
    <w:rsid w:val="00B7094A"/>
    <w:rsid w:val="00B70C0F"/>
    <w:rsid w:val="00B711B1"/>
    <w:rsid w:val="00B711EB"/>
    <w:rsid w:val="00B7156A"/>
    <w:rsid w:val="00B71801"/>
    <w:rsid w:val="00B719A2"/>
    <w:rsid w:val="00B71C21"/>
    <w:rsid w:val="00B71D49"/>
    <w:rsid w:val="00B71EDF"/>
    <w:rsid w:val="00B7241C"/>
    <w:rsid w:val="00B724B9"/>
    <w:rsid w:val="00B724DA"/>
    <w:rsid w:val="00B72845"/>
    <w:rsid w:val="00B72881"/>
    <w:rsid w:val="00B72951"/>
    <w:rsid w:val="00B72A91"/>
    <w:rsid w:val="00B72BEC"/>
    <w:rsid w:val="00B72C36"/>
    <w:rsid w:val="00B72D03"/>
    <w:rsid w:val="00B72E68"/>
    <w:rsid w:val="00B731C1"/>
    <w:rsid w:val="00B733EC"/>
    <w:rsid w:val="00B7365E"/>
    <w:rsid w:val="00B73C76"/>
    <w:rsid w:val="00B73CD7"/>
    <w:rsid w:val="00B73F21"/>
    <w:rsid w:val="00B73F29"/>
    <w:rsid w:val="00B741EC"/>
    <w:rsid w:val="00B74307"/>
    <w:rsid w:val="00B7431C"/>
    <w:rsid w:val="00B7432E"/>
    <w:rsid w:val="00B7441D"/>
    <w:rsid w:val="00B746B9"/>
    <w:rsid w:val="00B7479A"/>
    <w:rsid w:val="00B74C49"/>
    <w:rsid w:val="00B74D09"/>
    <w:rsid w:val="00B74D32"/>
    <w:rsid w:val="00B74FCC"/>
    <w:rsid w:val="00B75487"/>
    <w:rsid w:val="00B754DA"/>
    <w:rsid w:val="00B7598E"/>
    <w:rsid w:val="00B75996"/>
    <w:rsid w:val="00B75A1A"/>
    <w:rsid w:val="00B75B3B"/>
    <w:rsid w:val="00B75D09"/>
    <w:rsid w:val="00B75E2A"/>
    <w:rsid w:val="00B7616A"/>
    <w:rsid w:val="00B76188"/>
    <w:rsid w:val="00B76388"/>
    <w:rsid w:val="00B7652B"/>
    <w:rsid w:val="00B7654A"/>
    <w:rsid w:val="00B765A8"/>
    <w:rsid w:val="00B76731"/>
    <w:rsid w:val="00B7676B"/>
    <w:rsid w:val="00B76984"/>
    <w:rsid w:val="00B76F55"/>
    <w:rsid w:val="00B7702D"/>
    <w:rsid w:val="00B77117"/>
    <w:rsid w:val="00B7759C"/>
    <w:rsid w:val="00B776E1"/>
    <w:rsid w:val="00B7771C"/>
    <w:rsid w:val="00B778E7"/>
    <w:rsid w:val="00B77904"/>
    <w:rsid w:val="00B77ED7"/>
    <w:rsid w:val="00B77EE8"/>
    <w:rsid w:val="00B77EF8"/>
    <w:rsid w:val="00B77F69"/>
    <w:rsid w:val="00B77FB5"/>
    <w:rsid w:val="00B8000D"/>
    <w:rsid w:val="00B80069"/>
    <w:rsid w:val="00B804F2"/>
    <w:rsid w:val="00B807E2"/>
    <w:rsid w:val="00B808FE"/>
    <w:rsid w:val="00B80A14"/>
    <w:rsid w:val="00B80EAC"/>
    <w:rsid w:val="00B813BA"/>
    <w:rsid w:val="00B8148C"/>
    <w:rsid w:val="00B815F7"/>
    <w:rsid w:val="00B816FF"/>
    <w:rsid w:val="00B819BB"/>
    <w:rsid w:val="00B81A73"/>
    <w:rsid w:val="00B81AF1"/>
    <w:rsid w:val="00B81B71"/>
    <w:rsid w:val="00B81D75"/>
    <w:rsid w:val="00B81E6B"/>
    <w:rsid w:val="00B82001"/>
    <w:rsid w:val="00B82213"/>
    <w:rsid w:val="00B822E3"/>
    <w:rsid w:val="00B82382"/>
    <w:rsid w:val="00B8250E"/>
    <w:rsid w:val="00B82711"/>
    <w:rsid w:val="00B82995"/>
    <w:rsid w:val="00B82A50"/>
    <w:rsid w:val="00B82B38"/>
    <w:rsid w:val="00B82BF7"/>
    <w:rsid w:val="00B82E7B"/>
    <w:rsid w:val="00B82FC7"/>
    <w:rsid w:val="00B83214"/>
    <w:rsid w:val="00B8327C"/>
    <w:rsid w:val="00B8336D"/>
    <w:rsid w:val="00B834A9"/>
    <w:rsid w:val="00B835AB"/>
    <w:rsid w:val="00B835AD"/>
    <w:rsid w:val="00B835D4"/>
    <w:rsid w:val="00B83673"/>
    <w:rsid w:val="00B838FC"/>
    <w:rsid w:val="00B83A3B"/>
    <w:rsid w:val="00B83A44"/>
    <w:rsid w:val="00B83A80"/>
    <w:rsid w:val="00B83C5B"/>
    <w:rsid w:val="00B84513"/>
    <w:rsid w:val="00B8492E"/>
    <w:rsid w:val="00B84ACC"/>
    <w:rsid w:val="00B84EF5"/>
    <w:rsid w:val="00B8513B"/>
    <w:rsid w:val="00B85498"/>
    <w:rsid w:val="00B854AA"/>
    <w:rsid w:val="00B85553"/>
    <w:rsid w:val="00B855CE"/>
    <w:rsid w:val="00B857AB"/>
    <w:rsid w:val="00B857E6"/>
    <w:rsid w:val="00B85961"/>
    <w:rsid w:val="00B85AC6"/>
    <w:rsid w:val="00B85BB5"/>
    <w:rsid w:val="00B85FB9"/>
    <w:rsid w:val="00B86333"/>
    <w:rsid w:val="00B863A4"/>
    <w:rsid w:val="00B863F8"/>
    <w:rsid w:val="00B8654C"/>
    <w:rsid w:val="00B8667E"/>
    <w:rsid w:val="00B866A9"/>
    <w:rsid w:val="00B867BC"/>
    <w:rsid w:val="00B86AB4"/>
    <w:rsid w:val="00B86AE3"/>
    <w:rsid w:val="00B86B00"/>
    <w:rsid w:val="00B86BCF"/>
    <w:rsid w:val="00B8700E"/>
    <w:rsid w:val="00B87364"/>
    <w:rsid w:val="00B87903"/>
    <w:rsid w:val="00B87945"/>
    <w:rsid w:val="00B87A62"/>
    <w:rsid w:val="00B87B33"/>
    <w:rsid w:val="00B87BB3"/>
    <w:rsid w:val="00B87E4F"/>
    <w:rsid w:val="00B900CE"/>
    <w:rsid w:val="00B90176"/>
    <w:rsid w:val="00B9047F"/>
    <w:rsid w:val="00B906F9"/>
    <w:rsid w:val="00B90730"/>
    <w:rsid w:val="00B907DD"/>
    <w:rsid w:val="00B908DE"/>
    <w:rsid w:val="00B90A5D"/>
    <w:rsid w:val="00B90B3F"/>
    <w:rsid w:val="00B90C30"/>
    <w:rsid w:val="00B90C62"/>
    <w:rsid w:val="00B90FB5"/>
    <w:rsid w:val="00B910BE"/>
    <w:rsid w:val="00B9111C"/>
    <w:rsid w:val="00B9141F"/>
    <w:rsid w:val="00B9144C"/>
    <w:rsid w:val="00B914AD"/>
    <w:rsid w:val="00B9155C"/>
    <w:rsid w:val="00B91869"/>
    <w:rsid w:val="00B918F4"/>
    <w:rsid w:val="00B91944"/>
    <w:rsid w:val="00B91B16"/>
    <w:rsid w:val="00B91C2D"/>
    <w:rsid w:val="00B91CDC"/>
    <w:rsid w:val="00B91F0B"/>
    <w:rsid w:val="00B9217D"/>
    <w:rsid w:val="00B9219A"/>
    <w:rsid w:val="00B9241C"/>
    <w:rsid w:val="00B925D1"/>
    <w:rsid w:val="00B9267F"/>
    <w:rsid w:val="00B92718"/>
    <w:rsid w:val="00B92941"/>
    <w:rsid w:val="00B92B5E"/>
    <w:rsid w:val="00B92BD0"/>
    <w:rsid w:val="00B92D27"/>
    <w:rsid w:val="00B92D69"/>
    <w:rsid w:val="00B92D73"/>
    <w:rsid w:val="00B92DAD"/>
    <w:rsid w:val="00B92FC4"/>
    <w:rsid w:val="00B933A1"/>
    <w:rsid w:val="00B933C1"/>
    <w:rsid w:val="00B935BB"/>
    <w:rsid w:val="00B937AB"/>
    <w:rsid w:val="00B93912"/>
    <w:rsid w:val="00B93CF4"/>
    <w:rsid w:val="00B94460"/>
    <w:rsid w:val="00B94472"/>
    <w:rsid w:val="00B94611"/>
    <w:rsid w:val="00B948E2"/>
    <w:rsid w:val="00B949EA"/>
    <w:rsid w:val="00B94DDB"/>
    <w:rsid w:val="00B94F76"/>
    <w:rsid w:val="00B9500E"/>
    <w:rsid w:val="00B95050"/>
    <w:rsid w:val="00B952DC"/>
    <w:rsid w:val="00B95838"/>
    <w:rsid w:val="00B95874"/>
    <w:rsid w:val="00B958EE"/>
    <w:rsid w:val="00B95AE5"/>
    <w:rsid w:val="00B95B54"/>
    <w:rsid w:val="00B9601C"/>
    <w:rsid w:val="00B96317"/>
    <w:rsid w:val="00B96327"/>
    <w:rsid w:val="00B96386"/>
    <w:rsid w:val="00B9643F"/>
    <w:rsid w:val="00B966AF"/>
    <w:rsid w:val="00B966D4"/>
    <w:rsid w:val="00B9694B"/>
    <w:rsid w:val="00B96974"/>
    <w:rsid w:val="00B96C3F"/>
    <w:rsid w:val="00B96CDC"/>
    <w:rsid w:val="00B96DB2"/>
    <w:rsid w:val="00B97210"/>
    <w:rsid w:val="00B972DE"/>
    <w:rsid w:val="00B97369"/>
    <w:rsid w:val="00B97414"/>
    <w:rsid w:val="00B97656"/>
    <w:rsid w:val="00B97703"/>
    <w:rsid w:val="00B977CE"/>
    <w:rsid w:val="00B979D8"/>
    <w:rsid w:val="00B97B72"/>
    <w:rsid w:val="00B97C34"/>
    <w:rsid w:val="00B97DCF"/>
    <w:rsid w:val="00B97F58"/>
    <w:rsid w:val="00BA0389"/>
    <w:rsid w:val="00BA0438"/>
    <w:rsid w:val="00BA0460"/>
    <w:rsid w:val="00BA05A0"/>
    <w:rsid w:val="00BA09BB"/>
    <w:rsid w:val="00BA09F3"/>
    <w:rsid w:val="00BA0BDE"/>
    <w:rsid w:val="00BA0D70"/>
    <w:rsid w:val="00BA0F43"/>
    <w:rsid w:val="00BA10FD"/>
    <w:rsid w:val="00BA1414"/>
    <w:rsid w:val="00BA143C"/>
    <w:rsid w:val="00BA1ACA"/>
    <w:rsid w:val="00BA1CE9"/>
    <w:rsid w:val="00BA1D04"/>
    <w:rsid w:val="00BA1FD1"/>
    <w:rsid w:val="00BA2037"/>
    <w:rsid w:val="00BA257C"/>
    <w:rsid w:val="00BA286D"/>
    <w:rsid w:val="00BA2A83"/>
    <w:rsid w:val="00BA2DA7"/>
    <w:rsid w:val="00BA2E97"/>
    <w:rsid w:val="00BA2F02"/>
    <w:rsid w:val="00BA314B"/>
    <w:rsid w:val="00BA31DE"/>
    <w:rsid w:val="00BA3280"/>
    <w:rsid w:val="00BA379D"/>
    <w:rsid w:val="00BA3873"/>
    <w:rsid w:val="00BA3895"/>
    <w:rsid w:val="00BA3C63"/>
    <w:rsid w:val="00BA404A"/>
    <w:rsid w:val="00BA4130"/>
    <w:rsid w:val="00BA4521"/>
    <w:rsid w:val="00BA4566"/>
    <w:rsid w:val="00BA47FE"/>
    <w:rsid w:val="00BA4A1A"/>
    <w:rsid w:val="00BA4A37"/>
    <w:rsid w:val="00BA501F"/>
    <w:rsid w:val="00BA50E9"/>
    <w:rsid w:val="00BA5426"/>
    <w:rsid w:val="00BA547F"/>
    <w:rsid w:val="00BA54DF"/>
    <w:rsid w:val="00BA56EE"/>
    <w:rsid w:val="00BA5882"/>
    <w:rsid w:val="00BA58C9"/>
    <w:rsid w:val="00BA5D3F"/>
    <w:rsid w:val="00BA5D85"/>
    <w:rsid w:val="00BA5E88"/>
    <w:rsid w:val="00BA5F03"/>
    <w:rsid w:val="00BA603E"/>
    <w:rsid w:val="00BA65E1"/>
    <w:rsid w:val="00BA66FA"/>
    <w:rsid w:val="00BA67BC"/>
    <w:rsid w:val="00BA67F0"/>
    <w:rsid w:val="00BA68A6"/>
    <w:rsid w:val="00BA68CE"/>
    <w:rsid w:val="00BA6D94"/>
    <w:rsid w:val="00BA7291"/>
    <w:rsid w:val="00BA732C"/>
    <w:rsid w:val="00BA74DA"/>
    <w:rsid w:val="00BA7693"/>
    <w:rsid w:val="00BA76E7"/>
    <w:rsid w:val="00BA7A39"/>
    <w:rsid w:val="00BA7CDE"/>
    <w:rsid w:val="00BA7D67"/>
    <w:rsid w:val="00BA7F58"/>
    <w:rsid w:val="00BB0041"/>
    <w:rsid w:val="00BB008E"/>
    <w:rsid w:val="00BB0163"/>
    <w:rsid w:val="00BB045F"/>
    <w:rsid w:val="00BB053B"/>
    <w:rsid w:val="00BB0611"/>
    <w:rsid w:val="00BB064E"/>
    <w:rsid w:val="00BB073F"/>
    <w:rsid w:val="00BB0792"/>
    <w:rsid w:val="00BB0965"/>
    <w:rsid w:val="00BB09B4"/>
    <w:rsid w:val="00BB0B9A"/>
    <w:rsid w:val="00BB0CC0"/>
    <w:rsid w:val="00BB0DE8"/>
    <w:rsid w:val="00BB0E57"/>
    <w:rsid w:val="00BB0F10"/>
    <w:rsid w:val="00BB1161"/>
    <w:rsid w:val="00BB1306"/>
    <w:rsid w:val="00BB15A5"/>
    <w:rsid w:val="00BB17C1"/>
    <w:rsid w:val="00BB18AA"/>
    <w:rsid w:val="00BB1BB0"/>
    <w:rsid w:val="00BB1DB8"/>
    <w:rsid w:val="00BB201D"/>
    <w:rsid w:val="00BB2049"/>
    <w:rsid w:val="00BB20C2"/>
    <w:rsid w:val="00BB2A0A"/>
    <w:rsid w:val="00BB2BA7"/>
    <w:rsid w:val="00BB2BCB"/>
    <w:rsid w:val="00BB2DD6"/>
    <w:rsid w:val="00BB2E00"/>
    <w:rsid w:val="00BB2F30"/>
    <w:rsid w:val="00BB2F87"/>
    <w:rsid w:val="00BB2FDA"/>
    <w:rsid w:val="00BB307D"/>
    <w:rsid w:val="00BB307F"/>
    <w:rsid w:val="00BB32AA"/>
    <w:rsid w:val="00BB32E4"/>
    <w:rsid w:val="00BB3C0F"/>
    <w:rsid w:val="00BB3C9E"/>
    <w:rsid w:val="00BB3CDC"/>
    <w:rsid w:val="00BB3E2B"/>
    <w:rsid w:val="00BB3E54"/>
    <w:rsid w:val="00BB3F8C"/>
    <w:rsid w:val="00BB41B5"/>
    <w:rsid w:val="00BB41D8"/>
    <w:rsid w:val="00BB442E"/>
    <w:rsid w:val="00BB4B21"/>
    <w:rsid w:val="00BB4C79"/>
    <w:rsid w:val="00BB4D0E"/>
    <w:rsid w:val="00BB4DE1"/>
    <w:rsid w:val="00BB4DFE"/>
    <w:rsid w:val="00BB4E26"/>
    <w:rsid w:val="00BB4EA0"/>
    <w:rsid w:val="00BB50EE"/>
    <w:rsid w:val="00BB5489"/>
    <w:rsid w:val="00BB5495"/>
    <w:rsid w:val="00BB54C4"/>
    <w:rsid w:val="00BB563D"/>
    <w:rsid w:val="00BB58C5"/>
    <w:rsid w:val="00BB59B9"/>
    <w:rsid w:val="00BB5B61"/>
    <w:rsid w:val="00BB5C76"/>
    <w:rsid w:val="00BB5EC3"/>
    <w:rsid w:val="00BB605F"/>
    <w:rsid w:val="00BB61DB"/>
    <w:rsid w:val="00BB61E0"/>
    <w:rsid w:val="00BB64A4"/>
    <w:rsid w:val="00BB664C"/>
    <w:rsid w:val="00BB66A4"/>
    <w:rsid w:val="00BB6801"/>
    <w:rsid w:val="00BB68D0"/>
    <w:rsid w:val="00BB68E3"/>
    <w:rsid w:val="00BB6A2C"/>
    <w:rsid w:val="00BB6A63"/>
    <w:rsid w:val="00BB6A99"/>
    <w:rsid w:val="00BB6A9A"/>
    <w:rsid w:val="00BB6B40"/>
    <w:rsid w:val="00BB6C62"/>
    <w:rsid w:val="00BB6C9A"/>
    <w:rsid w:val="00BB6E52"/>
    <w:rsid w:val="00BB745D"/>
    <w:rsid w:val="00BB74C0"/>
    <w:rsid w:val="00BB7615"/>
    <w:rsid w:val="00BB7763"/>
    <w:rsid w:val="00BB7785"/>
    <w:rsid w:val="00BB7AB7"/>
    <w:rsid w:val="00BB7B77"/>
    <w:rsid w:val="00BB7C24"/>
    <w:rsid w:val="00BB7D19"/>
    <w:rsid w:val="00BB7D44"/>
    <w:rsid w:val="00BB7E67"/>
    <w:rsid w:val="00BB7F8E"/>
    <w:rsid w:val="00BC00AE"/>
    <w:rsid w:val="00BC0153"/>
    <w:rsid w:val="00BC04E6"/>
    <w:rsid w:val="00BC0760"/>
    <w:rsid w:val="00BC07B5"/>
    <w:rsid w:val="00BC0898"/>
    <w:rsid w:val="00BC091B"/>
    <w:rsid w:val="00BC093F"/>
    <w:rsid w:val="00BC098A"/>
    <w:rsid w:val="00BC0F48"/>
    <w:rsid w:val="00BC0FEE"/>
    <w:rsid w:val="00BC1126"/>
    <w:rsid w:val="00BC11DC"/>
    <w:rsid w:val="00BC11FA"/>
    <w:rsid w:val="00BC13DD"/>
    <w:rsid w:val="00BC14DB"/>
    <w:rsid w:val="00BC15B0"/>
    <w:rsid w:val="00BC1BC6"/>
    <w:rsid w:val="00BC1C28"/>
    <w:rsid w:val="00BC1D78"/>
    <w:rsid w:val="00BC1EE6"/>
    <w:rsid w:val="00BC1FBC"/>
    <w:rsid w:val="00BC2045"/>
    <w:rsid w:val="00BC24C9"/>
    <w:rsid w:val="00BC26D5"/>
    <w:rsid w:val="00BC2833"/>
    <w:rsid w:val="00BC2A3E"/>
    <w:rsid w:val="00BC2C73"/>
    <w:rsid w:val="00BC303E"/>
    <w:rsid w:val="00BC314B"/>
    <w:rsid w:val="00BC3768"/>
    <w:rsid w:val="00BC3BD5"/>
    <w:rsid w:val="00BC40CF"/>
    <w:rsid w:val="00BC4312"/>
    <w:rsid w:val="00BC43A0"/>
    <w:rsid w:val="00BC4482"/>
    <w:rsid w:val="00BC44B7"/>
    <w:rsid w:val="00BC45AB"/>
    <w:rsid w:val="00BC4641"/>
    <w:rsid w:val="00BC46CE"/>
    <w:rsid w:val="00BC478A"/>
    <w:rsid w:val="00BC4838"/>
    <w:rsid w:val="00BC48AE"/>
    <w:rsid w:val="00BC49EE"/>
    <w:rsid w:val="00BC4B7B"/>
    <w:rsid w:val="00BC4C5C"/>
    <w:rsid w:val="00BC4DCB"/>
    <w:rsid w:val="00BC508C"/>
    <w:rsid w:val="00BC555A"/>
    <w:rsid w:val="00BC56BE"/>
    <w:rsid w:val="00BC57E1"/>
    <w:rsid w:val="00BC59ED"/>
    <w:rsid w:val="00BC5EFF"/>
    <w:rsid w:val="00BC6159"/>
    <w:rsid w:val="00BC6377"/>
    <w:rsid w:val="00BC63E1"/>
    <w:rsid w:val="00BC64C9"/>
    <w:rsid w:val="00BC655B"/>
    <w:rsid w:val="00BC66D3"/>
    <w:rsid w:val="00BC6942"/>
    <w:rsid w:val="00BC6AF9"/>
    <w:rsid w:val="00BC6CA6"/>
    <w:rsid w:val="00BC6CCA"/>
    <w:rsid w:val="00BC6DDA"/>
    <w:rsid w:val="00BC70E3"/>
    <w:rsid w:val="00BC71CC"/>
    <w:rsid w:val="00BC77A5"/>
    <w:rsid w:val="00BC7BD6"/>
    <w:rsid w:val="00BC7C38"/>
    <w:rsid w:val="00BC7E7A"/>
    <w:rsid w:val="00BD018A"/>
    <w:rsid w:val="00BD02CB"/>
    <w:rsid w:val="00BD0319"/>
    <w:rsid w:val="00BD0690"/>
    <w:rsid w:val="00BD06A7"/>
    <w:rsid w:val="00BD06E5"/>
    <w:rsid w:val="00BD0784"/>
    <w:rsid w:val="00BD08D2"/>
    <w:rsid w:val="00BD0A26"/>
    <w:rsid w:val="00BD0E15"/>
    <w:rsid w:val="00BD0E3C"/>
    <w:rsid w:val="00BD0E7F"/>
    <w:rsid w:val="00BD11A5"/>
    <w:rsid w:val="00BD154E"/>
    <w:rsid w:val="00BD1568"/>
    <w:rsid w:val="00BD157A"/>
    <w:rsid w:val="00BD15C0"/>
    <w:rsid w:val="00BD1650"/>
    <w:rsid w:val="00BD1796"/>
    <w:rsid w:val="00BD1926"/>
    <w:rsid w:val="00BD1936"/>
    <w:rsid w:val="00BD1B70"/>
    <w:rsid w:val="00BD20B5"/>
    <w:rsid w:val="00BD215F"/>
    <w:rsid w:val="00BD24AE"/>
    <w:rsid w:val="00BD25C1"/>
    <w:rsid w:val="00BD260A"/>
    <w:rsid w:val="00BD277A"/>
    <w:rsid w:val="00BD27E2"/>
    <w:rsid w:val="00BD27F7"/>
    <w:rsid w:val="00BD2928"/>
    <w:rsid w:val="00BD295A"/>
    <w:rsid w:val="00BD2CC0"/>
    <w:rsid w:val="00BD2D05"/>
    <w:rsid w:val="00BD3003"/>
    <w:rsid w:val="00BD3014"/>
    <w:rsid w:val="00BD3089"/>
    <w:rsid w:val="00BD30BB"/>
    <w:rsid w:val="00BD32DB"/>
    <w:rsid w:val="00BD34A1"/>
    <w:rsid w:val="00BD376A"/>
    <w:rsid w:val="00BD3771"/>
    <w:rsid w:val="00BD39DA"/>
    <w:rsid w:val="00BD3DFA"/>
    <w:rsid w:val="00BD414D"/>
    <w:rsid w:val="00BD460C"/>
    <w:rsid w:val="00BD49C0"/>
    <w:rsid w:val="00BD4C05"/>
    <w:rsid w:val="00BD4D80"/>
    <w:rsid w:val="00BD4DF0"/>
    <w:rsid w:val="00BD4E2F"/>
    <w:rsid w:val="00BD4FD1"/>
    <w:rsid w:val="00BD529B"/>
    <w:rsid w:val="00BD5525"/>
    <w:rsid w:val="00BD5598"/>
    <w:rsid w:val="00BD5942"/>
    <w:rsid w:val="00BD5AAB"/>
    <w:rsid w:val="00BD5B0C"/>
    <w:rsid w:val="00BD5B59"/>
    <w:rsid w:val="00BD5C5C"/>
    <w:rsid w:val="00BD5F26"/>
    <w:rsid w:val="00BD6004"/>
    <w:rsid w:val="00BD6323"/>
    <w:rsid w:val="00BD65BC"/>
    <w:rsid w:val="00BD673F"/>
    <w:rsid w:val="00BD674B"/>
    <w:rsid w:val="00BD6866"/>
    <w:rsid w:val="00BD6892"/>
    <w:rsid w:val="00BD68B1"/>
    <w:rsid w:val="00BD6A64"/>
    <w:rsid w:val="00BD6D00"/>
    <w:rsid w:val="00BD6DF9"/>
    <w:rsid w:val="00BD6E13"/>
    <w:rsid w:val="00BD6F32"/>
    <w:rsid w:val="00BD7058"/>
    <w:rsid w:val="00BD72CB"/>
    <w:rsid w:val="00BD763B"/>
    <w:rsid w:val="00BD7848"/>
    <w:rsid w:val="00BD79A0"/>
    <w:rsid w:val="00BD7A92"/>
    <w:rsid w:val="00BD7B0A"/>
    <w:rsid w:val="00BD7B7D"/>
    <w:rsid w:val="00BD7D04"/>
    <w:rsid w:val="00BD7EA8"/>
    <w:rsid w:val="00BE018F"/>
    <w:rsid w:val="00BE0420"/>
    <w:rsid w:val="00BE08A0"/>
    <w:rsid w:val="00BE0AD9"/>
    <w:rsid w:val="00BE0B1C"/>
    <w:rsid w:val="00BE0C87"/>
    <w:rsid w:val="00BE0DC3"/>
    <w:rsid w:val="00BE0DC9"/>
    <w:rsid w:val="00BE0F17"/>
    <w:rsid w:val="00BE11AC"/>
    <w:rsid w:val="00BE1236"/>
    <w:rsid w:val="00BE1379"/>
    <w:rsid w:val="00BE14C1"/>
    <w:rsid w:val="00BE1702"/>
    <w:rsid w:val="00BE1772"/>
    <w:rsid w:val="00BE17AD"/>
    <w:rsid w:val="00BE199C"/>
    <w:rsid w:val="00BE1B07"/>
    <w:rsid w:val="00BE1C52"/>
    <w:rsid w:val="00BE1C89"/>
    <w:rsid w:val="00BE1C94"/>
    <w:rsid w:val="00BE1D58"/>
    <w:rsid w:val="00BE1F2A"/>
    <w:rsid w:val="00BE21F9"/>
    <w:rsid w:val="00BE2213"/>
    <w:rsid w:val="00BE2455"/>
    <w:rsid w:val="00BE286A"/>
    <w:rsid w:val="00BE2973"/>
    <w:rsid w:val="00BE2D0C"/>
    <w:rsid w:val="00BE2D3B"/>
    <w:rsid w:val="00BE2D6F"/>
    <w:rsid w:val="00BE2DF5"/>
    <w:rsid w:val="00BE2E04"/>
    <w:rsid w:val="00BE2EE0"/>
    <w:rsid w:val="00BE30E2"/>
    <w:rsid w:val="00BE329C"/>
    <w:rsid w:val="00BE3524"/>
    <w:rsid w:val="00BE35CA"/>
    <w:rsid w:val="00BE36CB"/>
    <w:rsid w:val="00BE3AEB"/>
    <w:rsid w:val="00BE40AD"/>
    <w:rsid w:val="00BE41AD"/>
    <w:rsid w:val="00BE45D3"/>
    <w:rsid w:val="00BE4625"/>
    <w:rsid w:val="00BE470A"/>
    <w:rsid w:val="00BE4756"/>
    <w:rsid w:val="00BE49CC"/>
    <w:rsid w:val="00BE4AEA"/>
    <w:rsid w:val="00BE4B07"/>
    <w:rsid w:val="00BE4DDD"/>
    <w:rsid w:val="00BE4DFB"/>
    <w:rsid w:val="00BE4EC1"/>
    <w:rsid w:val="00BE5067"/>
    <w:rsid w:val="00BE515F"/>
    <w:rsid w:val="00BE55BF"/>
    <w:rsid w:val="00BE56AB"/>
    <w:rsid w:val="00BE5889"/>
    <w:rsid w:val="00BE5A3C"/>
    <w:rsid w:val="00BE5ABD"/>
    <w:rsid w:val="00BE5BAE"/>
    <w:rsid w:val="00BE66C8"/>
    <w:rsid w:val="00BE685A"/>
    <w:rsid w:val="00BE69E3"/>
    <w:rsid w:val="00BE6A1C"/>
    <w:rsid w:val="00BE6AFD"/>
    <w:rsid w:val="00BE72BE"/>
    <w:rsid w:val="00BE73CC"/>
    <w:rsid w:val="00BE7421"/>
    <w:rsid w:val="00BE76FE"/>
    <w:rsid w:val="00BE7922"/>
    <w:rsid w:val="00BE7A6C"/>
    <w:rsid w:val="00BE7EC2"/>
    <w:rsid w:val="00BF036D"/>
    <w:rsid w:val="00BF0715"/>
    <w:rsid w:val="00BF0A72"/>
    <w:rsid w:val="00BF0A7B"/>
    <w:rsid w:val="00BF0B8A"/>
    <w:rsid w:val="00BF0CB6"/>
    <w:rsid w:val="00BF116D"/>
    <w:rsid w:val="00BF119E"/>
    <w:rsid w:val="00BF12A4"/>
    <w:rsid w:val="00BF12BB"/>
    <w:rsid w:val="00BF12E2"/>
    <w:rsid w:val="00BF1394"/>
    <w:rsid w:val="00BF17C0"/>
    <w:rsid w:val="00BF19C5"/>
    <w:rsid w:val="00BF1A6E"/>
    <w:rsid w:val="00BF1A97"/>
    <w:rsid w:val="00BF1B72"/>
    <w:rsid w:val="00BF1CF2"/>
    <w:rsid w:val="00BF22AC"/>
    <w:rsid w:val="00BF2361"/>
    <w:rsid w:val="00BF2804"/>
    <w:rsid w:val="00BF29C2"/>
    <w:rsid w:val="00BF2B5C"/>
    <w:rsid w:val="00BF2ECC"/>
    <w:rsid w:val="00BF31CE"/>
    <w:rsid w:val="00BF32DF"/>
    <w:rsid w:val="00BF332F"/>
    <w:rsid w:val="00BF379A"/>
    <w:rsid w:val="00BF38B1"/>
    <w:rsid w:val="00BF3994"/>
    <w:rsid w:val="00BF3B40"/>
    <w:rsid w:val="00BF3FA0"/>
    <w:rsid w:val="00BF41B9"/>
    <w:rsid w:val="00BF4467"/>
    <w:rsid w:val="00BF478B"/>
    <w:rsid w:val="00BF485A"/>
    <w:rsid w:val="00BF4A73"/>
    <w:rsid w:val="00BF4A95"/>
    <w:rsid w:val="00BF4AB6"/>
    <w:rsid w:val="00BF4C63"/>
    <w:rsid w:val="00BF4ED6"/>
    <w:rsid w:val="00BF4F3F"/>
    <w:rsid w:val="00BF4F90"/>
    <w:rsid w:val="00BF5185"/>
    <w:rsid w:val="00BF5188"/>
    <w:rsid w:val="00BF51D6"/>
    <w:rsid w:val="00BF5351"/>
    <w:rsid w:val="00BF5478"/>
    <w:rsid w:val="00BF5556"/>
    <w:rsid w:val="00BF578F"/>
    <w:rsid w:val="00BF585E"/>
    <w:rsid w:val="00BF59C0"/>
    <w:rsid w:val="00BF5D55"/>
    <w:rsid w:val="00BF5E97"/>
    <w:rsid w:val="00BF6157"/>
    <w:rsid w:val="00BF61D4"/>
    <w:rsid w:val="00BF61E8"/>
    <w:rsid w:val="00BF62CE"/>
    <w:rsid w:val="00BF663F"/>
    <w:rsid w:val="00BF6701"/>
    <w:rsid w:val="00BF6739"/>
    <w:rsid w:val="00BF679E"/>
    <w:rsid w:val="00BF67B6"/>
    <w:rsid w:val="00BF68AE"/>
    <w:rsid w:val="00BF6B57"/>
    <w:rsid w:val="00BF6C80"/>
    <w:rsid w:val="00BF6C91"/>
    <w:rsid w:val="00BF6D3C"/>
    <w:rsid w:val="00BF6FB4"/>
    <w:rsid w:val="00BF6FDD"/>
    <w:rsid w:val="00BF71D7"/>
    <w:rsid w:val="00BF7B39"/>
    <w:rsid w:val="00C0007A"/>
    <w:rsid w:val="00C00207"/>
    <w:rsid w:val="00C0027F"/>
    <w:rsid w:val="00C00704"/>
    <w:rsid w:val="00C00808"/>
    <w:rsid w:val="00C0085E"/>
    <w:rsid w:val="00C00A68"/>
    <w:rsid w:val="00C00B78"/>
    <w:rsid w:val="00C00DBB"/>
    <w:rsid w:val="00C01082"/>
    <w:rsid w:val="00C010CF"/>
    <w:rsid w:val="00C01247"/>
    <w:rsid w:val="00C01309"/>
    <w:rsid w:val="00C01401"/>
    <w:rsid w:val="00C01736"/>
    <w:rsid w:val="00C0179A"/>
    <w:rsid w:val="00C01897"/>
    <w:rsid w:val="00C019DA"/>
    <w:rsid w:val="00C019E5"/>
    <w:rsid w:val="00C01DFD"/>
    <w:rsid w:val="00C01E25"/>
    <w:rsid w:val="00C02109"/>
    <w:rsid w:val="00C025BF"/>
    <w:rsid w:val="00C025F1"/>
    <w:rsid w:val="00C02864"/>
    <w:rsid w:val="00C02A77"/>
    <w:rsid w:val="00C02D1B"/>
    <w:rsid w:val="00C02D85"/>
    <w:rsid w:val="00C02DA3"/>
    <w:rsid w:val="00C02F2E"/>
    <w:rsid w:val="00C02F4C"/>
    <w:rsid w:val="00C0319F"/>
    <w:rsid w:val="00C03441"/>
    <w:rsid w:val="00C03505"/>
    <w:rsid w:val="00C036D5"/>
    <w:rsid w:val="00C03746"/>
    <w:rsid w:val="00C0376A"/>
    <w:rsid w:val="00C037C2"/>
    <w:rsid w:val="00C037E7"/>
    <w:rsid w:val="00C03CA4"/>
    <w:rsid w:val="00C03FD4"/>
    <w:rsid w:val="00C04391"/>
    <w:rsid w:val="00C0442D"/>
    <w:rsid w:val="00C04443"/>
    <w:rsid w:val="00C045C9"/>
    <w:rsid w:val="00C0486A"/>
    <w:rsid w:val="00C04917"/>
    <w:rsid w:val="00C049E1"/>
    <w:rsid w:val="00C04CF6"/>
    <w:rsid w:val="00C0505E"/>
    <w:rsid w:val="00C050A5"/>
    <w:rsid w:val="00C0512D"/>
    <w:rsid w:val="00C0516F"/>
    <w:rsid w:val="00C054FC"/>
    <w:rsid w:val="00C05561"/>
    <w:rsid w:val="00C056A0"/>
    <w:rsid w:val="00C0575D"/>
    <w:rsid w:val="00C05821"/>
    <w:rsid w:val="00C058A1"/>
    <w:rsid w:val="00C058C9"/>
    <w:rsid w:val="00C0593C"/>
    <w:rsid w:val="00C05B46"/>
    <w:rsid w:val="00C05E39"/>
    <w:rsid w:val="00C06011"/>
    <w:rsid w:val="00C06397"/>
    <w:rsid w:val="00C06582"/>
    <w:rsid w:val="00C068EE"/>
    <w:rsid w:val="00C06903"/>
    <w:rsid w:val="00C07940"/>
    <w:rsid w:val="00C07B0C"/>
    <w:rsid w:val="00C07C87"/>
    <w:rsid w:val="00C10093"/>
    <w:rsid w:val="00C10326"/>
    <w:rsid w:val="00C104E3"/>
    <w:rsid w:val="00C10674"/>
    <w:rsid w:val="00C106C2"/>
    <w:rsid w:val="00C10840"/>
    <w:rsid w:val="00C10936"/>
    <w:rsid w:val="00C10A7B"/>
    <w:rsid w:val="00C10D86"/>
    <w:rsid w:val="00C10DDA"/>
    <w:rsid w:val="00C10E21"/>
    <w:rsid w:val="00C10FE0"/>
    <w:rsid w:val="00C1103A"/>
    <w:rsid w:val="00C1123D"/>
    <w:rsid w:val="00C112E9"/>
    <w:rsid w:val="00C1159E"/>
    <w:rsid w:val="00C12143"/>
    <w:rsid w:val="00C12325"/>
    <w:rsid w:val="00C12340"/>
    <w:rsid w:val="00C1248D"/>
    <w:rsid w:val="00C126AA"/>
    <w:rsid w:val="00C126CF"/>
    <w:rsid w:val="00C12AAC"/>
    <w:rsid w:val="00C12C1B"/>
    <w:rsid w:val="00C12D12"/>
    <w:rsid w:val="00C13172"/>
    <w:rsid w:val="00C13196"/>
    <w:rsid w:val="00C133A3"/>
    <w:rsid w:val="00C13406"/>
    <w:rsid w:val="00C13434"/>
    <w:rsid w:val="00C1354E"/>
    <w:rsid w:val="00C13861"/>
    <w:rsid w:val="00C13B86"/>
    <w:rsid w:val="00C14485"/>
    <w:rsid w:val="00C146D7"/>
    <w:rsid w:val="00C14740"/>
    <w:rsid w:val="00C148EC"/>
    <w:rsid w:val="00C15112"/>
    <w:rsid w:val="00C152FA"/>
    <w:rsid w:val="00C15463"/>
    <w:rsid w:val="00C1547C"/>
    <w:rsid w:val="00C15485"/>
    <w:rsid w:val="00C157C6"/>
    <w:rsid w:val="00C15A95"/>
    <w:rsid w:val="00C15B84"/>
    <w:rsid w:val="00C15D3C"/>
    <w:rsid w:val="00C15D5D"/>
    <w:rsid w:val="00C16048"/>
    <w:rsid w:val="00C1614C"/>
    <w:rsid w:val="00C16282"/>
    <w:rsid w:val="00C16704"/>
    <w:rsid w:val="00C1679F"/>
    <w:rsid w:val="00C16926"/>
    <w:rsid w:val="00C16FC1"/>
    <w:rsid w:val="00C170F9"/>
    <w:rsid w:val="00C172B5"/>
    <w:rsid w:val="00C17457"/>
    <w:rsid w:val="00C1751B"/>
    <w:rsid w:val="00C1752B"/>
    <w:rsid w:val="00C17670"/>
    <w:rsid w:val="00C17B79"/>
    <w:rsid w:val="00C17E61"/>
    <w:rsid w:val="00C17EF1"/>
    <w:rsid w:val="00C17F89"/>
    <w:rsid w:val="00C20059"/>
    <w:rsid w:val="00C202D3"/>
    <w:rsid w:val="00C20481"/>
    <w:rsid w:val="00C20620"/>
    <w:rsid w:val="00C206D4"/>
    <w:rsid w:val="00C20702"/>
    <w:rsid w:val="00C20B41"/>
    <w:rsid w:val="00C20B57"/>
    <w:rsid w:val="00C20B96"/>
    <w:rsid w:val="00C20D87"/>
    <w:rsid w:val="00C2116C"/>
    <w:rsid w:val="00C21251"/>
    <w:rsid w:val="00C2166F"/>
    <w:rsid w:val="00C21865"/>
    <w:rsid w:val="00C21A65"/>
    <w:rsid w:val="00C21B68"/>
    <w:rsid w:val="00C21CD0"/>
    <w:rsid w:val="00C220F6"/>
    <w:rsid w:val="00C22174"/>
    <w:rsid w:val="00C2222D"/>
    <w:rsid w:val="00C2225A"/>
    <w:rsid w:val="00C223E2"/>
    <w:rsid w:val="00C22656"/>
    <w:rsid w:val="00C22983"/>
    <w:rsid w:val="00C22A67"/>
    <w:rsid w:val="00C22F66"/>
    <w:rsid w:val="00C23000"/>
    <w:rsid w:val="00C2335B"/>
    <w:rsid w:val="00C23482"/>
    <w:rsid w:val="00C234D0"/>
    <w:rsid w:val="00C238D1"/>
    <w:rsid w:val="00C2393D"/>
    <w:rsid w:val="00C23C48"/>
    <w:rsid w:val="00C23C8D"/>
    <w:rsid w:val="00C23CE5"/>
    <w:rsid w:val="00C23E4C"/>
    <w:rsid w:val="00C24014"/>
    <w:rsid w:val="00C240FF"/>
    <w:rsid w:val="00C24185"/>
    <w:rsid w:val="00C2428E"/>
    <w:rsid w:val="00C246C5"/>
    <w:rsid w:val="00C247F9"/>
    <w:rsid w:val="00C248D4"/>
    <w:rsid w:val="00C248E5"/>
    <w:rsid w:val="00C24B4D"/>
    <w:rsid w:val="00C24C1B"/>
    <w:rsid w:val="00C24E33"/>
    <w:rsid w:val="00C25042"/>
    <w:rsid w:val="00C250A3"/>
    <w:rsid w:val="00C2567F"/>
    <w:rsid w:val="00C2590C"/>
    <w:rsid w:val="00C25A92"/>
    <w:rsid w:val="00C25CCE"/>
    <w:rsid w:val="00C25EE2"/>
    <w:rsid w:val="00C25F56"/>
    <w:rsid w:val="00C2604A"/>
    <w:rsid w:val="00C26093"/>
    <w:rsid w:val="00C260BE"/>
    <w:rsid w:val="00C261B4"/>
    <w:rsid w:val="00C2635E"/>
    <w:rsid w:val="00C26922"/>
    <w:rsid w:val="00C26B5F"/>
    <w:rsid w:val="00C26D61"/>
    <w:rsid w:val="00C26E40"/>
    <w:rsid w:val="00C26F97"/>
    <w:rsid w:val="00C27330"/>
    <w:rsid w:val="00C27475"/>
    <w:rsid w:val="00C27512"/>
    <w:rsid w:val="00C275D7"/>
    <w:rsid w:val="00C27678"/>
    <w:rsid w:val="00C27892"/>
    <w:rsid w:val="00C27B9E"/>
    <w:rsid w:val="00C27C35"/>
    <w:rsid w:val="00C27D0F"/>
    <w:rsid w:val="00C27E75"/>
    <w:rsid w:val="00C27E8A"/>
    <w:rsid w:val="00C3024F"/>
    <w:rsid w:val="00C306AE"/>
    <w:rsid w:val="00C30769"/>
    <w:rsid w:val="00C3077A"/>
    <w:rsid w:val="00C30809"/>
    <w:rsid w:val="00C308B1"/>
    <w:rsid w:val="00C30A44"/>
    <w:rsid w:val="00C30AF9"/>
    <w:rsid w:val="00C30BF1"/>
    <w:rsid w:val="00C30D17"/>
    <w:rsid w:val="00C30D22"/>
    <w:rsid w:val="00C30F4A"/>
    <w:rsid w:val="00C310EA"/>
    <w:rsid w:val="00C3139A"/>
    <w:rsid w:val="00C31481"/>
    <w:rsid w:val="00C316B9"/>
    <w:rsid w:val="00C317FC"/>
    <w:rsid w:val="00C31885"/>
    <w:rsid w:val="00C318BB"/>
    <w:rsid w:val="00C31A08"/>
    <w:rsid w:val="00C31D10"/>
    <w:rsid w:val="00C31FF9"/>
    <w:rsid w:val="00C321E0"/>
    <w:rsid w:val="00C324D5"/>
    <w:rsid w:val="00C324DB"/>
    <w:rsid w:val="00C3264F"/>
    <w:rsid w:val="00C32652"/>
    <w:rsid w:val="00C3270A"/>
    <w:rsid w:val="00C3275F"/>
    <w:rsid w:val="00C327A7"/>
    <w:rsid w:val="00C3288E"/>
    <w:rsid w:val="00C32A8A"/>
    <w:rsid w:val="00C32AA7"/>
    <w:rsid w:val="00C32B7B"/>
    <w:rsid w:val="00C32B89"/>
    <w:rsid w:val="00C32CE4"/>
    <w:rsid w:val="00C32EA2"/>
    <w:rsid w:val="00C331D1"/>
    <w:rsid w:val="00C332BA"/>
    <w:rsid w:val="00C33380"/>
    <w:rsid w:val="00C33582"/>
    <w:rsid w:val="00C33633"/>
    <w:rsid w:val="00C33857"/>
    <w:rsid w:val="00C3388E"/>
    <w:rsid w:val="00C3390F"/>
    <w:rsid w:val="00C3399D"/>
    <w:rsid w:val="00C33AD1"/>
    <w:rsid w:val="00C33FF9"/>
    <w:rsid w:val="00C3416C"/>
    <w:rsid w:val="00C341FA"/>
    <w:rsid w:val="00C3435B"/>
    <w:rsid w:val="00C3441B"/>
    <w:rsid w:val="00C345DD"/>
    <w:rsid w:val="00C3470C"/>
    <w:rsid w:val="00C3498F"/>
    <w:rsid w:val="00C349BF"/>
    <w:rsid w:val="00C34A29"/>
    <w:rsid w:val="00C34A8E"/>
    <w:rsid w:val="00C34BDF"/>
    <w:rsid w:val="00C34DC6"/>
    <w:rsid w:val="00C35165"/>
    <w:rsid w:val="00C3545A"/>
    <w:rsid w:val="00C356D5"/>
    <w:rsid w:val="00C3584D"/>
    <w:rsid w:val="00C35911"/>
    <w:rsid w:val="00C359D1"/>
    <w:rsid w:val="00C35A1F"/>
    <w:rsid w:val="00C35A6E"/>
    <w:rsid w:val="00C35B3C"/>
    <w:rsid w:val="00C35C8B"/>
    <w:rsid w:val="00C36269"/>
    <w:rsid w:val="00C36325"/>
    <w:rsid w:val="00C36378"/>
    <w:rsid w:val="00C36531"/>
    <w:rsid w:val="00C36CA2"/>
    <w:rsid w:val="00C36CEA"/>
    <w:rsid w:val="00C36DA4"/>
    <w:rsid w:val="00C36E75"/>
    <w:rsid w:val="00C36F4B"/>
    <w:rsid w:val="00C36F74"/>
    <w:rsid w:val="00C36F7B"/>
    <w:rsid w:val="00C37062"/>
    <w:rsid w:val="00C3732C"/>
    <w:rsid w:val="00C3743A"/>
    <w:rsid w:val="00C374DF"/>
    <w:rsid w:val="00C375DD"/>
    <w:rsid w:val="00C3764B"/>
    <w:rsid w:val="00C376CD"/>
    <w:rsid w:val="00C3777C"/>
    <w:rsid w:val="00C379EA"/>
    <w:rsid w:val="00C37ABC"/>
    <w:rsid w:val="00C37DF6"/>
    <w:rsid w:val="00C37F8F"/>
    <w:rsid w:val="00C40043"/>
    <w:rsid w:val="00C402B8"/>
    <w:rsid w:val="00C40328"/>
    <w:rsid w:val="00C40482"/>
    <w:rsid w:val="00C40713"/>
    <w:rsid w:val="00C407DD"/>
    <w:rsid w:val="00C40A6F"/>
    <w:rsid w:val="00C40A75"/>
    <w:rsid w:val="00C40BBF"/>
    <w:rsid w:val="00C415E3"/>
    <w:rsid w:val="00C416E9"/>
    <w:rsid w:val="00C41B58"/>
    <w:rsid w:val="00C41EAC"/>
    <w:rsid w:val="00C41FA0"/>
    <w:rsid w:val="00C41FBB"/>
    <w:rsid w:val="00C4235D"/>
    <w:rsid w:val="00C4245E"/>
    <w:rsid w:val="00C42580"/>
    <w:rsid w:val="00C4285E"/>
    <w:rsid w:val="00C42951"/>
    <w:rsid w:val="00C42B0F"/>
    <w:rsid w:val="00C43479"/>
    <w:rsid w:val="00C4354F"/>
    <w:rsid w:val="00C43703"/>
    <w:rsid w:val="00C4379D"/>
    <w:rsid w:val="00C439A2"/>
    <w:rsid w:val="00C43D50"/>
    <w:rsid w:val="00C43F80"/>
    <w:rsid w:val="00C43F81"/>
    <w:rsid w:val="00C4401B"/>
    <w:rsid w:val="00C44077"/>
    <w:rsid w:val="00C4438F"/>
    <w:rsid w:val="00C446AA"/>
    <w:rsid w:val="00C447FE"/>
    <w:rsid w:val="00C44B1A"/>
    <w:rsid w:val="00C44CEB"/>
    <w:rsid w:val="00C44D56"/>
    <w:rsid w:val="00C45091"/>
    <w:rsid w:val="00C45475"/>
    <w:rsid w:val="00C4557E"/>
    <w:rsid w:val="00C4574D"/>
    <w:rsid w:val="00C45B7C"/>
    <w:rsid w:val="00C45C6B"/>
    <w:rsid w:val="00C45CE2"/>
    <w:rsid w:val="00C46117"/>
    <w:rsid w:val="00C465D9"/>
    <w:rsid w:val="00C46711"/>
    <w:rsid w:val="00C467BF"/>
    <w:rsid w:val="00C4688F"/>
    <w:rsid w:val="00C46940"/>
    <w:rsid w:val="00C46D6E"/>
    <w:rsid w:val="00C46DDD"/>
    <w:rsid w:val="00C471FC"/>
    <w:rsid w:val="00C4744C"/>
    <w:rsid w:val="00C474B0"/>
    <w:rsid w:val="00C47504"/>
    <w:rsid w:val="00C477E3"/>
    <w:rsid w:val="00C47E48"/>
    <w:rsid w:val="00C47E54"/>
    <w:rsid w:val="00C47FF3"/>
    <w:rsid w:val="00C5000E"/>
    <w:rsid w:val="00C50062"/>
    <w:rsid w:val="00C500D2"/>
    <w:rsid w:val="00C502BF"/>
    <w:rsid w:val="00C50344"/>
    <w:rsid w:val="00C50379"/>
    <w:rsid w:val="00C504CA"/>
    <w:rsid w:val="00C5061A"/>
    <w:rsid w:val="00C50987"/>
    <w:rsid w:val="00C5099B"/>
    <w:rsid w:val="00C50A4A"/>
    <w:rsid w:val="00C50B14"/>
    <w:rsid w:val="00C50C28"/>
    <w:rsid w:val="00C50DA8"/>
    <w:rsid w:val="00C51032"/>
    <w:rsid w:val="00C511A5"/>
    <w:rsid w:val="00C512DE"/>
    <w:rsid w:val="00C513D6"/>
    <w:rsid w:val="00C5154E"/>
    <w:rsid w:val="00C516D7"/>
    <w:rsid w:val="00C516F1"/>
    <w:rsid w:val="00C51727"/>
    <w:rsid w:val="00C5173F"/>
    <w:rsid w:val="00C51890"/>
    <w:rsid w:val="00C51928"/>
    <w:rsid w:val="00C51934"/>
    <w:rsid w:val="00C519AF"/>
    <w:rsid w:val="00C519C3"/>
    <w:rsid w:val="00C51AE1"/>
    <w:rsid w:val="00C51D6F"/>
    <w:rsid w:val="00C51E41"/>
    <w:rsid w:val="00C5223E"/>
    <w:rsid w:val="00C52375"/>
    <w:rsid w:val="00C52546"/>
    <w:rsid w:val="00C52599"/>
    <w:rsid w:val="00C526B5"/>
    <w:rsid w:val="00C527AF"/>
    <w:rsid w:val="00C5289D"/>
    <w:rsid w:val="00C528A1"/>
    <w:rsid w:val="00C52A9B"/>
    <w:rsid w:val="00C52CC3"/>
    <w:rsid w:val="00C52CD8"/>
    <w:rsid w:val="00C532A1"/>
    <w:rsid w:val="00C53304"/>
    <w:rsid w:val="00C53484"/>
    <w:rsid w:val="00C53568"/>
    <w:rsid w:val="00C535A1"/>
    <w:rsid w:val="00C53A8A"/>
    <w:rsid w:val="00C53C41"/>
    <w:rsid w:val="00C53EE1"/>
    <w:rsid w:val="00C541F7"/>
    <w:rsid w:val="00C54206"/>
    <w:rsid w:val="00C5457B"/>
    <w:rsid w:val="00C54855"/>
    <w:rsid w:val="00C54BA4"/>
    <w:rsid w:val="00C54F4C"/>
    <w:rsid w:val="00C55097"/>
    <w:rsid w:val="00C5523D"/>
    <w:rsid w:val="00C55291"/>
    <w:rsid w:val="00C552EE"/>
    <w:rsid w:val="00C5532D"/>
    <w:rsid w:val="00C55431"/>
    <w:rsid w:val="00C5543F"/>
    <w:rsid w:val="00C55480"/>
    <w:rsid w:val="00C555FA"/>
    <w:rsid w:val="00C559BA"/>
    <w:rsid w:val="00C559FE"/>
    <w:rsid w:val="00C55B05"/>
    <w:rsid w:val="00C55B66"/>
    <w:rsid w:val="00C55BB1"/>
    <w:rsid w:val="00C56092"/>
    <w:rsid w:val="00C561B4"/>
    <w:rsid w:val="00C56217"/>
    <w:rsid w:val="00C56341"/>
    <w:rsid w:val="00C5656B"/>
    <w:rsid w:val="00C56828"/>
    <w:rsid w:val="00C568E1"/>
    <w:rsid w:val="00C56B5E"/>
    <w:rsid w:val="00C56C39"/>
    <w:rsid w:val="00C56E36"/>
    <w:rsid w:val="00C57362"/>
    <w:rsid w:val="00C575E9"/>
    <w:rsid w:val="00C575F2"/>
    <w:rsid w:val="00C57640"/>
    <w:rsid w:val="00C57903"/>
    <w:rsid w:val="00C5790B"/>
    <w:rsid w:val="00C57D8A"/>
    <w:rsid w:val="00C601C2"/>
    <w:rsid w:val="00C601E0"/>
    <w:rsid w:val="00C6032C"/>
    <w:rsid w:val="00C60620"/>
    <w:rsid w:val="00C607E2"/>
    <w:rsid w:val="00C607F8"/>
    <w:rsid w:val="00C60E46"/>
    <w:rsid w:val="00C60E5A"/>
    <w:rsid w:val="00C60E7A"/>
    <w:rsid w:val="00C6105A"/>
    <w:rsid w:val="00C61225"/>
    <w:rsid w:val="00C61341"/>
    <w:rsid w:val="00C613A4"/>
    <w:rsid w:val="00C614BF"/>
    <w:rsid w:val="00C615CA"/>
    <w:rsid w:val="00C61645"/>
    <w:rsid w:val="00C616DA"/>
    <w:rsid w:val="00C61703"/>
    <w:rsid w:val="00C617F2"/>
    <w:rsid w:val="00C619A7"/>
    <w:rsid w:val="00C619F0"/>
    <w:rsid w:val="00C61B3A"/>
    <w:rsid w:val="00C61C7D"/>
    <w:rsid w:val="00C61CD4"/>
    <w:rsid w:val="00C61F7F"/>
    <w:rsid w:val="00C62B41"/>
    <w:rsid w:val="00C62B85"/>
    <w:rsid w:val="00C62CE2"/>
    <w:rsid w:val="00C62D61"/>
    <w:rsid w:val="00C62EEF"/>
    <w:rsid w:val="00C63140"/>
    <w:rsid w:val="00C631BE"/>
    <w:rsid w:val="00C63265"/>
    <w:rsid w:val="00C63459"/>
    <w:rsid w:val="00C6346F"/>
    <w:rsid w:val="00C635EB"/>
    <w:rsid w:val="00C636C3"/>
    <w:rsid w:val="00C636F8"/>
    <w:rsid w:val="00C63891"/>
    <w:rsid w:val="00C638E1"/>
    <w:rsid w:val="00C63A88"/>
    <w:rsid w:val="00C63C11"/>
    <w:rsid w:val="00C63D41"/>
    <w:rsid w:val="00C63D78"/>
    <w:rsid w:val="00C63D97"/>
    <w:rsid w:val="00C63E5E"/>
    <w:rsid w:val="00C63FE7"/>
    <w:rsid w:val="00C63FEC"/>
    <w:rsid w:val="00C64019"/>
    <w:rsid w:val="00C641B6"/>
    <w:rsid w:val="00C6476E"/>
    <w:rsid w:val="00C64776"/>
    <w:rsid w:val="00C64845"/>
    <w:rsid w:val="00C648BC"/>
    <w:rsid w:val="00C648E3"/>
    <w:rsid w:val="00C649AB"/>
    <w:rsid w:val="00C64B7C"/>
    <w:rsid w:val="00C651F6"/>
    <w:rsid w:val="00C65221"/>
    <w:rsid w:val="00C652E8"/>
    <w:rsid w:val="00C652FC"/>
    <w:rsid w:val="00C6574D"/>
    <w:rsid w:val="00C657E9"/>
    <w:rsid w:val="00C65B72"/>
    <w:rsid w:val="00C65D2B"/>
    <w:rsid w:val="00C65E18"/>
    <w:rsid w:val="00C65EBF"/>
    <w:rsid w:val="00C65F45"/>
    <w:rsid w:val="00C65FCC"/>
    <w:rsid w:val="00C661B5"/>
    <w:rsid w:val="00C66283"/>
    <w:rsid w:val="00C66320"/>
    <w:rsid w:val="00C663AA"/>
    <w:rsid w:val="00C664B0"/>
    <w:rsid w:val="00C665ED"/>
    <w:rsid w:val="00C668E0"/>
    <w:rsid w:val="00C6690D"/>
    <w:rsid w:val="00C66AD5"/>
    <w:rsid w:val="00C66B31"/>
    <w:rsid w:val="00C66B44"/>
    <w:rsid w:val="00C670FD"/>
    <w:rsid w:val="00C672A3"/>
    <w:rsid w:val="00C6744D"/>
    <w:rsid w:val="00C6754B"/>
    <w:rsid w:val="00C6768B"/>
    <w:rsid w:val="00C678BC"/>
    <w:rsid w:val="00C67907"/>
    <w:rsid w:val="00C679C9"/>
    <w:rsid w:val="00C67C6E"/>
    <w:rsid w:val="00C67EDF"/>
    <w:rsid w:val="00C70167"/>
    <w:rsid w:val="00C70312"/>
    <w:rsid w:val="00C70381"/>
    <w:rsid w:val="00C705E5"/>
    <w:rsid w:val="00C70644"/>
    <w:rsid w:val="00C70AC2"/>
    <w:rsid w:val="00C70B5F"/>
    <w:rsid w:val="00C70C06"/>
    <w:rsid w:val="00C71406"/>
    <w:rsid w:val="00C7143D"/>
    <w:rsid w:val="00C714B9"/>
    <w:rsid w:val="00C7157A"/>
    <w:rsid w:val="00C71D6C"/>
    <w:rsid w:val="00C71E5C"/>
    <w:rsid w:val="00C71EB9"/>
    <w:rsid w:val="00C71F30"/>
    <w:rsid w:val="00C7211B"/>
    <w:rsid w:val="00C722CE"/>
    <w:rsid w:val="00C722FB"/>
    <w:rsid w:val="00C722FF"/>
    <w:rsid w:val="00C723FC"/>
    <w:rsid w:val="00C726A6"/>
    <w:rsid w:val="00C7297C"/>
    <w:rsid w:val="00C72D0A"/>
    <w:rsid w:val="00C72D0B"/>
    <w:rsid w:val="00C72E1A"/>
    <w:rsid w:val="00C72FFD"/>
    <w:rsid w:val="00C73524"/>
    <w:rsid w:val="00C735D8"/>
    <w:rsid w:val="00C73696"/>
    <w:rsid w:val="00C7373F"/>
    <w:rsid w:val="00C73938"/>
    <w:rsid w:val="00C73B4F"/>
    <w:rsid w:val="00C73F29"/>
    <w:rsid w:val="00C74237"/>
    <w:rsid w:val="00C74285"/>
    <w:rsid w:val="00C74296"/>
    <w:rsid w:val="00C74310"/>
    <w:rsid w:val="00C74548"/>
    <w:rsid w:val="00C745A0"/>
    <w:rsid w:val="00C7464E"/>
    <w:rsid w:val="00C746FB"/>
    <w:rsid w:val="00C74764"/>
    <w:rsid w:val="00C74843"/>
    <w:rsid w:val="00C748A0"/>
    <w:rsid w:val="00C74A01"/>
    <w:rsid w:val="00C74D07"/>
    <w:rsid w:val="00C74DCE"/>
    <w:rsid w:val="00C751F0"/>
    <w:rsid w:val="00C751FB"/>
    <w:rsid w:val="00C751FC"/>
    <w:rsid w:val="00C75332"/>
    <w:rsid w:val="00C7550B"/>
    <w:rsid w:val="00C7591B"/>
    <w:rsid w:val="00C75C52"/>
    <w:rsid w:val="00C75E8C"/>
    <w:rsid w:val="00C7618A"/>
    <w:rsid w:val="00C76434"/>
    <w:rsid w:val="00C7644C"/>
    <w:rsid w:val="00C764D1"/>
    <w:rsid w:val="00C765A2"/>
    <w:rsid w:val="00C768F1"/>
    <w:rsid w:val="00C76A5A"/>
    <w:rsid w:val="00C76B09"/>
    <w:rsid w:val="00C76C2E"/>
    <w:rsid w:val="00C77097"/>
    <w:rsid w:val="00C775D2"/>
    <w:rsid w:val="00C778DE"/>
    <w:rsid w:val="00C77B18"/>
    <w:rsid w:val="00C77C90"/>
    <w:rsid w:val="00C77CEE"/>
    <w:rsid w:val="00C8006E"/>
    <w:rsid w:val="00C80175"/>
    <w:rsid w:val="00C80504"/>
    <w:rsid w:val="00C80B8A"/>
    <w:rsid w:val="00C80C32"/>
    <w:rsid w:val="00C80E7E"/>
    <w:rsid w:val="00C80F00"/>
    <w:rsid w:val="00C8126F"/>
    <w:rsid w:val="00C81387"/>
    <w:rsid w:val="00C813D1"/>
    <w:rsid w:val="00C813F6"/>
    <w:rsid w:val="00C817BA"/>
    <w:rsid w:val="00C81C5E"/>
    <w:rsid w:val="00C81D3A"/>
    <w:rsid w:val="00C81DDB"/>
    <w:rsid w:val="00C81F36"/>
    <w:rsid w:val="00C82042"/>
    <w:rsid w:val="00C820B4"/>
    <w:rsid w:val="00C82355"/>
    <w:rsid w:val="00C824D1"/>
    <w:rsid w:val="00C82726"/>
    <w:rsid w:val="00C82AB1"/>
    <w:rsid w:val="00C82C71"/>
    <w:rsid w:val="00C8303E"/>
    <w:rsid w:val="00C832B0"/>
    <w:rsid w:val="00C834A8"/>
    <w:rsid w:val="00C8356E"/>
    <w:rsid w:val="00C837BC"/>
    <w:rsid w:val="00C83BF3"/>
    <w:rsid w:val="00C83D8C"/>
    <w:rsid w:val="00C83FAD"/>
    <w:rsid w:val="00C83FD2"/>
    <w:rsid w:val="00C842CA"/>
    <w:rsid w:val="00C84348"/>
    <w:rsid w:val="00C843FE"/>
    <w:rsid w:val="00C846AA"/>
    <w:rsid w:val="00C847D0"/>
    <w:rsid w:val="00C849D4"/>
    <w:rsid w:val="00C84B53"/>
    <w:rsid w:val="00C84B86"/>
    <w:rsid w:val="00C84BD4"/>
    <w:rsid w:val="00C84D71"/>
    <w:rsid w:val="00C84EC8"/>
    <w:rsid w:val="00C84EF7"/>
    <w:rsid w:val="00C852E4"/>
    <w:rsid w:val="00C853A6"/>
    <w:rsid w:val="00C8552A"/>
    <w:rsid w:val="00C855C8"/>
    <w:rsid w:val="00C8564D"/>
    <w:rsid w:val="00C856C0"/>
    <w:rsid w:val="00C857DE"/>
    <w:rsid w:val="00C85CED"/>
    <w:rsid w:val="00C85EF7"/>
    <w:rsid w:val="00C86064"/>
    <w:rsid w:val="00C861C7"/>
    <w:rsid w:val="00C86349"/>
    <w:rsid w:val="00C8681D"/>
    <w:rsid w:val="00C86832"/>
    <w:rsid w:val="00C868B1"/>
    <w:rsid w:val="00C86995"/>
    <w:rsid w:val="00C86A5A"/>
    <w:rsid w:val="00C86CD1"/>
    <w:rsid w:val="00C86FAC"/>
    <w:rsid w:val="00C8707C"/>
    <w:rsid w:val="00C87209"/>
    <w:rsid w:val="00C8734E"/>
    <w:rsid w:val="00C87378"/>
    <w:rsid w:val="00C876CB"/>
    <w:rsid w:val="00C878D3"/>
    <w:rsid w:val="00C87931"/>
    <w:rsid w:val="00C87A27"/>
    <w:rsid w:val="00C87A65"/>
    <w:rsid w:val="00C87CC5"/>
    <w:rsid w:val="00C87EBC"/>
    <w:rsid w:val="00C900FB"/>
    <w:rsid w:val="00C90107"/>
    <w:rsid w:val="00C901FF"/>
    <w:rsid w:val="00C9064F"/>
    <w:rsid w:val="00C90686"/>
    <w:rsid w:val="00C906BB"/>
    <w:rsid w:val="00C90F1B"/>
    <w:rsid w:val="00C9142B"/>
    <w:rsid w:val="00C9172B"/>
    <w:rsid w:val="00C91A3F"/>
    <w:rsid w:val="00C91A4F"/>
    <w:rsid w:val="00C91C0A"/>
    <w:rsid w:val="00C91DD9"/>
    <w:rsid w:val="00C91E6B"/>
    <w:rsid w:val="00C91FAB"/>
    <w:rsid w:val="00C921CC"/>
    <w:rsid w:val="00C923EC"/>
    <w:rsid w:val="00C926E1"/>
    <w:rsid w:val="00C92986"/>
    <w:rsid w:val="00C92B05"/>
    <w:rsid w:val="00C92CC3"/>
    <w:rsid w:val="00C92D5B"/>
    <w:rsid w:val="00C92DF8"/>
    <w:rsid w:val="00C9302A"/>
    <w:rsid w:val="00C930CC"/>
    <w:rsid w:val="00C93201"/>
    <w:rsid w:val="00C9331C"/>
    <w:rsid w:val="00C93BE0"/>
    <w:rsid w:val="00C93C05"/>
    <w:rsid w:val="00C93C20"/>
    <w:rsid w:val="00C93C80"/>
    <w:rsid w:val="00C93D39"/>
    <w:rsid w:val="00C93DFF"/>
    <w:rsid w:val="00C93E55"/>
    <w:rsid w:val="00C9407E"/>
    <w:rsid w:val="00C94177"/>
    <w:rsid w:val="00C9446A"/>
    <w:rsid w:val="00C9448C"/>
    <w:rsid w:val="00C945C8"/>
    <w:rsid w:val="00C94623"/>
    <w:rsid w:val="00C9469D"/>
    <w:rsid w:val="00C94751"/>
    <w:rsid w:val="00C94843"/>
    <w:rsid w:val="00C9492B"/>
    <w:rsid w:val="00C94A3A"/>
    <w:rsid w:val="00C94B2A"/>
    <w:rsid w:val="00C94CBD"/>
    <w:rsid w:val="00C94D56"/>
    <w:rsid w:val="00C95023"/>
    <w:rsid w:val="00C95035"/>
    <w:rsid w:val="00C95037"/>
    <w:rsid w:val="00C9513B"/>
    <w:rsid w:val="00C954AC"/>
    <w:rsid w:val="00C956BB"/>
    <w:rsid w:val="00C957A0"/>
    <w:rsid w:val="00C957BD"/>
    <w:rsid w:val="00C958EF"/>
    <w:rsid w:val="00C959FF"/>
    <w:rsid w:val="00C95E83"/>
    <w:rsid w:val="00C95F4D"/>
    <w:rsid w:val="00C96062"/>
    <w:rsid w:val="00C96279"/>
    <w:rsid w:val="00C964AE"/>
    <w:rsid w:val="00C9650E"/>
    <w:rsid w:val="00C96A53"/>
    <w:rsid w:val="00C96ABB"/>
    <w:rsid w:val="00C96ACA"/>
    <w:rsid w:val="00C972DE"/>
    <w:rsid w:val="00C976D4"/>
    <w:rsid w:val="00C97791"/>
    <w:rsid w:val="00C977D8"/>
    <w:rsid w:val="00C97868"/>
    <w:rsid w:val="00C97ABF"/>
    <w:rsid w:val="00C97BB2"/>
    <w:rsid w:val="00C97C0A"/>
    <w:rsid w:val="00C97CA6"/>
    <w:rsid w:val="00C97D06"/>
    <w:rsid w:val="00C97D4F"/>
    <w:rsid w:val="00C97DBE"/>
    <w:rsid w:val="00C97FBD"/>
    <w:rsid w:val="00CA0026"/>
    <w:rsid w:val="00CA08B3"/>
    <w:rsid w:val="00CA0A27"/>
    <w:rsid w:val="00CA0D48"/>
    <w:rsid w:val="00CA0F20"/>
    <w:rsid w:val="00CA0F46"/>
    <w:rsid w:val="00CA0FE2"/>
    <w:rsid w:val="00CA1119"/>
    <w:rsid w:val="00CA1344"/>
    <w:rsid w:val="00CA1357"/>
    <w:rsid w:val="00CA156D"/>
    <w:rsid w:val="00CA15CC"/>
    <w:rsid w:val="00CA1BFA"/>
    <w:rsid w:val="00CA1DC2"/>
    <w:rsid w:val="00CA227B"/>
    <w:rsid w:val="00CA2339"/>
    <w:rsid w:val="00CA2C5C"/>
    <w:rsid w:val="00CA2CFB"/>
    <w:rsid w:val="00CA2EA4"/>
    <w:rsid w:val="00CA2FC3"/>
    <w:rsid w:val="00CA3250"/>
    <w:rsid w:val="00CA3278"/>
    <w:rsid w:val="00CA35A3"/>
    <w:rsid w:val="00CA38DD"/>
    <w:rsid w:val="00CA3A3E"/>
    <w:rsid w:val="00CA3AA9"/>
    <w:rsid w:val="00CA3F8C"/>
    <w:rsid w:val="00CA4204"/>
    <w:rsid w:val="00CA45CC"/>
    <w:rsid w:val="00CA4715"/>
    <w:rsid w:val="00CA4732"/>
    <w:rsid w:val="00CA47B7"/>
    <w:rsid w:val="00CA49D7"/>
    <w:rsid w:val="00CA4AD1"/>
    <w:rsid w:val="00CA4FA9"/>
    <w:rsid w:val="00CA4FB7"/>
    <w:rsid w:val="00CA5096"/>
    <w:rsid w:val="00CA514D"/>
    <w:rsid w:val="00CA5212"/>
    <w:rsid w:val="00CA5231"/>
    <w:rsid w:val="00CA525E"/>
    <w:rsid w:val="00CA526E"/>
    <w:rsid w:val="00CA53F1"/>
    <w:rsid w:val="00CA548F"/>
    <w:rsid w:val="00CA5516"/>
    <w:rsid w:val="00CA552D"/>
    <w:rsid w:val="00CA5782"/>
    <w:rsid w:val="00CA58E8"/>
    <w:rsid w:val="00CA5917"/>
    <w:rsid w:val="00CA59CE"/>
    <w:rsid w:val="00CA5B42"/>
    <w:rsid w:val="00CA5CCD"/>
    <w:rsid w:val="00CA5F6A"/>
    <w:rsid w:val="00CA6045"/>
    <w:rsid w:val="00CA6124"/>
    <w:rsid w:val="00CA6300"/>
    <w:rsid w:val="00CA6752"/>
    <w:rsid w:val="00CA691A"/>
    <w:rsid w:val="00CA69BF"/>
    <w:rsid w:val="00CA70BF"/>
    <w:rsid w:val="00CA73FA"/>
    <w:rsid w:val="00CA74C7"/>
    <w:rsid w:val="00CA77A0"/>
    <w:rsid w:val="00CA7D35"/>
    <w:rsid w:val="00CA7D50"/>
    <w:rsid w:val="00CA7E02"/>
    <w:rsid w:val="00CA7EB4"/>
    <w:rsid w:val="00CB00AE"/>
    <w:rsid w:val="00CB00FE"/>
    <w:rsid w:val="00CB041E"/>
    <w:rsid w:val="00CB04FD"/>
    <w:rsid w:val="00CB0708"/>
    <w:rsid w:val="00CB077B"/>
    <w:rsid w:val="00CB0D8E"/>
    <w:rsid w:val="00CB0EFB"/>
    <w:rsid w:val="00CB0F9A"/>
    <w:rsid w:val="00CB1027"/>
    <w:rsid w:val="00CB121D"/>
    <w:rsid w:val="00CB1333"/>
    <w:rsid w:val="00CB1694"/>
    <w:rsid w:val="00CB16FE"/>
    <w:rsid w:val="00CB174B"/>
    <w:rsid w:val="00CB1A9A"/>
    <w:rsid w:val="00CB1BAD"/>
    <w:rsid w:val="00CB1F30"/>
    <w:rsid w:val="00CB2000"/>
    <w:rsid w:val="00CB201A"/>
    <w:rsid w:val="00CB21D8"/>
    <w:rsid w:val="00CB2540"/>
    <w:rsid w:val="00CB2886"/>
    <w:rsid w:val="00CB2A9B"/>
    <w:rsid w:val="00CB2F6D"/>
    <w:rsid w:val="00CB2F76"/>
    <w:rsid w:val="00CB2FF9"/>
    <w:rsid w:val="00CB347E"/>
    <w:rsid w:val="00CB35C2"/>
    <w:rsid w:val="00CB3639"/>
    <w:rsid w:val="00CB3678"/>
    <w:rsid w:val="00CB39A2"/>
    <w:rsid w:val="00CB3A63"/>
    <w:rsid w:val="00CB4907"/>
    <w:rsid w:val="00CB4CA9"/>
    <w:rsid w:val="00CB4CD1"/>
    <w:rsid w:val="00CB4D16"/>
    <w:rsid w:val="00CB4EA1"/>
    <w:rsid w:val="00CB52CC"/>
    <w:rsid w:val="00CB5350"/>
    <w:rsid w:val="00CB5521"/>
    <w:rsid w:val="00CB553F"/>
    <w:rsid w:val="00CB5692"/>
    <w:rsid w:val="00CB5782"/>
    <w:rsid w:val="00CB57C4"/>
    <w:rsid w:val="00CB588E"/>
    <w:rsid w:val="00CB596C"/>
    <w:rsid w:val="00CB5AE8"/>
    <w:rsid w:val="00CB5E82"/>
    <w:rsid w:val="00CB603E"/>
    <w:rsid w:val="00CB6251"/>
    <w:rsid w:val="00CB679E"/>
    <w:rsid w:val="00CB68B6"/>
    <w:rsid w:val="00CB68BE"/>
    <w:rsid w:val="00CB68D4"/>
    <w:rsid w:val="00CB6A98"/>
    <w:rsid w:val="00CB6D19"/>
    <w:rsid w:val="00CB6FF9"/>
    <w:rsid w:val="00CB715B"/>
    <w:rsid w:val="00CB7372"/>
    <w:rsid w:val="00CB741B"/>
    <w:rsid w:val="00CB75E8"/>
    <w:rsid w:val="00CB764A"/>
    <w:rsid w:val="00CB7668"/>
    <w:rsid w:val="00CB7915"/>
    <w:rsid w:val="00CB79B1"/>
    <w:rsid w:val="00CB7A51"/>
    <w:rsid w:val="00CC0053"/>
    <w:rsid w:val="00CC021F"/>
    <w:rsid w:val="00CC0330"/>
    <w:rsid w:val="00CC0349"/>
    <w:rsid w:val="00CC044E"/>
    <w:rsid w:val="00CC06A2"/>
    <w:rsid w:val="00CC06EB"/>
    <w:rsid w:val="00CC0AF6"/>
    <w:rsid w:val="00CC0BA1"/>
    <w:rsid w:val="00CC0BE0"/>
    <w:rsid w:val="00CC0C4D"/>
    <w:rsid w:val="00CC0ECD"/>
    <w:rsid w:val="00CC1069"/>
    <w:rsid w:val="00CC13CB"/>
    <w:rsid w:val="00CC1877"/>
    <w:rsid w:val="00CC19CE"/>
    <w:rsid w:val="00CC1A94"/>
    <w:rsid w:val="00CC1B55"/>
    <w:rsid w:val="00CC1D16"/>
    <w:rsid w:val="00CC1DB3"/>
    <w:rsid w:val="00CC22F6"/>
    <w:rsid w:val="00CC2353"/>
    <w:rsid w:val="00CC23CE"/>
    <w:rsid w:val="00CC24CF"/>
    <w:rsid w:val="00CC281F"/>
    <w:rsid w:val="00CC30C0"/>
    <w:rsid w:val="00CC30DA"/>
    <w:rsid w:val="00CC320D"/>
    <w:rsid w:val="00CC3243"/>
    <w:rsid w:val="00CC324D"/>
    <w:rsid w:val="00CC3621"/>
    <w:rsid w:val="00CC3736"/>
    <w:rsid w:val="00CC37B7"/>
    <w:rsid w:val="00CC397B"/>
    <w:rsid w:val="00CC40D1"/>
    <w:rsid w:val="00CC430A"/>
    <w:rsid w:val="00CC4400"/>
    <w:rsid w:val="00CC440D"/>
    <w:rsid w:val="00CC4A52"/>
    <w:rsid w:val="00CC4C44"/>
    <w:rsid w:val="00CC4C9D"/>
    <w:rsid w:val="00CC4FE3"/>
    <w:rsid w:val="00CC53B4"/>
    <w:rsid w:val="00CC5586"/>
    <w:rsid w:val="00CC55B8"/>
    <w:rsid w:val="00CC5B27"/>
    <w:rsid w:val="00CC5B87"/>
    <w:rsid w:val="00CC5F84"/>
    <w:rsid w:val="00CC60B7"/>
    <w:rsid w:val="00CC62F2"/>
    <w:rsid w:val="00CC6374"/>
    <w:rsid w:val="00CC63A0"/>
    <w:rsid w:val="00CC6445"/>
    <w:rsid w:val="00CC695B"/>
    <w:rsid w:val="00CC6999"/>
    <w:rsid w:val="00CC6C45"/>
    <w:rsid w:val="00CC6F50"/>
    <w:rsid w:val="00CC70C1"/>
    <w:rsid w:val="00CC7275"/>
    <w:rsid w:val="00CC7752"/>
    <w:rsid w:val="00CC7837"/>
    <w:rsid w:val="00CC78C4"/>
    <w:rsid w:val="00CC7942"/>
    <w:rsid w:val="00CC7A42"/>
    <w:rsid w:val="00CC7A8F"/>
    <w:rsid w:val="00CC7C08"/>
    <w:rsid w:val="00CC7E40"/>
    <w:rsid w:val="00CC7F7B"/>
    <w:rsid w:val="00CC7FAD"/>
    <w:rsid w:val="00CD00C6"/>
    <w:rsid w:val="00CD0197"/>
    <w:rsid w:val="00CD025F"/>
    <w:rsid w:val="00CD03A2"/>
    <w:rsid w:val="00CD03D4"/>
    <w:rsid w:val="00CD06B8"/>
    <w:rsid w:val="00CD0D94"/>
    <w:rsid w:val="00CD0DD5"/>
    <w:rsid w:val="00CD0DE5"/>
    <w:rsid w:val="00CD0E00"/>
    <w:rsid w:val="00CD1136"/>
    <w:rsid w:val="00CD1140"/>
    <w:rsid w:val="00CD1246"/>
    <w:rsid w:val="00CD1247"/>
    <w:rsid w:val="00CD1784"/>
    <w:rsid w:val="00CD1A0A"/>
    <w:rsid w:val="00CD1E01"/>
    <w:rsid w:val="00CD1E16"/>
    <w:rsid w:val="00CD1E68"/>
    <w:rsid w:val="00CD1E92"/>
    <w:rsid w:val="00CD2232"/>
    <w:rsid w:val="00CD2411"/>
    <w:rsid w:val="00CD241C"/>
    <w:rsid w:val="00CD2501"/>
    <w:rsid w:val="00CD2664"/>
    <w:rsid w:val="00CD2D3C"/>
    <w:rsid w:val="00CD2F3C"/>
    <w:rsid w:val="00CD2FBD"/>
    <w:rsid w:val="00CD30A3"/>
    <w:rsid w:val="00CD3121"/>
    <w:rsid w:val="00CD340C"/>
    <w:rsid w:val="00CD360A"/>
    <w:rsid w:val="00CD36AE"/>
    <w:rsid w:val="00CD36B6"/>
    <w:rsid w:val="00CD3D1F"/>
    <w:rsid w:val="00CD3F99"/>
    <w:rsid w:val="00CD4658"/>
    <w:rsid w:val="00CD47E3"/>
    <w:rsid w:val="00CD489F"/>
    <w:rsid w:val="00CD49C6"/>
    <w:rsid w:val="00CD4A7B"/>
    <w:rsid w:val="00CD4C18"/>
    <w:rsid w:val="00CD4E96"/>
    <w:rsid w:val="00CD4F97"/>
    <w:rsid w:val="00CD50E1"/>
    <w:rsid w:val="00CD5146"/>
    <w:rsid w:val="00CD5281"/>
    <w:rsid w:val="00CD529F"/>
    <w:rsid w:val="00CD532F"/>
    <w:rsid w:val="00CD55CC"/>
    <w:rsid w:val="00CD56F5"/>
    <w:rsid w:val="00CD591A"/>
    <w:rsid w:val="00CD5A6D"/>
    <w:rsid w:val="00CD5B7E"/>
    <w:rsid w:val="00CD5ECB"/>
    <w:rsid w:val="00CD5FD8"/>
    <w:rsid w:val="00CD61A5"/>
    <w:rsid w:val="00CD6239"/>
    <w:rsid w:val="00CD647E"/>
    <w:rsid w:val="00CD6501"/>
    <w:rsid w:val="00CD66AE"/>
    <w:rsid w:val="00CD66C0"/>
    <w:rsid w:val="00CD7227"/>
    <w:rsid w:val="00CD722D"/>
    <w:rsid w:val="00CD724D"/>
    <w:rsid w:val="00CD72AC"/>
    <w:rsid w:val="00CD7336"/>
    <w:rsid w:val="00CD7422"/>
    <w:rsid w:val="00CD743A"/>
    <w:rsid w:val="00CD7828"/>
    <w:rsid w:val="00CD789A"/>
    <w:rsid w:val="00CD79F2"/>
    <w:rsid w:val="00CD7A7A"/>
    <w:rsid w:val="00CD7C85"/>
    <w:rsid w:val="00CD7E36"/>
    <w:rsid w:val="00CD7FD4"/>
    <w:rsid w:val="00CE0038"/>
    <w:rsid w:val="00CE0050"/>
    <w:rsid w:val="00CE02C6"/>
    <w:rsid w:val="00CE0450"/>
    <w:rsid w:val="00CE06CC"/>
    <w:rsid w:val="00CE0975"/>
    <w:rsid w:val="00CE09B3"/>
    <w:rsid w:val="00CE0AAF"/>
    <w:rsid w:val="00CE0C03"/>
    <w:rsid w:val="00CE0F18"/>
    <w:rsid w:val="00CE0F76"/>
    <w:rsid w:val="00CE1191"/>
    <w:rsid w:val="00CE1A24"/>
    <w:rsid w:val="00CE1AA2"/>
    <w:rsid w:val="00CE1AD3"/>
    <w:rsid w:val="00CE1BA9"/>
    <w:rsid w:val="00CE1CF9"/>
    <w:rsid w:val="00CE1D62"/>
    <w:rsid w:val="00CE1F22"/>
    <w:rsid w:val="00CE1F2F"/>
    <w:rsid w:val="00CE2089"/>
    <w:rsid w:val="00CE2349"/>
    <w:rsid w:val="00CE23B9"/>
    <w:rsid w:val="00CE23E2"/>
    <w:rsid w:val="00CE2455"/>
    <w:rsid w:val="00CE25AE"/>
    <w:rsid w:val="00CE28F8"/>
    <w:rsid w:val="00CE2B51"/>
    <w:rsid w:val="00CE2E00"/>
    <w:rsid w:val="00CE2F05"/>
    <w:rsid w:val="00CE2FA1"/>
    <w:rsid w:val="00CE3032"/>
    <w:rsid w:val="00CE36CA"/>
    <w:rsid w:val="00CE3856"/>
    <w:rsid w:val="00CE3889"/>
    <w:rsid w:val="00CE389B"/>
    <w:rsid w:val="00CE39A9"/>
    <w:rsid w:val="00CE39CD"/>
    <w:rsid w:val="00CE419A"/>
    <w:rsid w:val="00CE41EF"/>
    <w:rsid w:val="00CE43AD"/>
    <w:rsid w:val="00CE44AB"/>
    <w:rsid w:val="00CE484A"/>
    <w:rsid w:val="00CE4959"/>
    <w:rsid w:val="00CE4F1E"/>
    <w:rsid w:val="00CE4F53"/>
    <w:rsid w:val="00CE51FC"/>
    <w:rsid w:val="00CE5488"/>
    <w:rsid w:val="00CE5499"/>
    <w:rsid w:val="00CE58D7"/>
    <w:rsid w:val="00CE5C1B"/>
    <w:rsid w:val="00CE5D61"/>
    <w:rsid w:val="00CE61EE"/>
    <w:rsid w:val="00CE6275"/>
    <w:rsid w:val="00CE648A"/>
    <w:rsid w:val="00CE6529"/>
    <w:rsid w:val="00CE65DF"/>
    <w:rsid w:val="00CE6832"/>
    <w:rsid w:val="00CE6C7A"/>
    <w:rsid w:val="00CE6EDA"/>
    <w:rsid w:val="00CE708F"/>
    <w:rsid w:val="00CE7294"/>
    <w:rsid w:val="00CE73B0"/>
    <w:rsid w:val="00CE73DF"/>
    <w:rsid w:val="00CE7522"/>
    <w:rsid w:val="00CE7770"/>
    <w:rsid w:val="00CE7917"/>
    <w:rsid w:val="00CE7B3A"/>
    <w:rsid w:val="00CE7B6E"/>
    <w:rsid w:val="00CE7C2A"/>
    <w:rsid w:val="00CE7CB0"/>
    <w:rsid w:val="00CE7E57"/>
    <w:rsid w:val="00CE7F63"/>
    <w:rsid w:val="00CF0057"/>
    <w:rsid w:val="00CF010F"/>
    <w:rsid w:val="00CF018F"/>
    <w:rsid w:val="00CF01EF"/>
    <w:rsid w:val="00CF03D3"/>
    <w:rsid w:val="00CF0D2E"/>
    <w:rsid w:val="00CF0DD9"/>
    <w:rsid w:val="00CF0ECC"/>
    <w:rsid w:val="00CF12B0"/>
    <w:rsid w:val="00CF12DE"/>
    <w:rsid w:val="00CF14E5"/>
    <w:rsid w:val="00CF1585"/>
    <w:rsid w:val="00CF17C7"/>
    <w:rsid w:val="00CF184D"/>
    <w:rsid w:val="00CF19E6"/>
    <w:rsid w:val="00CF19E8"/>
    <w:rsid w:val="00CF1BCF"/>
    <w:rsid w:val="00CF1CA3"/>
    <w:rsid w:val="00CF1EAA"/>
    <w:rsid w:val="00CF1F37"/>
    <w:rsid w:val="00CF1FE5"/>
    <w:rsid w:val="00CF22DD"/>
    <w:rsid w:val="00CF2573"/>
    <w:rsid w:val="00CF2B36"/>
    <w:rsid w:val="00CF2C4C"/>
    <w:rsid w:val="00CF33D3"/>
    <w:rsid w:val="00CF34BE"/>
    <w:rsid w:val="00CF36B4"/>
    <w:rsid w:val="00CF3AE9"/>
    <w:rsid w:val="00CF3DBC"/>
    <w:rsid w:val="00CF3FA6"/>
    <w:rsid w:val="00CF4270"/>
    <w:rsid w:val="00CF4379"/>
    <w:rsid w:val="00CF4684"/>
    <w:rsid w:val="00CF48B3"/>
    <w:rsid w:val="00CF4983"/>
    <w:rsid w:val="00CF49FC"/>
    <w:rsid w:val="00CF4AC2"/>
    <w:rsid w:val="00CF4F54"/>
    <w:rsid w:val="00CF5636"/>
    <w:rsid w:val="00CF56E3"/>
    <w:rsid w:val="00CF5726"/>
    <w:rsid w:val="00CF57BA"/>
    <w:rsid w:val="00CF57BF"/>
    <w:rsid w:val="00CF59D8"/>
    <w:rsid w:val="00CF5B02"/>
    <w:rsid w:val="00CF64F9"/>
    <w:rsid w:val="00CF65B6"/>
    <w:rsid w:val="00CF6C03"/>
    <w:rsid w:val="00CF6E4D"/>
    <w:rsid w:val="00CF6E60"/>
    <w:rsid w:val="00CF7131"/>
    <w:rsid w:val="00CF7207"/>
    <w:rsid w:val="00CF7233"/>
    <w:rsid w:val="00CF7565"/>
    <w:rsid w:val="00CF7584"/>
    <w:rsid w:val="00CF79FF"/>
    <w:rsid w:val="00CF7B7A"/>
    <w:rsid w:val="00CF7D54"/>
    <w:rsid w:val="00CF7DFE"/>
    <w:rsid w:val="00D0029E"/>
    <w:rsid w:val="00D0047F"/>
    <w:rsid w:val="00D00483"/>
    <w:rsid w:val="00D005CA"/>
    <w:rsid w:val="00D0064B"/>
    <w:rsid w:val="00D00A41"/>
    <w:rsid w:val="00D00C88"/>
    <w:rsid w:val="00D00F50"/>
    <w:rsid w:val="00D00FD5"/>
    <w:rsid w:val="00D00FEB"/>
    <w:rsid w:val="00D010E1"/>
    <w:rsid w:val="00D017AA"/>
    <w:rsid w:val="00D01C56"/>
    <w:rsid w:val="00D01D13"/>
    <w:rsid w:val="00D01D76"/>
    <w:rsid w:val="00D01E17"/>
    <w:rsid w:val="00D01E6C"/>
    <w:rsid w:val="00D01E6E"/>
    <w:rsid w:val="00D0230D"/>
    <w:rsid w:val="00D02374"/>
    <w:rsid w:val="00D026D5"/>
    <w:rsid w:val="00D0270B"/>
    <w:rsid w:val="00D028BC"/>
    <w:rsid w:val="00D028EB"/>
    <w:rsid w:val="00D029C0"/>
    <w:rsid w:val="00D02C12"/>
    <w:rsid w:val="00D02C28"/>
    <w:rsid w:val="00D02C2D"/>
    <w:rsid w:val="00D02CBD"/>
    <w:rsid w:val="00D02D0F"/>
    <w:rsid w:val="00D02E93"/>
    <w:rsid w:val="00D0373F"/>
    <w:rsid w:val="00D041EF"/>
    <w:rsid w:val="00D043DA"/>
    <w:rsid w:val="00D0463E"/>
    <w:rsid w:val="00D0485B"/>
    <w:rsid w:val="00D04986"/>
    <w:rsid w:val="00D04A67"/>
    <w:rsid w:val="00D04BDB"/>
    <w:rsid w:val="00D04C12"/>
    <w:rsid w:val="00D04DF0"/>
    <w:rsid w:val="00D04F5C"/>
    <w:rsid w:val="00D04F6E"/>
    <w:rsid w:val="00D0578A"/>
    <w:rsid w:val="00D05E02"/>
    <w:rsid w:val="00D05F7B"/>
    <w:rsid w:val="00D06593"/>
    <w:rsid w:val="00D066F0"/>
    <w:rsid w:val="00D069CC"/>
    <w:rsid w:val="00D06A83"/>
    <w:rsid w:val="00D06BFE"/>
    <w:rsid w:val="00D06DDD"/>
    <w:rsid w:val="00D07222"/>
    <w:rsid w:val="00D0768C"/>
    <w:rsid w:val="00D07693"/>
    <w:rsid w:val="00D0769B"/>
    <w:rsid w:val="00D077D7"/>
    <w:rsid w:val="00D07B51"/>
    <w:rsid w:val="00D07B61"/>
    <w:rsid w:val="00D07BC4"/>
    <w:rsid w:val="00D07E03"/>
    <w:rsid w:val="00D07E22"/>
    <w:rsid w:val="00D100D0"/>
    <w:rsid w:val="00D104BA"/>
    <w:rsid w:val="00D10910"/>
    <w:rsid w:val="00D1098E"/>
    <w:rsid w:val="00D10A3F"/>
    <w:rsid w:val="00D10C39"/>
    <w:rsid w:val="00D10C57"/>
    <w:rsid w:val="00D10DCD"/>
    <w:rsid w:val="00D10DFC"/>
    <w:rsid w:val="00D1112E"/>
    <w:rsid w:val="00D112D0"/>
    <w:rsid w:val="00D112ED"/>
    <w:rsid w:val="00D113B6"/>
    <w:rsid w:val="00D11702"/>
    <w:rsid w:val="00D117AF"/>
    <w:rsid w:val="00D11A11"/>
    <w:rsid w:val="00D11DFD"/>
    <w:rsid w:val="00D11E1A"/>
    <w:rsid w:val="00D11F29"/>
    <w:rsid w:val="00D11F6F"/>
    <w:rsid w:val="00D1200E"/>
    <w:rsid w:val="00D121B0"/>
    <w:rsid w:val="00D1250D"/>
    <w:rsid w:val="00D12A5B"/>
    <w:rsid w:val="00D12BD6"/>
    <w:rsid w:val="00D12E2F"/>
    <w:rsid w:val="00D12E35"/>
    <w:rsid w:val="00D12E3A"/>
    <w:rsid w:val="00D12E9C"/>
    <w:rsid w:val="00D12EB8"/>
    <w:rsid w:val="00D1303A"/>
    <w:rsid w:val="00D13171"/>
    <w:rsid w:val="00D132C4"/>
    <w:rsid w:val="00D13318"/>
    <w:rsid w:val="00D133A7"/>
    <w:rsid w:val="00D13541"/>
    <w:rsid w:val="00D13564"/>
    <w:rsid w:val="00D13754"/>
    <w:rsid w:val="00D13942"/>
    <w:rsid w:val="00D13997"/>
    <w:rsid w:val="00D13AFB"/>
    <w:rsid w:val="00D13AFE"/>
    <w:rsid w:val="00D13C07"/>
    <w:rsid w:val="00D13C41"/>
    <w:rsid w:val="00D13DB5"/>
    <w:rsid w:val="00D13DE7"/>
    <w:rsid w:val="00D13EBB"/>
    <w:rsid w:val="00D13FD8"/>
    <w:rsid w:val="00D14057"/>
    <w:rsid w:val="00D14278"/>
    <w:rsid w:val="00D14451"/>
    <w:rsid w:val="00D14537"/>
    <w:rsid w:val="00D146F4"/>
    <w:rsid w:val="00D14AA4"/>
    <w:rsid w:val="00D14EB7"/>
    <w:rsid w:val="00D14F70"/>
    <w:rsid w:val="00D15240"/>
    <w:rsid w:val="00D1543F"/>
    <w:rsid w:val="00D15525"/>
    <w:rsid w:val="00D15658"/>
    <w:rsid w:val="00D15782"/>
    <w:rsid w:val="00D15A47"/>
    <w:rsid w:val="00D16036"/>
    <w:rsid w:val="00D1644F"/>
    <w:rsid w:val="00D16497"/>
    <w:rsid w:val="00D1656E"/>
    <w:rsid w:val="00D166C9"/>
    <w:rsid w:val="00D16901"/>
    <w:rsid w:val="00D16EAF"/>
    <w:rsid w:val="00D16EF2"/>
    <w:rsid w:val="00D17159"/>
    <w:rsid w:val="00D17363"/>
    <w:rsid w:val="00D17390"/>
    <w:rsid w:val="00D17441"/>
    <w:rsid w:val="00D1759D"/>
    <w:rsid w:val="00D17752"/>
    <w:rsid w:val="00D17852"/>
    <w:rsid w:val="00D17A08"/>
    <w:rsid w:val="00D17A73"/>
    <w:rsid w:val="00D17B0C"/>
    <w:rsid w:val="00D17BAB"/>
    <w:rsid w:val="00D17D06"/>
    <w:rsid w:val="00D17D28"/>
    <w:rsid w:val="00D202C0"/>
    <w:rsid w:val="00D206AE"/>
    <w:rsid w:val="00D20794"/>
    <w:rsid w:val="00D21044"/>
    <w:rsid w:val="00D211CF"/>
    <w:rsid w:val="00D21204"/>
    <w:rsid w:val="00D21298"/>
    <w:rsid w:val="00D2168B"/>
    <w:rsid w:val="00D2174C"/>
    <w:rsid w:val="00D217D0"/>
    <w:rsid w:val="00D218F6"/>
    <w:rsid w:val="00D219C1"/>
    <w:rsid w:val="00D21DEC"/>
    <w:rsid w:val="00D21EBD"/>
    <w:rsid w:val="00D21EF7"/>
    <w:rsid w:val="00D21FC8"/>
    <w:rsid w:val="00D2206E"/>
    <w:rsid w:val="00D220C7"/>
    <w:rsid w:val="00D2214A"/>
    <w:rsid w:val="00D223A2"/>
    <w:rsid w:val="00D22782"/>
    <w:rsid w:val="00D22AC3"/>
    <w:rsid w:val="00D22C5B"/>
    <w:rsid w:val="00D22CF3"/>
    <w:rsid w:val="00D23213"/>
    <w:rsid w:val="00D237BF"/>
    <w:rsid w:val="00D23BBC"/>
    <w:rsid w:val="00D23CC0"/>
    <w:rsid w:val="00D240BB"/>
    <w:rsid w:val="00D2438C"/>
    <w:rsid w:val="00D244CD"/>
    <w:rsid w:val="00D2456C"/>
    <w:rsid w:val="00D24601"/>
    <w:rsid w:val="00D24960"/>
    <w:rsid w:val="00D24A50"/>
    <w:rsid w:val="00D24AB1"/>
    <w:rsid w:val="00D24B86"/>
    <w:rsid w:val="00D24C78"/>
    <w:rsid w:val="00D250B8"/>
    <w:rsid w:val="00D2511D"/>
    <w:rsid w:val="00D25138"/>
    <w:rsid w:val="00D25361"/>
    <w:rsid w:val="00D255AE"/>
    <w:rsid w:val="00D256D7"/>
    <w:rsid w:val="00D25798"/>
    <w:rsid w:val="00D25AA3"/>
    <w:rsid w:val="00D25B0E"/>
    <w:rsid w:val="00D25B22"/>
    <w:rsid w:val="00D25FE6"/>
    <w:rsid w:val="00D261F2"/>
    <w:rsid w:val="00D2634E"/>
    <w:rsid w:val="00D2652D"/>
    <w:rsid w:val="00D26718"/>
    <w:rsid w:val="00D267BD"/>
    <w:rsid w:val="00D267DE"/>
    <w:rsid w:val="00D26801"/>
    <w:rsid w:val="00D26864"/>
    <w:rsid w:val="00D2693D"/>
    <w:rsid w:val="00D26996"/>
    <w:rsid w:val="00D26A85"/>
    <w:rsid w:val="00D26D86"/>
    <w:rsid w:val="00D26E3A"/>
    <w:rsid w:val="00D26F61"/>
    <w:rsid w:val="00D2733D"/>
    <w:rsid w:val="00D27420"/>
    <w:rsid w:val="00D2744B"/>
    <w:rsid w:val="00D2757B"/>
    <w:rsid w:val="00D27613"/>
    <w:rsid w:val="00D27685"/>
    <w:rsid w:val="00D277C7"/>
    <w:rsid w:val="00D27870"/>
    <w:rsid w:val="00D27AE9"/>
    <w:rsid w:val="00D27B3D"/>
    <w:rsid w:val="00D27CA0"/>
    <w:rsid w:val="00D3063F"/>
    <w:rsid w:val="00D307C6"/>
    <w:rsid w:val="00D30970"/>
    <w:rsid w:val="00D30A41"/>
    <w:rsid w:val="00D30CA6"/>
    <w:rsid w:val="00D31014"/>
    <w:rsid w:val="00D31102"/>
    <w:rsid w:val="00D31442"/>
    <w:rsid w:val="00D3148D"/>
    <w:rsid w:val="00D31E06"/>
    <w:rsid w:val="00D31FCB"/>
    <w:rsid w:val="00D320BA"/>
    <w:rsid w:val="00D32375"/>
    <w:rsid w:val="00D323AF"/>
    <w:rsid w:val="00D324A9"/>
    <w:rsid w:val="00D326BF"/>
    <w:rsid w:val="00D32731"/>
    <w:rsid w:val="00D328AD"/>
    <w:rsid w:val="00D32A57"/>
    <w:rsid w:val="00D32BDD"/>
    <w:rsid w:val="00D3301C"/>
    <w:rsid w:val="00D33069"/>
    <w:rsid w:val="00D331B9"/>
    <w:rsid w:val="00D332C6"/>
    <w:rsid w:val="00D333D4"/>
    <w:rsid w:val="00D33455"/>
    <w:rsid w:val="00D3349A"/>
    <w:rsid w:val="00D334F7"/>
    <w:rsid w:val="00D3367D"/>
    <w:rsid w:val="00D33C26"/>
    <w:rsid w:val="00D33CFB"/>
    <w:rsid w:val="00D33D15"/>
    <w:rsid w:val="00D33E13"/>
    <w:rsid w:val="00D33ED8"/>
    <w:rsid w:val="00D342A8"/>
    <w:rsid w:val="00D342BF"/>
    <w:rsid w:val="00D342DA"/>
    <w:rsid w:val="00D34B13"/>
    <w:rsid w:val="00D34E6C"/>
    <w:rsid w:val="00D34F69"/>
    <w:rsid w:val="00D35743"/>
    <w:rsid w:val="00D35908"/>
    <w:rsid w:val="00D35983"/>
    <w:rsid w:val="00D359CD"/>
    <w:rsid w:val="00D35E7D"/>
    <w:rsid w:val="00D36561"/>
    <w:rsid w:val="00D36840"/>
    <w:rsid w:val="00D36C30"/>
    <w:rsid w:val="00D36EFD"/>
    <w:rsid w:val="00D370C7"/>
    <w:rsid w:val="00D371FD"/>
    <w:rsid w:val="00D372F6"/>
    <w:rsid w:val="00D3754D"/>
    <w:rsid w:val="00D37812"/>
    <w:rsid w:val="00D3787E"/>
    <w:rsid w:val="00D379D0"/>
    <w:rsid w:val="00D37E21"/>
    <w:rsid w:val="00D37F8F"/>
    <w:rsid w:val="00D400A2"/>
    <w:rsid w:val="00D40482"/>
    <w:rsid w:val="00D40494"/>
    <w:rsid w:val="00D4049D"/>
    <w:rsid w:val="00D404B3"/>
    <w:rsid w:val="00D407E1"/>
    <w:rsid w:val="00D40A11"/>
    <w:rsid w:val="00D40C71"/>
    <w:rsid w:val="00D40D05"/>
    <w:rsid w:val="00D41026"/>
    <w:rsid w:val="00D41276"/>
    <w:rsid w:val="00D412B0"/>
    <w:rsid w:val="00D41692"/>
    <w:rsid w:val="00D41AC4"/>
    <w:rsid w:val="00D41B90"/>
    <w:rsid w:val="00D41D03"/>
    <w:rsid w:val="00D41DED"/>
    <w:rsid w:val="00D41EF0"/>
    <w:rsid w:val="00D41F0F"/>
    <w:rsid w:val="00D4205D"/>
    <w:rsid w:val="00D420DD"/>
    <w:rsid w:val="00D42211"/>
    <w:rsid w:val="00D42293"/>
    <w:rsid w:val="00D42580"/>
    <w:rsid w:val="00D42687"/>
    <w:rsid w:val="00D42838"/>
    <w:rsid w:val="00D42CEF"/>
    <w:rsid w:val="00D42DFF"/>
    <w:rsid w:val="00D4311F"/>
    <w:rsid w:val="00D431B8"/>
    <w:rsid w:val="00D43307"/>
    <w:rsid w:val="00D438EC"/>
    <w:rsid w:val="00D43AFB"/>
    <w:rsid w:val="00D43B84"/>
    <w:rsid w:val="00D43E39"/>
    <w:rsid w:val="00D43E49"/>
    <w:rsid w:val="00D43FD3"/>
    <w:rsid w:val="00D44080"/>
    <w:rsid w:val="00D44278"/>
    <w:rsid w:val="00D444C3"/>
    <w:rsid w:val="00D445F3"/>
    <w:rsid w:val="00D446E7"/>
    <w:rsid w:val="00D448D9"/>
    <w:rsid w:val="00D44A49"/>
    <w:rsid w:val="00D44D74"/>
    <w:rsid w:val="00D45081"/>
    <w:rsid w:val="00D452EC"/>
    <w:rsid w:val="00D4555C"/>
    <w:rsid w:val="00D459CC"/>
    <w:rsid w:val="00D45C85"/>
    <w:rsid w:val="00D45C96"/>
    <w:rsid w:val="00D45E7A"/>
    <w:rsid w:val="00D46EEB"/>
    <w:rsid w:val="00D471B9"/>
    <w:rsid w:val="00D476B0"/>
    <w:rsid w:val="00D47798"/>
    <w:rsid w:val="00D47EFE"/>
    <w:rsid w:val="00D50073"/>
    <w:rsid w:val="00D503C3"/>
    <w:rsid w:val="00D50620"/>
    <w:rsid w:val="00D508A2"/>
    <w:rsid w:val="00D508BE"/>
    <w:rsid w:val="00D509C1"/>
    <w:rsid w:val="00D50A12"/>
    <w:rsid w:val="00D50A7B"/>
    <w:rsid w:val="00D50BEE"/>
    <w:rsid w:val="00D50C15"/>
    <w:rsid w:val="00D50C54"/>
    <w:rsid w:val="00D50D22"/>
    <w:rsid w:val="00D50D74"/>
    <w:rsid w:val="00D50DCB"/>
    <w:rsid w:val="00D50F24"/>
    <w:rsid w:val="00D50F54"/>
    <w:rsid w:val="00D50FC8"/>
    <w:rsid w:val="00D5133F"/>
    <w:rsid w:val="00D51564"/>
    <w:rsid w:val="00D51686"/>
    <w:rsid w:val="00D516B0"/>
    <w:rsid w:val="00D51A5E"/>
    <w:rsid w:val="00D51B12"/>
    <w:rsid w:val="00D51B68"/>
    <w:rsid w:val="00D51C02"/>
    <w:rsid w:val="00D51C99"/>
    <w:rsid w:val="00D51D2A"/>
    <w:rsid w:val="00D51E40"/>
    <w:rsid w:val="00D51EB6"/>
    <w:rsid w:val="00D520D2"/>
    <w:rsid w:val="00D52421"/>
    <w:rsid w:val="00D5267A"/>
    <w:rsid w:val="00D52687"/>
    <w:rsid w:val="00D52787"/>
    <w:rsid w:val="00D52A42"/>
    <w:rsid w:val="00D52BDE"/>
    <w:rsid w:val="00D52E18"/>
    <w:rsid w:val="00D52FDE"/>
    <w:rsid w:val="00D53042"/>
    <w:rsid w:val="00D53364"/>
    <w:rsid w:val="00D53424"/>
    <w:rsid w:val="00D535E3"/>
    <w:rsid w:val="00D5379F"/>
    <w:rsid w:val="00D537D8"/>
    <w:rsid w:val="00D53A3C"/>
    <w:rsid w:val="00D53A58"/>
    <w:rsid w:val="00D53B18"/>
    <w:rsid w:val="00D53BDD"/>
    <w:rsid w:val="00D53F4E"/>
    <w:rsid w:val="00D54448"/>
    <w:rsid w:val="00D54492"/>
    <w:rsid w:val="00D54581"/>
    <w:rsid w:val="00D54C54"/>
    <w:rsid w:val="00D5575E"/>
    <w:rsid w:val="00D55809"/>
    <w:rsid w:val="00D55ABA"/>
    <w:rsid w:val="00D55B46"/>
    <w:rsid w:val="00D55E24"/>
    <w:rsid w:val="00D56451"/>
    <w:rsid w:val="00D565EA"/>
    <w:rsid w:val="00D5678F"/>
    <w:rsid w:val="00D5679F"/>
    <w:rsid w:val="00D56982"/>
    <w:rsid w:val="00D56CDD"/>
    <w:rsid w:val="00D56FDB"/>
    <w:rsid w:val="00D57386"/>
    <w:rsid w:val="00D574CC"/>
    <w:rsid w:val="00D57516"/>
    <w:rsid w:val="00D5757B"/>
    <w:rsid w:val="00D577D3"/>
    <w:rsid w:val="00D5784C"/>
    <w:rsid w:val="00D578BE"/>
    <w:rsid w:val="00D578CD"/>
    <w:rsid w:val="00D57931"/>
    <w:rsid w:val="00D57C05"/>
    <w:rsid w:val="00D57C60"/>
    <w:rsid w:val="00D57D73"/>
    <w:rsid w:val="00D57E2B"/>
    <w:rsid w:val="00D601D5"/>
    <w:rsid w:val="00D602D5"/>
    <w:rsid w:val="00D605EC"/>
    <w:rsid w:val="00D608A0"/>
    <w:rsid w:val="00D60943"/>
    <w:rsid w:val="00D60B23"/>
    <w:rsid w:val="00D60B33"/>
    <w:rsid w:val="00D60BF3"/>
    <w:rsid w:val="00D60C62"/>
    <w:rsid w:val="00D60F3D"/>
    <w:rsid w:val="00D610A8"/>
    <w:rsid w:val="00D61440"/>
    <w:rsid w:val="00D61617"/>
    <w:rsid w:val="00D616B3"/>
    <w:rsid w:val="00D61978"/>
    <w:rsid w:val="00D61A17"/>
    <w:rsid w:val="00D61A98"/>
    <w:rsid w:val="00D61A9F"/>
    <w:rsid w:val="00D61B36"/>
    <w:rsid w:val="00D61F0F"/>
    <w:rsid w:val="00D61F76"/>
    <w:rsid w:val="00D620A2"/>
    <w:rsid w:val="00D62603"/>
    <w:rsid w:val="00D62660"/>
    <w:rsid w:val="00D62A97"/>
    <w:rsid w:val="00D62BD7"/>
    <w:rsid w:val="00D62DAC"/>
    <w:rsid w:val="00D63134"/>
    <w:rsid w:val="00D631F4"/>
    <w:rsid w:val="00D63255"/>
    <w:rsid w:val="00D63341"/>
    <w:rsid w:val="00D635F5"/>
    <w:rsid w:val="00D6386F"/>
    <w:rsid w:val="00D6407F"/>
    <w:rsid w:val="00D6408E"/>
    <w:rsid w:val="00D6422B"/>
    <w:rsid w:val="00D6437D"/>
    <w:rsid w:val="00D644C6"/>
    <w:rsid w:val="00D645EF"/>
    <w:rsid w:val="00D6460D"/>
    <w:rsid w:val="00D6482D"/>
    <w:rsid w:val="00D648B7"/>
    <w:rsid w:val="00D64911"/>
    <w:rsid w:val="00D64E4C"/>
    <w:rsid w:val="00D64F5C"/>
    <w:rsid w:val="00D65109"/>
    <w:rsid w:val="00D65191"/>
    <w:rsid w:val="00D651C6"/>
    <w:rsid w:val="00D65256"/>
    <w:rsid w:val="00D6541E"/>
    <w:rsid w:val="00D6545D"/>
    <w:rsid w:val="00D655FF"/>
    <w:rsid w:val="00D6565A"/>
    <w:rsid w:val="00D65AE8"/>
    <w:rsid w:val="00D65BA7"/>
    <w:rsid w:val="00D65C92"/>
    <w:rsid w:val="00D65D49"/>
    <w:rsid w:val="00D65E64"/>
    <w:rsid w:val="00D66262"/>
    <w:rsid w:val="00D6633A"/>
    <w:rsid w:val="00D66358"/>
    <w:rsid w:val="00D6656F"/>
    <w:rsid w:val="00D666C3"/>
    <w:rsid w:val="00D667EB"/>
    <w:rsid w:val="00D66810"/>
    <w:rsid w:val="00D669AB"/>
    <w:rsid w:val="00D669D0"/>
    <w:rsid w:val="00D669F6"/>
    <w:rsid w:val="00D66CB2"/>
    <w:rsid w:val="00D671C2"/>
    <w:rsid w:val="00D673F7"/>
    <w:rsid w:val="00D6746B"/>
    <w:rsid w:val="00D676A3"/>
    <w:rsid w:val="00D6784F"/>
    <w:rsid w:val="00D67A06"/>
    <w:rsid w:val="00D67B43"/>
    <w:rsid w:val="00D67BD4"/>
    <w:rsid w:val="00D67D26"/>
    <w:rsid w:val="00D67E93"/>
    <w:rsid w:val="00D70094"/>
    <w:rsid w:val="00D705B7"/>
    <w:rsid w:val="00D706C1"/>
    <w:rsid w:val="00D707BB"/>
    <w:rsid w:val="00D707C8"/>
    <w:rsid w:val="00D707E5"/>
    <w:rsid w:val="00D70A29"/>
    <w:rsid w:val="00D70B25"/>
    <w:rsid w:val="00D70B74"/>
    <w:rsid w:val="00D70CC7"/>
    <w:rsid w:val="00D70CDA"/>
    <w:rsid w:val="00D70E23"/>
    <w:rsid w:val="00D71011"/>
    <w:rsid w:val="00D7105D"/>
    <w:rsid w:val="00D71290"/>
    <w:rsid w:val="00D713FD"/>
    <w:rsid w:val="00D717E7"/>
    <w:rsid w:val="00D719C7"/>
    <w:rsid w:val="00D71B37"/>
    <w:rsid w:val="00D71C7E"/>
    <w:rsid w:val="00D72485"/>
    <w:rsid w:val="00D72ADF"/>
    <w:rsid w:val="00D72BC6"/>
    <w:rsid w:val="00D72DD7"/>
    <w:rsid w:val="00D7315D"/>
    <w:rsid w:val="00D7339B"/>
    <w:rsid w:val="00D733E0"/>
    <w:rsid w:val="00D7352B"/>
    <w:rsid w:val="00D735F8"/>
    <w:rsid w:val="00D73AFD"/>
    <w:rsid w:val="00D73C3B"/>
    <w:rsid w:val="00D73C9A"/>
    <w:rsid w:val="00D73D21"/>
    <w:rsid w:val="00D73DC8"/>
    <w:rsid w:val="00D73DCA"/>
    <w:rsid w:val="00D740AD"/>
    <w:rsid w:val="00D741E8"/>
    <w:rsid w:val="00D7431D"/>
    <w:rsid w:val="00D7458D"/>
    <w:rsid w:val="00D74708"/>
    <w:rsid w:val="00D74CAB"/>
    <w:rsid w:val="00D74CD2"/>
    <w:rsid w:val="00D74FEF"/>
    <w:rsid w:val="00D7538B"/>
    <w:rsid w:val="00D7540E"/>
    <w:rsid w:val="00D754B5"/>
    <w:rsid w:val="00D754C2"/>
    <w:rsid w:val="00D754EE"/>
    <w:rsid w:val="00D75566"/>
    <w:rsid w:val="00D7560F"/>
    <w:rsid w:val="00D7570F"/>
    <w:rsid w:val="00D759D1"/>
    <w:rsid w:val="00D75E40"/>
    <w:rsid w:val="00D75FAC"/>
    <w:rsid w:val="00D760BB"/>
    <w:rsid w:val="00D761E2"/>
    <w:rsid w:val="00D76505"/>
    <w:rsid w:val="00D7660E"/>
    <w:rsid w:val="00D767A2"/>
    <w:rsid w:val="00D7688D"/>
    <w:rsid w:val="00D76E01"/>
    <w:rsid w:val="00D76E1F"/>
    <w:rsid w:val="00D772A3"/>
    <w:rsid w:val="00D772AD"/>
    <w:rsid w:val="00D774AA"/>
    <w:rsid w:val="00D775FA"/>
    <w:rsid w:val="00D77BCE"/>
    <w:rsid w:val="00D77F74"/>
    <w:rsid w:val="00D8027A"/>
    <w:rsid w:val="00D8037C"/>
    <w:rsid w:val="00D806BD"/>
    <w:rsid w:val="00D806FB"/>
    <w:rsid w:val="00D8075B"/>
    <w:rsid w:val="00D807A5"/>
    <w:rsid w:val="00D80961"/>
    <w:rsid w:val="00D80963"/>
    <w:rsid w:val="00D80A9B"/>
    <w:rsid w:val="00D80B05"/>
    <w:rsid w:val="00D80BFE"/>
    <w:rsid w:val="00D80C6E"/>
    <w:rsid w:val="00D80CC2"/>
    <w:rsid w:val="00D80D2F"/>
    <w:rsid w:val="00D80F16"/>
    <w:rsid w:val="00D8101F"/>
    <w:rsid w:val="00D8111F"/>
    <w:rsid w:val="00D81121"/>
    <w:rsid w:val="00D8120A"/>
    <w:rsid w:val="00D815A3"/>
    <w:rsid w:val="00D815F4"/>
    <w:rsid w:val="00D817F7"/>
    <w:rsid w:val="00D81843"/>
    <w:rsid w:val="00D81893"/>
    <w:rsid w:val="00D81B8A"/>
    <w:rsid w:val="00D81CB1"/>
    <w:rsid w:val="00D81CF9"/>
    <w:rsid w:val="00D81DD6"/>
    <w:rsid w:val="00D81EEE"/>
    <w:rsid w:val="00D81F1E"/>
    <w:rsid w:val="00D81F68"/>
    <w:rsid w:val="00D82022"/>
    <w:rsid w:val="00D82066"/>
    <w:rsid w:val="00D8207B"/>
    <w:rsid w:val="00D820A4"/>
    <w:rsid w:val="00D8224C"/>
    <w:rsid w:val="00D822A1"/>
    <w:rsid w:val="00D8234A"/>
    <w:rsid w:val="00D823D6"/>
    <w:rsid w:val="00D82840"/>
    <w:rsid w:val="00D8285A"/>
    <w:rsid w:val="00D8295A"/>
    <w:rsid w:val="00D82974"/>
    <w:rsid w:val="00D82AAA"/>
    <w:rsid w:val="00D82FAB"/>
    <w:rsid w:val="00D8319D"/>
    <w:rsid w:val="00D83407"/>
    <w:rsid w:val="00D83427"/>
    <w:rsid w:val="00D834C4"/>
    <w:rsid w:val="00D83962"/>
    <w:rsid w:val="00D839DC"/>
    <w:rsid w:val="00D83AA7"/>
    <w:rsid w:val="00D83B77"/>
    <w:rsid w:val="00D83D97"/>
    <w:rsid w:val="00D83DA8"/>
    <w:rsid w:val="00D84205"/>
    <w:rsid w:val="00D842CF"/>
    <w:rsid w:val="00D843FE"/>
    <w:rsid w:val="00D84468"/>
    <w:rsid w:val="00D84652"/>
    <w:rsid w:val="00D84A9F"/>
    <w:rsid w:val="00D84AE4"/>
    <w:rsid w:val="00D84B52"/>
    <w:rsid w:val="00D8504C"/>
    <w:rsid w:val="00D850E2"/>
    <w:rsid w:val="00D85200"/>
    <w:rsid w:val="00D85287"/>
    <w:rsid w:val="00D85395"/>
    <w:rsid w:val="00D85604"/>
    <w:rsid w:val="00D85643"/>
    <w:rsid w:val="00D856AE"/>
    <w:rsid w:val="00D856ED"/>
    <w:rsid w:val="00D85F7F"/>
    <w:rsid w:val="00D86242"/>
    <w:rsid w:val="00D862F5"/>
    <w:rsid w:val="00D863E1"/>
    <w:rsid w:val="00D87125"/>
    <w:rsid w:val="00D8733E"/>
    <w:rsid w:val="00D87370"/>
    <w:rsid w:val="00D873CA"/>
    <w:rsid w:val="00D87482"/>
    <w:rsid w:val="00D8763A"/>
    <w:rsid w:val="00D87757"/>
    <w:rsid w:val="00D87788"/>
    <w:rsid w:val="00D8785C"/>
    <w:rsid w:val="00D878E8"/>
    <w:rsid w:val="00D87A0B"/>
    <w:rsid w:val="00D87D43"/>
    <w:rsid w:val="00D87D8D"/>
    <w:rsid w:val="00D90099"/>
    <w:rsid w:val="00D9010F"/>
    <w:rsid w:val="00D901BF"/>
    <w:rsid w:val="00D902C5"/>
    <w:rsid w:val="00D90712"/>
    <w:rsid w:val="00D908E7"/>
    <w:rsid w:val="00D90992"/>
    <w:rsid w:val="00D90BE6"/>
    <w:rsid w:val="00D90E06"/>
    <w:rsid w:val="00D90FC3"/>
    <w:rsid w:val="00D911C6"/>
    <w:rsid w:val="00D914DE"/>
    <w:rsid w:val="00D9171F"/>
    <w:rsid w:val="00D917A0"/>
    <w:rsid w:val="00D918EC"/>
    <w:rsid w:val="00D91985"/>
    <w:rsid w:val="00D91A06"/>
    <w:rsid w:val="00D91C49"/>
    <w:rsid w:val="00D9217B"/>
    <w:rsid w:val="00D921AC"/>
    <w:rsid w:val="00D921CE"/>
    <w:rsid w:val="00D92410"/>
    <w:rsid w:val="00D9285C"/>
    <w:rsid w:val="00D928D2"/>
    <w:rsid w:val="00D92A1B"/>
    <w:rsid w:val="00D92B8C"/>
    <w:rsid w:val="00D92D76"/>
    <w:rsid w:val="00D933F5"/>
    <w:rsid w:val="00D933F6"/>
    <w:rsid w:val="00D938DC"/>
    <w:rsid w:val="00D93901"/>
    <w:rsid w:val="00D9394D"/>
    <w:rsid w:val="00D93B38"/>
    <w:rsid w:val="00D93C73"/>
    <w:rsid w:val="00D93DE7"/>
    <w:rsid w:val="00D940B3"/>
    <w:rsid w:val="00D94345"/>
    <w:rsid w:val="00D9444A"/>
    <w:rsid w:val="00D9448A"/>
    <w:rsid w:val="00D9467B"/>
    <w:rsid w:val="00D94B73"/>
    <w:rsid w:val="00D94C69"/>
    <w:rsid w:val="00D94EB3"/>
    <w:rsid w:val="00D9520B"/>
    <w:rsid w:val="00D952CA"/>
    <w:rsid w:val="00D95589"/>
    <w:rsid w:val="00D955A1"/>
    <w:rsid w:val="00D95692"/>
    <w:rsid w:val="00D9575A"/>
    <w:rsid w:val="00D95B34"/>
    <w:rsid w:val="00D95E86"/>
    <w:rsid w:val="00D95FA5"/>
    <w:rsid w:val="00D961D0"/>
    <w:rsid w:val="00D96649"/>
    <w:rsid w:val="00D96AAF"/>
    <w:rsid w:val="00D96C30"/>
    <w:rsid w:val="00D97094"/>
    <w:rsid w:val="00D970F7"/>
    <w:rsid w:val="00D97250"/>
    <w:rsid w:val="00D97563"/>
    <w:rsid w:val="00D97692"/>
    <w:rsid w:val="00D978EF"/>
    <w:rsid w:val="00D97E1A"/>
    <w:rsid w:val="00D97EA5"/>
    <w:rsid w:val="00D97F2A"/>
    <w:rsid w:val="00DA0003"/>
    <w:rsid w:val="00DA00F1"/>
    <w:rsid w:val="00DA0262"/>
    <w:rsid w:val="00DA02F3"/>
    <w:rsid w:val="00DA0382"/>
    <w:rsid w:val="00DA043F"/>
    <w:rsid w:val="00DA0505"/>
    <w:rsid w:val="00DA08F5"/>
    <w:rsid w:val="00DA0971"/>
    <w:rsid w:val="00DA0A74"/>
    <w:rsid w:val="00DA0A8F"/>
    <w:rsid w:val="00DA0AA8"/>
    <w:rsid w:val="00DA0BDB"/>
    <w:rsid w:val="00DA0CB7"/>
    <w:rsid w:val="00DA0E22"/>
    <w:rsid w:val="00DA0FE6"/>
    <w:rsid w:val="00DA1291"/>
    <w:rsid w:val="00DA13CE"/>
    <w:rsid w:val="00DA1506"/>
    <w:rsid w:val="00DA17E6"/>
    <w:rsid w:val="00DA17EE"/>
    <w:rsid w:val="00DA18B8"/>
    <w:rsid w:val="00DA191E"/>
    <w:rsid w:val="00DA19E6"/>
    <w:rsid w:val="00DA1AA3"/>
    <w:rsid w:val="00DA1E02"/>
    <w:rsid w:val="00DA1E8F"/>
    <w:rsid w:val="00DA20E6"/>
    <w:rsid w:val="00DA2417"/>
    <w:rsid w:val="00DA245A"/>
    <w:rsid w:val="00DA24CE"/>
    <w:rsid w:val="00DA2521"/>
    <w:rsid w:val="00DA25F4"/>
    <w:rsid w:val="00DA2778"/>
    <w:rsid w:val="00DA2803"/>
    <w:rsid w:val="00DA282C"/>
    <w:rsid w:val="00DA291C"/>
    <w:rsid w:val="00DA2D40"/>
    <w:rsid w:val="00DA2E08"/>
    <w:rsid w:val="00DA348D"/>
    <w:rsid w:val="00DA35B2"/>
    <w:rsid w:val="00DA362C"/>
    <w:rsid w:val="00DA38F8"/>
    <w:rsid w:val="00DA3C84"/>
    <w:rsid w:val="00DA3E07"/>
    <w:rsid w:val="00DA3E78"/>
    <w:rsid w:val="00DA3F29"/>
    <w:rsid w:val="00DA3FD3"/>
    <w:rsid w:val="00DA401F"/>
    <w:rsid w:val="00DA40A5"/>
    <w:rsid w:val="00DA4194"/>
    <w:rsid w:val="00DA433C"/>
    <w:rsid w:val="00DA43AB"/>
    <w:rsid w:val="00DA450F"/>
    <w:rsid w:val="00DA45DD"/>
    <w:rsid w:val="00DA45F7"/>
    <w:rsid w:val="00DA4616"/>
    <w:rsid w:val="00DA4997"/>
    <w:rsid w:val="00DA49BA"/>
    <w:rsid w:val="00DA4A28"/>
    <w:rsid w:val="00DA4B09"/>
    <w:rsid w:val="00DA4B58"/>
    <w:rsid w:val="00DA4BDB"/>
    <w:rsid w:val="00DA4C57"/>
    <w:rsid w:val="00DA4CDB"/>
    <w:rsid w:val="00DA4EFB"/>
    <w:rsid w:val="00DA50CD"/>
    <w:rsid w:val="00DA52FA"/>
    <w:rsid w:val="00DA53C2"/>
    <w:rsid w:val="00DA5559"/>
    <w:rsid w:val="00DA55E1"/>
    <w:rsid w:val="00DA5726"/>
    <w:rsid w:val="00DA577A"/>
    <w:rsid w:val="00DA5AA3"/>
    <w:rsid w:val="00DA5B95"/>
    <w:rsid w:val="00DA5C0E"/>
    <w:rsid w:val="00DA601F"/>
    <w:rsid w:val="00DA64D7"/>
    <w:rsid w:val="00DA657C"/>
    <w:rsid w:val="00DA6AAE"/>
    <w:rsid w:val="00DA6CEC"/>
    <w:rsid w:val="00DA6D68"/>
    <w:rsid w:val="00DA6DFE"/>
    <w:rsid w:val="00DA7491"/>
    <w:rsid w:val="00DA78A6"/>
    <w:rsid w:val="00DAC676"/>
    <w:rsid w:val="00DB00A7"/>
    <w:rsid w:val="00DB00C6"/>
    <w:rsid w:val="00DB081A"/>
    <w:rsid w:val="00DB0847"/>
    <w:rsid w:val="00DB089E"/>
    <w:rsid w:val="00DB0E9A"/>
    <w:rsid w:val="00DB0EB4"/>
    <w:rsid w:val="00DB104B"/>
    <w:rsid w:val="00DB1063"/>
    <w:rsid w:val="00DB1216"/>
    <w:rsid w:val="00DB1317"/>
    <w:rsid w:val="00DB1636"/>
    <w:rsid w:val="00DB16DE"/>
    <w:rsid w:val="00DB1D44"/>
    <w:rsid w:val="00DB1FD4"/>
    <w:rsid w:val="00DB20CE"/>
    <w:rsid w:val="00DB22CB"/>
    <w:rsid w:val="00DB2767"/>
    <w:rsid w:val="00DB291D"/>
    <w:rsid w:val="00DB2AD7"/>
    <w:rsid w:val="00DB2F43"/>
    <w:rsid w:val="00DB2F81"/>
    <w:rsid w:val="00DB2FE4"/>
    <w:rsid w:val="00DB3004"/>
    <w:rsid w:val="00DB317D"/>
    <w:rsid w:val="00DB32FB"/>
    <w:rsid w:val="00DB3559"/>
    <w:rsid w:val="00DB3612"/>
    <w:rsid w:val="00DB3A48"/>
    <w:rsid w:val="00DB3CD0"/>
    <w:rsid w:val="00DB3D02"/>
    <w:rsid w:val="00DB3E7D"/>
    <w:rsid w:val="00DB3F25"/>
    <w:rsid w:val="00DB3F38"/>
    <w:rsid w:val="00DB3F84"/>
    <w:rsid w:val="00DB4225"/>
    <w:rsid w:val="00DB446C"/>
    <w:rsid w:val="00DB4584"/>
    <w:rsid w:val="00DB4AA0"/>
    <w:rsid w:val="00DB4ACB"/>
    <w:rsid w:val="00DB4C63"/>
    <w:rsid w:val="00DB4DB1"/>
    <w:rsid w:val="00DB4DC4"/>
    <w:rsid w:val="00DB4DF8"/>
    <w:rsid w:val="00DB53BF"/>
    <w:rsid w:val="00DB54C4"/>
    <w:rsid w:val="00DB5599"/>
    <w:rsid w:val="00DB55C1"/>
    <w:rsid w:val="00DB57DA"/>
    <w:rsid w:val="00DB582E"/>
    <w:rsid w:val="00DB5F3C"/>
    <w:rsid w:val="00DB5FB9"/>
    <w:rsid w:val="00DB615F"/>
    <w:rsid w:val="00DB6426"/>
    <w:rsid w:val="00DB6547"/>
    <w:rsid w:val="00DB658C"/>
    <w:rsid w:val="00DB69B2"/>
    <w:rsid w:val="00DB6BE4"/>
    <w:rsid w:val="00DB6C67"/>
    <w:rsid w:val="00DB6C90"/>
    <w:rsid w:val="00DB705A"/>
    <w:rsid w:val="00DB70F3"/>
    <w:rsid w:val="00DB715E"/>
    <w:rsid w:val="00DB7176"/>
    <w:rsid w:val="00DB726D"/>
    <w:rsid w:val="00DB72B9"/>
    <w:rsid w:val="00DB7360"/>
    <w:rsid w:val="00DB79BD"/>
    <w:rsid w:val="00DB7A27"/>
    <w:rsid w:val="00DB7AA2"/>
    <w:rsid w:val="00DB7AD3"/>
    <w:rsid w:val="00DB7F45"/>
    <w:rsid w:val="00DB7F94"/>
    <w:rsid w:val="00DC0032"/>
    <w:rsid w:val="00DC067B"/>
    <w:rsid w:val="00DC07CF"/>
    <w:rsid w:val="00DC08D7"/>
    <w:rsid w:val="00DC095F"/>
    <w:rsid w:val="00DC0998"/>
    <w:rsid w:val="00DC0AC8"/>
    <w:rsid w:val="00DC0B4A"/>
    <w:rsid w:val="00DC0D23"/>
    <w:rsid w:val="00DC0EC8"/>
    <w:rsid w:val="00DC0FE7"/>
    <w:rsid w:val="00DC11C8"/>
    <w:rsid w:val="00DC1464"/>
    <w:rsid w:val="00DC15D2"/>
    <w:rsid w:val="00DC16ED"/>
    <w:rsid w:val="00DC188E"/>
    <w:rsid w:val="00DC19BE"/>
    <w:rsid w:val="00DC1A3E"/>
    <w:rsid w:val="00DC1B61"/>
    <w:rsid w:val="00DC1BE4"/>
    <w:rsid w:val="00DC1C5D"/>
    <w:rsid w:val="00DC1D3E"/>
    <w:rsid w:val="00DC216F"/>
    <w:rsid w:val="00DC230E"/>
    <w:rsid w:val="00DC2324"/>
    <w:rsid w:val="00DC2389"/>
    <w:rsid w:val="00DC23D2"/>
    <w:rsid w:val="00DC2411"/>
    <w:rsid w:val="00DC2444"/>
    <w:rsid w:val="00DC247F"/>
    <w:rsid w:val="00DC2526"/>
    <w:rsid w:val="00DC254B"/>
    <w:rsid w:val="00DC27D2"/>
    <w:rsid w:val="00DC2894"/>
    <w:rsid w:val="00DC2C55"/>
    <w:rsid w:val="00DC2CE8"/>
    <w:rsid w:val="00DC2E53"/>
    <w:rsid w:val="00DC3018"/>
    <w:rsid w:val="00DC3332"/>
    <w:rsid w:val="00DC33AD"/>
    <w:rsid w:val="00DC34CD"/>
    <w:rsid w:val="00DC38C2"/>
    <w:rsid w:val="00DC38C4"/>
    <w:rsid w:val="00DC3A84"/>
    <w:rsid w:val="00DC3B36"/>
    <w:rsid w:val="00DC3B4C"/>
    <w:rsid w:val="00DC3B57"/>
    <w:rsid w:val="00DC3C08"/>
    <w:rsid w:val="00DC3D50"/>
    <w:rsid w:val="00DC3F0F"/>
    <w:rsid w:val="00DC3FB2"/>
    <w:rsid w:val="00DC41D7"/>
    <w:rsid w:val="00DC4212"/>
    <w:rsid w:val="00DC4244"/>
    <w:rsid w:val="00DC432E"/>
    <w:rsid w:val="00DC439A"/>
    <w:rsid w:val="00DC4450"/>
    <w:rsid w:val="00DC4549"/>
    <w:rsid w:val="00DC497D"/>
    <w:rsid w:val="00DC4AC5"/>
    <w:rsid w:val="00DC4D65"/>
    <w:rsid w:val="00DC4F00"/>
    <w:rsid w:val="00DC4F64"/>
    <w:rsid w:val="00DC4FBE"/>
    <w:rsid w:val="00DC52BD"/>
    <w:rsid w:val="00DC52FD"/>
    <w:rsid w:val="00DC59CD"/>
    <w:rsid w:val="00DC5AEE"/>
    <w:rsid w:val="00DC5CFC"/>
    <w:rsid w:val="00DC6088"/>
    <w:rsid w:val="00DC613C"/>
    <w:rsid w:val="00DC616E"/>
    <w:rsid w:val="00DC63A7"/>
    <w:rsid w:val="00DC63C9"/>
    <w:rsid w:val="00DC69D4"/>
    <w:rsid w:val="00DC6A00"/>
    <w:rsid w:val="00DC6B23"/>
    <w:rsid w:val="00DC6C95"/>
    <w:rsid w:val="00DC6CE4"/>
    <w:rsid w:val="00DC6DE3"/>
    <w:rsid w:val="00DC70EC"/>
    <w:rsid w:val="00DC722A"/>
    <w:rsid w:val="00DC7274"/>
    <w:rsid w:val="00DC72AF"/>
    <w:rsid w:val="00DC74FB"/>
    <w:rsid w:val="00DC7704"/>
    <w:rsid w:val="00DC77B4"/>
    <w:rsid w:val="00DC78FC"/>
    <w:rsid w:val="00DC7BB4"/>
    <w:rsid w:val="00DC7CF7"/>
    <w:rsid w:val="00DC7F89"/>
    <w:rsid w:val="00DC7FD9"/>
    <w:rsid w:val="00DD0048"/>
    <w:rsid w:val="00DD00D5"/>
    <w:rsid w:val="00DD04EA"/>
    <w:rsid w:val="00DD050C"/>
    <w:rsid w:val="00DD0516"/>
    <w:rsid w:val="00DD05B0"/>
    <w:rsid w:val="00DD08C0"/>
    <w:rsid w:val="00DD0C72"/>
    <w:rsid w:val="00DD0C95"/>
    <w:rsid w:val="00DD0EF2"/>
    <w:rsid w:val="00DD10C2"/>
    <w:rsid w:val="00DD1330"/>
    <w:rsid w:val="00DD138F"/>
    <w:rsid w:val="00DD13BD"/>
    <w:rsid w:val="00DD1407"/>
    <w:rsid w:val="00DD166F"/>
    <w:rsid w:val="00DD1701"/>
    <w:rsid w:val="00DD18C8"/>
    <w:rsid w:val="00DD1935"/>
    <w:rsid w:val="00DD1AB1"/>
    <w:rsid w:val="00DD1ADD"/>
    <w:rsid w:val="00DD1CF5"/>
    <w:rsid w:val="00DD1D3B"/>
    <w:rsid w:val="00DD1DF0"/>
    <w:rsid w:val="00DD1E62"/>
    <w:rsid w:val="00DD21EA"/>
    <w:rsid w:val="00DD232A"/>
    <w:rsid w:val="00DD2450"/>
    <w:rsid w:val="00DD258D"/>
    <w:rsid w:val="00DD25A2"/>
    <w:rsid w:val="00DD2698"/>
    <w:rsid w:val="00DD26C6"/>
    <w:rsid w:val="00DD271A"/>
    <w:rsid w:val="00DD284F"/>
    <w:rsid w:val="00DD2AC3"/>
    <w:rsid w:val="00DD2AFC"/>
    <w:rsid w:val="00DD2B77"/>
    <w:rsid w:val="00DD2B91"/>
    <w:rsid w:val="00DD2C87"/>
    <w:rsid w:val="00DD3400"/>
    <w:rsid w:val="00DD3686"/>
    <w:rsid w:val="00DD370B"/>
    <w:rsid w:val="00DD378E"/>
    <w:rsid w:val="00DD3A59"/>
    <w:rsid w:val="00DD3BF4"/>
    <w:rsid w:val="00DD3D2A"/>
    <w:rsid w:val="00DD3E6A"/>
    <w:rsid w:val="00DD403F"/>
    <w:rsid w:val="00DD422A"/>
    <w:rsid w:val="00DD42D4"/>
    <w:rsid w:val="00DD4479"/>
    <w:rsid w:val="00DD453B"/>
    <w:rsid w:val="00DD466B"/>
    <w:rsid w:val="00DD4780"/>
    <w:rsid w:val="00DD48D1"/>
    <w:rsid w:val="00DD496C"/>
    <w:rsid w:val="00DD4BF7"/>
    <w:rsid w:val="00DD4CC2"/>
    <w:rsid w:val="00DD5274"/>
    <w:rsid w:val="00DD53DE"/>
    <w:rsid w:val="00DD53FF"/>
    <w:rsid w:val="00DD563F"/>
    <w:rsid w:val="00DD5650"/>
    <w:rsid w:val="00DD5946"/>
    <w:rsid w:val="00DD5985"/>
    <w:rsid w:val="00DD5D9D"/>
    <w:rsid w:val="00DD637B"/>
    <w:rsid w:val="00DD638E"/>
    <w:rsid w:val="00DD6840"/>
    <w:rsid w:val="00DD6904"/>
    <w:rsid w:val="00DD6988"/>
    <w:rsid w:val="00DD6C43"/>
    <w:rsid w:val="00DD6DFD"/>
    <w:rsid w:val="00DD6E3F"/>
    <w:rsid w:val="00DD6F59"/>
    <w:rsid w:val="00DD6F90"/>
    <w:rsid w:val="00DD6FBF"/>
    <w:rsid w:val="00DD72A6"/>
    <w:rsid w:val="00DD7332"/>
    <w:rsid w:val="00DD7491"/>
    <w:rsid w:val="00DD7699"/>
    <w:rsid w:val="00DD7858"/>
    <w:rsid w:val="00DD79A7"/>
    <w:rsid w:val="00DD7AA9"/>
    <w:rsid w:val="00DD7CE7"/>
    <w:rsid w:val="00DD7FCF"/>
    <w:rsid w:val="00DE0057"/>
    <w:rsid w:val="00DE00AD"/>
    <w:rsid w:val="00DE028D"/>
    <w:rsid w:val="00DE02A7"/>
    <w:rsid w:val="00DE02C1"/>
    <w:rsid w:val="00DE02CF"/>
    <w:rsid w:val="00DE046A"/>
    <w:rsid w:val="00DE05DB"/>
    <w:rsid w:val="00DE0688"/>
    <w:rsid w:val="00DE0784"/>
    <w:rsid w:val="00DE0A25"/>
    <w:rsid w:val="00DE0A7A"/>
    <w:rsid w:val="00DE0CE4"/>
    <w:rsid w:val="00DE0DBD"/>
    <w:rsid w:val="00DE0F37"/>
    <w:rsid w:val="00DE0F6D"/>
    <w:rsid w:val="00DE0FC7"/>
    <w:rsid w:val="00DE101D"/>
    <w:rsid w:val="00DE1331"/>
    <w:rsid w:val="00DE1345"/>
    <w:rsid w:val="00DE1472"/>
    <w:rsid w:val="00DE1716"/>
    <w:rsid w:val="00DE1904"/>
    <w:rsid w:val="00DE1ABC"/>
    <w:rsid w:val="00DE1C46"/>
    <w:rsid w:val="00DE1E07"/>
    <w:rsid w:val="00DE1E9A"/>
    <w:rsid w:val="00DE1FC9"/>
    <w:rsid w:val="00DE20C3"/>
    <w:rsid w:val="00DE2163"/>
    <w:rsid w:val="00DE23D0"/>
    <w:rsid w:val="00DE2E2F"/>
    <w:rsid w:val="00DE30C4"/>
    <w:rsid w:val="00DE343E"/>
    <w:rsid w:val="00DE3810"/>
    <w:rsid w:val="00DE3893"/>
    <w:rsid w:val="00DE38D5"/>
    <w:rsid w:val="00DE3B5E"/>
    <w:rsid w:val="00DE3C7C"/>
    <w:rsid w:val="00DE3D76"/>
    <w:rsid w:val="00DE3DB2"/>
    <w:rsid w:val="00DE3F39"/>
    <w:rsid w:val="00DE3FCA"/>
    <w:rsid w:val="00DE40C6"/>
    <w:rsid w:val="00DE42CA"/>
    <w:rsid w:val="00DE4399"/>
    <w:rsid w:val="00DE4719"/>
    <w:rsid w:val="00DE48BC"/>
    <w:rsid w:val="00DE4988"/>
    <w:rsid w:val="00DE49F6"/>
    <w:rsid w:val="00DE4BE5"/>
    <w:rsid w:val="00DE4C11"/>
    <w:rsid w:val="00DE4D88"/>
    <w:rsid w:val="00DE55E0"/>
    <w:rsid w:val="00DE5B5B"/>
    <w:rsid w:val="00DE5C12"/>
    <w:rsid w:val="00DE5C42"/>
    <w:rsid w:val="00DE64AA"/>
    <w:rsid w:val="00DE653B"/>
    <w:rsid w:val="00DE6879"/>
    <w:rsid w:val="00DE68B0"/>
    <w:rsid w:val="00DE6CCD"/>
    <w:rsid w:val="00DE6CF4"/>
    <w:rsid w:val="00DE6EAD"/>
    <w:rsid w:val="00DE78E0"/>
    <w:rsid w:val="00DE7A5E"/>
    <w:rsid w:val="00DE7E86"/>
    <w:rsid w:val="00DE7EFC"/>
    <w:rsid w:val="00DF00D3"/>
    <w:rsid w:val="00DF02D8"/>
    <w:rsid w:val="00DF03A8"/>
    <w:rsid w:val="00DF03F4"/>
    <w:rsid w:val="00DF0467"/>
    <w:rsid w:val="00DF0A45"/>
    <w:rsid w:val="00DF0A57"/>
    <w:rsid w:val="00DF0B8E"/>
    <w:rsid w:val="00DF0CAA"/>
    <w:rsid w:val="00DF0D48"/>
    <w:rsid w:val="00DF0EA6"/>
    <w:rsid w:val="00DF12F2"/>
    <w:rsid w:val="00DF13CB"/>
    <w:rsid w:val="00DF1602"/>
    <w:rsid w:val="00DF1996"/>
    <w:rsid w:val="00DF1B9B"/>
    <w:rsid w:val="00DF1F13"/>
    <w:rsid w:val="00DF1F3E"/>
    <w:rsid w:val="00DF24EA"/>
    <w:rsid w:val="00DF26DD"/>
    <w:rsid w:val="00DF2928"/>
    <w:rsid w:val="00DF29F6"/>
    <w:rsid w:val="00DF2A84"/>
    <w:rsid w:val="00DF2AB9"/>
    <w:rsid w:val="00DF2E00"/>
    <w:rsid w:val="00DF2F47"/>
    <w:rsid w:val="00DF2FFF"/>
    <w:rsid w:val="00DF3036"/>
    <w:rsid w:val="00DF3E40"/>
    <w:rsid w:val="00DF44B7"/>
    <w:rsid w:val="00DF4523"/>
    <w:rsid w:val="00DF452D"/>
    <w:rsid w:val="00DF475B"/>
    <w:rsid w:val="00DF4916"/>
    <w:rsid w:val="00DF4A68"/>
    <w:rsid w:val="00DF4D6D"/>
    <w:rsid w:val="00DF4FB0"/>
    <w:rsid w:val="00DF5079"/>
    <w:rsid w:val="00DF597E"/>
    <w:rsid w:val="00DF5BC4"/>
    <w:rsid w:val="00DF5F64"/>
    <w:rsid w:val="00DF612E"/>
    <w:rsid w:val="00DF61E2"/>
    <w:rsid w:val="00DF6258"/>
    <w:rsid w:val="00DF6470"/>
    <w:rsid w:val="00DF6CAE"/>
    <w:rsid w:val="00DF6ED9"/>
    <w:rsid w:val="00DF70B7"/>
    <w:rsid w:val="00DF7510"/>
    <w:rsid w:val="00DF752E"/>
    <w:rsid w:val="00DF75D3"/>
    <w:rsid w:val="00DF7D06"/>
    <w:rsid w:val="00DF7FD1"/>
    <w:rsid w:val="00E00092"/>
    <w:rsid w:val="00E000B2"/>
    <w:rsid w:val="00E00149"/>
    <w:rsid w:val="00E004C8"/>
    <w:rsid w:val="00E0066F"/>
    <w:rsid w:val="00E00A54"/>
    <w:rsid w:val="00E00C79"/>
    <w:rsid w:val="00E00E2F"/>
    <w:rsid w:val="00E00EE2"/>
    <w:rsid w:val="00E010A7"/>
    <w:rsid w:val="00E0141D"/>
    <w:rsid w:val="00E01688"/>
    <w:rsid w:val="00E016E6"/>
    <w:rsid w:val="00E017CF"/>
    <w:rsid w:val="00E01928"/>
    <w:rsid w:val="00E01A1E"/>
    <w:rsid w:val="00E01B5A"/>
    <w:rsid w:val="00E01C75"/>
    <w:rsid w:val="00E01CE0"/>
    <w:rsid w:val="00E01D34"/>
    <w:rsid w:val="00E01FB7"/>
    <w:rsid w:val="00E022B3"/>
    <w:rsid w:val="00E022D2"/>
    <w:rsid w:val="00E0239B"/>
    <w:rsid w:val="00E023E0"/>
    <w:rsid w:val="00E0257A"/>
    <w:rsid w:val="00E025F4"/>
    <w:rsid w:val="00E0284F"/>
    <w:rsid w:val="00E029DD"/>
    <w:rsid w:val="00E02CF7"/>
    <w:rsid w:val="00E030B5"/>
    <w:rsid w:val="00E03249"/>
    <w:rsid w:val="00E03392"/>
    <w:rsid w:val="00E035AF"/>
    <w:rsid w:val="00E039C9"/>
    <w:rsid w:val="00E03D5F"/>
    <w:rsid w:val="00E03E1F"/>
    <w:rsid w:val="00E03E4C"/>
    <w:rsid w:val="00E0400B"/>
    <w:rsid w:val="00E0400D"/>
    <w:rsid w:val="00E04175"/>
    <w:rsid w:val="00E04453"/>
    <w:rsid w:val="00E0445E"/>
    <w:rsid w:val="00E044E9"/>
    <w:rsid w:val="00E0457A"/>
    <w:rsid w:val="00E04584"/>
    <w:rsid w:val="00E0458A"/>
    <w:rsid w:val="00E04856"/>
    <w:rsid w:val="00E04980"/>
    <w:rsid w:val="00E049E2"/>
    <w:rsid w:val="00E04A05"/>
    <w:rsid w:val="00E04A91"/>
    <w:rsid w:val="00E04E00"/>
    <w:rsid w:val="00E04E1D"/>
    <w:rsid w:val="00E04EB3"/>
    <w:rsid w:val="00E05012"/>
    <w:rsid w:val="00E05600"/>
    <w:rsid w:val="00E058F5"/>
    <w:rsid w:val="00E05B51"/>
    <w:rsid w:val="00E05B87"/>
    <w:rsid w:val="00E0607F"/>
    <w:rsid w:val="00E0617A"/>
    <w:rsid w:val="00E062AD"/>
    <w:rsid w:val="00E06459"/>
    <w:rsid w:val="00E0651F"/>
    <w:rsid w:val="00E06568"/>
    <w:rsid w:val="00E065E2"/>
    <w:rsid w:val="00E067D6"/>
    <w:rsid w:val="00E06BB9"/>
    <w:rsid w:val="00E06BCD"/>
    <w:rsid w:val="00E06C60"/>
    <w:rsid w:val="00E06EB5"/>
    <w:rsid w:val="00E070F1"/>
    <w:rsid w:val="00E070FC"/>
    <w:rsid w:val="00E07156"/>
    <w:rsid w:val="00E072F9"/>
    <w:rsid w:val="00E073AD"/>
    <w:rsid w:val="00E076A6"/>
    <w:rsid w:val="00E079A5"/>
    <w:rsid w:val="00E07D5E"/>
    <w:rsid w:val="00E07EC5"/>
    <w:rsid w:val="00E07EDD"/>
    <w:rsid w:val="00E104F1"/>
    <w:rsid w:val="00E1066F"/>
    <w:rsid w:val="00E10671"/>
    <w:rsid w:val="00E106C0"/>
    <w:rsid w:val="00E108E9"/>
    <w:rsid w:val="00E10989"/>
    <w:rsid w:val="00E109B1"/>
    <w:rsid w:val="00E10C1C"/>
    <w:rsid w:val="00E10C9B"/>
    <w:rsid w:val="00E10D55"/>
    <w:rsid w:val="00E11267"/>
    <w:rsid w:val="00E112D9"/>
    <w:rsid w:val="00E114CE"/>
    <w:rsid w:val="00E1162D"/>
    <w:rsid w:val="00E11A56"/>
    <w:rsid w:val="00E11A82"/>
    <w:rsid w:val="00E11DB4"/>
    <w:rsid w:val="00E11DE1"/>
    <w:rsid w:val="00E11F89"/>
    <w:rsid w:val="00E11FA8"/>
    <w:rsid w:val="00E12049"/>
    <w:rsid w:val="00E120AC"/>
    <w:rsid w:val="00E1211A"/>
    <w:rsid w:val="00E12399"/>
    <w:rsid w:val="00E12497"/>
    <w:rsid w:val="00E124E9"/>
    <w:rsid w:val="00E12520"/>
    <w:rsid w:val="00E12534"/>
    <w:rsid w:val="00E12812"/>
    <w:rsid w:val="00E12854"/>
    <w:rsid w:val="00E13307"/>
    <w:rsid w:val="00E133A6"/>
    <w:rsid w:val="00E133FA"/>
    <w:rsid w:val="00E1355F"/>
    <w:rsid w:val="00E1366B"/>
    <w:rsid w:val="00E13700"/>
    <w:rsid w:val="00E1376D"/>
    <w:rsid w:val="00E13BC7"/>
    <w:rsid w:val="00E13BE9"/>
    <w:rsid w:val="00E13C29"/>
    <w:rsid w:val="00E13C5B"/>
    <w:rsid w:val="00E13DB5"/>
    <w:rsid w:val="00E13EAE"/>
    <w:rsid w:val="00E14179"/>
    <w:rsid w:val="00E1432B"/>
    <w:rsid w:val="00E14662"/>
    <w:rsid w:val="00E14943"/>
    <w:rsid w:val="00E14C5B"/>
    <w:rsid w:val="00E1522F"/>
    <w:rsid w:val="00E152A8"/>
    <w:rsid w:val="00E153D8"/>
    <w:rsid w:val="00E1545E"/>
    <w:rsid w:val="00E154FE"/>
    <w:rsid w:val="00E15734"/>
    <w:rsid w:val="00E15848"/>
    <w:rsid w:val="00E158F7"/>
    <w:rsid w:val="00E15A47"/>
    <w:rsid w:val="00E15B55"/>
    <w:rsid w:val="00E15DD6"/>
    <w:rsid w:val="00E15FE2"/>
    <w:rsid w:val="00E16289"/>
    <w:rsid w:val="00E1628C"/>
    <w:rsid w:val="00E16472"/>
    <w:rsid w:val="00E16AEB"/>
    <w:rsid w:val="00E17424"/>
    <w:rsid w:val="00E1763E"/>
    <w:rsid w:val="00E178D0"/>
    <w:rsid w:val="00E17B9E"/>
    <w:rsid w:val="00E17BFB"/>
    <w:rsid w:val="00E20283"/>
    <w:rsid w:val="00E204B6"/>
    <w:rsid w:val="00E20899"/>
    <w:rsid w:val="00E20908"/>
    <w:rsid w:val="00E209AC"/>
    <w:rsid w:val="00E20BD7"/>
    <w:rsid w:val="00E21050"/>
    <w:rsid w:val="00E21067"/>
    <w:rsid w:val="00E21076"/>
    <w:rsid w:val="00E21122"/>
    <w:rsid w:val="00E21270"/>
    <w:rsid w:val="00E213BB"/>
    <w:rsid w:val="00E213FD"/>
    <w:rsid w:val="00E2140C"/>
    <w:rsid w:val="00E21422"/>
    <w:rsid w:val="00E2185A"/>
    <w:rsid w:val="00E21943"/>
    <w:rsid w:val="00E219A1"/>
    <w:rsid w:val="00E21A1E"/>
    <w:rsid w:val="00E21A93"/>
    <w:rsid w:val="00E21B28"/>
    <w:rsid w:val="00E21F42"/>
    <w:rsid w:val="00E2214B"/>
    <w:rsid w:val="00E22190"/>
    <w:rsid w:val="00E2254D"/>
    <w:rsid w:val="00E2289B"/>
    <w:rsid w:val="00E22998"/>
    <w:rsid w:val="00E22A5F"/>
    <w:rsid w:val="00E22AB9"/>
    <w:rsid w:val="00E22B47"/>
    <w:rsid w:val="00E22BBE"/>
    <w:rsid w:val="00E22CEE"/>
    <w:rsid w:val="00E22E7E"/>
    <w:rsid w:val="00E22FC9"/>
    <w:rsid w:val="00E23312"/>
    <w:rsid w:val="00E235DB"/>
    <w:rsid w:val="00E23664"/>
    <w:rsid w:val="00E23773"/>
    <w:rsid w:val="00E2380E"/>
    <w:rsid w:val="00E23989"/>
    <w:rsid w:val="00E23B9F"/>
    <w:rsid w:val="00E23D12"/>
    <w:rsid w:val="00E23D5F"/>
    <w:rsid w:val="00E23DEA"/>
    <w:rsid w:val="00E241B8"/>
    <w:rsid w:val="00E24270"/>
    <w:rsid w:val="00E24497"/>
    <w:rsid w:val="00E245C8"/>
    <w:rsid w:val="00E2487E"/>
    <w:rsid w:val="00E248B9"/>
    <w:rsid w:val="00E24B55"/>
    <w:rsid w:val="00E24FF5"/>
    <w:rsid w:val="00E25DBE"/>
    <w:rsid w:val="00E26121"/>
    <w:rsid w:val="00E2625C"/>
    <w:rsid w:val="00E263ED"/>
    <w:rsid w:val="00E2640B"/>
    <w:rsid w:val="00E264C2"/>
    <w:rsid w:val="00E266C6"/>
    <w:rsid w:val="00E26735"/>
    <w:rsid w:val="00E267A1"/>
    <w:rsid w:val="00E26BB8"/>
    <w:rsid w:val="00E26EAD"/>
    <w:rsid w:val="00E26FF0"/>
    <w:rsid w:val="00E27222"/>
    <w:rsid w:val="00E2725B"/>
    <w:rsid w:val="00E27303"/>
    <w:rsid w:val="00E275D6"/>
    <w:rsid w:val="00E276FC"/>
    <w:rsid w:val="00E2796F"/>
    <w:rsid w:val="00E27A0B"/>
    <w:rsid w:val="00E27A3A"/>
    <w:rsid w:val="00E27B11"/>
    <w:rsid w:val="00E27BA8"/>
    <w:rsid w:val="00E27BF9"/>
    <w:rsid w:val="00E27C9A"/>
    <w:rsid w:val="00E27EF4"/>
    <w:rsid w:val="00E27F13"/>
    <w:rsid w:val="00E30182"/>
    <w:rsid w:val="00E3047E"/>
    <w:rsid w:val="00E30631"/>
    <w:rsid w:val="00E30866"/>
    <w:rsid w:val="00E30997"/>
    <w:rsid w:val="00E30A5D"/>
    <w:rsid w:val="00E30BBA"/>
    <w:rsid w:val="00E30C5D"/>
    <w:rsid w:val="00E30D7D"/>
    <w:rsid w:val="00E30ECF"/>
    <w:rsid w:val="00E30FAC"/>
    <w:rsid w:val="00E31004"/>
    <w:rsid w:val="00E31112"/>
    <w:rsid w:val="00E31255"/>
    <w:rsid w:val="00E312AE"/>
    <w:rsid w:val="00E314A7"/>
    <w:rsid w:val="00E3168B"/>
    <w:rsid w:val="00E31836"/>
    <w:rsid w:val="00E3187E"/>
    <w:rsid w:val="00E31DFB"/>
    <w:rsid w:val="00E31E81"/>
    <w:rsid w:val="00E31F6E"/>
    <w:rsid w:val="00E32085"/>
    <w:rsid w:val="00E3216C"/>
    <w:rsid w:val="00E3231D"/>
    <w:rsid w:val="00E3240F"/>
    <w:rsid w:val="00E324F9"/>
    <w:rsid w:val="00E3253B"/>
    <w:rsid w:val="00E3287A"/>
    <w:rsid w:val="00E32910"/>
    <w:rsid w:val="00E32A44"/>
    <w:rsid w:val="00E32B08"/>
    <w:rsid w:val="00E32B35"/>
    <w:rsid w:val="00E32F80"/>
    <w:rsid w:val="00E33152"/>
    <w:rsid w:val="00E3320C"/>
    <w:rsid w:val="00E33254"/>
    <w:rsid w:val="00E3362B"/>
    <w:rsid w:val="00E3367F"/>
    <w:rsid w:val="00E337A0"/>
    <w:rsid w:val="00E33D1E"/>
    <w:rsid w:val="00E34079"/>
    <w:rsid w:val="00E340DD"/>
    <w:rsid w:val="00E34107"/>
    <w:rsid w:val="00E341FA"/>
    <w:rsid w:val="00E344BD"/>
    <w:rsid w:val="00E348AB"/>
    <w:rsid w:val="00E34958"/>
    <w:rsid w:val="00E34AA3"/>
    <w:rsid w:val="00E34BC5"/>
    <w:rsid w:val="00E34D3A"/>
    <w:rsid w:val="00E34FAE"/>
    <w:rsid w:val="00E3521A"/>
    <w:rsid w:val="00E35287"/>
    <w:rsid w:val="00E35546"/>
    <w:rsid w:val="00E3595A"/>
    <w:rsid w:val="00E359C9"/>
    <w:rsid w:val="00E35D72"/>
    <w:rsid w:val="00E35E8F"/>
    <w:rsid w:val="00E35EA8"/>
    <w:rsid w:val="00E36156"/>
    <w:rsid w:val="00E362E3"/>
    <w:rsid w:val="00E3636C"/>
    <w:rsid w:val="00E3639D"/>
    <w:rsid w:val="00E364B4"/>
    <w:rsid w:val="00E3674F"/>
    <w:rsid w:val="00E36987"/>
    <w:rsid w:val="00E36F6B"/>
    <w:rsid w:val="00E37100"/>
    <w:rsid w:val="00E37177"/>
    <w:rsid w:val="00E373AB"/>
    <w:rsid w:val="00E373EC"/>
    <w:rsid w:val="00E375BE"/>
    <w:rsid w:val="00E375DD"/>
    <w:rsid w:val="00E37770"/>
    <w:rsid w:val="00E37797"/>
    <w:rsid w:val="00E378A8"/>
    <w:rsid w:val="00E37906"/>
    <w:rsid w:val="00E37976"/>
    <w:rsid w:val="00E37E9F"/>
    <w:rsid w:val="00E40402"/>
    <w:rsid w:val="00E40586"/>
    <w:rsid w:val="00E405B1"/>
    <w:rsid w:val="00E405D6"/>
    <w:rsid w:val="00E4072C"/>
    <w:rsid w:val="00E4073D"/>
    <w:rsid w:val="00E40B27"/>
    <w:rsid w:val="00E40CD6"/>
    <w:rsid w:val="00E4117F"/>
    <w:rsid w:val="00E411B4"/>
    <w:rsid w:val="00E41505"/>
    <w:rsid w:val="00E41629"/>
    <w:rsid w:val="00E4171F"/>
    <w:rsid w:val="00E41B06"/>
    <w:rsid w:val="00E4200E"/>
    <w:rsid w:val="00E420EA"/>
    <w:rsid w:val="00E42232"/>
    <w:rsid w:val="00E42716"/>
    <w:rsid w:val="00E4277A"/>
    <w:rsid w:val="00E4280E"/>
    <w:rsid w:val="00E42890"/>
    <w:rsid w:val="00E428C7"/>
    <w:rsid w:val="00E42AF7"/>
    <w:rsid w:val="00E42E54"/>
    <w:rsid w:val="00E43055"/>
    <w:rsid w:val="00E430DA"/>
    <w:rsid w:val="00E4326A"/>
    <w:rsid w:val="00E432E8"/>
    <w:rsid w:val="00E4369D"/>
    <w:rsid w:val="00E4379E"/>
    <w:rsid w:val="00E438AD"/>
    <w:rsid w:val="00E43A15"/>
    <w:rsid w:val="00E43B78"/>
    <w:rsid w:val="00E43DC8"/>
    <w:rsid w:val="00E43EE7"/>
    <w:rsid w:val="00E43FFC"/>
    <w:rsid w:val="00E445BB"/>
    <w:rsid w:val="00E446CE"/>
    <w:rsid w:val="00E44781"/>
    <w:rsid w:val="00E4485A"/>
    <w:rsid w:val="00E449BE"/>
    <w:rsid w:val="00E449DF"/>
    <w:rsid w:val="00E44AC0"/>
    <w:rsid w:val="00E44BB4"/>
    <w:rsid w:val="00E44C64"/>
    <w:rsid w:val="00E44CF3"/>
    <w:rsid w:val="00E44DA3"/>
    <w:rsid w:val="00E452BB"/>
    <w:rsid w:val="00E454F3"/>
    <w:rsid w:val="00E455D4"/>
    <w:rsid w:val="00E457F0"/>
    <w:rsid w:val="00E45971"/>
    <w:rsid w:val="00E45A21"/>
    <w:rsid w:val="00E45A53"/>
    <w:rsid w:val="00E45D3B"/>
    <w:rsid w:val="00E45DB1"/>
    <w:rsid w:val="00E46070"/>
    <w:rsid w:val="00E46132"/>
    <w:rsid w:val="00E46223"/>
    <w:rsid w:val="00E46403"/>
    <w:rsid w:val="00E464FC"/>
    <w:rsid w:val="00E46BDE"/>
    <w:rsid w:val="00E46C3E"/>
    <w:rsid w:val="00E46C6D"/>
    <w:rsid w:val="00E46F1D"/>
    <w:rsid w:val="00E4703F"/>
    <w:rsid w:val="00E47336"/>
    <w:rsid w:val="00E47694"/>
    <w:rsid w:val="00E478D7"/>
    <w:rsid w:val="00E47980"/>
    <w:rsid w:val="00E47D9B"/>
    <w:rsid w:val="00E47DDE"/>
    <w:rsid w:val="00E5003F"/>
    <w:rsid w:val="00E503B4"/>
    <w:rsid w:val="00E50636"/>
    <w:rsid w:val="00E50711"/>
    <w:rsid w:val="00E5079A"/>
    <w:rsid w:val="00E50E14"/>
    <w:rsid w:val="00E50ECD"/>
    <w:rsid w:val="00E51008"/>
    <w:rsid w:val="00E5112A"/>
    <w:rsid w:val="00E511F2"/>
    <w:rsid w:val="00E5136D"/>
    <w:rsid w:val="00E51A29"/>
    <w:rsid w:val="00E51B68"/>
    <w:rsid w:val="00E51BEF"/>
    <w:rsid w:val="00E51C78"/>
    <w:rsid w:val="00E51F61"/>
    <w:rsid w:val="00E5203C"/>
    <w:rsid w:val="00E52075"/>
    <w:rsid w:val="00E5220F"/>
    <w:rsid w:val="00E52983"/>
    <w:rsid w:val="00E52A04"/>
    <w:rsid w:val="00E52A37"/>
    <w:rsid w:val="00E52ADE"/>
    <w:rsid w:val="00E52CE2"/>
    <w:rsid w:val="00E52D08"/>
    <w:rsid w:val="00E530C1"/>
    <w:rsid w:val="00E53395"/>
    <w:rsid w:val="00E533CB"/>
    <w:rsid w:val="00E53698"/>
    <w:rsid w:val="00E5374C"/>
    <w:rsid w:val="00E5376D"/>
    <w:rsid w:val="00E53946"/>
    <w:rsid w:val="00E53BDB"/>
    <w:rsid w:val="00E53D05"/>
    <w:rsid w:val="00E53F16"/>
    <w:rsid w:val="00E54176"/>
    <w:rsid w:val="00E541E7"/>
    <w:rsid w:val="00E54413"/>
    <w:rsid w:val="00E547E5"/>
    <w:rsid w:val="00E54820"/>
    <w:rsid w:val="00E54A29"/>
    <w:rsid w:val="00E54B39"/>
    <w:rsid w:val="00E54C35"/>
    <w:rsid w:val="00E54EE1"/>
    <w:rsid w:val="00E553BB"/>
    <w:rsid w:val="00E553D3"/>
    <w:rsid w:val="00E5546E"/>
    <w:rsid w:val="00E5551B"/>
    <w:rsid w:val="00E556D0"/>
    <w:rsid w:val="00E5579C"/>
    <w:rsid w:val="00E55821"/>
    <w:rsid w:val="00E55858"/>
    <w:rsid w:val="00E55A79"/>
    <w:rsid w:val="00E56039"/>
    <w:rsid w:val="00E560A4"/>
    <w:rsid w:val="00E5627A"/>
    <w:rsid w:val="00E5629C"/>
    <w:rsid w:val="00E568A8"/>
    <w:rsid w:val="00E5694F"/>
    <w:rsid w:val="00E56A88"/>
    <w:rsid w:val="00E56E1C"/>
    <w:rsid w:val="00E56E33"/>
    <w:rsid w:val="00E56E3F"/>
    <w:rsid w:val="00E57085"/>
    <w:rsid w:val="00E5748C"/>
    <w:rsid w:val="00E57571"/>
    <w:rsid w:val="00E57796"/>
    <w:rsid w:val="00E57914"/>
    <w:rsid w:val="00E57969"/>
    <w:rsid w:val="00E57A70"/>
    <w:rsid w:val="00E57AD1"/>
    <w:rsid w:val="00E57DAC"/>
    <w:rsid w:val="00E57DC6"/>
    <w:rsid w:val="00E57FEE"/>
    <w:rsid w:val="00E60295"/>
    <w:rsid w:val="00E604F7"/>
    <w:rsid w:val="00E6050F"/>
    <w:rsid w:val="00E606F1"/>
    <w:rsid w:val="00E60880"/>
    <w:rsid w:val="00E60C17"/>
    <w:rsid w:val="00E60EB8"/>
    <w:rsid w:val="00E60F38"/>
    <w:rsid w:val="00E61048"/>
    <w:rsid w:val="00E6113E"/>
    <w:rsid w:val="00E611EC"/>
    <w:rsid w:val="00E61273"/>
    <w:rsid w:val="00E61410"/>
    <w:rsid w:val="00E61557"/>
    <w:rsid w:val="00E617DC"/>
    <w:rsid w:val="00E617F4"/>
    <w:rsid w:val="00E61A77"/>
    <w:rsid w:val="00E61F35"/>
    <w:rsid w:val="00E620D9"/>
    <w:rsid w:val="00E62392"/>
    <w:rsid w:val="00E6256C"/>
    <w:rsid w:val="00E6297B"/>
    <w:rsid w:val="00E629FA"/>
    <w:rsid w:val="00E62D3B"/>
    <w:rsid w:val="00E6320D"/>
    <w:rsid w:val="00E633AC"/>
    <w:rsid w:val="00E637EC"/>
    <w:rsid w:val="00E63AF9"/>
    <w:rsid w:val="00E63D29"/>
    <w:rsid w:val="00E63D5F"/>
    <w:rsid w:val="00E63D7B"/>
    <w:rsid w:val="00E63F14"/>
    <w:rsid w:val="00E6416A"/>
    <w:rsid w:val="00E64C7E"/>
    <w:rsid w:val="00E64CB3"/>
    <w:rsid w:val="00E64CBE"/>
    <w:rsid w:val="00E64D5B"/>
    <w:rsid w:val="00E64DBE"/>
    <w:rsid w:val="00E64E48"/>
    <w:rsid w:val="00E6506D"/>
    <w:rsid w:val="00E65180"/>
    <w:rsid w:val="00E652CB"/>
    <w:rsid w:val="00E65807"/>
    <w:rsid w:val="00E659E1"/>
    <w:rsid w:val="00E65B11"/>
    <w:rsid w:val="00E65C13"/>
    <w:rsid w:val="00E65F0A"/>
    <w:rsid w:val="00E65FF3"/>
    <w:rsid w:val="00E66235"/>
    <w:rsid w:val="00E6643C"/>
    <w:rsid w:val="00E66455"/>
    <w:rsid w:val="00E6663E"/>
    <w:rsid w:val="00E66B4A"/>
    <w:rsid w:val="00E66C01"/>
    <w:rsid w:val="00E66E41"/>
    <w:rsid w:val="00E66F28"/>
    <w:rsid w:val="00E66FE8"/>
    <w:rsid w:val="00E6709F"/>
    <w:rsid w:val="00E67224"/>
    <w:rsid w:val="00E673DA"/>
    <w:rsid w:val="00E6743E"/>
    <w:rsid w:val="00E67471"/>
    <w:rsid w:val="00E674B6"/>
    <w:rsid w:val="00E67783"/>
    <w:rsid w:val="00E6786B"/>
    <w:rsid w:val="00E700B4"/>
    <w:rsid w:val="00E70315"/>
    <w:rsid w:val="00E703A9"/>
    <w:rsid w:val="00E70670"/>
    <w:rsid w:val="00E70780"/>
    <w:rsid w:val="00E70BEC"/>
    <w:rsid w:val="00E70CE6"/>
    <w:rsid w:val="00E70F96"/>
    <w:rsid w:val="00E70FDA"/>
    <w:rsid w:val="00E710D6"/>
    <w:rsid w:val="00E712E6"/>
    <w:rsid w:val="00E716A8"/>
    <w:rsid w:val="00E717C3"/>
    <w:rsid w:val="00E718FF"/>
    <w:rsid w:val="00E71A4F"/>
    <w:rsid w:val="00E71BF4"/>
    <w:rsid w:val="00E71CC5"/>
    <w:rsid w:val="00E71DC1"/>
    <w:rsid w:val="00E71E1C"/>
    <w:rsid w:val="00E7213B"/>
    <w:rsid w:val="00E723CF"/>
    <w:rsid w:val="00E727FE"/>
    <w:rsid w:val="00E72942"/>
    <w:rsid w:val="00E72CB1"/>
    <w:rsid w:val="00E72CB9"/>
    <w:rsid w:val="00E731BD"/>
    <w:rsid w:val="00E73225"/>
    <w:rsid w:val="00E7360E"/>
    <w:rsid w:val="00E73619"/>
    <w:rsid w:val="00E73620"/>
    <w:rsid w:val="00E7378A"/>
    <w:rsid w:val="00E73826"/>
    <w:rsid w:val="00E73B46"/>
    <w:rsid w:val="00E73EF5"/>
    <w:rsid w:val="00E7428D"/>
    <w:rsid w:val="00E744A6"/>
    <w:rsid w:val="00E747C3"/>
    <w:rsid w:val="00E74AF9"/>
    <w:rsid w:val="00E74B7B"/>
    <w:rsid w:val="00E74E32"/>
    <w:rsid w:val="00E74F70"/>
    <w:rsid w:val="00E752C6"/>
    <w:rsid w:val="00E753D2"/>
    <w:rsid w:val="00E754AA"/>
    <w:rsid w:val="00E75582"/>
    <w:rsid w:val="00E755B5"/>
    <w:rsid w:val="00E75F8B"/>
    <w:rsid w:val="00E7615C"/>
    <w:rsid w:val="00E76545"/>
    <w:rsid w:val="00E76848"/>
    <w:rsid w:val="00E769A7"/>
    <w:rsid w:val="00E76A30"/>
    <w:rsid w:val="00E76E0E"/>
    <w:rsid w:val="00E76E83"/>
    <w:rsid w:val="00E76EC6"/>
    <w:rsid w:val="00E77024"/>
    <w:rsid w:val="00E776C7"/>
    <w:rsid w:val="00E77824"/>
    <w:rsid w:val="00E778F7"/>
    <w:rsid w:val="00E77909"/>
    <w:rsid w:val="00E779BC"/>
    <w:rsid w:val="00E779EF"/>
    <w:rsid w:val="00E77E82"/>
    <w:rsid w:val="00E801FC"/>
    <w:rsid w:val="00E802F5"/>
    <w:rsid w:val="00E803EC"/>
    <w:rsid w:val="00E804BE"/>
    <w:rsid w:val="00E80862"/>
    <w:rsid w:val="00E808BC"/>
    <w:rsid w:val="00E8095A"/>
    <w:rsid w:val="00E8099E"/>
    <w:rsid w:val="00E80D0D"/>
    <w:rsid w:val="00E80E5F"/>
    <w:rsid w:val="00E80FF1"/>
    <w:rsid w:val="00E811C5"/>
    <w:rsid w:val="00E81244"/>
    <w:rsid w:val="00E812A6"/>
    <w:rsid w:val="00E81331"/>
    <w:rsid w:val="00E814B3"/>
    <w:rsid w:val="00E816CC"/>
    <w:rsid w:val="00E81871"/>
    <w:rsid w:val="00E81941"/>
    <w:rsid w:val="00E81BE3"/>
    <w:rsid w:val="00E81F33"/>
    <w:rsid w:val="00E8213A"/>
    <w:rsid w:val="00E821BF"/>
    <w:rsid w:val="00E821DF"/>
    <w:rsid w:val="00E8265D"/>
    <w:rsid w:val="00E828B0"/>
    <w:rsid w:val="00E82B80"/>
    <w:rsid w:val="00E82BE4"/>
    <w:rsid w:val="00E82C4F"/>
    <w:rsid w:val="00E82EE5"/>
    <w:rsid w:val="00E8316E"/>
    <w:rsid w:val="00E831E1"/>
    <w:rsid w:val="00E8323C"/>
    <w:rsid w:val="00E8349A"/>
    <w:rsid w:val="00E837BE"/>
    <w:rsid w:val="00E83853"/>
    <w:rsid w:val="00E83A81"/>
    <w:rsid w:val="00E83BE6"/>
    <w:rsid w:val="00E83BFD"/>
    <w:rsid w:val="00E83FA6"/>
    <w:rsid w:val="00E840E6"/>
    <w:rsid w:val="00E841D8"/>
    <w:rsid w:val="00E8428C"/>
    <w:rsid w:val="00E842AF"/>
    <w:rsid w:val="00E84409"/>
    <w:rsid w:val="00E84D78"/>
    <w:rsid w:val="00E84E6B"/>
    <w:rsid w:val="00E856F7"/>
    <w:rsid w:val="00E85820"/>
    <w:rsid w:val="00E85DC4"/>
    <w:rsid w:val="00E85DDA"/>
    <w:rsid w:val="00E85E3C"/>
    <w:rsid w:val="00E862A5"/>
    <w:rsid w:val="00E86484"/>
    <w:rsid w:val="00E86726"/>
    <w:rsid w:val="00E867EC"/>
    <w:rsid w:val="00E86AB4"/>
    <w:rsid w:val="00E86D4F"/>
    <w:rsid w:val="00E86F14"/>
    <w:rsid w:val="00E87364"/>
    <w:rsid w:val="00E87798"/>
    <w:rsid w:val="00E877E7"/>
    <w:rsid w:val="00E87984"/>
    <w:rsid w:val="00E87C6E"/>
    <w:rsid w:val="00E87CCD"/>
    <w:rsid w:val="00E87CEE"/>
    <w:rsid w:val="00E87EDC"/>
    <w:rsid w:val="00E90438"/>
    <w:rsid w:val="00E90460"/>
    <w:rsid w:val="00E906FA"/>
    <w:rsid w:val="00E90854"/>
    <w:rsid w:val="00E90875"/>
    <w:rsid w:val="00E9095B"/>
    <w:rsid w:val="00E9096B"/>
    <w:rsid w:val="00E90A53"/>
    <w:rsid w:val="00E90B08"/>
    <w:rsid w:val="00E90C51"/>
    <w:rsid w:val="00E90D4C"/>
    <w:rsid w:val="00E90F5C"/>
    <w:rsid w:val="00E9107C"/>
    <w:rsid w:val="00E91096"/>
    <w:rsid w:val="00E91172"/>
    <w:rsid w:val="00E91286"/>
    <w:rsid w:val="00E91353"/>
    <w:rsid w:val="00E914A4"/>
    <w:rsid w:val="00E919AF"/>
    <w:rsid w:val="00E9219C"/>
    <w:rsid w:val="00E923F1"/>
    <w:rsid w:val="00E92565"/>
    <w:rsid w:val="00E92A2E"/>
    <w:rsid w:val="00E92A31"/>
    <w:rsid w:val="00E93095"/>
    <w:rsid w:val="00E93357"/>
    <w:rsid w:val="00E935CA"/>
    <w:rsid w:val="00E935D2"/>
    <w:rsid w:val="00E935F8"/>
    <w:rsid w:val="00E93879"/>
    <w:rsid w:val="00E93958"/>
    <w:rsid w:val="00E93C57"/>
    <w:rsid w:val="00E93CC4"/>
    <w:rsid w:val="00E93D62"/>
    <w:rsid w:val="00E93E5F"/>
    <w:rsid w:val="00E93F08"/>
    <w:rsid w:val="00E93FDF"/>
    <w:rsid w:val="00E93FF6"/>
    <w:rsid w:val="00E94220"/>
    <w:rsid w:val="00E942E3"/>
    <w:rsid w:val="00E94409"/>
    <w:rsid w:val="00E9448C"/>
    <w:rsid w:val="00E948C5"/>
    <w:rsid w:val="00E949AE"/>
    <w:rsid w:val="00E94EC9"/>
    <w:rsid w:val="00E94FBF"/>
    <w:rsid w:val="00E95074"/>
    <w:rsid w:val="00E9525E"/>
    <w:rsid w:val="00E95392"/>
    <w:rsid w:val="00E958CA"/>
    <w:rsid w:val="00E95C36"/>
    <w:rsid w:val="00E95C95"/>
    <w:rsid w:val="00E95C9F"/>
    <w:rsid w:val="00E96496"/>
    <w:rsid w:val="00E964A1"/>
    <w:rsid w:val="00E96595"/>
    <w:rsid w:val="00E965F8"/>
    <w:rsid w:val="00E966B7"/>
    <w:rsid w:val="00E968C0"/>
    <w:rsid w:val="00E9693C"/>
    <w:rsid w:val="00E96941"/>
    <w:rsid w:val="00E96AEC"/>
    <w:rsid w:val="00E9709C"/>
    <w:rsid w:val="00E9717A"/>
    <w:rsid w:val="00E97660"/>
    <w:rsid w:val="00E9778F"/>
    <w:rsid w:val="00E9790B"/>
    <w:rsid w:val="00E979AF"/>
    <w:rsid w:val="00E97B67"/>
    <w:rsid w:val="00E97D3E"/>
    <w:rsid w:val="00E97F1B"/>
    <w:rsid w:val="00E97F7E"/>
    <w:rsid w:val="00EA005B"/>
    <w:rsid w:val="00EA019B"/>
    <w:rsid w:val="00EA01E4"/>
    <w:rsid w:val="00EA0293"/>
    <w:rsid w:val="00EA0448"/>
    <w:rsid w:val="00EA0E92"/>
    <w:rsid w:val="00EA10DB"/>
    <w:rsid w:val="00EA1351"/>
    <w:rsid w:val="00EA1494"/>
    <w:rsid w:val="00EA161A"/>
    <w:rsid w:val="00EA1B7C"/>
    <w:rsid w:val="00EA1F7F"/>
    <w:rsid w:val="00EA210F"/>
    <w:rsid w:val="00EA216C"/>
    <w:rsid w:val="00EA2405"/>
    <w:rsid w:val="00EA25C7"/>
    <w:rsid w:val="00EA2889"/>
    <w:rsid w:val="00EA2955"/>
    <w:rsid w:val="00EA2C23"/>
    <w:rsid w:val="00EA2D91"/>
    <w:rsid w:val="00EA301E"/>
    <w:rsid w:val="00EA308C"/>
    <w:rsid w:val="00EA308F"/>
    <w:rsid w:val="00EA318B"/>
    <w:rsid w:val="00EA325F"/>
    <w:rsid w:val="00EA32EB"/>
    <w:rsid w:val="00EA340A"/>
    <w:rsid w:val="00EA34DD"/>
    <w:rsid w:val="00EA3842"/>
    <w:rsid w:val="00EA3CD1"/>
    <w:rsid w:val="00EA3D1F"/>
    <w:rsid w:val="00EA3E4A"/>
    <w:rsid w:val="00EA3E4C"/>
    <w:rsid w:val="00EA3E5D"/>
    <w:rsid w:val="00EA4232"/>
    <w:rsid w:val="00EA4247"/>
    <w:rsid w:val="00EA42C7"/>
    <w:rsid w:val="00EA4305"/>
    <w:rsid w:val="00EA46AF"/>
    <w:rsid w:val="00EA48AF"/>
    <w:rsid w:val="00EA49D7"/>
    <w:rsid w:val="00EA4B08"/>
    <w:rsid w:val="00EA4CB2"/>
    <w:rsid w:val="00EA4E17"/>
    <w:rsid w:val="00EA4EF5"/>
    <w:rsid w:val="00EA503E"/>
    <w:rsid w:val="00EA5040"/>
    <w:rsid w:val="00EA53C3"/>
    <w:rsid w:val="00EA5587"/>
    <w:rsid w:val="00EA55DA"/>
    <w:rsid w:val="00EA59B4"/>
    <w:rsid w:val="00EA5A9E"/>
    <w:rsid w:val="00EA5EE2"/>
    <w:rsid w:val="00EA62DC"/>
    <w:rsid w:val="00EA66D5"/>
    <w:rsid w:val="00EA6AAF"/>
    <w:rsid w:val="00EA6BDA"/>
    <w:rsid w:val="00EA6D1F"/>
    <w:rsid w:val="00EA6D77"/>
    <w:rsid w:val="00EA6DD5"/>
    <w:rsid w:val="00EA71D1"/>
    <w:rsid w:val="00EA7475"/>
    <w:rsid w:val="00EA76B3"/>
    <w:rsid w:val="00EA78DD"/>
    <w:rsid w:val="00EA79DC"/>
    <w:rsid w:val="00EA7A81"/>
    <w:rsid w:val="00EA7D9C"/>
    <w:rsid w:val="00EA7E13"/>
    <w:rsid w:val="00EA7FCD"/>
    <w:rsid w:val="00EB01BB"/>
    <w:rsid w:val="00EB0A30"/>
    <w:rsid w:val="00EB12AB"/>
    <w:rsid w:val="00EB146F"/>
    <w:rsid w:val="00EB170C"/>
    <w:rsid w:val="00EB1C12"/>
    <w:rsid w:val="00EB1E72"/>
    <w:rsid w:val="00EB229C"/>
    <w:rsid w:val="00EB23E6"/>
    <w:rsid w:val="00EB2455"/>
    <w:rsid w:val="00EB24AE"/>
    <w:rsid w:val="00EB24D9"/>
    <w:rsid w:val="00EB278E"/>
    <w:rsid w:val="00EB2797"/>
    <w:rsid w:val="00EB2D0E"/>
    <w:rsid w:val="00EB2D91"/>
    <w:rsid w:val="00EB2DFA"/>
    <w:rsid w:val="00EB2FCF"/>
    <w:rsid w:val="00EB2FD4"/>
    <w:rsid w:val="00EB2FE5"/>
    <w:rsid w:val="00EB3224"/>
    <w:rsid w:val="00EB3563"/>
    <w:rsid w:val="00EB35AE"/>
    <w:rsid w:val="00EB3859"/>
    <w:rsid w:val="00EB3D2C"/>
    <w:rsid w:val="00EB3E03"/>
    <w:rsid w:val="00EB3E40"/>
    <w:rsid w:val="00EB3FFA"/>
    <w:rsid w:val="00EB4072"/>
    <w:rsid w:val="00EB452E"/>
    <w:rsid w:val="00EB47F5"/>
    <w:rsid w:val="00EB47FF"/>
    <w:rsid w:val="00EB4A0F"/>
    <w:rsid w:val="00EB4B8D"/>
    <w:rsid w:val="00EB4C49"/>
    <w:rsid w:val="00EB4CA8"/>
    <w:rsid w:val="00EB4F1E"/>
    <w:rsid w:val="00EB4FD4"/>
    <w:rsid w:val="00EB5052"/>
    <w:rsid w:val="00EB53E0"/>
    <w:rsid w:val="00EB5505"/>
    <w:rsid w:val="00EB55BC"/>
    <w:rsid w:val="00EB5612"/>
    <w:rsid w:val="00EB59CB"/>
    <w:rsid w:val="00EB5A79"/>
    <w:rsid w:val="00EB5AD0"/>
    <w:rsid w:val="00EB5CB1"/>
    <w:rsid w:val="00EB5CE4"/>
    <w:rsid w:val="00EB5D26"/>
    <w:rsid w:val="00EB5DAE"/>
    <w:rsid w:val="00EB608A"/>
    <w:rsid w:val="00EB60E9"/>
    <w:rsid w:val="00EB62F3"/>
    <w:rsid w:val="00EB63CD"/>
    <w:rsid w:val="00EB6440"/>
    <w:rsid w:val="00EB6451"/>
    <w:rsid w:val="00EB6708"/>
    <w:rsid w:val="00EB6839"/>
    <w:rsid w:val="00EB68CD"/>
    <w:rsid w:val="00EB7034"/>
    <w:rsid w:val="00EB70B6"/>
    <w:rsid w:val="00EB739B"/>
    <w:rsid w:val="00EB749C"/>
    <w:rsid w:val="00EB74C1"/>
    <w:rsid w:val="00EB7535"/>
    <w:rsid w:val="00EB7583"/>
    <w:rsid w:val="00EB759D"/>
    <w:rsid w:val="00EB7619"/>
    <w:rsid w:val="00EB79BC"/>
    <w:rsid w:val="00EB7A0A"/>
    <w:rsid w:val="00EB7DCD"/>
    <w:rsid w:val="00EB7DEA"/>
    <w:rsid w:val="00EB7DF6"/>
    <w:rsid w:val="00EB7F5B"/>
    <w:rsid w:val="00EC01A3"/>
    <w:rsid w:val="00EC0237"/>
    <w:rsid w:val="00EC03CA"/>
    <w:rsid w:val="00EC0509"/>
    <w:rsid w:val="00EC07C0"/>
    <w:rsid w:val="00EC08C3"/>
    <w:rsid w:val="00EC08CE"/>
    <w:rsid w:val="00EC09DD"/>
    <w:rsid w:val="00EC0B76"/>
    <w:rsid w:val="00EC0BAE"/>
    <w:rsid w:val="00EC0C3B"/>
    <w:rsid w:val="00EC0C42"/>
    <w:rsid w:val="00EC10DF"/>
    <w:rsid w:val="00EC11DA"/>
    <w:rsid w:val="00EC11F2"/>
    <w:rsid w:val="00EC1259"/>
    <w:rsid w:val="00EC13F7"/>
    <w:rsid w:val="00EC1762"/>
    <w:rsid w:val="00EC17E8"/>
    <w:rsid w:val="00EC181D"/>
    <w:rsid w:val="00EC1C1D"/>
    <w:rsid w:val="00EC1DF0"/>
    <w:rsid w:val="00EC2030"/>
    <w:rsid w:val="00EC21FF"/>
    <w:rsid w:val="00EC222B"/>
    <w:rsid w:val="00EC2302"/>
    <w:rsid w:val="00EC24D9"/>
    <w:rsid w:val="00EC2A3F"/>
    <w:rsid w:val="00EC2F00"/>
    <w:rsid w:val="00EC323E"/>
    <w:rsid w:val="00EC33B7"/>
    <w:rsid w:val="00EC3440"/>
    <w:rsid w:val="00EC37CA"/>
    <w:rsid w:val="00EC3BFC"/>
    <w:rsid w:val="00EC3DC8"/>
    <w:rsid w:val="00EC42AD"/>
    <w:rsid w:val="00EC43D0"/>
    <w:rsid w:val="00EC45C4"/>
    <w:rsid w:val="00EC4E26"/>
    <w:rsid w:val="00EC4FC2"/>
    <w:rsid w:val="00EC4FC4"/>
    <w:rsid w:val="00EC51B2"/>
    <w:rsid w:val="00EC53B2"/>
    <w:rsid w:val="00EC53EA"/>
    <w:rsid w:val="00EC5521"/>
    <w:rsid w:val="00EC5CA9"/>
    <w:rsid w:val="00EC5FC4"/>
    <w:rsid w:val="00EC66F2"/>
    <w:rsid w:val="00EC6778"/>
    <w:rsid w:val="00EC67E4"/>
    <w:rsid w:val="00EC6ABA"/>
    <w:rsid w:val="00EC6C68"/>
    <w:rsid w:val="00EC6ED8"/>
    <w:rsid w:val="00EC73DC"/>
    <w:rsid w:val="00EC7560"/>
    <w:rsid w:val="00EC7A5A"/>
    <w:rsid w:val="00EC7B0C"/>
    <w:rsid w:val="00EC7D22"/>
    <w:rsid w:val="00EC7F9A"/>
    <w:rsid w:val="00ED0028"/>
    <w:rsid w:val="00ED00BC"/>
    <w:rsid w:val="00ED0207"/>
    <w:rsid w:val="00ED0A83"/>
    <w:rsid w:val="00ED0B9E"/>
    <w:rsid w:val="00ED0CFA"/>
    <w:rsid w:val="00ED0E39"/>
    <w:rsid w:val="00ED105E"/>
    <w:rsid w:val="00ED18E3"/>
    <w:rsid w:val="00ED1949"/>
    <w:rsid w:val="00ED1973"/>
    <w:rsid w:val="00ED1993"/>
    <w:rsid w:val="00ED1CBB"/>
    <w:rsid w:val="00ED1ECE"/>
    <w:rsid w:val="00ED20E0"/>
    <w:rsid w:val="00ED213F"/>
    <w:rsid w:val="00ED23F9"/>
    <w:rsid w:val="00ED2545"/>
    <w:rsid w:val="00ED2787"/>
    <w:rsid w:val="00ED2BDA"/>
    <w:rsid w:val="00ED2BE9"/>
    <w:rsid w:val="00ED2C1D"/>
    <w:rsid w:val="00ED2F71"/>
    <w:rsid w:val="00ED2FA7"/>
    <w:rsid w:val="00ED304E"/>
    <w:rsid w:val="00ED31E8"/>
    <w:rsid w:val="00ED345F"/>
    <w:rsid w:val="00ED349E"/>
    <w:rsid w:val="00ED35CE"/>
    <w:rsid w:val="00ED35DB"/>
    <w:rsid w:val="00ED35DC"/>
    <w:rsid w:val="00ED3672"/>
    <w:rsid w:val="00ED3924"/>
    <w:rsid w:val="00ED3A11"/>
    <w:rsid w:val="00ED3A74"/>
    <w:rsid w:val="00ED40B0"/>
    <w:rsid w:val="00ED4304"/>
    <w:rsid w:val="00ED437A"/>
    <w:rsid w:val="00ED43F8"/>
    <w:rsid w:val="00ED4768"/>
    <w:rsid w:val="00ED487A"/>
    <w:rsid w:val="00ED4A86"/>
    <w:rsid w:val="00ED4BDA"/>
    <w:rsid w:val="00ED4E69"/>
    <w:rsid w:val="00ED50FE"/>
    <w:rsid w:val="00ED5293"/>
    <w:rsid w:val="00ED5830"/>
    <w:rsid w:val="00ED5929"/>
    <w:rsid w:val="00ED5B8C"/>
    <w:rsid w:val="00ED5E21"/>
    <w:rsid w:val="00ED5E8A"/>
    <w:rsid w:val="00ED619E"/>
    <w:rsid w:val="00ED63D1"/>
    <w:rsid w:val="00ED66C7"/>
    <w:rsid w:val="00ED67A1"/>
    <w:rsid w:val="00ED6887"/>
    <w:rsid w:val="00ED6A40"/>
    <w:rsid w:val="00ED6C5F"/>
    <w:rsid w:val="00ED705D"/>
    <w:rsid w:val="00ED721A"/>
    <w:rsid w:val="00ED7576"/>
    <w:rsid w:val="00ED7642"/>
    <w:rsid w:val="00ED7BDD"/>
    <w:rsid w:val="00ED7D70"/>
    <w:rsid w:val="00ED7E9E"/>
    <w:rsid w:val="00EE0786"/>
    <w:rsid w:val="00EE0CA0"/>
    <w:rsid w:val="00EE0EDA"/>
    <w:rsid w:val="00EE0EE3"/>
    <w:rsid w:val="00EE10D2"/>
    <w:rsid w:val="00EE1317"/>
    <w:rsid w:val="00EE1447"/>
    <w:rsid w:val="00EE1637"/>
    <w:rsid w:val="00EE1735"/>
    <w:rsid w:val="00EE17E1"/>
    <w:rsid w:val="00EE17E7"/>
    <w:rsid w:val="00EE193D"/>
    <w:rsid w:val="00EE1E0B"/>
    <w:rsid w:val="00EE1EDD"/>
    <w:rsid w:val="00EE223A"/>
    <w:rsid w:val="00EE23C4"/>
    <w:rsid w:val="00EE2417"/>
    <w:rsid w:val="00EE2466"/>
    <w:rsid w:val="00EE249E"/>
    <w:rsid w:val="00EE2598"/>
    <w:rsid w:val="00EE25A6"/>
    <w:rsid w:val="00EE2AD4"/>
    <w:rsid w:val="00EE2B35"/>
    <w:rsid w:val="00EE2B93"/>
    <w:rsid w:val="00EE2CE8"/>
    <w:rsid w:val="00EE2EA7"/>
    <w:rsid w:val="00EE3160"/>
    <w:rsid w:val="00EE316F"/>
    <w:rsid w:val="00EE330F"/>
    <w:rsid w:val="00EE3611"/>
    <w:rsid w:val="00EE3840"/>
    <w:rsid w:val="00EE3881"/>
    <w:rsid w:val="00EE3944"/>
    <w:rsid w:val="00EE3A8D"/>
    <w:rsid w:val="00EE3CDF"/>
    <w:rsid w:val="00EE3F17"/>
    <w:rsid w:val="00EE415F"/>
    <w:rsid w:val="00EE41CB"/>
    <w:rsid w:val="00EE4540"/>
    <w:rsid w:val="00EE4545"/>
    <w:rsid w:val="00EE4575"/>
    <w:rsid w:val="00EE4A7B"/>
    <w:rsid w:val="00EE4AE9"/>
    <w:rsid w:val="00EE4AFF"/>
    <w:rsid w:val="00EE4B32"/>
    <w:rsid w:val="00EE4F4C"/>
    <w:rsid w:val="00EE5263"/>
    <w:rsid w:val="00EE5326"/>
    <w:rsid w:val="00EE5398"/>
    <w:rsid w:val="00EE5413"/>
    <w:rsid w:val="00EE548F"/>
    <w:rsid w:val="00EE5716"/>
    <w:rsid w:val="00EE59D0"/>
    <w:rsid w:val="00EE5A88"/>
    <w:rsid w:val="00EE5AFA"/>
    <w:rsid w:val="00EE5AFC"/>
    <w:rsid w:val="00EE5D26"/>
    <w:rsid w:val="00EE5E46"/>
    <w:rsid w:val="00EE5E5C"/>
    <w:rsid w:val="00EE5F56"/>
    <w:rsid w:val="00EE5FFE"/>
    <w:rsid w:val="00EE646C"/>
    <w:rsid w:val="00EE6837"/>
    <w:rsid w:val="00EE6A72"/>
    <w:rsid w:val="00EE6B0A"/>
    <w:rsid w:val="00EE6EB0"/>
    <w:rsid w:val="00EE6FCB"/>
    <w:rsid w:val="00EE71B3"/>
    <w:rsid w:val="00EE7508"/>
    <w:rsid w:val="00EE755A"/>
    <w:rsid w:val="00EE757B"/>
    <w:rsid w:val="00EE7634"/>
    <w:rsid w:val="00EE7697"/>
    <w:rsid w:val="00EE77B0"/>
    <w:rsid w:val="00EE78EB"/>
    <w:rsid w:val="00EE79FA"/>
    <w:rsid w:val="00EE7DEA"/>
    <w:rsid w:val="00EE7FB6"/>
    <w:rsid w:val="00EF016A"/>
    <w:rsid w:val="00EF01B1"/>
    <w:rsid w:val="00EF01CD"/>
    <w:rsid w:val="00EF02BF"/>
    <w:rsid w:val="00EF02D9"/>
    <w:rsid w:val="00EF04A4"/>
    <w:rsid w:val="00EF063B"/>
    <w:rsid w:val="00EF066E"/>
    <w:rsid w:val="00EF0781"/>
    <w:rsid w:val="00EF0948"/>
    <w:rsid w:val="00EF09C1"/>
    <w:rsid w:val="00EF0B7B"/>
    <w:rsid w:val="00EF0D1C"/>
    <w:rsid w:val="00EF0DB6"/>
    <w:rsid w:val="00EF12EC"/>
    <w:rsid w:val="00EF1420"/>
    <w:rsid w:val="00EF2157"/>
    <w:rsid w:val="00EF21E9"/>
    <w:rsid w:val="00EF25A3"/>
    <w:rsid w:val="00EF2703"/>
    <w:rsid w:val="00EF27D9"/>
    <w:rsid w:val="00EF2A6E"/>
    <w:rsid w:val="00EF2A6F"/>
    <w:rsid w:val="00EF2B22"/>
    <w:rsid w:val="00EF2C6F"/>
    <w:rsid w:val="00EF2D1F"/>
    <w:rsid w:val="00EF2D89"/>
    <w:rsid w:val="00EF2DD2"/>
    <w:rsid w:val="00EF32AE"/>
    <w:rsid w:val="00EF33F4"/>
    <w:rsid w:val="00EF35B4"/>
    <w:rsid w:val="00EF3956"/>
    <w:rsid w:val="00EF3D82"/>
    <w:rsid w:val="00EF3FA7"/>
    <w:rsid w:val="00EF4155"/>
    <w:rsid w:val="00EF427E"/>
    <w:rsid w:val="00EF44BE"/>
    <w:rsid w:val="00EF471A"/>
    <w:rsid w:val="00EF4869"/>
    <w:rsid w:val="00EF49E6"/>
    <w:rsid w:val="00EF4B72"/>
    <w:rsid w:val="00EF4F8A"/>
    <w:rsid w:val="00EF521B"/>
    <w:rsid w:val="00EF52C0"/>
    <w:rsid w:val="00EF533B"/>
    <w:rsid w:val="00EF5424"/>
    <w:rsid w:val="00EF54A7"/>
    <w:rsid w:val="00EF54EA"/>
    <w:rsid w:val="00EF54F5"/>
    <w:rsid w:val="00EF5514"/>
    <w:rsid w:val="00EF55A6"/>
    <w:rsid w:val="00EF55ED"/>
    <w:rsid w:val="00EF584D"/>
    <w:rsid w:val="00EF5D72"/>
    <w:rsid w:val="00EF619C"/>
    <w:rsid w:val="00EF6239"/>
    <w:rsid w:val="00EF6247"/>
    <w:rsid w:val="00EF62D1"/>
    <w:rsid w:val="00EF63B7"/>
    <w:rsid w:val="00EF6701"/>
    <w:rsid w:val="00EF6738"/>
    <w:rsid w:val="00EF6828"/>
    <w:rsid w:val="00EF6CEA"/>
    <w:rsid w:val="00EF6DBA"/>
    <w:rsid w:val="00EF6F2E"/>
    <w:rsid w:val="00EF708D"/>
    <w:rsid w:val="00EF70E6"/>
    <w:rsid w:val="00EF71A3"/>
    <w:rsid w:val="00EF72EF"/>
    <w:rsid w:val="00EF78A3"/>
    <w:rsid w:val="00EF79FE"/>
    <w:rsid w:val="00EF7AB0"/>
    <w:rsid w:val="00EF7B1C"/>
    <w:rsid w:val="00EF7D1D"/>
    <w:rsid w:val="00EF7D4D"/>
    <w:rsid w:val="00EF7F2B"/>
    <w:rsid w:val="00F00079"/>
    <w:rsid w:val="00F0010C"/>
    <w:rsid w:val="00F005B6"/>
    <w:rsid w:val="00F0080E"/>
    <w:rsid w:val="00F00832"/>
    <w:rsid w:val="00F00975"/>
    <w:rsid w:val="00F00C2D"/>
    <w:rsid w:val="00F0101C"/>
    <w:rsid w:val="00F011BF"/>
    <w:rsid w:val="00F01839"/>
    <w:rsid w:val="00F018CC"/>
    <w:rsid w:val="00F01A56"/>
    <w:rsid w:val="00F01EAE"/>
    <w:rsid w:val="00F0212E"/>
    <w:rsid w:val="00F02367"/>
    <w:rsid w:val="00F02383"/>
    <w:rsid w:val="00F028D9"/>
    <w:rsid w:val="00F028E2"/>
    <w:rsid w:val="00F02CFF"/>
    <w:rsid w:val="00F02DD3"/>
    <w:rsid w:val="00F03198"/>
    <w:rsid w:val="00F032F2"/>
    <w:rsid w:val="00F0344E"/>
    <w:rsid w:val="00F0347E"/>
    <w:rsid w:val="00F03641"/>
    <w:rsid w:val="00F038EF"/>
    <w:rsid w:val="00F0394A"/>
    <w:rsid w:val="00F03BA0"/>
    <w:rsid w:val="00F03BEB"/>
    <w:rsid w:val="00F03CAC"/>
    <w:rsid w:val="00F03DD6"/>
    <w:rsid w:val="00F03E45"/>
    <w:rsid w:val="00F041E6"/>
    <w:rsid w:val="00F0443B"/>
    <w:rsid w:val="00F047CB"/>
    <w:rsid w:val="00F04CC2"/>
    <w:rsid w:val="00F04DB4"/>
    <w:rsid w:val="00F04EB6"/>
    <w:rsid w:val="00F04F6C"/>
    <w:rsid w:val="00F04FC8"/>
    <w:rsid w:val="00F0501F"/>
    <w:rsid w:val="00F0516E"/>
    <w:rsid w:val="00F051DF"/>
    <w:rsid w:val="00F05549"/>
    <w:rsid w:val="00F0579B"/>
    <w:rsid w:val="00F05AB1"/>
    <w:rsid w:val="00F05D79"/>
    <w:rsid w:val="00F05DEF"/>
    <w:rsid w:val="00F05F17"/>
    <w:rsid w:val="00F064E0"/>
    <w:rsid w:val="00F065BE"/>
    <w:rsid w:val="00F06876"/>
    <w:rsid w:val="00F069E6"/>
    <w:rsid w:val="00F06E01"/>
    <w:rsid w:val="00F06FAA"/>
    <w:rsid w:val="00F070D5"/>
    <w:rsid w:val="00F07587"/>
    <w:rsid w:val="00F076F8"/>
    <w:rsid w:val="00F07909"/>
    <w:rsid w:val="00F07AA2"/>
    <w:rsid w:val="00F07BA1"/>
    <w:rsid w:val="00F07D85"/>
    <w:rsid w:val="00F07F2F"/>
    <w:rsid w:val="00F100BE"/>
    <w:rsid w:val="00F1021B"/>
    <w:rsid w:val="00F103BC"/>
    <w:rsid w:val="00F1042D"/>
    <w:rsid w:val="00F104A7"/>
    <w:rsid w:val="00F104E7"/>
    <w:rsid w:val="00F104EB"/>
    <w:rsid w:val="00F10543"/>
    <w:rsid w:val="00F10565"/>
    <w:rsid w:val="00F107EA"/>
    <w:rsid w:val="00F109D1"/>
    <w:rsid w:val="00F10A1A"/>
    <w:rsid w:val="00F10A23"/>
    <w:rsid w:val="00F10BB3"/>
    <w:rsid w:val="00F110D9"/>
    <w:rsid w:val="00F11120"/>
    <w:rsid w:val="00F1114E"/>
    <w:rsid w:val="00F1127B"/>
    <w:rsid w:val="00F1149B"/>
    <w:rsid w:val="00F11634"/>
    <w:rsid w:val="00F11E0F"/>
    <w:rsid w:val="00F120C6"/>
    <w:rsid w:val="00F1232A"/>
    <w:rsid w:val="00F1248A"/>
    <w:rsid w:val="00F1249B"/>
    <w:rsid w:val="00F12D93"/>
    <w:rsid w:val="00F12FE6"/>
    <w:rsid w:val="00F13228"/>
    <w:rsid w:val="00F135BF"/>
    <w:rsid w:val="00F1371A"/>
    <w:rsid w:val="00F137C8"/>
    <w:rsid w:val="00F1387A"/>
    <w:rsid w:val="00F1392F"/>
    <w:rsid w:val="00F13AA0"/>
    <w:rsid w:val="00F13C7E"/>
    <w:rsid w:val="00F13D46"/>
    <w:rsid w:val="00F13D81"/>
    <w:rsid w:val="00F13E0B"/>
    <w:rsid w:val="00F13E55"/>
    <w:rsid w:val="00F147CF"/>
    <w:rsid w:val="00F147D9"/>
    <w:rsid w:val="00F1480C"/>
    <w:rsid w:val="00F148B5"/>
    <w:rsid w:val="00F14A6D"/>
    <w:rsid w:val="00F14D29"/>
    <w:rsid w:val="00F1523E"/>
    <w:rsid w:val="00F153E5"/>
    <w:rsid w:val="00F15554"/>
    <w:rsid w:val="00F159A7"/>
    <w:rsid w:val="00F15A20"/>
    <w:rsid w:val="00F15CCE"/>
    <w:rsid w:val="00F15E99"/>
    <w:rsid w:val="00F16524"/>
    <w:rsid w:val="00F167DA"/>
    <w:rsid w:val="00F168D9"/>
    <w:rsid w:val="00F16B0C"/>
    <w:rsid w:val="00F17077"/>
    <w:rsid w:val="00F17324"/>
    <w:rsid w:val="00F173FC"/>
    <w:rsid w:val="00F176BD"/>
    <w:rsid w:val="00F177FA"/>
    <w:rsid w:val="00F1784B"/>
    <w:rsid w:val="00F179F5"/>
    <w:rsid w:val="00F17B9D"/>
    <w:rsid w:val="00F17BE2"/>
    <w:rsid w:val="00F17E68"/>
    <w:rsid w:val="00F17F53"/>
    <w:rsid w:val="00F20109"/>
    <w:rsid w:val="00F202C0"/>
    <w:rsid w:val="00F20341"/>
    <w:rsid w:val="00F20443"/>
    <w:rsid w:val="00F2060C"/>
    <w:rsid w:val="00F20A02"/>
    <w:rsid w:val="00F20A59"/>
    <w:rsid w:val="00F20A99"/>
    <w:rsid w:val="00F20CBB"/>
    <w:rsid w:val="00F20D8F"/>
    <w:rsid w:val="00F20DBB"/>
    <w:rsid w:val="00F20F60"/>
    <w:rsid w:val="00F210DA"/>
    <w:rsid w:val="00F216AF"/>
    <w:rsid w:val="00F217AE"/>
    <w:rsid w:val="00F21920"/>
    <w:rsid w:val="00F21A11"/>
    <w:rsid w:val="00F21AA0"/>
    <w:rsid w:val="00F22100"/>
    <w:rsid w:val="00F2262A"/>
    <w:rsid w:val="00F22AF0"/>
    <w:rsid w:val="00F22B52"/>
    <w:rsid w:val="00F23037"/>
    <w:rsid w:val="00F23148"/>
    <w:rsid w:val="00F2318F"/>
    <w:rsid w:val="00F231E9"/>
    <w:rsid w:val="00F23891"/>
    <w:rsid w:val="00F23ABA"/>
    <w:rsid w:val="00F23D28"/>
    <w:rsid w:val="00F23FD4"/>
    <w:rsid w:val="00F24036"/>
    <w:rsid w:val="00F242CB"/>
    <w:rsid w:val="00F24307"/>
    <w:rsid w:val="00F24426"/>
    <w:rsid w:val="00F24450"/>
    <w:rsid w:val="00F24569"/>
    <w:rsid w:val="00F24665"/>
    <w:rsid w:val="00F2471B"/>
    <w:rsid w:val="00F24791"/>
    <w:rsid w:val="00F2493E"/>
    <w:rsid w:val="00F249F0"/>
    <w:rsid w:val="00F24A1A"/>
    <w:rsid w:val="00F24BD0"/>
    <w:rsid w:val="00F24E0B"/>
    <w:rsid w:val="00F24E15"/>
    <w:rsid w:val="00F24F63"/>
    <w:rsid w:val="00F2516D"/>
    <w:rsid w:val="00F25344"/>
    <w:rsid w:val="00F25517"/>
    <w:rsid w:val="00F257AB"/>
    <w:rsid w:val="00F259A5"/>
    <w:rsid w:val="00F25E87"/>
    <w:rsid w:val="00F25F03"/>
    <w:rsid w:val="00F25F46"/>
    <w:rsid w:val="00F25FF8"/>
    <w:rsid w:val="00F26148"/>
    <w:rsid w:val="00F261B8"/>
    <w:rsid w:val="00F26201"/>
    <w:rsid w:val="00F26FCD"/>
    <w:rsid w:val="00F2703B"/>
    <w:rsid w:val="00F270F2"/>
    <w:rsid w:val="00F2732D"/>
    <w:rsid w:val="00F27342"/>
    <w:rsid w:val="00F27381"/>
    <w:rsid w:val="00F276AD"/>
    <w:rsid w:val="00F277A6"/>
    <w:rsid w:val="00F2787C"/>
    <w:rsid w:val="00F27B04"/>
    <w:rsid w:val="00F27C29"/>
    <w:rsid w:val="00F27CEE"/>
    <w:rsid w:val="00F27EFC"/>
    <w:rsid w:val="00F30328"/>
    <w:rsid w:val="00F304CB"/>
    <w:rsid w:val="00F306A1"/>
    <w:rsid w:val="00F306F1"/>
    <w:rsid w:val="00F30869"/>
    <w:rsid w:val="00F308B9"/>
    <w:rsid w:val="00F30A0D"/>
    <w:rsid w:val="00F30AEC"/>
    <w:rsid w:val="00F30CAE"/>
    <w:rsid w:val="00F30CE8"/>
    <w:rsid w:val="00F30FA4"/>
    <w:rsid w:val="00F3119B"/>
    <w:rsid w:val="00F31217"/>
    <w:rsid w:val="00F313CB"/>
    <w:rsid w:val="00F3168D"/>
    <w:rsid w:val="00F316F4"/>
    <w:rsid w:val="00F31731"/>
    <w:rsid w:val="00F31A5B"/>
    <w:rsid w:val="00F31B40"/>
    <w:rsid w:val="00F31B5D"/>
    <w:rsid w:val="00F31C2B"/>
    <w:rsid w:val="00F31E55"/>
    <w:rsid w:val="00F31F28"/>
    <w:rsid w:val="00F320C5"/>
    <w:rsid w:val="00F3225B"/>
    <w:rsid w:val="00F32376"/>
    <w:rsid w:val="00F324FE"/>
    <w:rsid w:val="00F32512"/>
    <w:rsid w:val="00F3266C"/>
    <w:rsid w:val="00F32683"/>
    <w:rsid w:val="00F32793"/>
    <w:rsid w:val="00F32812"/>
    <w:rsid w:val="00F32A80"/>
    <w:rsid w:val="00F32A9C"/>
    <w:rsid w:val="00F32B32"/>
    <w:rsid w:val="00F32C1A"/>
    <w:rsid w:val="00F33110"/>
    <w:rsid w:val="00F3370B"/>
    <w:rsid w:val="00F337A7"/>
    <w:rsid w:val="00F33966"/>
    <w:rsid w:val="00F33B3A"/>
    <w:rsid w:val="00F33C21"/>
    <w:rsid w:val="00F33D09"/>
    <w:rsid w:val="00F33F2C"/>
    <w:rsid w:val="00F341BA"/>
    <w:rsid w:val="00F34204"/>
    <w:rsid w:val="00F34240"/>
    <w:rsid w:val="00F343F7"/>
    <w:rsid w:val="00F34438"/>
    <w:rsid w:val="00F34693"/>
    <w:rsid w:val="00F34730"/>
    <w:rsid w:val="00F34821"/>
    <w:rsid w:val="00F34A8B"/>
    <w:rsid w:val="00F34B1C"/>
    <w:rsid w:val="00F34D15"/>
    <w:rsid w:val="00F34D36"/>
    <w:rsid w:val="00F34D91"/>
    <w:rsid w:val="00F34D98"/>
    <w:rsid w:val="00F34F93"/>
    <w:rsid w:val="00F35006"/>
    <w:rsid w:val="00F3554C"/>
    <w:rsid w:val="00F35563"/>
    <w:rsid w:val="00F355BC"/>
    <w:rsid w:val="00F35636"/>
    <w:rsid w:val="00F3567B"/>
    <w:rsid w:val="00F3595B"/>
    <w:rsid w:val="00F35976"/>
    <w:rsid w:val="00F35D43"/>
    <w:rsid w:val="00F35D61"/>
    <w:rsid w:val="00F35E77"/>
    <w:rsid w:val="00F3603C"/>
    <w:rsid w:val="00F364BD"/>
    <w:rsid w:val="00F3666F"/>
    <w:rsid w:val="00F36797"/>
    <w:rsid w:val="00F3679E"/>
    <w:rsid w:val="00F369A0"/>
    <w:rsid w:val="00F369FA"/>
    <w:rsid w:val="00F36A12"/>
    <w:rsid w:val="00F36A2D"/>
    <w:rsid w:val="00F36ED4"/>
    <w:rsid w:val="00F36FD5"/>
    <w:rsid w:val="00F3754A"/>
    <w:rsid w:val="00F37559"/>
    <w:rsid w:val="00F3768E"/>
    <w:rsid w:val="00F37903"/>
    <w:rsid w:val="00F37B89"/>
    <w:rsid w:val="00F37E39"/>
    <w:rsid w:val="00F37E5E"/>
    <w:rsid w:val="00F37FD9"/>
    <w:rsid w:val="00F40317"/>
    <w:rsid w:val="00F40423"/>
    <w:rsid w:val="00F40451"/>
    <w:rsid w:val="00F405CD"/>
    <w:rsid w:val="00F409AE"/>
    <w:rsid w:val="00F40A0F"/>
    <w:rsid w:val="00F40B19"/>
    <w:rsid w:val="00F40BE5"/>
    <w:rsid w:val="00F40DAC"/>
    <w:rsid w:val="00F40FDA"/>
    <w:rsid w:val="00F41107"/>
    <w:rsid w:val="00F41556"/>
    <w:rsid w:val="00F415CF"/>
    <w:rsid w:val="00F41646"/>
    <w:rsid w:val="00F417D0"/>
    <w:rsid w:val="00F41877"/>
    <w:rsid w:val="00F41CA2"/>
    <w:rsid w:val="00F41EA9"/>
    <w:rsid w:val="00F41FB2"/>
    <w:rsid w:val="00F4236D"/>
    <w:rsid w:val="00F426B1"/>
    <w:rsid w:val="00F42908"/>
    <w:rsid w:val="00F42CB7"/>
    <w:rsid w:val="00F43130"/>
    <w:rsid w:val="00F432C6"/>
    <w:rsid w:val="00F434A6"/>
    <w:rsid w:val="00F437BF"/>
    <w:rsid w:val="00F437FB"/>
    <w:rsid w:val="00F43BA1"/>
    <w:rsid w:val="00F43C49"/>
    <w:rsid w:val="00F43C9E"/>
    <w:rsid w:val="00F43D17"/>
    <w:rsid w:val="00F43DCB"/>
    <w:rsid w:val="00F4411E"/>
    <w:rsid w:val="00F44291"/>
    <w:rsid w:val="00F44490"/>
    <w:rsid w:val="00F44648"/>
    <w:rsid w:val="00F448A9"/>
    <w:rsid w:val="00F448C2"/>
    <w:rsid w:val="00F44C79"/>
    <w:rsid w:val="00F44CE3"/>
    <w:rsid w:val="00F44E05"/>
    <w:rsid w:val="00F44E3F"/>
    <w:rsid w:val="00F44F57"/>
    <w:rsid w:val="00F45299"/>
    <w:rsid w:val="00F452F4"/>
    <w:rsid w:val="00F45589"/>
    <w:rsid w:val="00F456CC"/>
    <w:rsid w:val="00F45739"/>
    <w:rsid w:val="00F457C7"/>
    <w:rsid w:val="00F45B15"/>
    <w:rsid w:val="00F45B44"/>
    <w:rsid w:val="00F45DF8"/>
    <w:rsid w:val="00F45ED8"/>
    <w:rsid w:val="00F45EF8"/>
    <w:rsid w:val="00F46398"/>
    <w:rsid w:val="00F46493"/>
    <w:rsid w:val="00F46556"/>
    <w:rsid w:val="00F467AF"/>
    <w:rsid w:val="00F46B52"/>
    <w:rsid w:val="00F46BE0"/>
    <w:rsid w:val="00F46D0A"/>
    <w:rsid w:val="00F472A7"/>
    <w:rsid w:val="00F4792D"/>
    <w:rsid w:val="00F47A76"/>
    <w:rsid w:val="00F47A92"/>
    <w:rsid w:val="00F47B0F"/>
    <w:rsid w:val="00F47B47"/>
    <w:rsid w:val="00F47C3E"/>
    <w:rsid w:val="00F50070"/>
    <w:rsid w:val="00F508EC"/>
    <w:rsid w:val="00F50B51"/>
    <w:rsid w:val="00F50B95"/>
    <w:rsid w:val="00F50C42"/>
    <w:rsid w:val="00F5106C"/>
    <w:rsid w:val="00F51567"/>
    <w:rsid w:val="00F5159E"/>
    <w:rsid w:val="00F516DE"/>
    <w:rsid w:val="00F51792"/>
    <w:rsid w:val="00F51C0C"/>
    <w:rsid w:val="00F51CF0"/>
    <w:rsid w:val="00F51D0A"/>
    <w:rsid w:val="00F51FA6"/>
    <w:rsid w:val="00F5206E"/>
    <w:rsid w:val="00F5259C"/>
    <w:rsid w:val="00F526DF"/>
    <w:rsid w:val="00F52703"/>
    <w:rsid w:val="00F52A10"/>
    <w:rsid w:val="00F53113"/>
    <w:rsid w:val="00F53198"/>
    <w:rsid w:val="00F531EA"/>
    <w:rsid w:val="00F535C6"/>
    <w:rsid w:val="00F53869"/>
    <w:rsid w:val="00F53A69"/>
    <w:rsid w:val="00F53C2E"/>
    <w:rsid w:val="00F53DB0"/>
    <w:rsid w:val="00F53E1D"/>
    <w:rsid w:val="00F53F1E"/>
    <w:rsid w:val="00F540AC"/>
    <w:rsid w:val="00F5418B"/>
    <w:rsid w:val="00F54273"/>
    <w:rsid w:val="00F54568"/>
    <w:rsid w:val="00F545B4"/>
    <w:rsid w:val="00F54A67"/>
    <w:rsid w:val="00F54C08"/>
    <w:rsid w:val="00F5505A"/>
    <w:rsid w:val="00F5505D"/>
    <w:rsid w:val="00F5524E"/>
    <w:rsid w:val="00F5531F"/>
    <w:rsid w:val="00F556CE"/>
    <w:rsid w:val="00F55ACC"/>
    <w:rsid w:val="00F55F47"/>
    <w:rsid w:val="00F56270"/>
    <w:rsid w:val="00F56357"/>
    <w:rsid w:val="00F5638A"/>
    <w:rsid w:val="00F56403"/>
    <w:rsid w:val="00F56750"/>
    <w:rsid w:val="00F56835"/>
    <w:rsid w:val="00F568DE"/>
    <w:rsid w:val="00F56A13"/>
    <w:rsid w:val="00F56A95"/>
    <w:rsid w:val="00F56C1C"/>
    <w:rsid w:val="00F56C47"/>
    <w:rsid w:val="00F56DC2"/>
    <w:rsid w:val="00F56F10"/>
    <w:rsid w:val="00F5705C"/>
    <w:rsid w:val="00F57247"/>
    <w:rsid w:val="00F57565"/>
    <w:rsid w:val="00F575A2"/>
    <w:rsid w:val="00F57628"/>
    <w:rsid w:val="00F5766F"/>
    <w:rsid w:val="00F57B6D"/>
    <w:rsid w:val="00F57FB6"/>
    <w:rsid w:val="00F604FB"/>
    <w:rsid w:val="00F606ED"/>
    <w:rsid w:val="00F60B9D"/>
    <w:rsid w:val="00F60DDC"/>
    <w:rsid w:val="00F60EB1"/>
    <w:rsid w:val="00F6104C"/>
    <w:rsid w:val="00F61165"/>
    <w:rsid w:val="00F6167B"/>
    <w:rsid w:val="00F61ADD"/>
    <w:rsid w:val="00F61B52"/>
    <w:rsid w:val="00F61BF2"/>
    <w:rsid w:val="00F61DC5"/>
    <w:rsid w:val="00F61F18"/>
    <w:rsid w:val="00F61F87"/>
    <w:rsid w:val="00F621EC"/>
    <w:rsid w:val="00F622A6"/>
    <w:rsid w:val="00F624E7"/>
    <w:rsid w:val="00F625DB"/>
    <w:rsid w:val="00F6263F"/>
    <w:rsid w:val="00F629C8"/>
    <w:rsid w:val="00F62A46"/>
    <w:rsid w:val="00F62BDF"/>
    <w:rsid w:val="00F62FF2"/>
    <w:rsid w:val="00F633EB"/>
    <w:rsid w:val="00F63502"/>
    <w:rsid w:val="00F63546"/>
    <w:rsid w:val="00F635B2"/>
    <w:rsid w:val="00F63633"/>
    <w:rsid w:val="00F6371E"/>
    <w:rsid w:val="00F63730"/>
    <w:rsid w:val="00F6375C"/>
    <w:rsid w:val="00F637CD"/>
    <w:rsid w:val="00F6396A"/>
    <w:rsid w:val="00F63C5C"/>
    <w:rsid w:val="00F63CD8"/>
    <w:rsid w:val="00F63CDD"/>
    <w:rsid w:val="00F63D38"/>
    <w:rsid w:val="00F63E3A"/>
    <w:rsid w:val="00F6401B"/>
    <w:rsid w:val="00F6405B"/>
    <w:rsid w:val="00F641D2"/>
    <w:rsid w:val="00F64590"/>
    <w:rsid w:val="00F64B72"/>
    <w:rsid w:val="00F64D3A"/>
    <w:rsid w:val="00F6506B"/>
    <w:rsid w:val="00F6509F"/>
    <w:rsid w:val="00F650DE"/>
    <w:rsid w:val="00F650F4"/>
    <w:rsid w:val="00F65486"/>
    <w:rsid w:val="00F655F0"/>
    <w:rsid w:val="00F656AD"/>
    <w:rsid w:val="00F65A54"/>
    <w:rsid w:val="00F65B73"/>
    <w:rsid w:val="00F65C19"/>
    <w:rsid w:val="00F65FDB"/>
    <w:rsid w:val="00F6638C"/>
    <w:rsid w:val="00F66391"/>
    <w:rsid w:val="00F66467"/>
    <w:rsid w:val="00F6664F"/>
    <w:rsid w:val="00F66965"/>
    <w:rsid w:val="00F66A40"/>
    <w:rsid w:val="00F66C95"/>
    <w:rsid w:val="00F66CDB"/>
    <w:rsid w:val="00F66D16"/>
    <w:rsid w:val="00F66D28"/>
    <w:rsid w:val="00F66E80"/>
    <w:rsid w:val="00F66E9B"/>
    <w:rsid w:val="00F66F0F"/>
    <w:rsid w:val="00F67136"/>
    <w:rsid w:val="00F67293"/>
    <w:rsid w:val="00F67704"/>
    <w:rsid w:val="00F67AC4"/>
    <w:rsid w:val="00F67B96"/>
    <w:rsid w:val="00F67F03"/>
    <w:rsid w:val="00F68600"/>
    <w:rsid w:val="00F7003A"/>
    <w:rsid w:val="00F70114"/>
    <w:rsid w:val="00F70581"/>
    <w:rsid w:val="00F70A66"/>
    <w:rsid w:val="00F70C51"/>
    <w:rsid w:val="00F70E13"/>
    <w:rsid w:val="00F70F8D"/>
    <w:rsid w:val="00F71571"/>
    <w:rsid w:val="00F7161E"/>
    <w:rsid w:val="00F71687"/>
    <w:rsid w:val="00F717EF"/>
    <w:rsid w:val="00F71AB0"/>
    <w:rsid w:val="00F71AF9"/>
    <w:rsid w:val="00F71B1D"/>
    <w:rsid w:val="00F71B7B"/>
    <w:rsid w:val="00F72138"/>
    <w:rsid w:val="00F7224A"/>
    <w:rsid w:val="00F72287"/>
    <w:rsid w:val="00F726B9"/>
    <w:rsid w:val="00F726D0"/>
    <w:rsid w:val="00F7286C"/>
    <w:rsid w:val="00F72BF4"/>
    <w:rsid w:val="00F72EBB"/>
    <w:rsid w:val="00F73249"/>
    <w:rsid w:val="00F73370"/>
    <w:rsid w:val="00F737A7"/>
    <w:rsid w:val="00F73A35"/>
    <w:rsid w:val="00F73C1D"/>
    <w:rsid w:val="00F73D10"/>
    <w:rsid w:val="00F73DBB"/>
    <w:rsid w:val="00F743C3"/>
    <w:rsid w:val="00F743E5"/>
    <w:rsid w:val="00F743E7"/>
    <w:rsid w:val="00F7483F"/>
    <w:rsid w:val="00F74C24"/>
    <w:rsid w:val="00F74E51"/>
    <w:rsid w:val="00F74EA5"/>
    <w:rsid w:val="00F7509E"/>
    <w:rsid w:val="00F75159"/>
    <w:rsid w:val="00F7535C"/>
    <w:rsid w:val="00F753C4"/>
    <w:rsid w:val="00F755F3"/>
    <w:rsid w:val="00F75659"/>
    <w:rsid w:val="00F7571F"/>
    <w:rsid w:val="00F75A48"/>
    <w:rsid w:val="00F75A5A"/>
    <w:rsid w:val="00F75E21"/>
    <w:rsid w:val="00F75F65"/>
    <w:rsid w:val="00F7614A"/>
    <w:rsid w:val="00F76188"/>
    <w:rsid w:val="00F763C7"/>
    <w:rsid w:val="00F763C9"/>
    <w:rsid w:val="00F763EA"/>
    <w:rsid w:val="00F76449"/>
    <w:rsid w:val="00F76493"/>
    <w:rsid w:val="00F764FF"/>
    <w:rsid w:val="00F76579"/>
    <w:rsid w:val="00F769B5"/>
    <w:rsid w:val="00F769C3"/>
    <w:rsid w:val="00F76D04"/>
    <w:rsid w:val="00F76FE0"/>
    <w:rsid w:val="00F77030"/>
    <w:rsid w:val="00F7730A"/>
    <w:rsid w:val="00F77352"/>
    <w:rsid w:val="00F7737D"/>
    <w:rsid w:val="00F775EA"/>
    <w:rsid w:val="00F77638"/>
    <w:rsid w:val="00F778C2"/>
    <w:rsid w:val="00F778C3"/>
    <w:rsid w:val="00F77975"/>
    <w:rsid w:val="00F77B98"/>
    <w:rsid w:val="00F77DDA"/>
    <w:rsid w:val="00F77E71"/>
    <w:rsid w:val="00F77E9B"/>
    <w:rsid w:val="00F77F12"/>
    <w:rsid w:val="00F77F7C"/>
    <w:rsid w:val="00F804F2"/>
    <w:rsid w:val="00F8071A"/>
    <w:rsid w:val="00F8078D"/>
    <w:rsid w:val="00F80913"/>
    <w:rsid w:val="00F80965"/>
    <w:rsid w:val="00F80C92"/>
    <w:rsid w:val="00F80E92"/>
    <w:rsid w:val="00F80FE6"/>
    <w:rsid w:val="00F811B6"/>
    <w:rsid w:val="00F812BE"/>
    <w:rsid w:val="00F81519"/>
    <w:rsid w:val="00F8177F"/>
    <w:rsid w:val="00F81845"/>
    <w:rsid w:val="00F8199D"/>
    <w:rsid w:val="00F81A05"/>
    <w:rsid w:val="00F81C4E"/>
    <w:rsid w:val="00F81D3B"/>
    <w:rsid w:val="00F8209A"/>
    <w:rsid w:val="00F8287A"/>
    <w:rsid w:val="00F8293F"/>
    <w:rsid w:val="00F8298D"/>
    <w:rsid w:val="00F82D44"/>
    <w:rsid w:val="00F82DBD"/>
    <w:rsid w:val="00F82E31"/>
    <w:rsid w:val="00F83064"/>
    <w:rsid w:val="00F83471"/>
    <w:rsid w:val="00F835D2"/>
    <w:rsid w:val="00F8363E"/>
    <w:rsid w:val="00F836B0"/>
    <w:rsid w:val="00F8382A"/>
    <w:rsid w:val="00F8389D"/>
    <w:rsid w:val="00F838EB"/>
    <w:rsid w:val="00F83BE9"/>
    <w:rsid w:val="00F83CE4"/>
    <w:rsid w:val="00F83EF2"/>
    <w:rsid w:val="00F8414C"/>
    <w:rsid w:val="00F84157"/>
    <w:rsid w:val="00F84ACD"/>
    <w:rsid w:val="00F84BCD"/>
    <w:rsid w:val="00F84FB1"/>
    <w:rsid w:val="00F85038"/>
    <w:rsid w:val="00F850E6"/>
    <w:rsid w:val="00F852BE"/>
    <w:rsid w:val="00F855F2"/>
    <w:rsid w:val="00F85719"/>
    <w:rsid w:val="00F857D7"/>
    <w:rsid w:val="00F85BDC"/>
    <w:rsid w:val="00F85C99"/>
    <w:rsid w:val="00F860CB"/>
    <w:rsid w:val="00F86318"/>
    <w:rsid w:val="00F86504"/>
    <w:rsid w:val="00F8679D"/>
    <w:rsid w:val="00F868BC"/>
    <w:rsid w:val="00F869C2"/>
    <w:rsid w:val="00F86A36"/>
    <w:rsid w:val="00F86B7F"/>
    <w:rsid w:val="00F86C98"/>
    <w:rsid w:val="00F86CA9"/>
    <w:rsid w:val="00F86D0B"/>
    <w:rsid w:val="00F86E5A"/>
    <w:rsid w:val="00F87303"/>
    <w:rsid w:val="00F873D2"/>
    <w:rsid w:val="00F878AC"/>
    <w:rsid w:val="00F87DC3"/>
    <w:rsid w:val="00F900BE"/>
    <w:rsid w:val="00F90321"/>
    <w:rsid w:val="00F90445"/>
    <w:rsid w:val="00F90505"/>
    <w:rsid w:val="00F90511"/>
    <w:rsid w:val="00F90574"/>
    <w:rsid w:val="00F90837"/>
    <w:rsid w:val="00F9090B"/>
    <w:rsid w:val="00F90C90"/>
    <w:rsid w:val="00F91350"/>
    <w:rsid w:val="00F91383"/>
    <w:rsid w:val="00F913DD"/>
    <w:rsid w:val="00F91691"/>
    <w:rsid w:val="00F916CF"/>
    <w:rsid w:val="00F91753"/>
    <w:rsid w:val="00F9175E"/>
    <w:rsid w:val="00F91B52"/>
    <w:rsid w:val="00F91B6D"/>
    <w:rsid w:val="00F91BD5"/>
    <w:rsid w:val="00F921B8"/>
    <w:rsid w:val="00F92456"/>
    <w:rsid w:val="00F92911"/>
    <w:rsid w:val="00F92922"/>
    <w:rsid w:val="00F929B4"/>
    <w:rsid w:val="00F92B25"/>
    <w:rsid w:val="00F92C4D"/>
    <w:rsid w:val="00F935C9"/>
    <w:rsid w:val="00F9360B"/>
    <w:rsid w:val="00F93761"/>
    <w:rsid w:val="00F93891"/>
    <w:rsid w:val="00F93EED"/>
    <w:rsid w:val="00F93EFC"/>
    <w:rsid w:val="00F94006"/>
    <w:rsid w:val="00F94239"/>
    <w:rsid w:val="00F942EC"/>
    <w:rsid w:val="00F9474D"/>
    <w:rsid w:val="00F9498C"/>
    <w:rsid w:val="00F94BC5"/>
    <w:rsid w:val="00F94CBF"/>
    <w:rsid w:val="00F94EC4"/>
    <w:rsid w:val="00F950CA"/>
    <w:rsid w:val="00F950D6"/>
    <w:rsid w:val="00F9511A"/>
    <w:rsid w:val="00F9522A"/>
    <w:rsid w:val="00F9553C"/>
    <w:rsid w:val="00F9560A"/>
    <w:rsid w:val="00F95619"/>
    <w:rsid w:val="00F95790"/>
    <w:rsid w:val="00F95D2F"/>
    <w:rsid w:val="00F95FCB"/>
    <w:rsid w:val="00F96110"/>
    <w:rsid w:val="00F965C1"/>
    <w:rsid w:val="00F965FD"/>
    <w:rsid w:val="00F96680"/>
    <w:rsid w:val="00F96808"/>
    <w:rsid w:val="00F96824"/>
    <w:rsid w:val="00F9699C"/>
    <w:rsid w:val="00F97025"/>
    <w:rsid w:val="00F97147"/>
    <w:rsid w:val="00F9732D"/>
    <w:rsid w:val="00F9767D"/>
    <w:rsid w:val="00F97965"/>
    <w:rsid w:val="00F97A0C"/>
    <w:rsid w:val="00F97A91"/>
    <w:rsid w:val="00F97BAD"/>
    <w:rsid w:val="00F97BC1"/>
    <w:rsid w:val="00F97D0E"/>
    <w:rsid w:val="00F97D85"/>
    <w:rsid w:val="00F97F61"/>
    <w:rsid w:val="00FA0110"/>
    <w:rsid w:val="00FA0222"/>
    <w:rsid w:val="00FA02A0"/>
    <w:rsid w:val="00FA04CC"/>
    <w:rsid w:val="00FA0599"/>
    <w:rsid w:val="00FA05FC"/>
    <w:rsid w:val="00FA08CA"/>
    <w:rsid w:val="00FA0A6E"/>
    <w:rsid w:val="00FA0BAB"/>
    <w:rsid w:val="00FA0C5D"/>
    <w:rsid w:val="00FA0DCF"/>
    <w:rsid w:val="00FA0DF9"/>
    <w:rsid w:val="00FA0F55"/>
    <w:rsid w:val="00FA130E"/>
    <w:rsid w:val="00FA16F8"/>
    <w:rsid w:val="00FA198A"/>
    <w:rsid w:val="00FA1DD8"/>
    <w:rsid w:val="00FA1E8B"/>
    <w:rsid w:val="00FA212C"/>
    <w:rsid w:val="00FA242A"/>
    <w:rsid w:val="00FA268D"/>
    <w:rsid w:val="00FA2827"/>
    <w:rsid w:val="00FA2C5D"/>
    <w:rsid w:val="00FA2D4F"/>
    <w:rsid w:val="00FA2EB9"/>
    <w:rsid w:val="00FA2EE0"/>
    <w:rsid w:val="00FA30C1"/>
    <w:rsid w:val="00FA3187"/>
    <w:rsid w:val="00FA31E5"/>
    <w:rsid w:val="00FA3409"/>
    <w:rsid w:val="00FA3768"/>
    <w:rsid w:val="00FA4087"/>
    <w:rsid w:val="00FA414C"/>
    <w:rsid w:val="00FA4263"/>
    <w:rsid w:val="00FA45FF"/>
    <w:rsid w:val="00FA4962"/>
    <w:rsid w:val="00FA49AC"/>
    <w:rsid w:val="00FA4ABF"/>
    <w:rsid w:val="00FA4B31"/>
    <w:rsid w:val="00FA4BBD"/>
    <w:rsid w:val="00FA4CF9"/>
    <w:rsid w:val="00FA4E7D"/>
    <w:rsid w:val="00FA4F58"/>
    <w:rsid w:val="00FA53FE"/>
    <w:rsid w:val="00FA55BB"/>
    <w:rsid w:val="00FA5A66"/>
    <w:rsid w:val="00FA5D65"/>
    <w:rsid w:val="00FA5E16"/>
    <w:rsid w:val="00FA5F01"/>
    <w:rsid w:val="00FA604A"/>
    <w:rsid w:val="00FA64C9"/>
    <w:rsid w:val="00FA64CE"/>
    <w:rsid w:val="00FA682D"/>
    <w:rsid w:val="00FA68B7"/>
    <w:rsid w:val="00FA6C2F"/>
    <w:rsid w:val="00FA733C"/>
    <w:rsid w:val="00FA7994"/>
    <w:rsid w:val="00FA7D46"/>
    <w:rsid w:val="00FB01EE"/>
    <w:rsid w:val="00FB0200"/>
    <w:rsid w:val="00FB0370"/>
    <w:rsid w:val="00FB05F0"/>
    <w:rsid w:val="00FB0A4C"/>
    <w:rsid w:val="00FB0B17"/>
    <w:rsid w:val="00FB0C29"/>
    <w:rsid w:val="00FB0C4B"/>
    <w:rsid w:val="00FB0D80"/>
    <w:rsid w:val="00FB0EC7"/>
    <w:rsid w:val="00FB0F56"/>
    <w:rsid w:val="00FB15D6"/>
    <w:rsid w:val="00FB16E1"/>
    <w:rsid w:val="00FB188C"/>
    <w:rsid w:val="00FB198C"/>
    <w:rsid w:val="00FB1B8A"/>
    <w:rsid w:val="00FB1C74"/>
    <w:rsid w:val="00FB1CC7"/>
    <w:rsid w:val="00FB1E15"/>
    <w:rsid w:val="00FB1E67"/>
    <w:rsid w:val="00FB1E83"/>
    <w:rsid w:val="00FB21CB"/>
    <w:rsid w:val="00FB23A4"/>
    <w:rsid w:val="00FB2459"/>
    <w:rsid w:val="00FB2541"/>
    <w:rsid w:val="00FB2617"/>
    <w:rsid w:val="00FB2670"/>
    <w:rsid w:val="00FB2BE9"/>
    <w:rsid w:val="00FB2C16"/>
    <w:rsid w:val="00FB2E5D"/>
    <w:rsid w:val="00FB2E74"/>
    <w:rsid w:val="00FB2F4E"/>
    <w:rsid w:val="00FB3003"/>
    <w:rsid w:val="00FB305F"/>
    <w:rsid w:val="00FB30A6"/>
    <w:rsid w:val="00FB3181"/>
    <w:rsid w:val="00FB31F9"/>
    <w:rsid w:val="00FB39C5"/>
    <w:rsid w:val="00FB3B98"/>
    <w:rsid w:val="00FB3C7B"/>
    <w:rsid w:val="00FB3F8E"/>
    <w:rsid w:val="00FB4145"/>
    <w:rsid w:val="00FB4324"/>
    <w:rsid w:val="00FB4545"/>
    <w:rsid w:val="00FB461D"/>
    <w:rsid w:val="00FB483C"/>
    <w:rsid w:val="00FB4874"/>
    <w:rsid w:val="00FB4876"/>
    <w:rsid w:val="00FB4923"/>
    <w:rsid w:val="00FB492C"/>
    <w:rsid w:val="00FB4984"/>
    <w:rsid w:val="00FB4A54"/>
    <w:rsid w:val="00FB4CD0"/>
    <w:rsid w:val="00FB4E72"/>
    <w:rsid w:val="00FB528F"/>
    <w:rsid w:val="00FB5315"/>
    <w:rsid w:val="00FB53E0"/>
    <w:rsid w:val="00FB5761"/>
    <w:rsid w:val="00FB58A1"/>
    <w:rsid w:val="00FB5998"/>
    <w:rsid w:val="00FB5A4F"/>
    <w:rsid w:val="00FB5B03"/>
    <w:rsid w:val="00FB5D4B"/>
    <w:rsid w:val="00FB5D5E"/>
    <w:rsid w:val="00FB5DE6"/>
    <w:rsid w:val="00FB6101"/>
    <w:rsid w:val="00FB612D"/>
    <w:rsid w:val="00FB6142"/>
    <w:rsid w:val="00FB627D"/>
    <w:rsid w:val="00FB62AC"/>
    <w:rsid w:val="00FB651F"/>
    <w:rsid w:val="00FB666E"/>
    <w:rsid w:val="00FB6696"/>
    <w:rsid w:val="00FB6A4D"/>
    <w:rsid w:val="00FB6DA2"/>
    <w:rsid w:val="00FB6FE0"/>
    <w:rsid w:val="00FB7008"/>
    <w:rsid w:val="00FB72AC"/>
    <w:rsid w:val="00FB73CC"/>
    <w:rsid w:val="00FB74FE"/>
    <w:rsid w:val="00FB7644"/>
    <w:rsid w:val="00FB7892"/>
    <w:rsid w:val="00FB7A3F"/>
    <w:rsid w:val="00FB7D3E"/>
    <w:rsid w:val="00FB7D86"/>
    <w:rsid w:val="00FB7FC6"/>
    <w:rsid w:val="00FC0275"/>
    <w:rsid w:val="00FC0296"/>
    <w:rsid w:val="00FC0434"/>
    <w:rsid w:val="00FC060E"/>
    <w:rsid w:val="00FC068C"/>
    <w:rsid w:val="00FC06F7"/>
    <w:rsid w:val="00FC0BB5"/>
    <w:rsid w:val="00FC0E3E"/>
    <w:rsid w:val="00FC10C9"/>
    <w:rsid w:val="00FC10FC"/>
    <w:rsid w:val="00FC11DF"/>
    <w:rsid w:val="00FC12D0"/>
    <w:rsid w:val="00FC137A"/>
    <w:rsid w:val="00FC14E3"/>
    <w:rsid w:val="00FC1539"/>
    <w:rsid w:val="00FC18A8"/>
    <w:rsid w:val="00FC18C3"/>
    <w:rsid w:val="00FC1FF7"/>
    <w:rsid w:val="00FC207B"/>
    <w:rsid w:val="00FC2225"/>
    <w:rsid w:val="00FC2259"/>
    <w:rsid w:val="00FC248D"/>
    <w:rsid w:val="00FC263E"/>
    <w:rsid w:val="00FC2647"/>
    <w:rsid w:val="00FC270B"/>
    <w:rsid w:val="00FC2A73"/>
    <w:rsid w:val="00FC2CDE"/>
    <w:rsid w:val="00FC2D65"/>
    <w:rsid w:val="00FC2F1A"/>
    <w:rsid w:val="00FC3172"/>
    <w:rsid w:val="00FC35DA"/>
    <w:rsid w:val="00FC36C4"/>
    <w:rsid w:val="00FC3848"/>
    <w:rsid w:val="00FC399E"/>
    <w:rsid w:val="00FC3D22"/>
    <w:rsid w:val="00FC3FDB"/>
    <w:rsid w:val="00FC4190"/>
    <w:rsid w:val="00FC4350"/>
    <w:rsid w:val="00FC4465"/>
    <w:rsid w:val="00FC449F"/>
    <w:rsid w:val="00FC4517"/>
    <w:rsid w:val="00FC486E"/>
    <w:rsid w:val="00FC4DC1"/>
    <w:rsid w:val="00FC53EB"/>
    <w:rsid w:val="00FC559C"/>
    <w:rsid w:val="00FC566E"/>
    <w:rsid w:val="00FC57D0"/>
    <w:rsid w:val="00FC57F7"/>
    <w:rsid w:val="00FC5853"/>
    <w:rsid w:val="00FC58BA"/>
    <w:rsid w:val="00FC5A3F"/>
    <w:rsid w:val="00FC5A9C"/>
    <w:rsid w:val="00FC5AAF"/>
    <w:rsid w:val="00FC5ACF"/>
    <w:rsid w:val="00FC5B61"/>
    <w:rsid w:val="00FC5C07"/>
    <w:rsid w:val="00FC5C3C"/>
    <w:rsid w:val="00FC614E"/>
    <w:rsid w:val="00FC63EA"/>
    <w:rsid w:val="00FC6427"/>
    <w:rsid w:val="00FC66AE"/>
    <w:rsid w:val="00FC67D0"/>
    <w:rsid w:val="00FC6821"/>
    <w:rsid w:val="00FC6C28"/>
    <w:rsid w:val="00FC6CBB"/>
    <w:rsid w:val="00FC6EDE"/>
    <w:rsid w:val="00FC6FB9"/>
    <w:rsid w:val="00FC709B"/>
    <w:rsid w:val="00FC7148"/>
    <w:rsid w:val="00FC76CD"/>
    <w:rsid w:val="00FC7782"/>
    <w:rsid w:val="00FC79C2"/>
    <w:rsid w:val="00FC7B99"/>
    <w:rsid w:val="00FC7C4A"/>
    <w:rsid w:val="00FC7F2D"/>
    <w:rsid w:val="00FD0102"/>
    <w:rsid w:val="00FD02F4"/>
    <w:rsid w:val="00FD03F0"/>
    <w:rsid w:val="00FD09DB"/>
    <w:rsid w:val="00FD0D9C"/>
    <w:rsid w:val="00FD0FD1"/>
    <w:rsid w:val="00FD1124"/>
    <w:rsid w:val="00FD12D3"/>
    <w:rsid w:val="00FD137D"/>
    <w:rsid w:val="00FD1428"/>
    <w:rsid w:val="00FD15B7"/>
    <w:rsid w:val="00FD15D2"/>
    <w:rsid w:val="00FD185F"/>
    <w:rsid w:val="00FD1968"/>
    <w:rsid w:val="00FD1E67"/>
    <w:rsid w:val="00FD208B"/>
    <w:rsid w:val="00FD20B6"/>
    <w:rsid w:val="00FD2892"/>
    <w:rsid w:val="00FD2B82"/>
    <w:rsid w:val="00FD2BBF"/>
    <w:rsid w:val="00FD2C73"/>
    <w:rsid w:val="00FD2E9C"/>
    <w:rsid w:val="00FD2F24"/>
    <w:rsid w:val="00FD3256"/>
    <w:rsid w:val="00FD3508"/>
    <w:rsid w:val="00FD36DC"/>
    <w:rsid w:val="00FD374E"/>
    <w:rsid w:val="00FD38E3"/>
    <w:rsid w:val="00FD3E4D"/>
    <w:rsid w:val="00FD3EC7"/>
    <w:rsid w:val="00FD4187"/>
    <w:rsid w:val="00FD4247"/>
    <w:rsid w:val="00FD45E2"/>
    <w:rsid w:val="00FD4823"/>
    <w:rsid w:val="00FD4967"/>
    <w:rsid w:val="00FD4B2B"/>
    <w:rsid w:val="00FD4B2E"/>
    <w:rsid w:val="00FD4E5A"/>
    <w:rsid w:val="00FD4E9D"/>
    <w:rsid w:val="00FD4EC7"/>
    <w:rsid w:val="00FD4EF7"/>
    <w:rsid w:val="00FD544D"/>
    <w:rsid w:val="00FD57AD"/>
    <w:rsid w:val="00FD584A"/>
    <w:rsid w:val="00FD5DCB"/>
    <w:rsid w:val="00FD5E0A"/>
    <w:rsid w:val="00FD5F2C"/>
    <w:rsid w:val="00FD62D0"/>
    <w:rsid w:val="00FD62E7"/>
    <w:rsid w:val="00FD64DA"/>
    <w:rsid w:val="00FD6573"/>
    <w:rsid w:val="00FD666B"/>
    <w:rsid w:val="00FD6777"/>
    <w:rsid w:val="00FD69DB"/>
    <w:rsid w:val="00FD6A67"/>
    <w:rsid w:val="00FD6B54"/>
    <w:rsid w:val="00FD6EE6"/>
    <w:rsid w:val="00FD7011"/>
    <w:rsid w:val="00FD7014"/>
    <w:rsid w:val="00FD70A1"/>
    <w:rsid w:val="00FD70AB"/>
    <w:rsid w:val="00FD71C7"/>
    <w:rsid w:val="00FD7345"/>
    <w:rsid w:val="00FD7D54"/>
    <w:rsid w:val="00FD7D88"/>
    <w:rsid w:val="00FE03D6"/>
    <w:rsid w:val="00FE04FC"/>
    <w:rsid w:val="00FE05CC"/>
    <w:rsid w:val="00FE0815"/>
    <w:rsid w:val="00FE0AED"/>
    <w:rsid w:val="00FE0F23"/>
    <w:rsid w:val="00FE10C2"/>
    <w:rsid w:val="00FE12FB"/>
    <w:rsid w:val="00FE14E1"/>
    <w:rsid w:val="00FE15B0"/>
    <w:rsid w:val="00FE181C"/>
    <w:rsid w:val="00FE19D0"/>
    <w:rsid w:val="00FE1BAC"/>
    <w:rsid w:val="00FE1BD6"/>
    <w:rsid w:val="00FE1C57"/>
    <w:rsid w:val="00FE1CEB"/>
    <w:rsid w:val="00FE1D97"/>
    <w:rsid w:val="00FE2230"/>
    <w:rsid w:val="00FE233D"/>
    <w:rsid w:val="00FE23DD"/>
    <w:rsid w:val="00FE244B"/>
    <w:rsid w:val="00FE2615"/>
    <w:rsid w:val="00FE26D4"/>
    <w:rsid w:val="00FE2713"/>
    <w:rsid w:val="00FE2922"/>
    <w:rsid w:val="00FE2A72"/>
    <w:rsid w:val="00FE2AA4"/>
    <w:rsid w:val="00FE2AE4"/>
    <w:rsid w:val="00FE2B81"/>
    <w:rsid w:val="00FE2D82"/>
    <w:rsid w:val="00FE2DBE"/>
    <w:rsid w:val="00FE2E0A"/>
    <w:rsid w:val="00FE2E82"/>
    <w:rsid w:val="00FE2EC9"/>
    <w:rsid w:val="00FE2EF3"/>
    <w:rsid w:val="00FE3218"/>
    <w:rsid w:val="00FE3327"/>
    <w:rsid w:val="00FE34E7"/>
    <w:rsid w:val="00FE35CA"/>
    <w:rsid w:val="00FE367B"/>
    <w:rsid w:val="00FE3D98"/>
    <w:rsid w:val="00FE3E15"/>
    <w:rsid w:val="00FE3F74"/>
    <w:rsid w:val="00FE3FDD"/>
    <w:rsid w:val="00FE43D5"/>
    <w:rsid w:val="00FE43DF"/>
    <w:rsid w:val="00FE44CF"/>
    <w:rsid w:val="00FE49F1"/>
    <w:rsid w:val="00FE4AAF"/>
    <w:rsid w:val="00FE4B87"/>
    <w:rsid w:val="00FE4E76"/>
    <w:rsid w:val="00FE4F07"/>
    <w:rsid w:val="00FE4F9B"/>
    <w:rsid w:val="00FE4FB6"/>
    <w:rsid w:val="00FE51CB"/>
    <w:rsid w:val="00FE52E0"/>
    <w:rsid w:val="00FE534B"/>
    <w:rsid w:val="00FE569B"/>
    <w:rsid w:val="00FE58B9"/>
    <w:rsid w:val="00FE58FF"/>
    <w:rsid w:val="00FE597C"/>
    <w:rsid w:val="00FE5A89"/>
    <w:rsid w:val="00FE5E67"/>
    <w:rsid w:val="00FE5F40"/>
    <w:rsid w:val="00FE5F6F"/>
    <w:rsid w:val="00FE6058"/>
    <w:rsid w:val="00FE63D0"/>
    <w:rsid w:val="00FE63E3"/>
    <w:rsid w:val="00FE6551"/>
    <w:rsid w:val="00FE67BF"/>
    <w:rsid w:val="00FE67C8"/>
    <w:rsid w:val="00FE6A9A"/>
    <w:rsid w:val="00FE6C3A"/>
    <w:rsid w:val="00FE6D80"/>
    <w:rsid w:val="00FE7032"/>
    <w:rsid w:val="00FE72A7"/>
    <w:rsid w:val="00FE7404"/>
    <w:rsid w:val="00FE79C7"/>
    <w:rsid w:val="00FE7A29"/>
    <w:rsid w:val="00FE7A7C"/>
    <w:rsid w:val="00FE7B60"/>
    <w:rsid w:val="00FE7BF5"/>
    <w:rsid w:val="00FE7D5A"/>
    <w:rsid w:val="00FF010B"/>
    <w:rsid w:val="00FF01DC"/>
    <w:rsid w:val="00FF0412"/>
    <w:rsid w:val="00FF09AB"/>
    <w:rsid w:val="00FF09E3"/>
    <w:rsid w:val="00FF0A22"/>
    <w:rsid w:val="00FF0AC7"/>
    <w:rsid w:val="00FF10A1"/>
    <w:rsid w:val="00FF10B0"/>
    <w:rsid w:val="00FF11BD"/>
    <w:rsid w:val="00FF13AE"/>
    <w:rsid w:val="00FF13D1"/>
    <w:rsid w:val="00FF1943"/>
    <w:rsid w:val="00FF1A3B"/>
    <w:rsid w:val="00FF1AAB"/>
    <w:rsid w:val="00FF1B7A"/>
    <w:rsid w:val="00FF1D6D"/>
    <w:rsid w:val="00FF1E02"/>
    <w:rsid w:val="00FF1E44"/>
    <w:rsid w:val="00FF1F8A"/>
    <w:rsid w:val="00FF2176"/>
    <w:rsid w:val="00FF2483"/>
    <w:rsid w:val="00FF25C1"/>
    <w:rsid w:val="00FF26D2"/>
    <w:rsid w:val="00FF2C4C"/>
    <w:rsid w:val="00FF32B5"/>
    <w:rsid w:val="00FF3478"/>
    <w:rsid w:val="00FF3800"/>
    <w:rsid w:val="00FF3AD1"/>
    <w:rsid w:val="00FF3B06"/>
    <w:rsid w:val="00FF3F10"/>
    <w:rsid w:val="00FF3F3E"/>
    <w:rsid w:val="00FF42E4"/>
    <w:rsid w:val="00FF42E6"/>
    <w:rsid w:val="00FF470B"/>
    <w:rsid w:val="00FF479B"/>
    <w:rsid w:val="00FF48BE"/>
    <w:rsid w:val="00FF4A22"/>
    <w:rsid w:val="00FF4A48"/>
    <w:rsid w:val="00FF4A8A"/>
    <w:rsid w:val="00FF4BF2"/>
    <w:rsid w:val="00FF504B"/>
    <w:rsid w:val="00FF5091"/>
    <w:rsid w:val="00FF52B3"/>
    <w:rsid w:val="00FF537B"/>
    <w:rsid w:val="00FF5383"/>
    <w:rsid w:val="00FF5509"/>
    <w:rsid w:val="00FF5597"/>
    <w:rsid w:val="00FF55E2"/>
    <w:rsid w:val="00FF5788"/>
    <w:rsid w:val="00FF58EF"/>
    <w:rsid w:val="00FF58F4"/>
    <w:rsid w:val="00FF5DE6"/>
    <w:rsid w:val="00FF60D9"/>
    <w:rsid w:val="00FF6167"/>
    <w:rsid w:val="00FF6275"/>
    <w:rsid w:val="00FF62CD"/>
    <w:rsid w:val="00FF6326"/>
    <w:rsid w:val="00FF6539"/>
    <w:rsid w:val="00FF658B"/>
    <w:rsid w:val="00FF66CD"/>
    <w:rsid w:val="00FF6B4B"/>
    <w:rsid w:val="00FF6F25"/>
    <w:rsid w:val="00FF7001"/>
    <w:rsid w:val="00FF71B1"/>
    <w:rsid w:val="00FF7321"/>
    <w:rsid w:val="00FF7354"/>
    <w:rsid w:val="00FF7413"/>
    <w:rsid w:val="00FF744D"/>
    <w:rsid w:val="00FF7BB9"/>
    <w:rsid w:val="010B9EEE"/>
    <w:rsid w:val="0111C4B3"/>
    <w:rsid w:val="012B7557"/>
    <w:rsid w:val="013E7274"/>
    <w:rsid w:val="0148A9A9"/>
    <w:rsid w:val="0149FC14"/>
    <w:rsid w:val="015433DC"/>
    <w:rsid w:val="01581E5A"/>
    <w:rsid w:val="01585C02"/>
    <w:rsid w:val="0162F8B3"/>
    <w:rsid w:val="016D5D15"/>
    <w:rsid w:val="018B8D91"/>
    <w:rsid w:val="0198F004"/>
    <w:rsid w:val="019CB9A0"/>
    <w:rsid w:val="01A86175"/>
    <w:rsid w:val="01B7EA7B"/>
    <w:rsid w:val="01BECD5C"/>
    <w:rsid w:val="01BF3869"/>
    <w:rsid w:val="01CF49A0"/>
    <w:rsid w:val="01D0CED9"/>
    <w:rsid w:val="01D89499"/>
    <w:rsid w:val="01DC5E6F"/>
    <w:rsid w:val="01E57CCA"/>
    <w:rsid w:val="01E9D1E0"/>
    <w:rsid w:val="020C5E18"/>
    <w:rsid w:val="02112004"/>
    <w:rsid w:val="02121AB5"/>
    <w:rsid w:val="021A2168"/>
    <w:rsid w:val="0220681B"/>
    <w:rsid w:val="0233B3A7"/>
    <w:rsid w:val="023A9B78"/>
    <w:rsid w:val="0256495D"/>
    <w:rsid w:val="0259E020"/>
    <w:rsid w:val="0265E991"/>
    <w:rsid w:val="02693A5C"/>
    <w:rsid w:val="026A4BC1"/>
    <w:rsid w:val="026E7AC7"/>
    <w:rsid w:val="027D22F1"/>
    <w:rsid w:val="0282DA1D"/>
    <w:rsid w:val="029433AB"/>
    <w:rsid w:val="029F8E89"/>
    <w:rsid w:val="02A613B5"/>
    <w:rsid w:val="02AB2926"/>
    <w:rsid w:val="02B4BEE0"/>
    <w:rsid w:val="02B54685"/>
    <w:rsid w:val="02B7887D"/>
    <w:rsid w:val="02BF21FE"/>
    <w:rsid w:val="02C1D76F"/>
    <w:rsid w:val="02C39DEF"/>
    <w:rsid w:val="02C89A27"/>
    <w:rsid w:val="02C9E8BB"/>
    <w:rsid w:val="02CB2876"/>
    <w:rsid w:val="02D290BA"/>
    <w:rsid w:val="02E1178F"/>
    <w:rsid w:val="02E9EF23"/>
    <w:rsid w:val="02EFEA09"/>
    <w:rsid w:val="02F9C0B7"/>
    <w:rsid w:val="02FDCEBA"/>
    <w:rsid w:val="0303E386"/>
    <w:rsid w:val="030A8428"/>
    <w:rsid w:val="031DA0A0"/>
    <w:rsid w:val="031E7694"/>
    <w:rsid w:val="0327374E"/>
    <w:rsid w:val="032FFEC8"/>
    <w:rsid w:val="03315BB8"/>
    <w:rsid w:val="03427B9C"/>
    <w:rsid w:val="034C0F15"/>
    <w:rsid w:val="034DEABE"/>
    <w:rsid w:val="035630B7"/>
    <w:rsid w:val="035E5B7E"/>
    <w:rsid w:val="035F6EEE"/>
    <w:rsid w:val="03649CDE"/>
    <w:rsid w:val="036BB7BB"/>
    <w:rsid w:val="03739F23"/>
    <w:rsid w:val="0383BA3A"/>
    <w:rsid w:val="03857052"/>
    <w:rsid w:val="038886EF"/>
    <w:rsid w:val="038A394A"/>
    <w:rsid w:val="038BF578"/>
    <w:rsid w:val="038E381A"/>
    <w:rsid w:val="039E6423"/>
    <w:rsid w:val="03AA1844"/>
    <w:rsid w:val="03B95D55"/>
    <w:rsid w:val="03C1110A"/>
    <w:rsid w:val="03CBFEF8"/>
    <w:rsid w:val="03CFB7D3"/>
    <w:rsid w:val="03D3DC52"/>
    <w:rsid w:val="03DD522D"/>
    <w:rsid w:val="03E95760"/>
    <w:rsid w:val="03EEF302"/>
    <w:rsid w:val="03F48233"/>
    <w:rsid w:val="03F8F260"/>
    <w:rsid w:val="03FDF19C"/>
    <w:rsid w:val="04083FCC"/>
    <w:rsid w:val="040B2B9B"/>
    <w:rsid w:val="040D386B"/>
    <w:rsid w:val="040E6AD7"/>
    <w:rsid w:val="0415ABA3"/>
    <w:rsid w:val="04311B2A"/>
    <w:rsid w:val="044AE7FE"/>
    <w:rsid w:val="044C7D14"/>
    <w:rsid w:val="044CF352"/>
    <w:rsid w:val="04549AC8"/>
    <w:rsid w:val="04560CBF"/>
    <w:rsid w:val="04568535"/>
    <w:rsid w:val="04602679"/>
    <w:rsid w:val="04652747"/>
    <w:rsid w:val="04698A3E"/>
    <w:rsid w:val="04873A3D"/>
    <w:rsid w:val="048BFB88"/>
    <w:rsid w:val="048E0D2C"/>
    <w:rsid w:val="049D81FE"/>
    <w:rsid w:val="04A3B69E"/>
    <w:rsid w:val="04A3C682"/>
    <w:rsid w:val="04A4366D"/>
    <w:rsid w:val="04B56176"/>
    <w:rsid w:val="04C3C67F"/>
    <w:rsid w:val="04C96F89"/>
    <w:rsid w:val="04CCCE69"/>
    <w:rsid w:val="04CEA056"/>
    <w:rsid w:val="04CFDD8A"/>
    <w:rsid w:val="04EB69CE"/>
    <w:rsid w:val="04EBE175"/>
    <w:rsid w:val="04EE465C"/>
    <w:rsid w:val="04EF86DB"/>
    <w:rsid w:val="04FA36FF"/>
    <w:rsid w:val="0518FDEC"/>
    <w:rsid w:val="051C5950"/>
    <w:rsid w:val="0529BCEC"/>
    <w:rsid w:val="0531382A"/>
    <w:rsid w:val="0535BE55"/>
    <w:rsid w:val="053EC3E5"/>
    <w:rsid w:val="05419F8F"/>
    <w:rsid w:val="05440279"/>
    <w:rsid w:val="0547EAAC"/>
    <w:rsid w:val="054BA72F"/>
    <w:rsid w:val="054E3BAA"/>
    <w:rsid w:val="054E570B"/>
    <w:rsid w:val="05575D82"/>
    <w:rsid w:val="055E7B08"/>
    <w:rsid w:val="0561A386"/>
    <w:rsid w:val="0566C010"/>
    <w:rsid w:val="0569C1D6"/>
    <w:rsid w:val="05772FCD"/>
    <w:rsid w:val="058A828A"/>
    <w:rsid w:val="058E67FE"/>
    <w:rsid w:val="0593FC89"/>
    <w:rsid w:val="059967DA"/>
    <w:rsid w:val="05AF9686"/>
    <w:rsid w:val="05C0D23C"/>
    <w:rsid w:val="05CD3728"/>
    <w:rsid w:val="05D2A7C6"/>
    <w:rsid w:val="05DD22C5"/>
    <w:rsid w:val="05DEBC16"/>
    <w:rsid w:val="05E32638"/>
    <w:rsid w:val="05E3ADF8"/>
    <w:rsid w:val="05F13DFC"/>
    <w:rsid w:val="05F1A25C"/>
    <w:rsid w:val="05FF3764"/>
    <w:rsid w:val="0602D752"/>
    <w:rsid w:val="0609CE4E"/>
    <w:rsid w:val="060C77D1"/>
    <w:rsid w:val="0616EE85"/>
    <w:rsid w:val="06170669"/>
    <w:rsid w:val="061B02C5"/>
    <w:rsid w:val="0635C3A5"/>
    <w:rsid w:val="0638994B"/>
    <w:rsid w:val="063CD88C"/>
    <w:rsid w:val="064454B3"/>
    <w:rsid w:val="06489745"/>
    <w:rsid w:val="065E89B8"/>
    <w:rsid w:val="06629D40"/>
    <w:rsid w:val="066AB825"/>
    <w:rsid w:val="0675E4D3"/>
    <w:rsid w:val="067B5792"/>
    <w:rsid w:val="069B369C"/>
    <w:rsid w:val="06A09DBF"/>
    <w:rsid w:val="06A59DCD"/>
    <w:rsid w:val="06A89CC9"/>
    <w:rsid w:val="06A93EE9"/>
    <w:rsid w:val="06ABB791"/>
    <w:rsid w:val="06B62256"/>
    <w:rsid w:val="06B64C84"/>
    <w:rsid w:val="06B78262"/>
    <w:rsid w:val="06C20562"/>
    <w:rsid w:val="06C31AFA"/>
    <w:rsid w:val="06C46426"/>
    <w:rsid w:val="06CBE65F"/>
    <w:rsid w:val="06D47D68"/>
    <w:rsid w:val="06DCDDEF"/>
    <w:rsid w:val="06E2B974"/>
    <w:rsid w:val="06EB87ED"/>
    <w:rsid w:val="06EEEB8B"/>
    <w:rsid w:val="07016995"/>
    <w:rsid w:val="070CFF23"/>
    <w:rsid w:val="070E9092"/>
    <w:rsid w:val="0710078D"/>
    <w:rsid w:val="073FF913"/>
    <w:rsid w:val="074A7EE9"/>
    <w:rsid w:val="07584A9D"/>
    <w:rsid w:val="0771E0EE"/>
    <w:rsid w:val="077F6CE1"/>
    <w:rsid w:val="0781C83F"/>
    <w:rsid w:val="0794DD3B"/>
    <w:rsid w:val="079BBC1D"/>
    <w:rsid w:val="079CE023"/>
    <w:rsid w:val="079E6D01"/>
    <w:rsid w:val="079F0B9F"/>
    <w:rsid w:val="079F5369"/>
    <w:rsid w:val="07B20676"/>
    <w:rsid w:val="07B3EE78"/>
    <w:rsid w:val="07B86892"/>
    <w:rsid w:val="07BECF04"/>
    <w:rsid w:val="07C49FBF"/>
    <w:rsid w:val="07C75B2D"/>
    <w:rsid w:val="07D64801"/>
    <w:rsid w:val="07D9E657"/>
    <w:rsid w:val="07DBA0E2"/>
    <w:rsid w:val="07E018F1"/>
    <w:rsid w:val="07E73ABE"/>
    <w:rsid w:val="0805C363"/>
    <w:rsid w:val="08104784"/>
    <w:rsid w:val="08240DE7"/>
    <w:rsid w:val="0827904A"/>
    <w:rsid w:val="08384CB3"/>
    <w:rsid w:val="08481B75"/>
    <w:rsid w:val="084C489F"/>
    <w:rsid w:val="08541FC2"/>
    <w:rsid w:val="0854310D"/>
    <w:rsid w:val="0859DC67"/>
    <w:rsid w:val="085B698E"/>
    <w:rsid w:val="085FA377"/>
    <w:rsid w:val="0860CE78"/>
    <w:rsid w:val="0865AFDA"/>
    <w:rsid w:val="086D3018"/>
    <w:rsid w:val="0872C0B4"/>
    <w:rsid w:val="08740E55"/>
    <w:rsid w:val="087EC5DB"/>
    <w:rsid w:val="08803133"/>
    <w:rsid w:val="08806DF6"/>
    <w:rsid w:val="0883835E"/>
    <w:rsid w:val="0886AF9A"/>
    <w:rsid w:val="088D570E"/>
    <w:rsid w:val="088EE4D4"/>
    <w:rsid w:val="089B3888"/>
    <w:rsid w:val="08AD6332"/>
    <w:rsid w:val="08C3F164"/>
    <w:rsid w:val="08D02042"/>
    <w:rsid w:val="08D2718C"/>
    <w:rsid w:val="08E2FAD2"/>
    <w:rsid w:val="08EDBF26"/>
    <w:rsid w:val="08F197F0"/>
    <w:rsid w:val="0905A7CA"/>
    <w:rsid w:val="0906A3A6"/>
    <w:rsid w:val="090A77E7"/>
    <w:rsid w:val="091EB572"/>
    <w:rsid w:val="0925063C"/>
    <w:rsid w:val="09372739"/>
    <w:rsid w:val="09372E03"/>
    <w:rsid w:val="0951E55B"/>
    <w:rsid w:val="0954AD77"/>
    <w:rsid w:val="0960B4AA"/>
    <w:rsid w:val="0961EAB5"/>
    <w:rsid w:val="0977D8D0"/>
    <w:rsid w:val="0987C080"/>
    <w:rsid w:val="098A9293"/>
    <w:rsid w:val="098BD132"/>
    <w:rsid w:val="0999D5E9"/>
    <w:rsid w:val="09B69962"/>
    <w:rsid w:val="09B90818"/>
    <w:rsid w:val="09C0BFC6"/>
    <w:rsid w:val="09CEED1F"/>
    <w:rsid w:val="09D51238"/>
    <w:rsid w:val="09D7C45B"/>
    <w:rsid w:val="09DD8A59"/>
    <w:rsid w:val="09EE7F83"/>
    <w:rsid w:val="09FCCB6E"/>
    <w:rsid w:val="0A086450"/>
    <w:rsid w:val="0A0A22C3"/>
    <w:rsid w:val="0A0BF721"/>
    <w:rsid w:val="0A0F575B"/>
    <w:rsid w:val="0A1375FD"/>
    <w:rsid w:val="0A17B814"/>
    <w:rsid w:val="0A19A4E9"/>
    <w:rsid w:val="0A225229"/>
    <w:rsid w:val="0A25E75C"/>
    <w:rsid w:val="0A3B26DF"/>
    <w:rsid w:val="0A4041F4"/>
    <w:rsid w:val="0A44600C"/>
    <w:rsid w:val="0A53D045"/>
    <w:rsid w:val="0A597564"/>
    <w:rsid w:val="0A71992E"/>
    <w:rsid w:val="0A7450C3"/>
    <w:rsid w:val="0A7AFB37"/>
    <w:rsid w:val="0A88C9DC"/>
    <w:rsid w:val="0AA31156"/>
    <w:rsid w:val="0AAEDCD8"/>
    <w:rsid w:val="0AC474DA"/>
    <w:rsid w:val="0ACA7DB7"/>
    <w:rsid w:val="0ACAA11A"/>
    <w:rsid w:val="0AD380B0"/>
    <w:rsid w:val="0ADBCDE9"/>
    <w:rsid w:val="0AE8F66F"/>
    <w:rsid w:val="0AF0B8D5"/>
    <w:rsid w:val="0AF86994"/>
    <w:rsid w:val="0B03C2C1"/>
    <w:rsid w:val="0B100656"/>
    <w:rsid w:val="0B120DC7"/>
    <w:rsid w:val="0B19106E"/>
    <w:rsid w:val="0B2BA0D4"/>
    <w:rsid w:val="0B33FFCD"/>
    <w:rsid w:val="0B3C0BE7"/>
    <w:rsid w:val="0B3C9482"/>
    <w:rsid w:val="0B428A99"/>
    <w:rsid w:val="0B558087"/>
    <w:rsid w:val="0B5632F0"/>
    <w:rsid w:val="0B6226E1"/>
    <w:rsid w:val="0B638950"/>
    <w:rsid w:val="0B681471"/>
    <w:rsid w:val="0B74BA10"/>
    <w:rsid w:val="0B89888C"/>
    <w:rsid w:val="0BA1BA67"/>
    <w:rsid w:val="0BA4E7E5"/>
    <w:rsid w:val="0BA8C5FA"/>
    <w:rsid w:val="0BBAC297"/>
    <w:rsid w:val="0BCD0FF5"/>
    <w:rsid w:val="0BCDFF0E"/>
    <w:rsid w:val="0BD0FD83"/>
    <w:rsid w:val="0BD35CE4"/>
    <w:rsid w:val="0BEB4E90"/>
    <w:rsid w:val="0BFB6729"/>
    <w:rsid w:val="0C09C004"/>
    <w:rsid w:val="0C0BD9DB"/>
    <w:rsid w:val="0C193FD0"/>
    <w:rsid w:val="0C210A34"/>
    <w:rsid w:val="0C32C71A"/>
    <w:rsid w:val="0C33CA1A"/>
    <w:rsid w:val="0C3679FD"/>
    <w:rsid w:val="0C3B794F"/>
    <w:rsid w:val="0C453C36"/>
    <w:rsid w:val="0C4F2316"/>
    <w:rsid w:val="0C4F885A"/>
    <w:rsid w:val="0C508EFE"/>
    <w:rsid w:val="0C59DBC3"/>
    <w:rsid w:val="0C5BA2B0"/>
    <w:rsid w:val="0C676889"/>
    <w:rsid w:val="0C6CF2D4"/>
    <w:rsid w:val="0C83D92A"/>
    <w:rsid w:val="0C84DE4C"/>
    <w:rsid w:val="0C91A79E"/>
    <w:rsid w:val="0C9B0BAA"/>
    <w:rsid w:val="0C9FB1B0"/>
    <w:rsid w:val="0CA12AE1"/>
    <w:rsid w:val="0CB638BF"/>
    <w:rsid w:val="0CB984B7"/>
    <w:rsid w:val="0CBDF57A"/>
    <w:rsid w:val="0CBE5E3E"/>
    <w:rsid w:val="0CC37955"/>
    <w:rsid w:val="0CD71AF5"/>
    <w:rsid w:val="0CD8D6EC"/>
    <w:rsid w:val="0CE1E8CA"/>
    <w:rsid w:val="0CE20C7E"/>
    <w:rsid w:val="0CEF01AF"/>
    <w:rsid w:val="0CF0ACE1"/>
    <w:rsid w:val="0CF186B1"/>
    <w:rsid w:val="0CFDDECE"/>
    <w:rsid w:val="0D0172E5"/>
    <w:rsid w:val="0D03EB11"/>
    <w:rsid w:val="0D0450A8"/>
    <w:rsid w:val="0D092E6F"/>
    <w:rsid w:val="0D1AFBCF"/>
    <w:rsid w:val="0D237FE1"/>
    <w:rsid w:val="0D30BCBD"/>
    <w:rsid w:val="0D316616"/>
    <w:rsid w:val="0D378649"/>
    <w:rsid w:val="0D4082F0"/>
    <w:rsid w:val="0D4BF5E2"/>
    <w:rsid w:val="0D4C65D0"/>
    <w:rsid w:val="0D4E16D5"/>
    <w:rsid w:val="0D55EA6C"/>
    <w:rsid w:val="0D5C3775"/>
    <w:rsid w:val="0D5DC154"/>
    <w:rsid w:val="0D63CC46"/>
    <w:rsid w:val="0D68AB27"/>
    <w:rsid w:val="0D699EEB"/>
    <w:rsid w:val="0D6C1B0A"/>
    <w:rsid w:val="0D7C5197"/>
    <w:rsid w:val="0D8ED594"/>
    <w:rsid w:val="0D8F3FF8"/>
    <w:rsid w:val="0D92A86E"/>
    <w:rsid w:val="0D94ED33"/>
    <w:rsid w:val="0D9E3B46"/>
    <w:rsid w:val="0DA8913A"/>
    <w:rsid w:val="0DA9F5F1"/>
    <w:rsid w:val="0DABE685"/>
    <w:rsid w:val="0DAE0D3D"/>
    <w:rsid w:val="0DBDFF9D"/>
    <w:rsid w:val="0DC186E3"/>
    <w:rsid w:val="0DD2690D"/>
    <w:rsid w:val="0DD2F1A4"/>
    <w:rsid w:val="0DD3D9AC"/>
    <w:rsid w:val="0DE24DEF"/>
    <w:rsid w:val="0DF53D64"/>
    <w:rsid w:val="0DFA87CA"/>
    <w:rsid w:val="0DFF1627"/>
    <w:rsid w:val="0E0A0481"/>
    <w:rsid w:val="0E1412EC"/>
    <w:rsid w:val="0E151229"/>
    <w:rsid w:val="0E16C845"/>
    <w:rsid w:val="0E18AA44"/>
    <w:rsid w:val="0E1A3691"/>
    <w:rsid w:val="0E1A383D"/>
    <w:rsid w:val="0E226C35"/>
    <w:rsid w:val="0E2B6C7F"/>
    <w:rsid w:val="0E34010F"/>
    <w:rsid w:val="0E36EC21"/>
    <w:rsid w:val="0E409989"/>
    <w:rsid w:val="0E493100"/>
    <w:rsid w:val="0E53023B"/>
    <w:rsid w:val="0E590442"/>
    <w:rsid w:val="0E596D72"/>
    <w:rsid w:val="0E6232E3"/>
    <w:rsid w:val="0E64DA4F"/>
    <w:rsid w:val="0E6A0DC3"/>
    <w:rsid w:val="0E6F2F33"/>
    <w:rsid w:val="0E73ACDE"/>
    <w:rsid w:val="0E75B881"/>
    <w:rsid w:val="0E88362A"/>
    <w:rsid w:val="0E911F41"/>
    <w:rsid w:val="0E93BA95"/>
    <w:rsid w:val="0E979AE7"/>
    <w:rsid w:val="0E9CD0AE"/>
    <w:rsid w:val="0E9F44B1"/>
    <w:rsid w:val="0E9FD6CC"/>
    <w:rsid w:val="0EA24CD7"/>
    <w:rsid w:val="0EB1FFCC"/>
    <w:rsid w:val="0EB46573"/>
    <w:rsid w:val="0EBFF904"/>
    <w:rsid w:val="0EDA90FB"/>
    <w:rsid w:val="0EE26E0F"/>
    <w:rsid w:val="0EE82606"/>
    <w:rsid w:val="0EEA0BA7"/>
    <w:rsid w:val="0EFED22D"/>
    <w:rsid w:val="0EFF40FE"/>
    <w:rsid w:val="0F1030E6"/>
    <w:rsid w:val="0F13D937"/>
    <w:rsid w:val="0F1436B7"/>
    <w:rsid w:val="0F18B25A"/>
    <w:rsid w:val="0F2CCEBF"/>
    <w:rsid w:val="0F323258"/>
    <w:rsid w:val="0F32FF65"/>
    <w:rsid w:val="0F46A187"/>
    <w:rsid w:val="0F4EFFAF"/>
    <w:rsid w:val="0F51F5F4"/>
    <w:rsid w:val="0F568F37"/>
    <w:rsid w:val="0F5F0D28"/>
    <w:rsid w:val="0F6242F9"/>
    <w:rsid w:val="0F62D3BA"/>
    <w:rsid w:val="0F6A5B2E"/>
    <w:rsid w:val="0F8987BE"/>
    <w:rsid w:val="0F8F8B61"/>
    <w:rsid w:val="0F96A018"/>
    <w:rsid w:val="0F9C8368"/>
    <w:rsid w:val="0F9FC7CF"/>
    <w:rsid w:val="0FA43858"/>
    <w:rsid w:val="0FAC49E0"/>
    <w:rsid w:val="0FB8135F"/>
    <w:rsid w:val="0FB8EBFF"/>
    <w:rsid w:val="0FBCE682"/>
    <w:rsid w:val="0FBDA43D"/>
    <w:rsid w:val="0FC8788D"/>
    <w:rsid w:val="0FCA41E4"/>
    <w:rsid w:val="0FD450AE"/>
    <w:rsid w:val="0FD4E2CE"/>
    <w:rsid w:val="0FD936D6"/>
    <w:rsid w:val="0FE935DF"/>
    <w:rsid w:val="0FF06D19"/>
    <w:rsid w:val="0FF701B8"/>
    <w:rsid w:val="0FFFDCE2"/>
    <w:rsid w:val="1001E9E1"/>
    <w:rsid w:val="10066206"/>
    <w:rsid w:val="1012C470"/>
    <w:rsid w:val="10163BD0"/>
    <w:rsid w:val="101AA5DF"/>
    <w:rsid w:val="101CB38E"/>
    <w:rsid w:val="10266EC3"/>
    <w:rsid w:val="10294363"/>
    <w:rsid w:val="1038744D"/>
    <w:rsid w:val="1046B110"/>
    <w:rsid w:val="104999D1"/>
    <w:rsid w:val="1053DBB8"/>
    <w:rsid w:val="105B1EC1"/>
    <w:rsid w:val="1063321B"/>
    <w:rsid w:val="106B0DB2"/>
    <w:rsid w:val="1081F356"/>
    <w:rsid w:val="1086E9F7"/>
    <w:rsid w:val="10881440"/>
    <w:rsid w:val="108A5FD0"/>
    <w:rsid w:val="108E84DE"/>
    <w:rsid w:val="10A078E9"/>
    <w:rsid w:val="10A499DA"/>
    <w:rsid w:val="10A80FC5"/>
    <w:rsid w:val="10ACFC6E"/>
    <w:rsid w:val="10B1ECCE"/>
    <w:rsid w:val="10B42636"/>
    <w:rsid w:val="10B7501D"/>
    <w:rsid w:val="10BA9348"/>
    <w:rsid w:val="10C25969"/>
    <w:rsid w:val="10C3BCBD"/>
    <w:rsid w:val="10C5D9C4"/>
    <w:rsid w:val="10C6C80E"/>
    <w:rsid w:val="10C74760"/>
    <w:rsid w:val="10CE559B"/>
    <w:rsid w:val="10D5A275"/>
    <w:rsid w:val="10EED881"/>
    <w:rsid w:val="10FA1B74"/>
    <w:rsid w:val="10FB7627"/>
    <w:rsid w:val="10FC4CDD"/>
    <w:rsid w:val="110975EC"/>
    <w:rsid w:val="1109D88F"/>
    <w:rsid w:val="110E5523"/>
    <w:rsid w:val="1119E043"/>
    <w:rsid w:val="111FA3F7"/>
    <w:rsid w:val="112ACCC4"/>
    <w:rsid w:val="1132380E"/>
    <w:rsid w:val="113DCA42"/>
    <w:rsid w:val="113DE82B"/>
    <w:rsid w:val="1146B8EC"/>
    <w:rsid w:val="114C4A61"/>
    <w:rsid w:val="1150F212"/>
    <w:rsid w:val="1152D759"/>
    <w:rsid w:val="1158CBEB"/>
    <w:rsid w:val="1160B7E4"/>
    <w:rsid w:val="11650E48"/>
    <w:rsid w:val="11683254"/>
    <w:rsid w:val="11727340"/>
    <w:rsid w:val="117D0E62"/>
    <w:rsid w:val="1180F66A"/>
    <w:rsid w:val="1181832B"/>
    <w:rsid w:val="118BBFC8"/>
    <w:rsid w:val="118C0AA5"/>
    <w:rsid w:val="11940433"/>
    <w:rsid w:val="119B7493"/>
    <w:rsid w:val="11A2A1D9"/>
    <w:rsid w:val="11AC3BF3"/>
    <w:rsid w:val="11B618A5"/>
    <w:rsid w:val="11B6AD2D"/>
    <w:rsid w:val="11C779DA"/>
    <w:rsid w:val="11CACE3B"/>
    <w:rsid w:val="11E1724E"/>
    <w:rsid w:val="11E7F70F"/>
    <w:rsid w:val="11ECF5A1"/>
    <w:rsid w:val="120BEDD7"/>
    <w:rsid w:val="1225C133"/>
    <w:rsid w:val="1231AABA"/>
    <w:rsid w:val="1232E45E"/>
    <w:rsid w:val="123DCD35"/>
    <w:rsid w:val="1252F874"/>
    <w:rsid w:val="1260CE6E"/>
    <w:rsid w:val="126DBA0A"/>
    <w:rsid w:val="126DEA72"/>
    <w:rsid w:val="126F3E52"/>
    <w:rsid w:val="12770AFA"/>
    <w:rsid w:val="128BD837"/>
    <w:rsid w:val="128EDE3F"/>
    <w:rsid w:val="129115BC"/>
    <w:rsid w:val="12917A5E"/>
    <w:rsid w:val="1293AF1E"/>
    <w:rsid w:val="129F7A99"/>
    <w:rsid w:val="12A4F8EE"/>
    <w:rsid w:val="12AC0650"/>
    <w:rsid w:val="12AE93C4"/>
    <w:rsid w:val="12B7C701"/>
    <w:rsid w:val="12C5CB9C"/>
    <w:rsid w:val="12CFBA12"/>
    <w:rsid w:val="12D52601"/>
    <w:rsid w:val="12D61F05"/>
    <w:rsid w:val="12D8C537"/>
    <w:rsid w:val="12E90929"/>
    <w:rsid w:val="12EE025E"/>
    <w:rsid w:val="12F6A169"/>
    <w:rsid w:val="130324F3"/>
    <w:rsid w:val="13063D76"/>
    <w:rsid w:val="131C8888"/>
    <w:rsid w:val="131F98DC"/>
    <w:rsid w:val="13233D01"/>
    <w:rsid w:val="132538A8"/>
    <w:rsid w:val="1327C4BD"/>
    <w:rsid w:val="132A1603"/>
    <w:rsid w:val="133E2B7C"/>
    <w:rsid w:val="1348A1E7"/>
    <w:rsid w:val="134BBDFC"/>
    <w:rsid w:val="1355AE6D"/>
    <w:rsid w:val="135643CF"/>
    <w:rsid w:val="135C41B6"/>
    <w:rsid w:val="135F35B5"/>
    <w:rsid w:val="13605D1D"/>
    <w:rsid w:val="1378F41B"/>
    <w:rsid w:val="13934B6A"/>
    <w:rsid w:val="1399C4E2"/>
    <w:rsid w:val="13A9C5C8"/>
    <w:rsid w:val="13AD4310"/>
    <w:rsid w:val="13ADC013"/>
    <w:rsid w:val="13AE2423"/>
    <w:rsid w:val="13B32B49"/>
    <w:rsid w:val="13B9111A"/>
    <w:rsid w:val="13C19A5A"/>
    <w:rsid w:val="13CFA7FA"/>
    <w:rsid w:val="13D66B28"/>
    <w:rsid w:val="13E5DCED"/>
    <w:rsid w:val="13E816D3"/>
    <w:rsid w:val="13E877E9"/>
    <w:rsid w:val="13EBDB57"/>
    <w:rsid w:val="140C8F13"/>
    <w:rsid w:val="140D3A6C"/>
    <w:rsid w:val="140ED5B1"/>
    <w:rsid w:val="14278FE7"/>
    <w:rsid w:val="142BBB06"/>
    <w:rsid w:val="142F1ADF"/>
    <w:rsid w:val="1438A734"/>
    <w:rsid w:val="143A1033"/>
    <w:rsid w:val="143A3B6E"/>
    <w:rsid w:val="143AAF40"/>
    <w:rsid w:val="14423FE0"/>
    <w:rsid w:val="144295EE"/>
    <w:rsid w:val="144A3D6A"/>
    <w:rsid w:val="144D7F9D"/>
    <w:rsid w:val="144EE448"/>
    <w:rsid w:val="1453BF22"/>
    <w:rsid w:val="14546F87"/>
    <w:rsid w:val="14612CEA"/>
    <w:rsid w:val="14769116"/>
    <w:rsid w:val="147C2936"/>
    <w:rsid w:val="14821BC8"/>
    <w:rsid w:val="149AE235"/>
    <w:rsid w:val="149E9C8E"/>
    <w:rsid w:val="14AC9D44"/>
    <w:rsid w:val="14BA9721"/>
    <w:rsid w:val="14DF4697"/>
    <w:rsid w:val="14E5954F"/>
    <w:rsid w:val="14EE27F5"/>
    <w:rsid w:val="14F10B65"/>
    <w:rsid w:val="14F247C7"/>
    <w:rsid w:val="14F38BE3"/>
    <w:rsid w:val="14F4F333"/>
    <w:rsid w:val="14F70747"/>
    <w:rsid w:val="1508BFCD"/>
    <w:rsid w:val="15095C79"/>
    <w:rsid w:val="150C21C8"/>
    <w:rsid w:val="150D55A7"/>
    <w:rsid w:val="15101D6F"/>
    <w:rsid w:val="1512AF40"/>
    <w:rsid w:val="15169EE7"/>
    <w:rsid w:val="151E6B4C"/>
    <w:rsid w:val="1524CDAE"/>
    <w:rsid w:val="1527A7DD"/>
    <w:rsid w:val="1530B961"/>
    <w:rsid w:val="154679C4"/>
    <w:rsid w:val="1554B179"/>
    <w:rsid w:val="15555DF6"/>
    <w:rsid w:val="15556B0B"/>
    <w:rsid w:val="15575463"/>
    <w:rsid w:val="155E0263"/>
    <w:rsid w:val="15762138"/>
    <w:rsid w:val="157E79DC"/>
    <w:rsid w:val="158085BA"/>
    <w:rsid w:val="1590D5A7"/>
    <w:rsid w:val="159B4871"/>
    <w:rsid w:val="159D45C5"/>
    <w:rsid w:val="159EA78C"/>
    <w:rsid w:val="15A3E531"/>
    <w:rsid w:val="15A9E2D5"/>
    <w:rsid w:val="15B4DFA4"/>
    <w:rsid w:val="15BB0561"/>
    <w:rsid w:val="15C8BB54"/>
    <w:rsid w:val="15CBFF7A"/>
    <w:rsid w:val="15CD6A53"/>
    <w:rsid w:val="15CF145E"/>
    <w:rsid w:val="15D17D10"/>
    <w:rsid w:val="15E28F53"/>
    <w:rsid w:val="15E7A6EC"/>
    <w:rsid w:val="15E7C449"/>
    <w:rsid w:val="15E89884"/>
    <w:rsid w:val="15EFEB43"/>
    <w:rsid w:val="15F7285F"/>
    <w:rsid w:val="15FB287F"/>
    <w:rsid w:val="15FD4722"/>
    <w:rsid w:val="1608BAD7"/>
    <w:rsid w:val="16148B48"/>
    <w:rsid w:val="161CC786"/>
    <w:rsid w:val="1635EFEB"/>
    <w:rsid w:val="1640F99B"/>
    <w:rsid w:val="16458B1B"/>
    <w:rsid w:val="164E3162"/>
    <w:rsid w:val="16511141"/>
    <w:rsid w:val="16531B07"/>
    <w:rsid w:val="165D4D6C"/>
    <w:rsid w:val="16654C00"/>
    <w:rsid w:val="1665DDC7"/>
    <w:rsid w:val="1667E2E0"/>
    <w:rsid w:val="1674394E"/>
    <w:rsid w:val="167B6365"/>
    <w:rsid w:val="167C8CE6"/>
    <w:rsid w:val="1686F9F2"/>
    <w:rsid w:val="168C3E8C"/>
    <w:rsid w:val="168F73AC"/>
    <w:rsid w:val="1691577E"/>
    <w:rsid w:val="1692492B"/>
    <w:rsid w:val="1694C98C"/>
    <w:rsid w:val="16A7E1C0"/>
    <w:rsid w:val="16A98604"/>
    <w:rsid w:val="16AACFE4"/>
    <w:rsid w:val="16AE3942"/>
    <w:rsid w:val="16B1D45E"/>
    <w:rsid w:val="16B42E09"/>
    <w:rsid w:val="16B5B702"/>
    <w:rsid w:val="16C160FB"/>
    <w:rsid w:val="16CC8B78"/>
    <w:rsid w:val="16D73B20"/>
    <w:rsid w:val="16E6D0EC"/>
    <w:rsid w:val="16ED5D7D"/>
    <w:rsid w:val="16F0895D"/>
    <w:rsid w:val="16F5D86D"/>
    <w:rsid w:val="16FA4F6D"/>
    <w:rsid w:val="16FD34C2"/>
    <w:rsid w:val="16FD5A11"/>
    <w:rsid w:val="170F8578"/>
    <w:rsid w:val="1712A67E"/>
    <w:rsid w:val="171E9DD5"/>
    <w:rsid w:val="17206D6F"/>
    <w:rsid w:val="1725D3FC"/>
    <w:rsid w:val="172B88FD"/>
    <w:rsid w:val="172C58BC"/>
    <w:rsid w:val="173A13B5"/>
    <w:rsid w:val="1744261D"/>
    <w:rsid w:val="1748E863"/>
    <w:rsid w:val="174A436C"/>
    <w:rsid w:val="1761DA8B"/>
    <w:rsid w:val="1766DD30"/>
    <w:rsid w:val="176BA412"/>
    <w:rsid w:val="17746D4F"/>
    <w:rsid w:val="1779C322"/>
    <w:rsid w:val="177B3B40"/>
    <w:rsid w:val="178117AA"/>
    <w:rsid w:val="179202C8"/>
    <w:rsid w:val="179B1553"/>
    <w:rsid w:val="179FBB5F"/>
    <w:rsid w:val="17ACFFA5"/>
    <w:rsid w:val="17AE79E1"/>
    <w:rsid w:val="17B070A9"/>
    <w:rsid w:val="17CE776F"/>
    <w:rsid w:val="17CEC475"/>
    <w:rsid w:val="17CF786A"/>
    <w:rsid w:val="17DA970A"/>
    <w:rsid w:val="17DAF69C"/>
    <w:rsid w:val="17E33EE0"/>
    <w:rsid w:val="17E9B265"/>
    <w:rsid w:val="17FF6EB2"/>
    <w:rsid w:val="181C734B"/>
    <w:rsid w:val="18314598"/>
    <w:rsid w:val="18394FE8"/>
    <w:rsid w:val="183F6CAC"/>
    <w:rsid w:val="184EC6AB"/>
    <w:rsid w:val="18532BC6"/>
    <w:rsid w:val="18577912"/>
    <w:rsid w:val="186053FF"/>
    <w:rsid w:val="18647251"/>
    <w:rsid w:val="1865DCEC"/>
    <w:rsid w:val="186FABBF"/>
    <w:rsid w:val="18890829"/>
    <w:rsid w:val="1895BF67"/>
    <w:rsid w:val="189D6A80"/>
    <w:rsid w:val="18AD227A"/>
    <w:rsid w:val="18B21278"/>
    <w:rsid w:val="18BD8D14"/>
    <w:rsid w:val="18BE82DF"/>
    <w:rsid w:val="18C26D34"/>
    <w:rsid w:val="18D5EA85"/>
    <w:rsid w:val="18D93CD2"/>
    <w:rsid w:val="18DE091A"/>
    <w:rsid w:val="18E17BB2"/>
    <w:rsid w:val="18E80756"/>
    <w:rsid w:val="18ECB400"/>
    <w:rsid w:val="18F4D1A6"/>
    <w:rsid w:val="18F6FFF5"/>
    <w:rsid w:val="18F8E9C0"/>
    <w:rsid w:val="18FDD1CA"/>
    <w:rsid w:val="190F5C25"/>
    <w:rsid w:val="19123676"/>
    <w:rsid w:val="19197F1A"/>
    <w:rsid w:val="1934675A"/>
    <w:rsid w:val="1938F72E"/>
    <w:rsid w:val="193C5CE5"/>
    <w:rsid w:val="194F7132"/>
    <w:rsid w:val="19549129"/>
    <w:rsid w:val="195C7B3D"/>
    <w:rsid w:val="19628416"/>
    <w:rsid w:val="196F9F76"/>
    <w:rsid w:val="19700340"/>
    <w:rsid w:val="1976682F"/>
    <w:rsid w:val="1987906F"/>
    <w:rsid w:val="1988B041"/>
    <w:rsid w:val="198E3CF8"/>
    <w:rsid w:val="19936114"/>
    <w:rsid w:val="1993F6A7"/>
    <w:rsid w:val="199BB256"/>
    <w:rsid w:val="19AA46A9"/>
    <w:rsid w:val="19AB6CC8"/>
    <w:rsid w:val="19BBCEF3"/>
    <w:rsid w:val="19BCC5B2"/>
    <w:rsid w:val="19C415C0"/>
    <w:rsid w:val="19CE9D2F"/>
    <w:rsid w:val="19E71B68"/>
    <w:rsid w:val="19EC8691"/>
    <w:rsid w:val="19F96376"/>
    <w:rsid w:val="1A0591CB"/>
    <w:rsid w:val="1A0B216E"/>
    <w:rsid w:val="1A109709"/>
    <w:rsid w:val="1A150290"/>
    <w:rsid w:val="1A1E2F19"/>
    <w:rsid w:val="1A221C4C"/>
    <w:rsid w:val="1A2D1397"/>
    <w:rsid w:val="1A3978E8"/>
    <w:rsid w:val="1A3A2BA6"/>
    <w:rsid w:val="1A3A5791"/>
    <w:rsid w:val="1A3AA1F7"/>
    <w:rsid w:val="1A3D9861"/>
    <w:rsid w:val="1A495C35"/>
    <w:rsid w:val="1A692F2C"/>
    <w:rsid w:val="1A75B164"/>
    <w:rsid w:val="1A777C3C"/>
    <w:rsid w:val="1A7B03F5"/>
    <w:rsid w:val="1A7EE02F"/>
    <w:rsid w:val="1A928872"/>
    <w:rsid w:val="1A9F4476"/>
    <w:rsid w:val="1AB9EABB"/>
    <w:rsid w:val="1AD8FA16"/>
    <w:rsid w:val="1AE55140"/>
    <w:rsid w:val="1AEA48A2"/>
    <w:rsid w:val="1AF94984"/>
    <w:rsid w:val="1AFFA007"/>
    <w:rsid w:val="1B04403B"/>
    <w:rsid w:val="1B1185A0"/>
    <w:rsid w:val="1B29C7A0"/>
    <w:rsid w:val="1B4453B7"/>
    <w:rsid w:val="1B49A948"/>
    <w:rsid w:val="1B49BF19"/>
    <w:rsid w:val="1B4DD114"/>
    <w:rsid w:val="1B62D74C"/>
    <w:rsid w:val="1B6591C8"/>
    <w:rsid w:val="1B6F7394"/>
    <w:rsid w:val="1B7C0AA6"/>
    <w:rsid w:val="1B9B4B9D"/>
    <w:rsid w:val="1B9F3DC9"/>
    <w:rsid w:val="1BA84ACC"/>
    <w:rsid w:val="1BAF12E1"/>
    <w:rsid w:val="1BC2F745"/>
    <w:rsid w:val="1BC9964E"/>
    <w:rsid w:val="1BCB2501"/>
    <w:rsid w:val="1BCE2938"/>
    <w:rsid w:val="1BCF74DA"/>
    <w:rsid w:val="1BD68FAD"/>
    <w:rsid w:val="1BD80D50"/>
    <w:rsid w:val="1BE4C38E"/>
    <w:rsid w:val="1BE8E2BA"/>
    <w:rsid w:val="1BEAE625"/>
    <w:rsid w:val="1BEB1108"/>
    <w:rsid w:val="1BEB7CC6"/>
    <w:rsid w:val="1BFB42E8"/>
    <w:rsid w:val="1C008CD9"/>
    <w:rsid w:val="1C1476A1"/>
    <w:rsid w:val="1C1CF69E"/>
    <w:rsid w:val="1C1DB865"/>
    <w:rsid w:val="1C25F214"/>
    <w:rsid w:val="1C2D9039"/>
    <w:rsid w:val="1C317BFE"/>
    <w:rsid w:val="1C3AA95F"/>
    <w:rsid w:val="1C3D550D"/>
    <w:rsid w:val="1C413B62"/>
    <w:rsid w:val="1C4E23C9"/>
    <w:rsid w:val="1C4F384D"/>
    <w:rsid w:val="1C5326C5"/>
    <w:rsid w:val="1C5B5FFC"/>
    <w:rsid w:val="1C5C5643"/>
    <w:rsid w:val="1C5E0584"/>
    <w:rsid w:val="1C65E683"/>
    <w:rsid w:val="1C661569"/>
    <w:rsid w:val="1C6F3351"/>
    <w:rsid w:val="1C70EE43"/>
    <w:rsid w:val="1C761A46"/>
    <w:rsid w:val="1C7723D8"/>
    <w:rsid w:val="1C77C2C6"/>
    <w:rsid w:val="1C832691"/>
    <w:rsid w:val="1C87EA89"/>
    <w:rsid w:val="1C8D6F0E"/>
    <w:rsid w:val="1C99760D"/>
    <w:rsid w:val="1CA18565"/>
    <w:rsid w:val="1CBFD4CC"/>
    <w:rsid w:val="1CC121C6"/>
    <w:rsid w:val="1CC58DD7"/>
    <w:rsid w:val="1CD606BA"/>
    <w:rsid w:val="1CE51E65"/>
    <w:rsid w:val="1CE59692"/>
    <w:rsid w:val="1CF1516C"/>
    <w:rsid w:val="1D1265F5"/>
    <w:rsid w:val="1D338E10"/>
    <w:rsid w:val="1D390813"/>
    <w:rsid w:val="1D399A22"/>
    <w:rsid w:val="1D4472DB"/>
    <w:rsid w:val="1D53FC06"/>
    <w:rsid w:val="1D5864AA"/>
    <w:rsid w:val="1D5A0D4D"/>
    <w:rsid w:val="1D5C21E9"/>
    <w:rsid w:val="1D5FE6F4"/>
    <w:rsid w:val="1D6169DE"/>
    <w:rsid w:val="1D63D783"/>
    <w:rsid w:val="1D667B87"/>
    <w:rsid w:val="1D75A478"/>
    <w:rsid w:val="1D767A0A"/>
    <w:rsid w:val="1D78EB65"/>
    <w:rsid w:val="1D7A1177"/>
    <w:rsid w:val="1D7F6E78"/>
    <w:rsid w:val="1DA0EA51"/>
    <w:rsid w:val="1DAA6946"/>
    <w:rsid w:val="1DBA1462"/>
    <w:rsid w:val="1DBBB530"/>
    <w:rsid w:val="1DC15F68"/>
    <w:rsid w:val="1DC9A0DE"/>
    <w:rsid w:val="1DCC9120"/>
    <w:rsid w:val="1DDFA236"/>
    <w:rsid w:val="1DE416D2"/>
    <w:rsid w:val="1DE4A085"/>
    <w:rsid w:val="1DED4734"/>
    <w:rsid w:val="1DF0EF2A"/>
    <w:rsid w:val="1E0389F6"/>
    <w:rsid w:val="1E080E2A"/>
    <w:rsid w:val="1E0D74DD"/>
    <w:rsid w:val="1E1436BF"/>
    <w:rsid w:val="1E177127"/>
    <w:rsid w:val="1E1BFDF6"/>
    <w:rsid w:val="1E1CB488"/>
    <w:rsid w:val="1E2743FD"/>
    <w:rsid w:val="1E386A7F"/>
    <w:rsid w:val="1E399576"/>
    <w:rsid w:val="1E3C6D5C"/>
    <w:rsid w:val="1E40F14B"/>
    <w:rsid w:val="1E411B24"/>
    <w:rsid w:val="1E511A70"/>
    <w:rsid w:val="1E53591F"/>
    <w:rsid w:val="1E5AE491"/>
    <w:rsid w:val="1E69A40B"/>
    <w:rsid w:val="1E6B16E9"/>
    <w:rsid w:val="1E728851"/>
    <w:rsid w:val="1E74A4E5"/>
    <w:rsid w:val="1E8BDAAB"/>
    <w:rsid w:val="1E904886"/>
    <w:rsid w:val="1E9B021A"/>
    <w:rsid w:val="1EA9C251"/>
    <w:rsid w:val="1ECAA8FB"/>
    <w:rsid w:val="1ED3F516"/>
    <w:rsid w:val="1ED75100"/>
    <w:rsid w:val="1EDD76F6"/>
    <w:rsid w:val="1EE9BD71"/>
    <w:rsid w:val="1EF769E6"/>
    <w:rsid w:val="1EFE3488"/>
    <w:rsid w:val="1F05D273"/>
    <w:rsid w:val="1F09BDAF"/>
    <w:rsid w:val="1F0B6F8B"/>
    <w:rsid w:val="1F17B231"/>
    <w:rsid w:val="1F180D0B"/>
    <w:rsid w:val="1F1DF7D2"/>
    <w:rsid w:val="1F22E69F"/>
    <w:rsid w:val="1F24A18C"/>
    <w:rsid w:val="1F33ABC2"/>
    <w:rsid w:val="1F493B9C"/>
    <w:rsid w:val="1F614A5D"/>
    <w:rsid w:val="1F631453"/>
    <w:rsid w:val="1F6C3953"/>
    <w:rsid w:val="1F6F91E7"/>
    <w:rsid w:val="1F727155"/>
    <w:rsid w:val="1F829C38"/>
    <w:rsid w:val="1F8341B9"/>
    <w:rsid w:val="1F9554FE"/>
    <w:rsid w:val="1FAA9F82"/>
    <w:rsid w:val="1FAB0239"/>
    <w:rsid w:val="1FABADBB"/>
    <w:rsid w:val="1FB568A2"/>
    <w:rsid w:val="1FC06B67"/>
    <w:rsid w:val="1FC503B7"/>
    <w:rsid w:val="1FCCA576"/>
    <w:rsid w:val="1FD03065"/>
    <w:rsid w:val="1FD242E6"/>
    <w:rsid w:val="1FD30C7D"/>
    <w:rsid w:val="1FD941D5"/>
    <w:rsid w:val="1FD9B5BD"/>
    <w:rsid w:val="1FD9BE8F"/>
    <w:rsid w:val="1FE7189A"/>
    <w:rsid w:val="1FE7F2A5"/>
    <w:rsid w:val="1FF7FDCE"/>
    <w:rsid w:val="2009F0F8"/>
    <w:rsid w:val="200ECF3F"/>
    <w:rsid w:val="201834F6"/>
    <w:rsid w:val="202182E5"/>
    <w:rsid w:val="202A65E9"/>
    <w:rsid w:val="203C541C"/>
    <w:rsid w:val="2047647F"/>
    <w:rsid w:val="2047A298"/>
    <w:rsid w:val="204CAFA6"/>
    <w:rsid w:val="204EE7CC"/>
    <w:rsid w:val="20548120"/>
    <w:rsid w:val="205B3E5F"/>
    <w:rsid w:val="206FEF6F"/>
    <w:rsid w:val="2070DB03"/>
    <w:rsid w:val="207A6096"/>
    <w:rsid w:val="207B9BF0"/>
    <w:rsid w:val="207C7392"/>
    <w:rsid w:val="208569BF"/>
    <w:rsid w:val="2098F4B1"/>
    <w:rsid w:val="2099A70B"/>
    <w:rsid w:val="209C4566"/>
    <w:rsid w:val="209D8C66"/>
    <w:rsid w:val="20A704A8"/>
    <w:rsid w:val="20B0E2AB"/>
    <w:rsid w:val="20B4B220"/>
    <w:rsid w:val="20B6EFAA"/>
    <w:rsid w:val="20C089B2"/>
    <w:rsid w:val="20C9ED44"/>
    <w:rsid w:val="20D306C5"/>
    <w:rsid w:val="20DE4608"/>
    <w:rsid w:val="20E5FD6D"/>
    <w:rsid w:val="20ED7739"/>
    <w:rsid w:val="20F2E6B9"/>
    <w:rsid w:val="210562D8"/>
    <w:rsid w:val="2105BBEF"/>
    <w:rsid w:val="210A6DE4"/>
    <w:rsid w:val="21164295"/>
    <w:rsid w:val="211B337F"/>
    <w:rsid w:val="211EC129"/>
    <w:rsid w:val="2139E359"/>
    <w:rsid w:val="2140A47C"/>
    <w:rsid w:val="21432054"/>
    <w:rsid w:val="21483487"/>
    <w:rsid w:val="2157287A"/>
    <w:rsid w:val="216782BE"/>
    <w:rsid w:val="216D4884"/>
    <w:rsid w:val="219D13F9"/>
    <w:rsid w:val="21A7B642"/>
    <w:rsid w:val="21ACF0F2"/>
    <w:rsid w:val="21BA9EC9"/>
    <w:rsid w:val="21C252AD"/>
    <w:rsid w:val="21C4B4EF"/>
    <w:rsid w:val="21C4FA6D"/>
    <w:rsid w:val="21D107F9"/>
    <w:rsid w:val="21E6EB0E"/>
    <w:rsid w:val="21F5D9A5"/>
    <w:rsid w:val="21FC719A"/>
    <w:rsid w:val="21FEE19B"/>
    <w:rsid w:val="2208783C"/>
    <w:rsid w:val="2208F3FD"/>
    <w:rsid w:val="220B7442"/>
    <w:rsid w:val="220BBE69"/>
    <w:rsid w:val="220D432C"/>
    <w:rsid w:val="221667F8"/>
    <w:rsid w:val="22186C3D"/>
    <w:rsid w:val="221CCADE"/>
    <w:rsid w:val="221E2F42"/>
    <w:rsid w:val="222B1C12"/>
    <w:rsid w:val="222C7B8A"/>
    <w:rsid w:val="22369DA3"/>
    <w:rsid w:val="22461BC4"/>
    <w:rsid w:val="2268706E"/>
    <w:rsid w:val="22722E12"/>
    <w:rsid w:val="227915B9"/>
    <w:rsid w:val="228134B1"/>
    <w:rsid w:val="228294BB"/>
    <w:rsid w:val="228AEE63"/>
    <w:rsid w:val="22A0F246"/>
    <w:rsid w:val="22AFE3B0"/>
    <w:rsid w:val="22B100D9"/>
    <w:rsid w:val="22D886FA"/>
    <w:rsid w:val="22DFA259"/>
    <w:rsid w:val="22E740A6"/>
    <w:rsid w:val="22F249B1"/>
    <w:rsid w:val="22F91BE2"/>
    <w:rsid w:val="2300E9F7"/>
    <w:rsid w:val="231CC4FF"/>
    <w:rsid w:val="2329D94D"/>
    <w:rsid w:val="233241DE"/>
    <w:rsid w:val="23390A1D"/>
    <w:rsid w:val="233A746B"/>
    <w:rsid w:val="2349F1E4"/>
    <w:rsid w:val="235A26DD"/>
    <w:rsid w:val="235EF4EE"/>
    <w:rsid w:val="235F46E5"/>
    <w:rsid w:val="2366A3D0"/>
    <w:rsid w:val="236B37D6"/>
    <w:rsid w:val="2370EC41"/>
    <w:rsid w:val="2371793D"/>
    <w:rsid w:val="237A235F"/>
    <w:rsid w:val="2385577B"/>
    <w:rsid w:val="23881CDE"/>
    <w:rsid w:val="238B33F7"/>
    <w:rsid w:val="23924AC5"/>
    <w:rsid w:val="23A741F7"/>
    <w:rsid w:val="23A9CAAD"/>
    <w:rsid w:val="23B7316C"/>
    <w:rsid w:val="23BBA802"/>
    <w:rsid w:val="23C334E3"/>
    <w:rsid w:val="23CD91F5"/>
    <w:rsid w:val="23DE41AD"/>
    <w:rsid w:val="23ECFF0D"/>
    <w:rsid w:val="23F5D028"/>
    <w:rsid w:val="23F6943F"/>
    <w:rsid w:val="23F7D55B"/>
    <w:rsid w:val="23FFB419"/>
    <w:rsid w:val="24075C92"/>
    <w:rsid w:val="24131991"/>
    <w:rsid w:val="24158026"/>
    <w:rsid w:val="241AF682"/>
    <w:rsid w:val="2429B5C2"/>
    <w:rsid w:val="242BFC4F"/>
    <w:rsid w:val="2439D939"/>
    <w:rsid w:val="243E7968"/>
    <w:rsid w:val="244945ED"/>
    <w:rsid w:val="24661243"/>
    <w:rsid w:val="24765650"/>
    <w:rsid w:val="2481F3CA"/>
    <w:rsid w:val="24839645"/>
    <w:rsid w:val="24871E94"/>
    <w:rsid w:val="2487695F"/>
    <w:rsid w:val="24887725"/>
    <w:rsid w:val="2496CA76"/>
    <w:rsid w:val="249AA62F"/>
    <w:rsid w:val="24A305A8"/>
    <w:rsid w:val="24B305AE"/>
    <w:rsid w:val="24B7322E"/>
    <w:rsid w:val="24BACC12"/>
    <w:rsid w:val="24C48A39"/>
    <w:rsid w:val="24CEA423"/>
    <w:rsid w:val="24D82DD3"/>
    <w:rsid w:val="24E092FE"/>
    <w:rsid w:val="24E95AB9"/>
    <w:rsid w:val="24ED9699"/>
    <w:rsid w:val="24F2F6FC"/>
    <w:rsid w:val="24F5E58F"/>
    <w:rsid w:val="24F9CD3B"/>
    <w:rsid w:val="24FF6E91"/>
    <w:rsid w:val="2502D20C"/>
    <w:rsid w:val="2508AAE1"/>
    <w:rsid w:val="251151C3"/>
    <w:rsid w:val="25154430"/>
    <w:rsid w:val="2522B20A"/>
    <w:rsid w:val="252988D4"/>
    <w:rsid w:val="252C7937"/>
    <w:rsid w:val="252CFB81"/>
    <w:rsid w:val="253EC5D8"/>
    <w:rsid w:val="2546B8D0"/>
    <w:rsid w:val="25526493"/>
    <w:rsid w:val="2565B429"/>
    <w:rsid w:val="25696C37"/>
    <w:rsid w:val="256DCB6C"/>
    <w:rsid w:val="25709AC0"/>
    <w:rsid w:val="2571AEB1"/>
    <w:rsid w:val="257A7570"/>
    <w:rsid w:val="257C3FDE"/>
    <w:rsid w:val="2581D205"/>
    <w:rsid w:val="2581D985"/>
    <w:rsid w:val="258EF37C"/>
    <w:rsid w:val="25982D4A"/>
    <w:rsid w:val="2598C214"/>
    <w:rsid w:val="25A1A392"/>
    <w:rsid w:val="25ACB4EC"/>
    <w:rsid w:val="25B58277"/>
    <w:rsid w:val="25B99776"/>
    <w:rsid w:val="25CC3A07"/>
    <w:rsid w:val="25CE5A9D"/>
    <w:rsid w:val="25D303F3"/>
    <w:rsid w:val="25E00BD0"/>
    <w:rsid w:val="25E056CE"/>
    <w:rsid w:val="25E11A9F"/>
    <w:rsid w:val="25E4BA2F"/>
    <w:rsid w:val="25EF4957"/>
    <w:rsid w:val="25F516A5"/>
    <w:rsid w:val="25F92CE9"/>
    <w:rsid w:val="25F93E95"/>
    <w:rsid w:val="260D8FE4"/>
    <w:rsid w:val="261112E0"/>
    <w:rsid w:val="2611FD11"/>
    <w:rsid w:val="261A0290"/>
    <w:rsid w:val="262021C0"/>
    <w:rsid w:val="2632A890"/>
    <w:rsid w:val="2636FA95"/>
    <w:rsid w:val="264BF52A"/>
    <w:rsid w:val="264D07CB"/>
    <w:rsid w:val="264D4395"/>
    <w:rsid w:val="265965C8"/>
    <w:rsid w:val="265BE185"/>
    <w:rsid w:val="265C8C56"/>
    <w:rsid w:val="265D4AB3"/>
    <w:rsid w:val="26623A06"/>
    <w:rsid w:val="26710EDE"/>
    <w:rsid w:val="2687F77F"/>
    <w:rsid w:val="26940943"/>
    <w:rsid w:val="2698AF64"/>
    <w:rsid w:val="2698B6AF"/>
    <w:rsid w:val="26A4A194"/>
    <w:rsid w:val="26A743E5"/>
    <w:rsid w:val="26ACBF37"/>
    <w:rsid w:val="26C4514A"/>
    <w:rsid w:val="26C673DF"/>
    <w:rsid w:val="26C90B1E"/>
    <w:rsid w:val="26D9C1CF"/>
    <w:rsid w:val="26F1846C"/>
    <w:rsid w:val="26F58D00"/>
    <w:rsid w:val="26FBEE22"/>
    <w:rsid w:val="2702FDCE"/>
    <w:rsid w:val="271E51D2"/>
    <w:rsid w:val="27226C59"/>
    <w:rsid w:val="2722CC9A"/>
    <w:rsid w:val="27260A0D"/>
    <w:rsid w:val="27264D7B"/>
    <w:rsid w:val="2729312B"/>
    <w:rsid w:val="272FA628"/>
    <w:rsid w:val="273B9548"/>
    <w:rsid w:val="27439A83"/>
    <w:rsid w:val="27528651"/>
    <w:rsid w:val="2769536A"/>
    <w:rsid w:val="276D17A9"/>
    <w:rsid w:val="27724993"/>
    <w:rsid w:val="2775140B"/>
    <w:rsid w:val="2778F53F"/>
    <w:rsid w:val="2779C93B"/>
    <w:rsid w:val="277B1E52"/>
    <w:rsid w:val="278604C2"/>
    <w:rsid w:val="27874FB9"/>
    <w:rsid w:val="278A1836"/>
    <w:rsid w:val="279B664A"/>
    <w:rsid w:val="279E8E07"/>
    <w:rsid w:val="27A83608"/>
    <w:rsid w:val="27AB5B50"/>
    <w:rsid w:val="27ADEE16"/>
    <w:rsid w:val="27AE37CF"/>
    <w:rsid w:val="27B43AA7"/>
    <w:rsid w:val="27BAC4CC"/>
    <w:rsid w:val="27BDC92A"/>
    <w:rsid w:val="27D31374"/>
    <w:rsid w:val="27DDA929"/>
    <w:rsid w:val="27F06CEC"/>
    <w:rsid w:val="27F4DB97"/>
    <w:rsid w:val="27F806C1"/>
    <w:rsid w:val="27FB1DF5"/>
    <w:rsid w:val="27FB57CE"/>
    <w:rsid w:val="27FC4C02"/>
    <w:rsid w:val="28052D6E"/>
    <w:rsid w:val="280A6246"/>
    <w:rsid w:val="28252C7C"/>
    <w:rsid w:val="282C3738"/>
    <w:rsid w:val="28304823"/>
    <w:rsid w:val="283221C3"/>
    <w:rsid w:val="28342B32"/>
    <w:rsid w:val="2839F6D4"/>
    <w:rsid w:val="284B5633"/>
    <w:rsid w:val="284EA576"/>
    <w:rsid w:val="2855566A"/>
    <w:rsid w:val="285DE265"/>
    <w:rsid w:val="2867753D"/>
    <w:rsid w:val="286BDB0F"/>
    <w:rsid w:val="287FB198"/>
    <w:rsid w:val="2880260B"/>
    <w:rsid w:val="28844408"/>
    <w:rsid w:val="288638C5"/>
    <w:rsid w:val="288F92C8"/>
    <w:rsid w:val="2897487B"/>
    <w:rsid w:val="289A2F48"/>
    <w:rsid w:val="28A1A010"/>
    <w:rsid w:val="28A956DF"/>
    <w:rsid w:val="28A9DBD1"/>
    <w:rsid w:val="28AC309F"/>
    <w:rsid w:val="28B3001F"/>
    <w:rsid w:val="28B31622"/>
    <w:rsid w:val="28BF283A"/>
    <w:rsid w:val="28C88AC4"/>
    <w:rsid w:val="28CBD520"/>
    <w:rsid w:val="28CDCE26"/>
    <w:rsid w:val="28E09BB5"/>
    <w:rsid w:val="28E4789A"/>
    <w:rsid w:val="28E9E927"/>
    <w:rsid w:val="2905DBE1"/>
    <w:rsid w:val="290981A0"/>
    <w:rsid w:val="290B69F1"/>
    <w:rsid w:val="292D3D71"/>
    <w:rsid w:val="2930745C"/>
    <w:rsid w:val="29328406"/>
    <w:rsid w:val="29361AC9"/>
    <w:rsid w:val="2938121D"/>
    <w:rsid w:val="294719BC"/>
    <w:rsid w:val="295B9FFD"/>
    <w:rsid w:val="295CCB35"/>
    <w:rsid w:val="29835622"/>
    <w:rsid w:val="298927B8"/>
    <w:rsid w:val="298C9009"/>
    <w:rsid w:val="298D2100"/>
    <w:rsid w:val="29969885"/>
    <w:rsid w:val="299AA894"/>
    <w:rsid w:val="29A710C5"/>
    <w:rsid w:val="29AA8E2D"/>
    <w:rsid w:val="29B6695D"/>
    <w:rsid w:val="29B7BB80"/>
    <w:rsid w:val="29BA0FE3"/>
    <w:rsid w:val="29BA49C2"/>
    <w:rsid w:val="29BCF0E9"/>
    <w:rsid w:val="29BD1451"/>
    <w:rsid w:val="29D20F4D"/>
    <w:rsid w:val="29D22C66"/>
    <w:rsid w:val="29F48FEF"/>
    <w:rsid w:val="29FB8EAF"/>
    <w:rsid w:val="29FF5EDC"/>
    <w:rsid w:val="2A0370C6"/>
    <w:rsid w:val="2A0635D8"/>
    <w:rsid w:val="2A0F3B53"/>
    <w:rsid w:val="2A116B3F"/>
    <w:rsid w:val="2A279B7A"/>
    <w:rsid w:val="2A28898B"/>
    <w:rsid w:val="2A4136DE"/>
    <w:rsid w:val="2A5003F9"/>
    <w:rsid w:val="2A5AC410"/>
    <w:rsid w:val="2A5E8612"/>
    <w:rsid w:val="2A60A23F"/>
    <w:rsid w:val="2A663161"/>
    <w:rsid w:val="2A6A2BDE"/>
    <w:rsid w:val="2A6BBB81"/>
    <w:rsid w:val="2A740FFD"/>
    <w:rsid w:val="2A7D7178"/>
    <w:rsid w:val="2A7F7E67"/>
    <w:rsid w:val="2A8E62DB"/>
    <w:rsid w:val="2A9DDA27"/>
    <w:rsid w:val="2AA182B0"/>
    <w:rsid w:val="2AAC6757"/>
    <w:rsid w:val="2AB0A697"/>
    <w:rsid w:val="2AB3FFE6"/>
    <w:rsid w:val="2ABE31AA"/>
    <w:rsid w:val="2ACD3720"/>
    <w:rsid w:val="2AF3705F"/>
    <w:rsid w:val="2B068FAA"/>
    <w:rsid w:val="2B0C06B9"/>
    <w:rsid w:val="2B144DB8"/>
    <w:rsid w:val="2B1FE2AE"/>
    <w:rsid w:val="2B2B0B5B"/>
    <w:rsid w:val="2B556736"/>
    <w:rsid w:val="2B57F4AD"/>
    <w:rsid w:val="2B60D24A"/>
    <w:rsid w:val="2B65546A"/>
    <w:rsid w:val="2B7C21D1"/>
    <w:rsid w:val="2B81DFEA"/>
    <w:rsid w:val="2B8908E3"/>
    <w:rsid w:val="2B8A7706"/>
    <w:rsid w:val="2B9D273E"/>
    <w:rsid w:val="2B9EAEF2"/>
    <w:rsid w:val="2B9F6FBF"/>
    <w:rsid w:val="2BB2D5E9"/>
    <w:rsid w:val="2BBEBC88"/>
    <w:rsid w:val="2BD5BC40"/>
    <w:rsid w:val="2BD6A1CB"/>
    <w:rsid w:val="2BE007F3"/>
    <w:rsid w:val="2BEE2585"/>
    <w:rsid w:val="2BF19998"/>
    <w:rsid w:val="2BF252FB"/>
    <w:rsid w:val="2BF45C01"/>
    <w:rsid w:val="2BF5F602"/>
    <w:rsid w:val="2C06E1E8"/>
    <w:rsid w:val="2C111EA7"/>
    <w:rsid w:val="2C29CAA1"/>
    <w:rsid w:val="2C356D1C"/>
    <w:rsid w:val="2C405EB2"/>
    <w:rsid w:val="2C419E3C"/>
    <w:rsid w:val="2C4BCE82"/>
    <w:rsid w:val="2C4DA3D8"/>
    <w:rsid w:val="2C57A2D2"/>
    <w:rsid w:val="2C768A77"/>
    <w:rsid w:val="2C7E1289"/>
    <w:rsid w:val="2C88E33B"/>
    <w:rsid w:val="2C98C6AA"/>
    <w:rsid w:val="2CA7E171"/>
    <w:rsid w:val="2CA97478"/>
    <w:rsid w:val="2CB79788"/>
    <w:rsid w:val="2CB90B84"/>
    <w:rsid w:val="2CBA0232"/>
    <w:rsid w:val="2CBE150E"/>
    <w:rsid w:val="2CC491CE"/>
    <w:rsid w:val="2CCE5926"/>
    <w:rsid w:val="2CD9F198"/>
    <w:rsid w:val="2CDDC553"/>
    <w:rsid w:val="2CE49DFE"/>
    <w:rsid w:val="2CE90B78"/>
    <w:rsid w:val="2CEB77E5"/>
    <w:rsid w:val="2CEF1820"/>
    <w:rsid w:val="2CF0FDDB"/>
    <w:rsid w:val="2D09E119"/>
    <w:rsid w:val="2D0C5EE1"/>
    <w:rsid w:val="2D0DBB4C"/>
    <w:rsid w:val="2D103A5E"/>
    <w:rsid w:val="2D185F9E"/>
    <w:rsid w:val="2D27BC0F"/>
    <w:rsid w:val="2D281309"/>
    <w:rsid w:val="2D2BC892"/>
    <w:rsid w:val="2D366179"/>
    <w:rsid w:val="2D39C617"/>
    <w:rsid w:val="2D3BF6AF"/>
    <w:rsid w:val="2D45A6AB"/>
    <w:rsid w:val="2D460DEA"/>
    <w:rsid w:val="2D4FB53A"/>
    <w:rsid w:val="2D580B90"/>
    <w:rsid w:val="2D61AC6D"/>
    <w:rsid w:val="2D648BD7"/>
    <w:rsid w:val="2D666BA8"/>
    <w:rsid w:val="2D6CF338"/>
    <w:rsid w:val="2D6D00C9"/>
    <w:rsid w:val="2D73DB3E"/>
    <w:rsid w:val="2D769A9B"/>
    <w:rsid w:val="2D775739"/>
    <w:rsid w:val="2D793D05"/>
    <w:rsid w:val="2D7DC421"/>
    <w:rsid w:val="2D8B0BDF"/>
    <w:rsid w:val="2D9F1FB3"/>
    <w:rsid w:val="2DA2B8DE"/>
    <w:rsid w:val="2DA60003"/>
    <w:rsid w:val="2DA6347A"/>
    <w:rsid w:val="2DABC094"/>
    <w:rsid w:val="2DB30CCE"/>
    <w:rsid w:val="2DB47E03"/>
    <w:rsid w:val="2DB62CCA"/>
    <w:rsid w:val="2DDA819D"/>
    <w:rsid w:val="2DF10014"/>
    <w:rsid w:val="2DFE8869"/>
    <w:rsid w:val="2E01E2E1"/>
    <w:rsid w:val="2E02AE5E"/>
    <w:rsid w:val="2E108744"/>
    <w:rsid w:val="2E16F0A2"/>
    <w:rsid w:val="2E194F70"/>
    <w:rsid w:val="2E1D724F"/>
    <w:rsid w:val="2E1E09AF"/>
    <w:rsid w:val="2E230E97"/>
    <w:rsid w:val="2E2D149F"/>
    <w:rsid w:val="2E309135"/>
    <w:rsid w:val="2E31B7AA"/>
    <w:rsid w:val="2E3CECB9"/>
    <w:rsid w:val="2E411F76"/>
    <w:rsid w:val="2E423332"/>
    <w:rsid w:val="2E45895C"/>
    <w:rsid w:val="2E61B3EF"/>
    <w:rsid w:val="2E6F378A"/>
    <w:rsid w:val="2E7A7474"/>
    <w:rsid w:val="2E8A1A45"/>
    <w:rsid w:val="2E8BCB80"/>
    <w:rsid w:val="2E936845"/>
    <w:rsid w:val="2E9A2535"/>
    <w:rsid w:val="2E9B143C"/>
    <w:rsid w:val="2EA0B719"/>
    <w:rsid w:val="2EAA23F5"/>
    <w:rsid w:val="2EAC6945"/>
    <w:rsid w:val="2EB50F68"/>
    <w:rsid w:val="2EC59BB2"/>
    <w:rsid w:val="2ED035D6"/>
    <w:rsid w:val="2ED08A8B"/>
    <w:rsid w:val="2EE59A77"/>
    <w:rsid w:val="2EEC19A9"/>
    <w:rsid w:val="2EF2E5FF"/>
    <w:rsid w:val="2EFE06E5"/>
    <w:rsid w:val="2F0BE016"/>
    <w:rsid w:val="2F11D86C"/>
    <w:rsid w:val="2F13C5DC"/>
    <w:rsid w:val="2F15933F"/>
    <w:rsid w:val="2F1A4E37"/>
    <w:rsid w:val="2F1EABE2"/>
    <w:rsid w:val="2F1FF53B"/>
    <w:rsid w:val="2F2D4DBB"/>
    <w:rsid w:val="2F2DEB74"/>
    <w:rsid w:val="2F35EC50"/>
    <w:rsid w:val="2F3AAF5E"/>
    <w:rsid w:val="2F407237"/>
    <w:rsid w:val="2F429D95"/>
    <w:rsid w:val="2F4AA55E"/>
    <w:rsid w:val="2F5D45FB"/>
    <w:rsid w:val="2F64B00D"/>
    <w:rsid w:val="2F69FA40"/>
    <w:rsid w:val="2F7F3274"/>
    <w:rsid w:val="2F8C01BC"/>
    <w:rsid w:val="2F8D086E"/>
    <w:rsid w:val="2F98C22C"/>
    <w:rsid w:val="2FA220E0"/>
    <w:rsid w:val="2FA8465F"/>
    <w:rsid w:val="2FA897A1"/>
    <w:rsid w:val="2FB49A78"/>
    <w:rsid w:val="2FCFFA91"/>
    <w:rsid w:val="2FD4E750"/>
    <w:rsid w:val="2FD8440F"/>
    <w:rsid w:val="2FE58CC1"/>
    <w:rsid w:val="2FE5D65E"/>
    <w:rsid w:val="2FEB100E"/>
    <w:rsid w:val="2FEBBE2A"/>
    <w:rsid w:val="2FF10CF8"/>
    <w:rsid w:val="30023AE5"/>
    <w:rsid w:val="300A2E2A"/>
    <w:rsid w:val="3018FA6E"/>
    <w:rsid w:val="301E8309"/>
    <w:rsid w:val="3023A8FC"/>
    <w:rsid w:val="302F0389"/>
    <w:rsid w:val="303AE09B"/>
    <w:rsid w:val="3048BFC9"/>
    <w:rsid w:val="30490310"/>
    <w:rsid w:val="304E10A5"/>
    <w:rsid w:val="30539D40"/>
    <w:rsid w:val="3055658B"/>
    <w:rsid w:val="3072BD52"/>
    <w:rsid w:val="3074F24F"/>
    <w:rsid w:val="3082AE44"/>
    <w:rsid w:val="30830E59"/>
    <w:rsid w:val="30866724"/>
    <w:rsid w:val="308933EC"/>
    <w:rsid w:val="308B19C7"/>
    <w:rsid w:val="308DA4C2"/>
    <w:rsid w:val="309A5C4F"/>
    <w:rsid w:val="309A9E68"/>
    <w:rsid w:val="309EADDC"/>
    <w:rsid w:val="30A66D5B"/>
    <w:rsid w:val="30A9CDA0"/>
    <w:rsid w:val="30A9FAF4"/>
    <w:rsid w:val="30ADAB7F"/>
    <w:rsid w:val="30B44EF3"/>
    <w:rsid w:val="30BBF8B7"/>
    <w:rsid w:val="30BD8837"/>
    <w:rsid w:val="30BE783A"/>
    <w:rsid w:val="30D29F13"/>
    <w:rsid w:val="30DD9285"/>
    <w:rsid w:val="30F3F7F3"/>
    <w:rsid w:val="30FCF531"/>
    <w:rsid w:val="30FE5CF8"/>
    <w:rsid w:val="3112B6E7"/>
    <w:rsid w:val="311CE58F"/>
    <w:rsid w:val="31204AEF"/>
    <w:rsid w:val="31214A9E"/>
    <w:rsid w:val="31252378"/>
    <w:rsid w:val="312B3BB9"/>
    <w:rsid w:val="3130772E"/>
    <w:rsid w:val="3131D1A6"/>
    <w:rsid w:val="313624C1"/>
    <w:rsid w:val="3136CF3E"/>
    <w:rsid w:val="3147EF95"/>
    <w:rsid w:val="3156637F"/>
    <w:rsid w:val="3158CA9C"/>
    <w:rsid w:val="315E8DCD"/>
    <w:rsid w:val="316A8CEE"/>
    <w:rsid w:val="31702016"/>
    <w:rsid w:val="3171C7C6"/>
    <w:rsid w:val="3184F93B"/>
    <w:rsid w:val="318C0ED7"/>
    <w:rsid w:val="31920408"/>
    <w:rsid w:val="31A13FF8"/>
    <w:rsid w:val="31A3A36E"/>
    <w:rsid w:val="31A65A75"/>
    <w:rsid w:val="31AF5A9C"/>
    <w:rsid w:val="31BBE7EB"/>
    <w:rsid w:val="31BD6FB3"/>
    <w:rsid w:val="31C854BA"/>
    <w:rsid w:val="31CC17EC"/>
    <w:rsid w:val="31D272B6"/>
    <w:rsid w:val="31DA8756"/>
    <w:rsid w:val="31DB41B6"/>
    <w:rsid w:val="31EB9826"/>
    <w:rsid w:val="31F3E06A"/>
    <w:rsid w:val="32099129"/>
    <w:rsid w:val="32144AFC"/>
    <w:rsid w:val="3215F577"/>
    <w:rsid w:val="322872ED"/>
    <w:rsid w:val="32386E0E"/>
    <w:rsid w:val="323D112D"/>
    <w:rsid w:val="323E2B81"/>
    <w:rsid w:val="324F4624"/>
    <w:rsid w:val="325263E4"/>
    <w:rsid w:val="3254239A"/>
    <w:rsid w:val="3254C85E"/>
    <w:rsid w:val="325E8397"/>
    <w:rsid w:val="326D0913"/>
    <w:rsid w:val="326EF0E2"/>
    <w:rsid w:val="3279F456"/>
    <w:rsid w:val="327D2A20"/>
    <w:rsid w:val="3283638B"/>
    <w:rsid w:val="3284B7B1"/>
    <w:rsid w:val="32886A37"/>
    <w:rsid w:val="32938E86"/>
    <w:rsid w:val="329D0C53"/>
    <w:rsid w:val="32AC3E52"/>
    <w:rsid w:val="32B0D858"/>
    <w:rsid w:val="32B6DFE9"/>
    <w:rsid w:val="32BC5432"/>
    <w:rsid w:val="32CBCC87"/>
    <w:rsid w:val="32E0F5BD"/>
    <w:rsid w:val="32E3FE1A"/>
    <w:rsid w:val="32E68BBB"/>
    <w:rsid w:val="3309CC1B"/>
    <w:rsid w:val="330C08A4"/>
    <w:rsid w:val="330D6563"/>
    <w:rsid w:val="331A0C34"/>
    <w:rsid w:val="332B0B7C"/>
    <w:rsid w:val="33329FB5"/>
    <w:rsid w:val="3337530D"/>
    <w:rsid w:val="3338ABF1"/>
    <w:rsid w:val="33430133"/>
    <w:rsid w:val="3351E099"/>
    <w:rsid w:val="33532D77"/>
    <w:rsid w:val="3358D671"/>
    <w:rsid w:val="336BF61C"/>
    <w:rsid w:val="338C1320"/>
    <w:rsid w:val="338CD5C5"/>
    <w:rsid w:val="338F5AF9"/>
    <w:rsid w:val="33B68271"/>
    <w:rsid w:val="33B90CA4"/>
    <w:rsid w:val="33C56BC6"/>
    <w:rsid w:val="33C639C2"/>
    <w:rsid w:val="33E17E96"/>
    <w:rsid w:val="33ED3DDA"/>
    <w:rsid w:val="33ED7EE3"/>
    <w:rsid w:val="33FA938C"/>
    <w:rsid w:val="3411E55C"/>
    <w:rsid w:val="34189976"/>
    <w:rsid w:val="341A8776"/>
    <w:rsid w:val="34342F74"/>
    <w:rsid w:val="34394E2C"/>
    <w:rsid w:val="344174D3"/>
    <w:rsid w:val="34489399"/>
    <w:rsid w:val="344DE9AF"/>
    <w:rsid w:val="34549C56"/>
    <w:rsid w:val="3456B6B8"/>
    <w:rsid w:val="3456C9E7"/>
    <w:rsid w:val="345F699D"/>
    <w:rsid w:val="346038EE"/>
    <w:rsid w:val="34615508"/>
    <w:rsid w:val="3473147A"/>
    <w:rsid w:val="347455BA"/>
    <w:rsid w:val="347910D7"/>
    <w:rsid w:val="347C8ECA"/>
    <w:rsid w:val="348207AC"/>
    <w:rsid w:val="3483C63E"/>
    <w:rsid w:val="3488F32C"/>
    <w:rsid w:val="349116BA"/>
    <w:rsid w:val="34A0D0D3"/>
    <w:rsid w:val="34A5DC92"/>
    <w:rsid w:val="34A64B47"/>
    <w:rsid w:val="34A75A5D"/>
    <w:rsid w:val="34A7832A"/>
    <w:rsid w:val="34B050CA"/>
    <w:rsid w:val="34B75D0B"/>
    <w:rsid w:val="34B810B1"/>
    <w:rsid w:val="34B88E90"/>
    <w:rsid w:val="34B90147"/>
    <w:rsid w:val="34C53394"/>
    <w:rsid w:val="34CE962C"/>
    <w:rsid w:val="34F20546"/>
    <w:rsid w:val="34F81349"/>
    <w:rsid w:val="34FD1147"/>
    <w:rsid w:val="35029557"/>
    <w:rsid w:val="350E58B4"/>
    <w:rsid w:val="35177976"/>
    <w:rsid w:val="35231216"/>
    <w:rsid w:val="352E618D"/>
    <w:rsid w:val="3530960B"/>
    <w:rsid w:val="3537786E"/>
    <w:rsid w:val="353D86D7"/>
    <w:rsid w:val="354472FF"/>
    <w:rsid w:val="354652EA"/>
    <w:rsid w:val="35641508"/>
    <w:rsid w:val="35684630"/>
    <w:rsid w:val="356E4806"/>
    <w:rsid w:val="356E79C4"/>
    <w:rsid w:val="35700F5E"/>
    <w:rsid w:val="35945A87"/>
    <w:rsid w:val="359AFF85"/>
    <w:rsid w:val="359C5F34"/>
    <w:rsid w:val="35A165A4"/>
    <w:rsid w:val="35A65103"/>
    <w:rsid w:val="35A709A3"/>
    <w:rsid w:val="35BA64C3"/>
    <w:rsid w:val="35BDC4CB"/>
    <w:rsid w:val="35C8DB67"/>
    <w:rsid w:val="35C94D4E"/>
    <w:rsid w:val="35CBC7BA"/>
    <w:rsid w:val="35D4ADBB"/>
    <w:rsid w:val="35DE0590"/>
    <w:rsid w:val="35E05A96"/>
    <w:rsid w:val="35E09207"/>
    <w:rsid w:val="35E44B6D"/>
    <w:rsid w:val="35ECD508"/>
    <w:rsid w:val="35EE97D9"/>
    <w:rsid w:val="35FA2016"/>
    <w:rsid w:val="35FE2076"/>
    <w:rsid w:val="36029FF0"/>
    <w:rsid w:val="360B7EC4"/>
    <w:rsid w:val="361A2523"/>
    <w:rsid w:val="361DDBF2"/>
    <w:rsid w:val="3623D50F"/>
    <w:rsid w:val="362CC775"/>
    <w:rsid w:val="36303ECE"/>
    <w:rsid w:val="3632A79D"/>
    <w:rsid w:val="3637725D"/>
    <w:rsid w:val="364183DE"/>
    <w:rsid w:val="36421E39"/>
    <w:rsid w:val="364295E8"/>
    <w:rsid w:val="3652FB19"/>
    <w:rsid w:val="3655F2A8"/>
    <w:rsid w:val="367128C9"/>
    <w:rsid w:val="3673D019"/>
    <w:rsid w:val="36795528"/>
    <w:rsid w:val="3682602D"/>
    <w:rsid w:val="368DAA65"/>
    <w:rsid w:val="369A2CE0"/>
    <w:rsid w:val="36A4FDDD"/>
    <w:rsid w:val="36ADE52D"/>
    <w:rsid w:val="36B15ED9"/>
    <w:rsid w:val="36B4E888"/>
    <w:rsid w:val="36B7B7BC"/>
    <w:rsid w:val="36B88088"/>
    <w:rsid w:val="36BB2117"/>
    <w:rsid w:val="36BCD9CC"/>
    <w:rsid w:val="36C4E2DD"/>
    <w:rsid w:val="36C8A258"/>
    <w:rsid w:val="36D3192D"/>
    <w:rsid w:val="36E06988"/>
    <w:rsid w:val="36ECDABE"/>
    <w:rsid w:val="36F4911A"/>
    <w:rsid w:val="36FBC659"/>
    <w:rsid w:val="3708C171"/>
    <w:rsid w:val="37141769"/>
    <w:rsid w:val="37156B21"/>
    <w:rsid w:val="3716C2B8"/>
    <w:rsid w:val="37189D37"/>
    <w:rsid w:val="371C752C"/>
    <w:rsid w:val="371D4072"/>
    <w:rsid w:val="37255996"/>
    <w:rsid w:val="37279A20"/>
    <w:rsid w:val="37288CAA"/>
    <w:rsid w:val="372EBC91"/>
    <w:rsid w:val="3733FB2E"/>
    <w:rsid w:val="37410390"/>
    <w:rsid w:val="374842BE"/>
    <w:rsid w:val="3749F751"/>
    <w:rsid w:val="374E205A"/>
    <w:rsid w:val="3754BE1B"/>
    <w:rsid w:val="37556CB7"/>
    <w:rsid w:val="375E1423"/>
    <w:rsid w:val="375F4A2B"/>
    <w:rsid w:val="376682A8"/>
    <w:rsid w:val="3766ACC8"/>
    <w:rsid w:val="3798B37B"/>
    <w:rsid w:val="379C84B4"/>
    <w:rsid w:val="37ADDE40"/>
    <w:rsid w:val="37BA87D3"/>
    <w:rsid w:val="37C61DD7"/>
    <w:rsid w:val="37C86D3C"/>
    <w:rsid w:val="37CBE1CB"/>
    <w:rsid w:val="37DB9F72"/>
    <w:rsid w:val="37E54037"/>
    <w:rsid w:val="37E67D21"/>
    <w:rsid w:val="37EAABF3"/>
    <w:rsid w:val="37F1AA96"/>
    <w:rsid w:val="37FBCE00"/>
    <w:rsid w:val="3801C327"/>
    <w:rsid w:val="38027862"/>
    <w:rsid w:val="3804203C"/>
    <w:rsid w:val="38289279"/>
    <w:rsid w:val="382AE11E"/>
    <w:rsid w:val="383555CD"/>
    <w:rsid w:val="383578A2"/>
    <w:rsid w:val="3835E6D9"/>
    <w:rsid w:val="383B04CB"/>
    <w:rsid w:val="38424FB3"/>
    <w:rsid w:val="38451CA5"/>
    <w:rsid w:val="38470352"/>
    <w:rsid w:val="38470BB2"/>
    <w:rsid w:val="384F5CB1"/>
    <w:rsid w:val="38501DDB"/>
    <w:rsid w:val="3857D3ED"/>
    <w:rsid w:val="385E434B"/>
    <w:rsid w:val="38600BDC"/>
    <w:rsid w:val="3871F37B"/>
    <w:rsid w:val="3872ECF4"/>
    <w:rsid w:val="3875859A"/>
    <w:rsid w:val="387B0AD3"/>
    <w:rsid w:val="387EF1CC"/>
    <w:rsid w:val="3885981D"/>
    <w:rsid w:val="388DA3A8"/>
    <w:rsid w:val="38969E33"/>
    <w:rsid w:val="389877B0"/>
    <w:rsid w:val="38A3AF25"/>
    <w:rsid w:val="38C67371"/>
    <w:rsid w:val="38C6B35D"/>
    <w:rsid w:val="38CE2A19"/>
    <w:rsid w:val="38D64694"/>
    <w:rsid w:val="38DD404A"/>
    <w:rsid w:val="38FE7976"/>
    <w:rsid w:val="38FED48E"/>
    <w:rsid w:val="38FF51FF"/>
    <w:rsid w:val="390A1B97"/>
    <w:rsid w:val="390D1622"/>
    <w:rsid w:val="390ED476"/>
    <w:rsid w:val="390F33DF"/>
    <w:rsid w:val="3910CFD6"/>
    <w:rsid w:val="39116F84"/>
    <w:rsid w:val="391B7AB2"/>
    <w:rsid w:val="39213398"/>
    <w:rsid w:val="3921C6D6"/>
    <w:rsid w:val="39289932"/>
    <w:rsid w:val="392D41CA"/>
    <w:rsid w:val="393135F9"/>
    <w:rsid w:val="39440C6A"/>
    <w:rsid w:val="3947DDFA"/>
    <w:rsid w:val="394A2CB2"/>
    <w:rsid w:val="39551EC7"/>
    <w:rsid w:val="39581B11"/>
    <w:rsid w:val="395ACBD2"/>
    <w:rsid w:val="3964D20F"/>
    <w:rsid w:val="396A1AB8"/>
    <w:rsid w:val="3973771E"/>
    <w:rsid w:val="39754E19"/>
    <w:rsid w:val="397DF40C"/>
    <w:rsid w:val="398260CB"/>
    <w:rsid w:val="39966A79"/>
    <w:rsid w:val="399AABFF"/>
    <w:rsid w:val="39AE4995"/>
    <w:rsid w:val="39B95E8C"/>
    <w:rsid w:val="39C35409"/>
    <w:rsid w:val="39C4616C"/>
    <w:rsid w:val="39C75056"/>
    <w:rsid w:val="39D76F7E"/>
    <w:rsid w:val="39E11D0A"/>
    <w:rsid w:val="39E1D61F"/>
    <w:rsid w:val="39E58A10"/>
    <w:rsid w:val="39E65FE8"/>
    <w:rsid w:val="39E8C6E2"/>
    <w:rsid w:val="39E92252"/>
    <w:rsid w:val="39ECADD0"/>
    <w:rsid w:val="39EFE3BA"/>
    <w:rsid w:val="39F95D81"/>
    <w:rsid w:val="3A052862"/>
    <w:rsid w:val="3A0A0DBB"/>
    <w:rsid w:val="3A115F0A"/>
    <w:rsid w:val="3A1DCDEC"/>
    <w:rsid w:val="3A2054C1"/>
    <w:rsid w:val="3A228C4F"/>
    <w:rsid w:val="3A2D8F24"/>
    <w:rsid w:val="3A2F3EBB"/>
    <w:rsid w:val="3A2F4131"/>
    <w:rsid w:val="3A3183BC"/>
    <w:rsid w:val="3A3DD3BE"/>
    <w:rsid w:val="3A4AC3D3"/>
    <w:rsid w:val="3A4D351D"/>
    <w:rsid w:val="3A4DC79B"/>
    <w:rsid w:val="3A560937"/>
    <w:rsid w:val="3A561F06"/>
    <w:rsid w:val="3A6030A3"/>
    <w:rsid w:val="3A6CE259"/>
    <w:rsid w:val="3A6DCDC6"/>
    <w:rsid w:val="3A706D5A"/>
    <w:rsid w:val="3A7A2E0C"/>
    <w:rsid w:val="3A82352E"/>
    <w:rsid w:val="3A82441E"/>
    <w:rsid w:val="3A827F82"/>
    <w:rsid w:val="3A84735C"/>
    <w:rsid w:val="3A8AD6EC"/>
    <w:rsid w:val="3A97F72D"/>
    <w:rsid w:val="3A9C1DE3"/>
    <w:rsid w:val="3AA4B425"/>
    <w:rsid w:val="3ABDFB9C"/>
    <w:rsid w:val="3ABF242E"/>
    <w:rsid w:val="3AC90263"/>
    <w:rsid w:val="3AC95285"/>
    <w:rsid w:val="3AE1CEC1"/>
    <w:rsid w:val="3AE341CE"/>
    <w:rsid w:val="3AE958C6"/>
    <w:rsid w:val="3AF0D504"/>
    <w:rsid w:val="3B152B07"/>
    <w:rsid w:val="3B1E6924"/>
    <w:rsid w:val="3B24EF5F"/>
    <w:rsid w:val="3B279A24"/>
    <w:rsid w:val="3B300315"/>
    <w:rsid w:val="3B334A1D"/>
    <w:rsid w:val="3B341E63"/>
    <w:rsid w:val="3B3C9B83"/>
    <w:rsid w:val="3B3DF592"/>
    <w:rsid w:val="3B52BD9B"/>
    <w:rsid w:val="3B54F25E"/>
    <w:rsid w:val="3B559A8D"/>
    <w:rsid w:val="3B5C0AC0"/>
    <w:rsid w:val="3B6003CF"/>
    <w:rsid w:val="3B63E521"/>
    <w:rsid w:val="3B71BEDB"/>
    <w:rsid w:val="3B734D81"/>
    <w:rsid w:val="3B76CF34"/>
    <w:rsid w:val="3B789FD5"/>
    <w:rsid w:val="3B85E7CB"/>
    <w:rsid w:val="3B8E8518"/>
    <w:rsid w:val="3B91BE72"/>
    <w:rsid w:val="3B9935B7"/>
    <w:rsid w:val="3BA5D307"/>
    <w:rsid w:val="3BAB3A9B"/>
    <w:rsid w:val="3BCADAF2"/>
    <w:rsid w:val="3BD765D1"/>
    <w:rsid w:val="3BDBEDEB"/>
    <w:rsid w:val="3BE8796A"/>
    <w:rsid w:val="3BE8E273"/>
    <w:rsid w:val="3BED1579"/>
    <w:rsid w:val="3BEE02F1"/>
    <w:rsid w:val="3BF3C4C1"/>
    <w:rsid w:val="3BF4EF26"/>
    <w:rsid w:val="3BFB6F99"/>
    <w:rsid w:val="3BFCD300"/>
    <w:rsid w:val="3BFD444E"/>
    <w:rsid w:val="3BFDE6AB"/>
    <w:rsid w:val="3C0636AC"/>
    <w:rsid w:val="3C06665C"/>
    <w:rsid w:val="3C134634"/>
    <w:rsid w:val="3C199D98"/>
    <w:rsid w:val="3C1EE4D2"/>
    <w:rsid w:val="3C2345D1"/>
    <w:rsid w:val="3C300E25"/>
    <w:rsid w:val="3C3F7554"/>
    <w:rsid w:val="3C4D0753"/>
    <w:rsid w:val="3C4FB2F2"/>
    <w:rsid w:val="3C591FCC"/>
    <w:rsid w:val="3C5D376D"/>
    <w:rsid w:val="3C5DFC5E"/>
    <w:rsid w:val="3C6A9C25"/>
    <w:rsid w:val="3C6E9EE6"/>
    <w:rsid w:val="3C7CB23B"/>
    <w:rsid w:val="3C802937"/>
    <w:rsid w:val="3C86328D"/>
    <w:rsid w:val="3C9559C7"/>
    <w:rsid w:val="3C966E39"/>
    <w:rsid w:val="3CA686D8"/>
    <w:rsid w:val="3CAC450D"/>
    <w:rsid w:val="3CBBAC3E"/>
    <w:rsid w:val="3CC9EB6D"/>
    <w:rsid w:val="3CD29E8C"/>
    <w:rsid w:val="3CDE010A"/>
    <w:rsid w:val="3CF069D4"/>
    <w:rsid w:val="3CFD1FF0"/>
    <w:rsid w:val="3D0771B3"/>
    <w:rsid w:val="3D0AE134"/>
    <w:rsid w:val="3D19890B"/>
    <w:rsid w:val="3D1A3D0A"/>
    <w:rsid w:val="3D22507A"/>
    <w:rsid w:val="3D228943"/>
    <w:rsid w:val="3D23A583"/>
    <w:rsid w:val="3D2D4B71"/>
    <w:rsid w:val="3D31C356"/>
    <w:rsid w:val="3D3598CB"/>
    <w:rsid w:val="3D39561F"/>
    <w:rsid w:val="3D3ABA18"/>
    <w:rsid w:val="3D415719"/>
    <w:rsid w:val="3D472E32"/>
    <w:rsid w:val="3D55218D"/>
    <w:rsid w:val="3D5583F2"/>
    <w:rsid w:val="3D578CC7"/>
    <w:rsid w:val="3D69A3DE"/>
    <w:rsid w:val="3D7057CE"/>
    <w:rsid w:val="3D74DFA6"/>
    <w:rsid w:val="3D84F4F0"/>
    <w:rsid w:val="3D936435"/>
    <w:rsid w:val="3D99CA7C"/>
    <w:rsid w:val="3DA183BF"/>
    <w:rsid w:val="3DAB9C9F"/>
    <w:rsid w:val="3DB757D5"/>
    <w:rsid w:val="3DC1507B"/>
    <w:rsid w:val="3DC211DC"/>
    <w:rsid w:val="3DC211F1"/>
    <w:rsid w:val="3DC59475"/>
    <w:rsid w:val="3DC6B354"/>
    <w:rsid w:val="3DD48B13"/>
    <w:rsid w:val="3DD4DF52"/>
    <w:rsid w:val="3DE2B697"/>
    <w:rsid w:val="3DEAB322"/>
    <w:rsid w:val="3DF33D0E"/>
    <w:rsid w:val="3E008A43"/>
    <w:rsid w:val="3E16CE78"/>
    <w:rsid w:val="3E16E788"/>
    <w:rsid w:val="3E262D53"/>
    <w:rsid w:val="3E2DBD09"/>
    <w:rsid w:val="3E337626"/>
    <w:rsid w:val="3E43BD59"/>
    <w:rsid w:val="3E4940A2"/>
    <w:rsid w:val="3E4AD58D"/>
    <w:rsid w:val="3E500C7F"/>
    <w:rsid w:val="3E5D175C"/>
    <w:rsid w:val="3E608618"/>
    <w:rsid w:val="3E79D811"/>
    <w:rsid w:val="3E7B797D"/>
    <w:rsid w:val="3E9289B4"/>
    <w:rsid w:val="3EA14C7B"/>
    <w:rsid w:val="3EAE61AB"/>
    <w:rsid w:val="3EAF2B1B"/>
    <w:rsid w:val="3EB5982F"/>
    <w:rsid w:val="3EB86EAF"/>
    <w:rsid w:val="3EC06997"/>
    <w:rsid w:val="3EC3757F"/>
    <w:rsid w:val="3EC3FCEC"/>
    <w:rsid w:val="3ECF241B"/>
    <w:rsid w:val="3EF6529E"/>
    <w:rsid w:val="3EFA2B9F"/>
    <w:rsid w:val="3F04C579"/>
    <w:rsid w:val="3F094F66"/>
    <w:rsid w:val="3F0F3D6C"/>
    <w:rsid w:val="3F10E573"/>
    <w:rsid w:val="3F11B8FB"/>
    <w:rsid w:val="3F13F7CE"/>
    <w:rsid w:val="3F1949B5"/>
    <w:rsid w:val="3F23163C"/>
    <w:rsid w:val="3F3013BB"/>
    <w:rsid w:val="3F307575"/>
    <w:rsid w:val="3F318961"/>
    <w:rsid w:val="3F353845"/>
    <w:rsid w:val="3F372EA9"/>
    <w:rsid w:val="3F3A6044"/>
    <w:rsid w:val="3F3ABB83"/>
    <w:rsid w:val="3F466A02"/>
    <w:rsid w:val="3F534A64"/>
    <w:rsid w:val="3F5416A1"/>
    <w:rsid w:val="3F5552B9"/>
    <w:rsid w:val="3F59FCBB"/>
    <w:rsid w:val="3F5C8AF5"/>
    <w:rsid w:val="3F6833D2"/>
    <w:rsid w:val="3F8760AE"/>
    <w:rsid w:val="3F87A9E6"/>
    <w:rsid w:val="3F9578E5"/>
    <w:rsid w:val="3FAC0A81"/>
    <w:rsid w:val="3FAC2833"/>
    <w:rsid w:val="3FADFE97"/>
    <w:rsid w:val="3FB1F682"/>
    <w:rsid w:val="3FB56993"/>
    <w:rsid w:val="3FB6C6A1"/>
    <w:rsid w:val="3FBBE3BB"/>
    <w:rsid w:val="3FC3C3C4"/>
    <w:rsid w:val="3FC58499"/>
    <w:rsid w:val="3FF4C633"/>
    <w:rsid w:val="3FFE4B54"/>
    <w:rsid w:val="4000D226"/>
    <w:rsid w:val="40047E9C"/>
    <w:rsid w:val="400C48FE"/>
    <w:rsid w:val="401AE407"/>
    <w:rsid w:val="401BA359"/>
    <w:rsid w:val="4020D180"/>
    <w:rsid w:val="40272929"/>
    <w:rsid w:val="4027AAC7"/>
    <w:rsid w:val="402B576F"/>
    <w:rsid w:val="4034A637"/>
    <w:rsid w:val="403550EC"/>
    <w:rsid w:val="40389836"/>
    <w:rsid w:val="403A18BF"/>
    <w:rsid w:val="403C06A5"/>
    <w:rsid w:val="403F6C66"/>
    <w:rsid w:val="405636A3"/>
    <w:rsid w:val="4058B474"/>
    <w:rsid w:val="405FB713"/>
    <w:rsid w:val="40619EC6"/>
    <w:rsid w:val="4066ED03"/>
    <w:rsid w:val="40684BEC"/>
    <w:rsid w:val="406C620A"/>
    <w:rsid w:val="406F3C83"/>
    <w:rsid w:val="40772822"/>
    <w:rsid w:val="407A9311"/>
    <w:rsid w:val="407B38FC"/>
    <w:rsid w:val="4089BFEE"/>
    <w:rsid w:val="408BD8A0"/>
    <w:rsid w:val="4093E6EB"/>
    <w:rsid w:val="40A8B94B"/>
    <w:rsid w:val="40B58BCC"/>
    <w:rsid w:val="40B7D8E6"/>
    <w:rsid w:val="40C561AC"/>
    <w:rsid w:val="40D198E0"/>
    <w:rsid w:val="40D52850"/>
    <w:rsid w:val="40E02FD0"/>
    <w:rsid w:val="40E226C3"/>
    <w:rsid w:val="40E60A61"/>
    <w:rsid w:val="40EA7AD8"/>
    <w:rsid w:val="40FB3910"/>
    <w:rsid w:val="4101BBB0"/>
    <w:rsid w:val="41073CB7"/>
    <w:rsid w:val="4107B044"/>
    <w:rsid w:val="41175D5E"/>
    <w:rsid w:val="4123D420"/>
    <w:rsid w:val="41258DAE"/>
    <w:rsid w:val="412ED2E6"/>
    <w:rsid w:val="4134A3F5"/>
    <w:rsid w:val="413ABEB3"/>
    <w:rsid w:val="41428FEB"/>
    <w:rsid w:val="4144A202"/>
    <w:rsid w:val="414AD480"/>
    <w:rsid w:val="4161DF09"/>
    <w:rsid w:val="416CF68E"/>
    <w:rsid w:val="416D2C3F"/>
    <w:rsid w:val="416FFD13"/>
    <w:rsid w:val="4170EA37"/>
    <w:rsid w:val="418F3CB4"/>
    <w:rsid w:val="4193FBCE"/>
    <w:rsid w:val="4195C5FF"/>
    <w:rsid w:val="41967C16"/>
    <w:rsid w:val="419AEDCB"/>
    <w:rsid w:val="41A36BF4"/>
    <w:rsid w:val="41A74191"/>
    <w:rsid w:val="41AA3D44"/>
    <w:rsid w:val="41ADB2E7"/>
    <w:rsid w:val="41AF65FC"/>
    <w:rsid w:val="41CB5A1F"/>
    <w:rsid w:val="41CC25F2"/>
    <w:rsid w:val="41CE43D0"/>
    <w:rsid w:val="41CF843D"/>
    <w:rsid w:val="41D7C864"/>
    <w:rsid w:val="41E7EC32"/>
    <w:rsid w:val="41EECC87"/>
    <w:rsid w:val="41FB5372"/>
    <w:rsid w:val="4201B3A4"/>
    <w:rsid w:val="42031539"/>
    <w:rsid w:val="4205CBA5"/>
    <w:rsid w:val="4208804B"/>
    <w:rsid w:val="42122CA4"/>
    <w:rsid w:val="421BBD8B"/>
    <w:rsid w:val="421FC589"/>
    <w:rsid w:val="4220A6F3"/>
    <w:rsid w:val="423BE12F"/>
    <w:rsid w:val="424A9ECE"/>
    <w:rsid w:val="4253A240"/>
    <w:rsid w:val="425A3CD8"/>
    <w:rsid w:val="426507DB"/>
    <w:rsid w:val="42657957"/>
    <w:rsid w:val="426C9B16"/>
    <w:rsid w:val="427322BB"/>
    <w:rsid w:val="428250DB"/>
    <w:rsid w:val="428CCC9A"/>
    <w:rsid w:val="428D6EC6"/>
    <w:rsid w:val="4298174C"/>
    <w:rsid w:val="42A08EBC"/>
    <w:rsid w:val="42A4B081"/>
    <w:rsid w:val="42ACD2C3"/>
    <w:rsid w:val="42B004B6"/>
    <w:rsid w:val="42BD3C97"/>
    <w:rsid w:val="42C2A806"/>
    <w:rsid w:val="42C48BAC"/>
    <w:rsid w:val="42CF644D"/>
    <w:rsid w:val="42CFC677"/>
    <w:rsid w:val="42DE3711"/>
    <w:rsid w:val="42F4BDA8"/>
    <w:rsid w:val="4304516D"/>
    <w:rsid w:val="430A150D"/>
    <w:rsid w:val="43132795"/>
    <w:rsid w:val="431CF69F"/>
    <w:rsid w:val="432573CB"/>
    <w:rsid w:val="4328BD59"/>
    <w:rsid w:val="433AF605"/>
    <w:rsid w:val="43445180"/>
    <w:rsid w:val="435BB0DB"/>
    <w:rsid w:val="43668E2B"/>
    <w:rsid w:val="4374560B"/>
    <w:rsid w:val="43768D4C"/>
    <w:rsid w:val="4384BCA8"/>
    <w:rsid w:val="43872F0A"/>
    <w:rsid w:val="438B9DD8"/>
    <w:rsid w:val="4391ACEF"/>
    <w:rsid w:val="439262A5"/>
    <w:rsid w:val="43957DE8"/>
    <w:rsid w:val="43A072F8"/>
    <w:rsid w:val="43A7F467"/>
    <w:rsid w:val="43C732E2"/>
    <w:rsid w:val="43C7AE8F"/>
    <w:rsid w:val="43D0717E"/>
    <w:rsid w:val="43D219FF"/>
    <w:rsid w:val="43D2F7BF"/>
    <w:rsid w:val="43DDE58F"/>
    <w:rsid w:val="43F2885B"/>
    <w:rsid w:val="43F2CF70"/>
    <w:rsid w:val="43F50231"/>
    <w:rsid w:val="43F5FAD7"/>
    <w:rsid w:val="43FAB8F8"/>
    <w:rsid w:val="4402A7D0"/>
    <w:rsid w:val="44097E99"/>
    <w:rsid w:val="44206DDF"/>
    <w:rsid w:val="442320A2"/>
    <w:rsid w:val="44383FD2"/>
    <w:rsid w:val="444AEC0F"/>
    <w:rsid w:val="445BD967"/>
    <w:rsid w:val="445BE716"/>
    <w:rsid w:val="445DD941"/>
    <w:rsid w:val="446A9968"/>
    <w:rsid w:val="4473C9B4"/>
    <w:rsid w:val="447EBF79"/>
    <w:rsid w:val="44865498"/>
    <w:rsid w:val="4486B3C8"/>
    <w:rsid w:val="449E646F"/>
    <w:rsid w:val="44A5BF35"/>
    <w:rsid w:val="44A5DB1F"/>
    <w:rsid w:val="44A7E69B"/>
    <w:rsid w:val="44B0BE65"/>
    <w:rsid w:val="44B1DA29"/>
    <w:rsid w:val="44B5C81D"/>
    <w:rsid w:val="44BDC6F6"/>
    <w:rsid w:val="44D9B415"/>
    <w:rsid w:val="44E33476"/>
    <w:rsid w:val="44E4DA31"/>
    <w:rsid w:val="44EE209D"/>
    <w:rsid w:val="44F3B8B0"/>
    <w:rsid w:val="44FE350C"/>
    <w:rsid w:val="4506882D"/>
    <w:rsid w:val="450A6A8C"/>
    <w:rsid w:val="451401CF"/>
    <w:rsid w:val="451606BD"/>
    <w:rsid w:val="451CCF3D"/>
    <w:rsid w:val="452506FB"/>
    <w:rsid w:val="452BD61A"/>
    <w:rsid w:val="45336B48"/>
    <w:rsid w:val="453AC18F"/>
    <w:rsid w:val="453BD9AF"/>
    <w:rsid w:val="453C88F0"/>
    <w:rsid w:val="454586BE"/>
    <w:rsid w:val="454EA577"/>
    <w:rsid w:val="45550039"/>
    <w:rsid w:val="45673D35"/>
    <w:rsid w:val="4568689C"/>
    <w:rsid w:val="45763159"/>
    <w:rsid w:val="457AAA7A"/>
    <w:rsid w:val="457C78C6"/>
    <w:rsid w:val="457E8D00"/>
    <w:rsid w:val="457F0229"/>
    <w:rsid w:val="4580411F"/>
    <w:rsid w:val="4581A48C"/>
    <w:rsid w:val="45862492"/>
    <w:rsid w:val="4588A2C1"/>
    <w:rsid w:val="4594F45D"/>
    <w:rsid w:val="45ABE633"/>
    <w:rsid w:val="45B012DD"/>
    <w:rsid w:val="45B0C37C"/>
    <w:rsid w:val="45B15A45"/>
    <w:rsid w:val="45B77316"/>
    <w:rsid w:val="45BDDBBA"/>
    <w:rsid w:val="45C11AED"/>
    <w:rsid w:val="45CF1665"/>
    <w:rsid w:val="45DD4F4B"/>
    <w:rsid w:val="45DE8B05"/>
    <w:rsid w:val="45E2C4EC"/>
    <w:rsid w:val="45EA8D7C"/>
    <w:rsid w:val="45EADAC6"/>
    <w:rsid w:val="45EAF6CA"/>
    <w:rsid w:val="45EF87EE"/>
    <w:rsid w:val="45FA53F7"/>
    <w:rsid w:val="45FCADB2"/>
    <w:rsid w:val="45FFF1B3"/>
    <w:rsid w:val="46012A65"/>
    <w:rsid w:val="460228F3"/>
    <w:rsid w:val="4603C7AB"/>
    <w:rsid w:val="4605D070"/>
    <w:rsid w:val="46102A37"/>
    <w:rsid w:val="46132717"/>
    <w:rsid w:val="4615CECE"/>
    <w:rsid w:val="46209910"/>
    <w:rsid w:val="4625AD45"/>
    <w:rsid w:val="462A20F6"/>
    <w:rsid w:val="462D9B18"/>
    <w:rsid w:val="462F7059"/>
    <w:rsid w:val="4632552C"/>
    <w:rsid w:val="46353B4D"/>
    <w:rsid w:val="46380457"/>
    <w:rsid w:val="46425B6D"/>
    <w:rsid w:val="46432FAA"/>
    <w:rsid w:val="46469DF6"/>
    <w:rsid w:val="464B31B8"/>
    <w:rsid w:val="464E5909"/>
    <w:rsid w:val="4650BB7F"/>
    <w:rsid w:val="46543FE9"/>
    <w:rsid w:val="4661F378"/>
    <w:rsid w:val="4665C82A"/>
    <w:rsid w:val="466797A0"/>
    <w:rsid w:val="466E6DF8"/>
    <w:rsid w:val="46713A65"/>
    <w:rsid w:val="46802419"/>
    <w:rsid w:val="4680B170"/>
    <w:rsid w:val="468AF559"/>
    <w:rsid w:val="468F1F28"/>
    <w:rsid w:val="46AD5337"/>
    <w:rsid w:val="46B361E1"/>
    <w:rsid w:val="46BC887E"/>
    <w:rsid w:val="46C51E60"/>
    <w:rsid w:val="46C5FB1A"/>
    <w:rsid w:val="46D3A6C3"/>
    <w:rsid w:val="46E20E68"/>
    <w:rsid w:val="46E38865"/>
    <w:rsid w:val="46F1C897"/>
    <w:rsid w:val="47033AEA"/>
    <w:rsid w:val="4709AC9A"/>
    <w:rsid w:val="470C88B8"/>
    <w:rsid w:val="470DC55D"/>
    <w:rsid w:val="4710E68A"/>
    <w:rsid w:val="47183358"/>
    <w:rsid w:val="471B232B"/>
    <w:rsid w:val="471C806D"/>
    <w:rsid w:val="471D3298"/>
    <w:rsid w:val="47209E56"/>
    <w:rsid w:val="4725D7E5"/>
    <w:rsid w:val="473DC22C"/>
    <w:rsid w:val="47458030"/>
    <w:rsid w:val="474E7A26"/>
    <w:rsid w:val="475AEA7E"/>
    <w:rsid w:val="475E4A8A"/>
    <w:rsid w:val="4766E6B6"/>
    <w:rsid w:val="4776A4D8"/>
    <w:rsid w:val="478E4AEC"/>
    <w:rsid w:val="478F0145"/>
    <w:rsid w:val="47A37B5C"/>
    <w:rsid w:val="47A4FC59"/>
    <w:rsid w:val="47AB09A3"/>
    <w:rsid w:val="47AB3320"/>
    <w:rsid w:val="47BB1867"/>
    <w:rsid w:val="47C775A8"/>
    <w:rsid w:val="47D257AA"/>
    <w:rsid w:val="47D58F7A"/>
    <w:rsid w:val="47E298D8"/>
    <w:rsid w:val="47E6AA8E"/>
    <w:rsid w:val="480C61F9"/>
    <w:rsid w:val="48100C9A"/>
    <w:rsid w:val="48189014"/>
    <w:rsid w:val="481A34F1"/>
    <w:rsid w:val="48218D34"/>
    <w:rsid w:val="4845BBD2"/>
    <w:rsid w:val="484740F2"/>
    <w:rsid w:val="4850036E"/>
    <w:rsid w:val="4858C38A"/>
    <w:rsid w:val="485A28FF"/>
    <w:rsid w:val="485D9D8F"/>
    <w:rsid w:val="486166FF"/>
    <w:rsid w:val="486CD612"/>
    <w:rsid w:val="487B9716"/>
    <w:rsid w:val="487CF6CA"/>
    <w:rsid w:val="487E00B1"/>
    <w:rsid w:val="4880CDE6"/>
    <w:rsid w:val="48897CC7"/>
    <w:rsid w:val="489B4D70"/>
    <w:rsid w:val="48C5B38A"/>
    <w:rsid w:val="48C71E5A"/>
    <w:rsid w:val="48D1E8CE"/>
    <w:rsid w:val="48D6BE7B"/>
    <w:rsid w:val="48DA9647"/>
    <w:rsid w:val="48E1F1A6"/>
    <w:rsid w:val="48FD3268"/>
    <w:rsid w:val="48FDC25D"/>
    <w:rsid w:val="49045800"/>
    <w:rsid w:val="49095209"/>
    <w:rsid w:val="491D8056"/>
    <w:rsid w:val="4922AA83"/>
    <w:rsid w:val="493385B7"/>
    <w:rsid w:val="4935A861"/>
    <w:rsid w:val="494CB1F4"/>
    <w:rsid w:val="4951F452"/>
    <w:rsid w:val="495627AA"/>
    <w:rsid w:val="495A73C3"/>
    <w:rsid w:val="495B6DC1"/>
    <w:rsid w:val="49649FE4"/>
    <w:rsid w:val="49670D0E"/>
    <w:rsid w:val="496AC9CE"/>
    <w:rsid w:val="496E6B63"/>
    <w:rsid w:val="497A66C0"/>
    <w:rsid w:val="497B08AE"/>
    <w:rsid w:val="49825C9D"/>
    <w:rsid w:val="498C8BDD"/>
    <w:rsid w:val="49908C2B"/>
    <w:rsid w:val="499483BA"/>
    <w:rsid w:val="499A2524"/>
    <w:rsid w:val="499C7F72"/>
    <w:rsid w:val="49C6DEE5"/>
    <w:rsid w:val="49C6EB2C"/>
    <w:rsid w:val="49C72FED"/>
    <w:rsid w:val="49C9A323"/>
    <w:rsid w:val="49CB070D"/>
    <w:rsid w:val="49DB5DF3"/>
    <w:rsid w:val="49DBB195"/>
    <w:rsid w:val="49E609DC"/>
    <w:rsid w:val="49EA96B1"/>
    <w:rsid w:val="49EB4ECD"/>
    <w:rsid w:val="49EF7940"/>
    <w:rsid w:val="49F54E42"/>
    <w:rsid w:val="49FCDFFC"/>
    <w:rsid w:val="4A0B9EBE"/>
    <w:rsid w:val="4A136ED6"/>
    <w:rsid w:val="4A198413"/>
    <w:rsid w:val="4A1D0BDC"/>
    <w:rsid w:val="4A260AC4"/>
    <w:rsid w:val="4A2A247A"/>
    <w:rsid w:val="4A2FDAA3"/>
    <w:rsid w:val="4A3D3BEF"/>
    <w:rsid w:val="4A5B3C84"/>
    <w:rsid w:val="4A61FF15"/>
    <w:rsid w:val="4A6EA76A"/>
    <w:rsid w:val="4A6EB853"/>
    <w:rsid w:val="4A7C205B"/>
    <w:rsid w:val="4A80EE56"/>
    <w:rsid w:val="4A987DB5"/>
    <w:rsid w:val="4A990758"/>
    <w:rsid w:val="4AA017DC"/>
    <w:rsid w:val="4AAB6A8B"/>
    <w:rsid w:val="4AB40892"/>
    <w:rsid w:val="4AB71446"/>
    <w:rsid w:val="4ABF57A3"/>
    <w:rsid w:val="4AC30A73"/>
    <w:rsid w:val="4AC4972F"/>
    <w:rsid w:val="4ACE6167"/>
    <w:rsid w:val="4ADEB4AC"/>
    <w:rsid w:val="4ADF0AEA"/>
    <w:rsid w:val="4ADFE327"/>
    <w:rsid w:val="4AE0BCC1"/>
    <w:rsid w:val="4AED98AA"/>
    <w:rsid w:val="4AF292BA"/>
    <w:rsid w:val="4AFAE411"/>
    <w:rsid w:val="4AFDAF2D"/>
    <w:rsid w:val="4AFE19D7"/>
    <w:rsid w:val="4B0227CC"/>
    <w:rsid w:val="4B04E93F"/>
    <w:rsid w:val="4B07FB13"/>
    <w:rsid w:val="4B1017E7"/>
    <w:rsid w:val="4B1C2D12"/>
    <w:rsid w:val="4B202B5D"/>
    <w:rsid w:val="4B2B44AF"/>
    <w:rsid w:val="4B32D5B7"/>
    <w:rsid w:val="4B383359"/>
    <w:rsid w:val="4B3F63E5"/>
    <w:rsid w:val="4B4650C5"/>
    <w:rsid w:val="4B4D1300"/>
    <w:rsid w:val="4B69A596"/>
    <w:rsid w:val="4B7C75C8"/>
    <w:rsid w:val="4B7C7F65"/>
    <w:rsid w:val="4B8A9FBB"/>
    <w:rsid w:val="4B944A68"/>
    <w:rsid w:val="4B97A104"/>
    <w:rsid w:val="4BA80C5C"/>
    <w:rsid w:val="4BA99368"/>
    <w:rsid w:val="4BABEB51"/>
    <w:rsid w:val="4BCDD065"/>
    <w:rsid w:val="4BD2D710"/>
    <w:rsid w:val="4BDBDEF8"/>
    <w:rsid w:val="4BDBF089"/>
    <w:rsid w:val="4BE11084"/>
    <w:rsid w:val="4BE56587"/>
    <w:rsid w:val="4BEC0215"/>
    <w:rsid w:val="4BF6A6E0"/>
    <w:rsid w:val="4C04CAAE"/>
    <w:rsid w:val="4C2340D7"/>
    <w:rsid w:val="4C23800F"/>
    <w:rsid w:val="4C335222"/>
    <w:rsid w:val="4C350F26"/>
    <w:rsid w:val="4C3E2C97"/>
    <w:rsid w:val="4C4262A0"/>
    <w:rsid w:val="4C470F3B"/>
    <w:rsid w:val="4C48C621"/>
    <w:rsid w:val="4C50FD2D"/>
    <w:rsid w:val="4C55F5F4"/>
    <w:rsid w:val="4C657F0D"/>
    <w:rsid w:val="4C68F552"/>
    <w:rsid w:val="4C76A7D4"/>
    <w:rsid w:val="4C80E0D3"/>
    <w:rsid w:val="4C8417FA"/>
    <w:rsid w:val="4C87ED3C"/>
    <w:rsid w:val="4C89CDA7"/>
    <w:rsid w:val="4C8AB112"/>
    <w:rsid w:val="4CAF8ABA"/>
    <w:rsid w:val="4CCE74BB"/>
    <w:rsid w:val="4CCEE9A1"/>
    <w:rsid w:val="4CE094E2"/>
    <w:rsid w:val="4CE495E2"/>
    <w:rsid w:val="4CFBE221"/>
    <w:rsid w:val="4D0A270E"/>
    <w:rsid w:val="4D0F031A"/>
    <w:rsid w:val="4D0F0EE2"/>
    <w:rsid w:val="4D18844B"/>
    <w:rsid w:val="4D1E1881"/>
    <w:rsid w:val="4D1F4E97"/>
    <w:rsid w:val="4D27C2B7"/>
    <w:rsid w:val="4D38E168"/>
    <w:rsid w:val="4D39CF50"/>
    <w:rsid w:val="4D420ECE"/>
    <w:rsid w:val="4D43F00A"/>
    <w:rsid w:val="4D4C2338"/>
    <w:rsid w:val="4D69C975"/>
    <w:rsid w:val="4D72A635"/>
    <w:rsid w:val="4D75D668"/>
    <w:rsid w:val="4D7669FD"/>
    <w:rsid w:val="4D8FCC91"/>
    <w:rsid w:val="4D951005"/>
    <w:rsid w:val="4D98398F"/>
    <w:rsid w:val="4D9A4B2D"/>
    <w:rsid w:val="4D9B1389"/>
    <w:rsid w:val="4D9D2807"/>
    <w:rsid w:val="4D9DD025"/>
    <w:rsid w:val="4DAAAD01"/>
    <w:rsid w:val="4DAC52EC"/>
    <w:rsid w:val="4DAC8387"/>
    <w:rsid w:val="4DB06954"/>
    <w:rsid w:val="4DB22F28"/>
    <w:rsid w:val="4DB8C089"/>
    <w:rsid w:val="4DC68846"/>
    <w:rsid w:val="4DD0A787"/>
    <w:rsid w:val="4DD45E7B"/>
    <w:rsid w:val="4DDCAAA1"/>
    <w:rsid w:val="4DE23A9B"/>
    <w:rsid w:val="4DEDCB29"/>
    <w:rsid w:val="4DFE3C20"/>
    <w:rsid w:val="4E0A47E8"/>
    <w:rsid w:val="4E178642"/>
    <w:rsid w:val="4E1DD7ED"/>
    <w:rsid w:val="4E26BE76"/>
    <w:rsid w:val="4E2C8BC2"/>
    <w:rsid w:val="4E30F74C"/>
    <w:rsid w:val="4E3B2C10"/>
    <w:rsid w:val="4E421773"/>
    <w:rsid w:val="4E484E18"/>
    <w:rsid w:val="4E4873DD"/>
    <w:rsid w:val="4E49B2BC"/>
    <w:rsid w:val="4E4BAEEE"/>
    <w:rsid w:val="4E51E6C3"/>
    <w:rsid w:val="4E527F69"/>
    <w:rsid w:val="4E55BD31"/>
    <w:rsid w:val="4E6E1414"/>
    <w:rsid w:val="4E6FD48F"/>
    <w:rsid w:val="4E7FB11D"/>
    <w:rsid w:val="4E834720"/>
    <w:rsid w:val="4E852946"/>
    <w:rsid w:val="4E8DC990"/>
    <w:rsid w:val="4E95B105"/>
    <w:rsid w:val="4E9BFD1F"/>
    <w:rsid w:val="4EA84D26"/>
    <w:rsid w:val="4EB3D66A"/>
    <w:rsid w:val="4EBA958B"/>
    <w:rsid w:val="4EBB2AFB"/>
    <w:rsid w:val="4EC2246E"/>
    <w:rsid w:val="4EC7859C"/>
    <w:rsid w:val="4ECC6638"/>
    <w:rsid w:val="4ECF0DF2"/>
    <w:rsid w:val="4ED48262"/>
    <w:rsid w:val="4EF113AB"/>
    <w:rsid w:val="4EF27FE4"/>
    <w:rsid w:val="4EF787B7"/>
    <w:rsid w:val="4F07118F"/>
    <w:rsid w:val="4F092DCB"/>
    <w:rsid w:val="4F0F3889"/>
    <w:rsid w:val="4F1923AC"/>
    <w:rsid w:val="4F1AE24D"/>
    <w:rsid w:val="4F1BEC72"/>
    <w:rsid w:val="4F1DB6BB"/>
    <w:rsid w:val="4F2BE623"/>
    <w:rsid w:val="4F2D30A6"/>
    <w:rsid w:val="4F2FF6DC"/>
    <w:rsid w:val="4F30545A"/>
    <w:rsid w:val="4F325F46"/>
    <w:rsid w:val="4F39CA48"/>
    <w:rsid w:val="4F3A904A"/>
    <w:rsid w:val="4F3B5769"/>
    <w:rsid w:val="4F474950"/>
    <w:rsid w:val="4F48765E"/>
    <w:rsid w:val="4F52508F"/>
    <w:rsid w:val="4F5665DE"/>
    <w:rsid w:val="4F678D10"/>
    <w:rsid w:val="4F6E98B4"/>
    <w:rsid w:val="4F6FB3D3"/>
    <w:rsid w:val="4F74697D"/>
    <w:rsid w:val="4F7AF7A6"/>
    <w:rsid w:val="4F898E6C"/>
    <w:rsid w:val="4F8E40EF"/>
    <w:rsid w:val="4F8EC944"/>
    <w:rsid w:val="4F940F06"/>
    <w:rsid w:val="4F9AC3EE"/>
    <w:rsid w:val="4FA165D8"/>
    <w:rsid w:val="4FA2429D"/>
    <w:rsid w:val="4FA9BDD4"/>
    <w:rsid w:val="4FAF6442"/>
    <w:rsid w:val="4FBD93F3"/>
    <w:rsid w:val="4FC01A15"/>
    <w:rsid w:val="4FC63160"/>
    <w:rsid w:val="4FC752D6"/>
    <w:rsid w:val="4FC8F833"/>
    <w:rsid w:val="4FCA4A59"/>
    <w:rsid w:val="4FCF087E"/>
    <w:rsid w:val="4FD5B6C5"/>
    <w:rsid w:val="4FE6E26A"/>
    <w:rsid w:val="4FE8DCD4"/>
    <w:rsid w:val="4FEFA9E5"/>
    <w:rsid w:val="4FF817D9"/>
    <w:rsid w:val="4FF9B877"/>
    <w:rsid w:val="4FFFF54A"/>
    <w:rsid w:val="5001D52B"/>
    <w:rsid w:val="50022AC5"/>
    <w:rsid w:val="5002DA99"/>
    <w:rsid w:val="500AC823"/>
    <w:rsid w:val="50129B72"/>
    <w:rsid w:val="5016080A"/>
    <w:rsid w:val="501CE1D4"/>
    <w:rsid w:val="503F93D6"/>
    <w:rsid w:val="50415D5E"/>
    <w:rsid w:val="5044D6C2"/>
    <w:rsid w:val="50457A05"/>
    <w:rsid w:val="504A0ADC"/>
    <w:rsid w:val="505143C6"/>
    <w:rsid w:val="50545233"/>
    <w:rsid w:val="50577D72"/>
    <w:rsid w:val="50582E54"/>
    <w:rsid w:val="50598BD3"/>
    <w:rsid w:val="5059A0D7"/>
    <w:rsid w:val="506257CA"/>
    <w:rsid w:val="5067813A"/>
    <w:rsid w:val="5067B23E"/>
    <w:rsid w:val="506ACFEB"/>
    <w:rsid w:val="506BB2A6"/>
    <w:rsid w:val="507B2A5F"/>
    <w:rsid w:val="508127B7"/>
    <w:rsid w:val="508DA1EE"/>
    <w:rsid w:val="50A5F4D2"/>
    <w:rsid w:val="50A663A6"/>
    <w:rsid w:val="50AAA5A0"/>
    <w:rsid w:val="50AE43A4"/>
    <w:rsid w:val="50B7EF14"/>
    <w:rsid w:val="50BFBA6C"/>
    <w:rsid w:val="50C58A55"/>
    <w:rsid w:val="50CC5116"/>
    <w:rsid w:val="50CC8EC0"/>
    <w:rsid w:val="50CF9C1E"/>
    <w:rsid w:val="50D78EFB"/>
    <w:rsid w:val="50DCF382"/>
    <w:rsid w:val="50E4F5A1"/>
    <w:rsid w:val="50EC9D4E"/>
    <w:rsid w:val="50F04E4E"/>
    <w:rsid w:val="50FDCE8E"/>
    <w:rsid w:val="510837BE"/>
    <w:rsid w:val="51181ED1"/>
    <w:rsid w:val="511EEE4A"/>
    <w:rsid w:val="513240A8"/>
    <w:rsid w:val="513EE3B7"/>
    <w:rsid w:val="514A7013"/>
    <w:rsid w:val="51552F20"/>
    <w:rsid w:val="51587866"/>
    <w:rsid w:val="5162852B"/>
    <w:rsid w:val="5163E091"/>
    <w:rsid w:val="517CCC91"/>
    <w:rsid w:val="51888318"/>
    <w:rsid w:val="519EF192"/>
    <w:rsid w:val="51A0F11C"/>
    <w:rsid w:val="51AC5177"/>
    <w:rsid w:val="51ACD4EA"/>
    <w:rsid w:val="51B5787E"/>
    <w:rsid w:val="51B68229"/>
    <w:rsid w:val="51BE8F61"/>
    <w:rsid w:val="51D55055"/>
    <w:rsid w:val="51DEF87F"/>
    <w:rsid w:val="51E71806"/>
    <w:rsid w:val="51F338DA"/>
    <w:rsid w:val="51F36E58"/>
    <w:rsid w:val="51FBF974"/>
    <w:rsid w:val="520208B1"/>
    <w:rsid w:val="52116702"/>
    <w:rsid w:val="52154097"/>
    <w:rsid w:val="52524EB9"/>
    <w:rsid w:val="52537837"/>
    <w:rsid w:val="525576C7"/>
    <w:rsid w:val="5256F9CA"/>
    <w:rsid w:val="525A0FBF"/>
    <w:rsid w:val="525F692C"/>
    <w:rsid w:val="5264E21A"/>
    <w:rsid w:val="526556D3"/>
    <w:rsid w:val="5275639B"/>
    <w:rsid w:val="52841F0A"/>
    <w:rsid w:val="528D292C"/>
    <w:rsid w:val="52917D81"/>
    <w:rsid w:val="529B6153"/>
    <w:rsid w:val="529CD2FD"/>
    <w:rsid w:val="52ACBB75"/>
    <w:rsid w:val="52ACC655"/>
    <w:rsid w:val="52BEBB6D"/>
    <w:rsid w:val="52CCB11C"/>
    <w:rsid w:val="52CCC3ED"/>
    <w:rsid w:val="52D5091C"/>
    <w:rsid w:val="52D9BFD1"/>
    <w:rsid w:val="52EA6AE8"/>
    <w:rsid w:val="52FA30F2"/>
    <w:rsid w:val="530068AA"/>
    <w:rsid w:val="53067E7C"/>
    <w:rsid w:val="530730CB"/>
    <w:rsid w:val="530BED28"/>
    <w:rsid w:val="531DF7C6"/>
    <w:rsid w:val="5333D3E9"/>
    <w:rsid w:val="533553A9"/>
    <w:rsid w:val="5336C2F4"/>
    <w:rsid w:val="5338D564"/>
    <w:rsid w:val="533A24A6"/>
    <w:rsid w:val="533FB137"/>
    <w:rsid w:val="534BEF79"/>
    <w:rsid w:val="535463EB"/>
    <w:rsid w:val="53561CA4"/>
    <w:rsid w:val="536F6095"/>
    <w:rsid w:val="53842455"/>
    <w:rsid w:val="538D5EBD"/>
    <w:rsid w:val="53BC6C0B"/>
    <w:rsid w:val="53C76A2F"/>
    <w:rsid w:val="53C794E6"/>
    <w:rsid w:val="53CDAA08"/>
    <w:rsid w:val="53CDEE1C"/>
    <w:rsid w:val="53DDE9A9"/>
    <w:rsid w:val="53ED726B"/>
    <w:rsid w:val="53FD9383"/>
    <w:rsid w:val="54050E9B"/>
    <w:rsid w:val="5416EAB1"/>
    <w:rsid w:val="541C586A"/>
    <w:rsid w:val="541F9DEF"/>
    <w:rsid w:val="54289BF4"/>
    <w:rsid w:val="542BC3DC"/>
    <w:rsid w:val="543A329D"/>
    <w:rsid w:val="543B75FD"/>
    <w:rsid w:val="543DD35D"/>
    <w:rsid w:val="543EA5B9"/>
    <w:rsid w:val="545344DE"/>
    <w:rsid w:val="54654816"/>
    <w:rsid w:val="54798837"/>
    <w:rsid w:val="548ABD91"/>
    <w:rsid w:val="54982300"/>
    <w:rsid w:val="549C1DE7"/>
    <w:rsid w:val="549CEEA9"/>
    <w:rsid w:val="54AB2AC4"/>
    <w:rsid w:val="54B24ECF"/>
    <w:rsid w:val="54B2688C"/>
    <w:rsid w:val="54B3E906"/>
    <w:rsid w:val="54B74F1C"/>
    <w:rsid w:val="54B9A6C6"/>
    <w:rsid w:val="54C01E09"/>
    <w:rsid w:val="54C2EB52"/>
    <w:rsid w:val="54C990E7"/>
    <w:rsid w:val="54CC8305"/>
    <w:rsid w:val="54CD36AB"/>
    <w:rsid w:val="54CE0AFE"/>
    <w:rsid w:val="54D059A6"/>
    <w:rsid w:val="54DEB93A"/>
    <w:rsid w:val="54E14773"/>
    <w:rsid w:val="54E34EB3"/>
    <w:rsid w:val="54EAE9CD"/>
    <w:rsid w:val="54EEEE5E"/>
    <w:rsid w:val="54F1A8B4"/>
    <w:rsid w:val="54F5C95C"/>
    <w:rsid w:val="54FBB105"/>
    <w:rsid w:val="54FDFADC"/>
    <w:rsid w:val="550B27BA"/>
    <w:rsid w:val="550EF656"/>
    <w:rsid w:val="551F9C90"/>
    <w:rsid w:val="55203C99"/>
    <w:rsid w:val="55374845"/>
    <w:rsid w:val="553C9F43"/>
    <w:rsid w:val="55405661"/>
    <w:rsid w:val="55422206"/>
    <w:rsid w:val="5545FA93"/>
    <w:rsid w:val="55519A6C"/>
    <w:rsid w:val="5551AB50"/>
    <w:rsid w:val="5553A939"/>
    <w:rsid w:val="5556D1F5"/>
    <w:rsid w:val="55589057"/>
    <w:rsid w:val="555A6432"/>
    <w:rsid w:val="555FCDFB"/>
    <w:rsid w:val="55628F9E"/>
    <w:rsid w:val="5567BF36"/>
    <w:rsid w:val="55712486"/>
    <w:rsid w:val="5574A4B5"/>
    <w:rsid w:val="557C62C1"/>
    <w:rsid w:val="5584D352"/>
    <w:rsid w:val="558A9A4A"/>
    <w:rsid w:val="558CAE15"/>
    <w:rsid w:val="559AA698"/>
    <w:rsid w:val="559D2498"/>
    <w:rsid w:val="55A725D1"/>
    <w:rsid w:val="55BA9467"/>
    <w:rsid w:val="55C1F053"/>
    <w:rsid w:val="55CCEE91"/>
    <w:rsid w:val="55D8197C"/>
    <w:rsid w:val="55DEB15B"/>
    <w:rsid w:val="55E5CC7D"/>
    <w:rsid w:val="55E81CC8"/>
    <w:rsid w:val="55EA70CB"/>
    <w:rsid w:val="55FB1A41"/>
    <w:rsid w:val="5602F1E8"/>
    <w:rsid w:val="5605B5A2"/>
    <w:rsid w:val="560A9399"/>
    <w:rsid w:val="5615475E"/>
    <w:rsid w:val="563186EB"/>
    <w:rsid w:val="563F97DE"/>
    <w:rsid w:val="564967BD"/>
    <w:rsid w:val="56503087"/>
    <w:rsid w:val="56526EEC"/>
    <w:rsid w:val="56605A97"/>
    <w:rsid w:val="566491C8"/>
    <w:rsid w:val="5676D3FE"/>
    <w:rsid w:val="567D5312"/>
    <w:rsid w:val="56979D5D"/>
    <w:rsid w:val="569CB6A5"/>
    <w:rsid w:val="56A0A58D"/>
    <w:rsid w:val="56A1C9A0"/>
    <w:rsid w:val="56A88542"/>
    <w:rsid w:val="56B04CAD"/>
    <w:rsid w:val="56B67E66"/>
    <w:rsid w:val="56C4CB6E"/>
    <w:rsid w:val="56C8B4CA"/>
    <w:rsid w:val="56D68383"/>
    <w:rsid w:val="56D9CF11"/>
    <w:rsid w:val="56DEC9E2"/>
    <w:rsid w:val="56E5A4ED"/>
    <w:rsid w:val="56EA5820"/>
    <w:rsid w:val="56F9DD72"/>
    <w:rsid w:val="56FD39EF"/>
    <w:rsid w:val="57119A94"/>
    <w:rsid w:val="5712C821"/>
    <w:rsid w:val="571D0EE9"/>
    <w:rsid w:val="57247A6C"/>
    <w:rsid w:val="572A5E86"/>
    <w:rsid w:val="572FB32D"/>
    <w:rsid w:val="573D0777"/>
    <w:rsid w:val="573FD6E2"/>
    <w:rsid w:val="5748C7AE"/>
    <w:rsid w:val="57501DBD"/>
    <w:rsid w:val="5759F6D7"/>
    <w:rsid w:val="576DB6AF"/>
    <w:rsid w:val="5771EAE4"/>
    <w:rsid w:val="5773A7CA"/>
    <w:rsid w:val="57764449"/>
    <w:rsid w:val="57766616"/>
    <w:rsid w:val="57773E54"/>
    <w:rsid w:val="57792A68"/>
    <w:rsid w:val="577C9263"/>
    <w:rsid w:val="57851F9A"/>
    <w:rsid w:val="5793A563"/>
    <w:rsid w:val="57996F9B"/>
    <w:rsid w:val="579FB0FA"/>
    <w:rsid w:val="57B13AEF"/>
    <w:rsid w:val="57EEB4E1"/>
    <w:rsid w:val="57EEB814"/>
    <w:rsid w:val="57EF1535"/>
    <w:rsid w:val="57EFF4FD"/>
    <w:rsid w:val="580E8799"/>
    <w:rsid w:val="581A4900"/>
    <w:rsid w:val="581D7EB1"/>
    <w:rsid w:val="5827073C"/>
    <w:rsid w:val="58299522"/>
    <w:rsid w:val="582A32A9"/>
    <w:rsid w:val="582CB285"/>
    <w:rsid w:val="582EE487"/>
    <w:rsid w:val="58305804"/>
    <w:rsid w:val="583997F5"/>
    <w:rsid w:val="58417335"/>
    <w:rsid w:val="584774B0"/>
    <w:rsid w:val="5847B489"/>
    <w:rsid w:val="584B4400"/>
    <w:rsid w:val="584FE951"/>
    <w:rsid w:val="586D4370"/>
    <w:rsid w:val="587F6583"/>
    <w:rsid w:val="5888E184"/>
    <w:rsid w:val="5889D87E"/>
    <w:rsid w:val="5895D150"/>
    <w:rsid w:val="5898C299"/>
    <w:rsid w:val="589BA11C"/>
    <w:rsid w:val="58A44F31"/>
    <w:rsid w:val="58AFEFC5"/>
    <w:rsid w:val="58B052EC"/>
    <w:rsid w:val="58BEF44E"/>
    <w:rsid w:val="58CCE61D"/>
    <w:rsid w:val="58E42C53"/>
    <w:rsid w:val="58E7F593"/>
    <w:rsid w:val="58F21086"/>
    <w:rsid w:val="58F8F76E"/>
    <w:rsid w:val="58FB2849"/>
    <w:rsid w:val="58FF47CF"/>
    <w:rsid w:val="591EE38F"/>
    <w:rsid w:val="591F40AE"/>
    <w:rsid w:val="591F93AA"/>
    <w:rsid w:val="5923BE07"/>
    <w:rsid w:val="596C0E2A"/>
    <w:rsid w:val="596C1C0A"/>
    <w:rsid w:val="59710FF0"/>
    <w:rsid w:val="597222C6"/>
    <w:rsid w:val="597D261A"/>
    <w:rsid w:val="5980D942"/>
    <w:rsid w:val="5984F9C1"/>
    <w:rsid w:val="598DACB8"/>
    <w:rsid w:val="598F4AEF"/>
    <w:rsid w:val="59935210"/>
    <w:rsid w:val="59ABB66C"/>
    <w:rsid w:val="59B0F677"/>
    <w:rsid w:val="59BF5FFE"/>
    <w:rsid w:val="59C112E0"/>
    <w:rsid w:val="59C19872"/>
    <w:rsid w:val="59C28EC9"/>
    <w:rsid w:val="59D953F0"/>
    <w:rsid w:val="59DF0790"/>
    <w:rsid w:val="59E10F44"/>
    <w:rsid w:val="59E69162"/>
    <w:rsid w:val="59F00401"/>
    <w:rsid w:val="5A03A3FB"/>
    <w:rsid w:val="5A08D4D8"/>
    <w:rsid w:val="5A093B8B"/>
    <w:rsid w:val="5A0E808B"/>
    <w:rsid w:val="5A11885D"/>
    <w:rsid w:val="5A1BB3FE"/>
    <w:rsid w:val="5A1BD257"/>
    <w:rsid w:val="5A1C39E0"/>
    <w:rsid w:val="5A227248"/>
    <w:rsid w:val="5A22C8F9"/>
    <w:rsid w:val="5A29258D"/>
    <w:rsid w:val="5A368BD3"/>
    <w:rsid w:val="5A37BECB"/>
    <w:rsid w:val="5A3E1025"/>
    <w:rsid w:val="5A4B39D0"/>
    <w:rsid w:val="5A4ECB9F"/>
    <w:rsid w:val="5A4EE692"/>
    <w:rsid w:val="5A575C1F"/>
    <w:rsid w:val="5A64D73E"/>
    <w:rsid w:val="5A659C78"/>
    <w:rsid w:val="5A685EAB"/>
    <w:rsid w:val="5A6913EA"/>
    <w:rsid w:val="5A711958"/>
    <w:rsid w:val="5A7226BD"/>
    <w:rsid w:val="5A76BD81"/>
    <w:rsid w:val="5A9C8F10"/>
    <w:rsid w:val="5A9FB722"/>
    <w:rsid w:val="5ACDD723"/>
    <w:rsid w:val="5AD3B9FF"/>
    <w:rsid w:val="5AD496E4"/>
    <w:rsid w:val="5AD4A440"/>
    <w:rsid w:val="5AD897B8"/>
    <w:rsid w:val="5AE34F82"/>
    <w:rsid w:val="5AE379B9"/>
    <w:rsid w:val="5AE6C2B1"/>
    <w:rsid w:val="5AE9AE29"/>
    <w:rsid w:val="5AF32678"/>
    <w:rsid w:val="5B08DD6F"/>
    <w:rsid w:val="5B0A8043"/>
    <w:rsid w:val="5B0C8ECA"/>
    <w:rsid w:val="5B10FFCC"/>
    <w:rsid w:val="5B199835"/>
    <w:rsid w:val="5B217D1B"/>
    <w:rsid w:val="5B227E41"/>
    <w:rsid w:val="5B2ABFA1"/>
    <w:rsid w:val="5B2AD7E7"/>
    <w:rsid w:val="5B2C2915"/>
    <w:rsid w:val="5B3B3115"/>
    <w:rsid w:val="5B3FB7CD"/>
    <w:rsid w:val="5B4099A4"/>
    <w:rsid w:val="5B417BBC"/>
    <w:rsid w:val="5B436E2E"/>
    <w:rsid w:val="5B44A26C"/>
    <w:rsid w:val="5B455A41"/>
    <w:rsid w:val="5B51F9CD"/>
    <w:rsid w:val="5B6755A8"/>
    <w:rsid w:val="5B6A92B9"/>
    <w:rsid w:val="5B6A947E"/>
    <w:rsid w:val="5B7B64ED"/>
    <w:rsid w:val="5B82C2A0"/>
    <w:rsid w:val="5BC0617D"/>
    <w:rsid w:val="5BC74BAF"/>
    <w:rsid w:val="5BC8B36A"/>
    <w:rsid w:val="5BE1AB79"/>
    <w:rsid w:val="5BE52269"/>
    <w:rsid w:val="5BE72CC7"/>
    <w:rsid w:val="5BED0321"/>
    <w:rsid w:val="5BF68051"/>
    <w:rsid w:val="5C06F9CE"/>
    <w:rsid w:val="5C0958C0"/>
    <w:rsid w:val="5C0AB2F9"/>
    <w:rsid w:val="5C1ECB1B"/>
    <w:rsid w:val="5C26CEC6"/>
    <w:rsid w:val="5C2A79F3"/>
    <w:rsid w:val="5C2DEDBA"/>
    <w:rsid w:val="5C3785FE"/>
    <w:rsid w:val="5C3CAFC6"/>
    <w:rsid w:val="5C44C7AE"/>
    <w:rsid w:val="5C466A51"/>
    <w:rsid w:val="5C473721"/>
    <w:rsid w:val="5C531B46"/>
    <w:rsid w:val="5C5715B4"/>
    <w:rsid w:val="5C5BE2E1"/>
    <w:rsid w:val="5C6318C9"/>
    <w:rsid w:val="5C6C4916"/>
    <w:rsid w:val="5C71FC4E"/>
    <w:rsid w:val="5C745053"/>
    <w:rsid w:val="5C7A1A78"/>
    <w:rsid w:val="5C81EA93"/>
    <w:rsid w:val="5C835BD5"/>
    <w:rsid w:val="5C8F1B1B"/>
    <w:rsid w:val="5C94D262"/>
    <w:rsid w:val="5C9EC8A7"/>
    <w:rsid w:val="5CB1F7C2"/>
    <w:rsid w:val="5CB22EBD"/>
    <w:rsid w:val="5CB32B7A"/>
    <w:rsid w:val="5CB4CD51"/>
    <w:rsid w:val="5CD25CB0"/>
    <w:rsid w:val="5CD2C844"/>
    <w:rsid w:val="5CD4A70B"/>
    <w:rsid w:val="5CD93E50"/>
    <w:rsid w:val="5CDAD8FE"/>
    <w:rsid w:val="5CDCF3D3"/>
    <w:rsid w:val="5CDEC90C"/>
    <w:rsid w:val="5CE40BC3"/>
    <w:rsid w:val="5CE9E982"/>
    <w:rsid w:val="5D021896"/>
    <w:rsid w:val="5D2DBA2E"/>
    <w:rsid w:val="5D46182A"/>
    <w:rsid w:val="5D5B22AE"/>
    <w:rsid w:val="5D5BE1BD"/>
    <w:rsid w:val="5D5CCFB0"/>
    <w:rsid w:val="5D5E61DB"/>
    <w:rsid w:val="5D6029D4"/>
    <w:rsid w:val="5D71F47A"/>
    <w:rsid w:val="5D725154"/>
    <w:rsid w:val="5D77785A"/>
    <w:rsid w:val="5D7A74BE"/>
    <w:rsid w:val="5D7D6C5A"/>
    <w:rsid w:val="5D853C9C"/>
    <w:rsid w:val="5D861693"/>
    <w:rsid w:val="5D881A34"/>
    <w:rsid w:val="5D8A3459"/>
    <w:rsid w:val="5D8D194F"/>
    <w:rsid w:val="5D8FD1B7"/>
    <w:rsid w:val="5D9009EE"/>
    <w:rsid w:val="5D91403E"/>
    <w:rsid w:val="5D9568AA"/>
    <w:rsid w:val="5D9A1ADE"/>
    <w:rsid w:val="5D9E2916"/>
    <w:rsid w:val="5D9EDAEE"/>
    <w:rsid w:val="5DA7890F"/>
    <w:rsid w:val="5DACB90C"/>
    <w:rsid w:val="5DB11AB3"/>
    <w:rsid w:val="5DC12AA8"/>
    <w:rsid w:val="5DCF6779"/>
    <w:rsid w:val="5DE03F6A"/>
    <w:rsid w:val="5DE369E2"/>
    <w:rsid w:val="5DE42CCD"/>
    <w:rsid w:val="5DE718F7"/>
    <w:rsid w:val="5DE9DA16"/>
    <w:rsid w:val="5DF6D886"/>
    <w:rsid w:val="5E06A5EC"/>
    <w:rsid w:val="5E0D0732"/>
    <w:rsid w:val="5E1B259A"/>
    <w:rsid w:val="5E1D82EB"/>
    <w:rsid w:val="5E1D9C93"/>
    <w:rsid w:val="5E294EBA"/>
    <w:rsid w:val="5E2AB7FF"/>
    <w:rsid w:val="5E302C23"/>
    <w:rsid w:val="5E4C6EBA"/>
    <w:rsid w:val="5E4F90DD"/>
    <w:rsid w:val="5E51ACD2"/>
    <w:rsid w:val="5E5A189B"/>
    <w:rsid w:val="5E6367C2"/>
    <w:rsid w:val="5E63D82C"/>
    <w:rsid w:val="5E6F0C7A"/>
    <w:rsid w:val="5E7060C8"/>
    <w:rsid w:val="5E772E51"/>
    <w:rsid w:val="5E87D663"/>
    <w:rsid w:val="5E882FCB"/>
    <w:rsid w:val="5E9EAD1C"/>
    <w:rsid w:val="5EA648F6"/>
    <w:rsid w:val="5EC21C07"/>
    <w:rsid w:val="5EC224D7"/>
    <w:rsid w:val="5EC5AAD2"/>
    <w:rsid w:val="5ED22571"/>
    <w:rsid w:val="5EE6DC69"/>
    <w:rsid w:val="5EEDB870"/>
    <w:rsid w:val="5EFB5989"/>
    <w:rsid w:val="5EFE1DFB"/>
    <w:rsid w:val="5F0AFBE9"/>
    <w:rsid w:val="5F128088"/>
    <w:rsid w:val="5F17C366"/>
    <w:rsid w:val="5F20FD8C"/>
    <w:rsid w:val="5F250098"/>
    <w:rsid w:val="5F2D9724"/>
    <w:rsid w:val="5F392430"/>
    <w:rsid w:val="5F3A76AD"/>
    <w:rsid w:val="5F3B586D"/>
    <w:rsid w:val="5F3B724D"/>
    <w:rsid w:val="5F451B3F"/>
    <w:rsid w:val="5F4C01D5"/>
    <w:rsid w:val="5F5D32B8"/>
    <w:rsid w:val="5F65AF28"/>
    <w:rsid w:val="5F6D0E34"/>
    <w:rsid w:val="5F6F2233"/>
    <w:rsid w:val="5F83EDB9"/>
    <w:rsid w:val="5F9239E5"/>
    <w:rsid w:val="5F9AEE04"/>
    <w:rsid w:val="5FA2369B"/>
    <w:rsid w:val="5FAC5AFB"/>
    <w:rsid w:val="5FB1574A"/>
    <w:rsid w:val="5FBB8428"/>
    <w:rsid w:val="5FC23CBD"/>
    <w:rsid w:val="5FC703FA"/>
    <w:rsid w:val="5FC8412B"/>
    <w:rsid w:val="5FC8E16B"/>
    <w:rsid w:val="5FCA8A62"/>
    <w:rsid w:val="5FCC5BEE"/>
    <w:rsid w:val="5FD39D89"/>
    <w:rsid w:val="5FD49D1D"/>
    <w:rsid w:val="5FD7D58D"/>
    <w:rsid w:val="5FE01C3B"/>
    <w:rsid w:val="5FED7196"/>
    <w:rsid w:val="5FF87F24"/>
    <w:rsid w:val="5FFDBFDE"/>
    <w:rsid w:val="5FFF91E6"/>
    <w:rsid w:val="60087D14"/>
    <w:rsid w:val="600B89D5"/>
    <w:rsid w:val="601533A8"/>
    <w:rsid w:val="6016B257"/>
    <w:rsid w:val="601F8274"/>
    <w:rsid w:val="6020877D"/>
    <w:rsid w:val="60248A64"/>
    <w:rsid w:val="602C2A84"/>
    <w:rsid w:val="602CEBA7"/>
    <w:rsid w:val="6031D66B"/>
    <w:rsid w:val="603488B5"/>
    <w:rsid w:val="603B6F4D"/>
    <w:rsid w:val="6044E4E2"/>
    <w:rsid w:val="604814BB"/>
    <w:rsid w:val="605216FA"/>
    <w:rsid w:val="605419DD"/>
    <w:rsid w:val="605B1F21"/>
    <w:rsid w:val="606442D1"/>
    <w:rsid w:val="6073E4B5"/>
    <w:rsid w:val="6079F2F9"/>
    <w:rsid w:val="60983B90"/>
    <w:rsid w:val="60985F38"/>
    <w:rsid w:val="609A51C2"/>
    <w:rsid w:val="609C9A03"/>
    <w:rsid w:val="609CC409"/>
    <w:rsid w:val="60A08333"/>
    <w:rsid w:val="60A1F852"/>
    <w:rsid w:val="60A66A88"/>
    <w:rsid w:val="60B0635A"/>
    <w:rsid w:val="60B31301"/>
    <w:rsid w:val="60C8EE53"/>
    <w:rsid w:val="60D14BB1"/>
    <w:rsid w:val="60DAB814"/>
    <w:rsid w:val="60DBFCFF"/>
    <w:rsid w:val="60E191F1"/>
    <w:rsid w:val="60E73298"/>
    <w:rsid w:val="6107FD13"/>
    <w:rsid w:val="6113BBFE"/>
    <w:rsid w:val="611410BF"/>
    <w:rsid w:val="6114291B"/>
    <w:rsid w:val="6114FBB5"/>
    <w:rsid w:val="61158263"/>
    <w:rsid w:val="611C11FA"/>
    <w:rsid w:val="6124F42C"/>
    <w:rsid w:val="61252EBD"/>
    <w:rsid w:val="612834E7"/>
    <w:rsid w:val="61379615"/>
    <w:rsid w:val="61380A7C"/>
    <w:rsid w:val="613C9719"/>
    <w:rsid w:val="613FA255"/>
    <w:rsid w:val="61437A54"/>
    <w:rsid w:val="614A7D3C"/>
    <w:rsid w:val="61574591"/>
    <w:rsid w:val="615D7E93"/>
    <w:rsid w:val="61681E12"/>
    <w:rsid w:val="61833290"/>
    <w:rsid w:val="61869F4A"/>
    <w:rsid w:val="618A2B2B"/>
    <w:rsid w:val="618F8DD4"/>
    <w:rsid w:val="619508A5"/>
    <w:rsid w:val="619FEE83"/>
    <w:rsid w:val="61A000BD"/>
    <w:rsid w:val="61AB5945"/>
    <w:rsid w:val="61B6D3FC"/>
    <w:rsid w:val="61B7284A"/>
    <w:rsid w:val="61C1EDF6"/>
    <w:rsid w:val="61C78DD0"/>
    <w:rsid w:val="61CC35A6"/>
    <w:rsid w:val="61D4AE29"/>
    <w:rsid w:val="61E29973"/>
    <w:rsid w:val="61E487F2"/>
    <w:rsid w:val="61E5C9FB"/>
    <w:rsid w:val="61E7841E"/>
    <w:rsid w:val="61EABC52"/>
    <w:rsid w:val="61F3C3F1"/>
    <w:rsid w:val="62023B39"/>
    <w:rsid w:val="620C8F58"/>
    <w:rsid w:val="620EE9F4"/>
    <w:rsid w:val="620F87F6"/>
    <w:rsid w:val="6216CD15"/>
    <w:rsid w:val="621E4B4D"/>
    <w:rsid w:val="6221BC6D"/>
    <w:rsid w:val="6223787A"/>
    <w:rsid w:val="62282C9B"/>
    <w:rsid w:val="624154F4"/>
    <w:rsid w:val="6252CBC5"/>
    <w:rsid w:val="625300C8"/>
    <w:rsid w:val="625D5374"/>
    <w:rsid w:val="62642185"/>
    <w:rsid w:val="62656D5F"/>
    <w:rsid w:val="628B6875"/>
    <w:rsid w:val="6293F3AE"/>
    <w:rsid w:val="62A2E1F0"/>
    <w:rsid w:val="62A85FFC"/>
    <w:rsid w:val="62B118C5"/>
    <w:rsid w:val="62BB05A3"/>
    <w:rsid w:val="62BDCEDC"/>
    <w:rsid w:val="62C0D0A5"/>
    <w:rsid w:val="62C76119"/>
    <w:rsid w:val="62C9D678"/>
    <w:rsid w:val="62CF2CE6"/>
    <w:rsid w:val="62D3FEC8"/>
    <w:rsid w:val="62DA14D9"/>
    <w:rsid w:val="62DC9525"/>
    <w:rsid w:val="62E27B11"/>
    <w:rsid w:val="62E990BE"/>
    <w:rsid w:val="62FD9492"/>
    <w:rsid w:val="6300B5E5"/>
    <w:rsid w:val="6302BDFD"/>
    <w:rsid w:val="6308514B"/>
    <w:rsid w:val="6316616C"/>
    <w:rsid w:val="63175A05"/>
    <w:rsid w:val="6328DF86"/>
    <w:rsid w:val="632A1192"/>
    <w:rsid w:val="632A40E0"/>
    <w:rsid w:val="632BFCC1"/>
    <w:rsid w:val="63337ED6"/>
    <w:rsid w:val="63362E4C"/>
    <w:rsid w:val="633A99DF"/>
    <w:rsid w:val="633DFD96"/>
    <w:rsid w:val="6342D01C"/>
    <w:rsid w:val="635A5D78"/>
    <w:rsid w:val="6365275C"/>
    <w:rsid w:val="63664B03"/>
    <w:rsid w:val="636D665B"/>
    <w:rsid w:val="63748FEB"/>
    <w:rsid w:val="6385EFBD"/>
    <w:rsid w:val="638FB541"/>
    <w:rsid w:val="638FD908"/>
    <w:rsid w:val="63946BB7"/>
    <w:rsid w:val="639849D4"/>
    <w:rsid w:val="639D029C"/>
    <w:rsid w:val="639F922C"/>
    <w:rsid w:val="63A6DA54"/>
    <w:rsid w:val="63A7C16C"/>
    <w:rsid w:val="63AF1343"/>
    <w:rsid w:val="63BB156B"/>
    <w:rsid w:val="63CAEE76"/>
    <w:rsid w:val="63CB91EB"/>
    <w:rsid w:val="63D87DFC"/>
    <w:rsid w:val="63E47AAC"/>
    <w:rsid w:val="63EB5F82"/>
    <w:rsid w:val="6401E988"/>
    <w:rsid w:val="640D6ED6"/>
    <w:rsid w:val="641F62BD"/>
    <w:rsid w:val="64215CFB"/>
    <w:rsid w:val="6422F2A1"/>
    <w:rsid w:val="642332EC"/>
    <w:rsid w:val="64276F54"/>
    <w:rsid w:val="642806C6"/>
    <w:rsid w:val="6429361A"/>
    <w:rsid w:val="643BE9C5"/>
    <w:rsid w:val="6443E2CB"/>
    <w:rsid w:val="644CBC85"/>
    <w:rsid w:val="645FC75E"/>
    <w:rsid w:val="6461A4B6"/>
    <w:rsid w:val="6466A90F"/>
    <w:rsid w:val="647534C8"/>
    <w:rsid w:val="6478F277"/>
    <w:rsid w:val="6483A1BC"/>
    <w:rsid w:val="64844EBF"/>
    <w:rsid w:val="649A9B7A"/>
    <w:rsid w:val="64A37045"/>
    <w:rsid w:val="64A68B49"/>
    <w:rsid w:val="64B83DAC"/>
    <w:rsid w:val="64BF1042"/>
    <w:rsid w:val="64C2621F"/>
    <w:rsid w:val="64C662B5"/>
    <w:rsid w:val="64CA6EC6"/>
    <w:rsid w:val="64CC0B94"/>
    <w:rsid w:val="64D30933"/>
    <w:rsid w:val="64E34D40"/>
    <w:rsid w:val="64EC6D61"/>
    <w:rsid w:val="64EDA4CC"/>
    <w:rsid w:val="64EDC13B"/>
    <w:rsid w:val="64F1D02A"/>
    <w:rsid w:val="65022099"/>
    <w:rsid w:val="650CD558"/>
    <w:rsid w:val="651314C8"/>
    <w:rsid w:val="6516A143"/>
    <w:rsid w:val="651B3805"/>
    <w:rsid w:val="651E3012"/>
    <w:rsid w:val="65277CB7"/>
    <w:rsid w:val="652BCA59"/>
    <w:rsid w:val="6546EBAF"/>
    <w:rsid w:val="65475BD0"/>
    <w:rsid w:val="655A44FA"/>
    <w:rsid w:val="655AE009"/>
    <w:rsid w:val="655F0244"/>
    <w:rsid w:val="65738777"/>
    <w:rsid w:val="658F396C"/>
    <w:rsid w:val="65AD199A"/>
    <w:rsid w:val="65AF6438"/>
    <w:rsid w:val="65BAD394"/>
    <w:rsid w:val="65C4F10B"/>
    <w:rsid w:val="65C6653D"/>
    <w:rsid w:val="65CFC1F0"/>
    <w:rsid w:val="65DB55D4"/>
    <w:rsid w:val="65DC516B"/>
    <w:rsid w:val="65DEC9BF"/>
    <w:rsid w:val="65F4DF4E"/>
    <w:rsid w:val="65FDC814"/>
    <w:rsid w:val="660C0433"/>
    <w:rsid w:val="661D2D0C"/>
    <w:rsid w:val="6627F410"/>
    <w:rsid w:val="6628782B"/>
    <w:rsid w:val="663AE667"/>
    <w:rsid w:val="663E2554"/>
    <w:rsid w:val="664474BD"/>
    <w:rsid w:val="665B7403"/>
    <w:rsid w:val="6666F5B9"/>
    <w:rsid w:val="666D7A69"/>
    <w:rsid w:val="66707AE4"/>
    <w:rsid w:val="66744039"/>
    <w:rsid w:val="667C0B16"/>
    <w:rsid w:val="668E7E6C"/>
    <w:rsid w:val="66919959"/>
    <w:rsid w:val="6695462E"/>
    <w:rsid w:val="66A584B3"/>
    <w:rsid w:val="66AA7FE9"/>
    <w:rsid w:val="66B29357"/>
    <w:rsid w:val="66C1D561"/>
    <w:rsid w:val="66C8BA14"/>
    <w:rsid w:val="66C96353"/>
    <w:rsid w:val="66CAB32B"/>
    <w:rsid w:val="66CFC04C"/>
    <w:rsid w:val="66D20C87"/>
    <w:rsid w:val="66D21747"/>
    <w:rsid w:val="66D2B3AE"/>
    <w:rsid w:val="66E67E1B"/>
    <w:rsid w:val="66F4200C"/>
    <w:rsid w:val="66F84BE3"/>
    <w:rsid w:val="670A0D1A"/>
    <w:rsid w:val="67200A24"/>
    <w:rsid w:val="6722C07E"/>
    <w:rsid w:val="672D2735"/>
    <w:rsid w:val="67314933"/>
    <w:rsid w:val="67373AB7"/>
    <w:rsid w:val="6740D15B"/>
    <w:rsid w:val="6742567C"/>
    <w:rsid w:val="6745B9B1"/>
    <w:rsid w:val="674BED16"/>
    <w:rsid w:val="6752C6AF"/>
    <w:rsid w:val="6759A3B9"/>
    <w:rsid w:val="67684C67"/>
    <w:rsid w:val="6769286B"/>
    <w:rsid w:val="676A9024"/>
    <w:rsid w:val="676AAF5D"/>
    <w:rsid w:val="676B432F"/>
    <w:rsid w:val="676D95FD"/>
    <w:rsid w:val="676FE9B9"/>
    <w:rsid w:val="6774F495"/>
    <w:rsid w:val="67835F01"/>
    <w:rsid w:val="6792CC0A"/>
    <w:rsid w:val="6796128E"/>
    <w:rsid w:val="67A3DE33"/>
    <w:rsid w:val="67A60E7A"/>
    <w:rsid w:val="67C2F76C"/>
    <w:rsid w:val="67CF9DE5"/>
    <w:rsid w:val="67D61389"/>
    <w:rsid w:val="67D63B12"/>
    <w:rsid w:val="67E31674"/>
    <w:rsid w:val="67E3475B"/>
    <w:rsid w:val="67E40084"/>
    <w:rsid w:val="67E5CB3E"/>
    <w:rsid w:val="67EB2344"/>
    <w:rsid w:val="6802B6AC"/>
    <w:rsid w:val="6804440F"/>
    <w:rsid w:val="68072847"/>
    <w:rsid w:val="6823F463"/>
    <w:rsid w:val="682953F8"/>
    <w:rsid w:val="682BE425"/>
    <w:rsid w:val="683630AF"/>
    <w:rsid w:val="68491530"/>
    <w:rsid w:val="684BDCBE"/>
    <w:rsid w:val="68530021"/>
    <w:rsid w:val="6865206C"/>
    <w:rsid w:val="6870AB04"/>
    <w:rsid w:val="68781164"/>
    <w:rsid w:val="687ADB63"/>
    <w:rsid w:val="687EA842"/>
    <w:rsid w:val="6892713C"/>
    <w:rsid w:val="68A5B88A"/>
    <w:rsid w:val="68AD06D7"/>
    <w:rsid w:val="68AF79D0"/>
    <w:rsid w:val="68B303F5"/>
    <w:rsid w:val="68CAC136"/>
    <w:rsid w:val="68CC9162"/>
    <w:rsid w:val="68D75EBD"/>
    <w:rsid w:val="68EA22EC"/>
    <w:rsid w:val="68EDD616"/>
    <w:rsid w:val="68FD82F4"/>
    <w:rsid w:val="68FF1A9C"/>
    <w:rsid w:val="69079030"/>
    <w:rsid w:val="690D0F0B"/>
    <w:rsid w:val="691D43F7"/>
    <w:rsid w:val="692712CF"/>
    <w:rsid w:val="6933178C"/>
    <w:rsid w:val="694AAFE8"/>
    <w:rsid w:val="69648B67"/>
    <w:rsid w:val="697C187A"/>
    <w:rsid w:val="69907C4E"/>
    <w:rsid w:val="69916564"/>
    <w:rsid w:val="6991676A"/>
    <w:rsid w:val="69964780"/>
    <w:rsid w:val="699969E9"/>
    <w:rsid w:val="69A5DC81"/>
    <w:rsid w:val="69AE8AFE"/>
    <w:rsid w:val="69BCA663"/>
    <w:rsid w:val="69BD719D"/>
    <w:rsid w:val="69C5B116"/>
    <w:rsid w:val="69C706C7"/>
    <w:rsid w:val="69CABAD1"/>
    <w:rsid w:val="69DD48BE"/>
    <w:rsid w:val="69E05B6D"/>
    <w:rsid w:val="69E2780B"/>
    <w:rsid w:val="69E31DE6"/>
    <w:rsid w:val="69F15402"/>
    <w:rsid w:val="69FC7067"/>
    <w:rsid w:val="6A0D9522"/>
    <w:rsid w:val="6A10FE55"/>
    <w:rsid w:val="6A1B02EB"/>
    <w:rsid w:val="6A24EC8F"/>
    <w:rsid w:val="6A290612"/>
    <w:rsid w:val="6A29EC6A"/>
    <w:rsid w:val="6A2B620F"/>
    <w:rsid w:val="6A2E035B"/>
    <w:rsid w:val="6A307BAD"/>
    <w:rsid w:val="6A3431C7"/>
    <w:rsid w:val="6A350378"/>
    <w:rsid w:val="6A3C1C1C"/>
    <w:rsid w:val="6A460A43"/>
    <w:rsid w:val="6A47E4E1"/>
    <w:rsid w:val="6A4CE941"/>
    <w:rsid w:val="6A4E6756"/>
    <w:rsid w:val="6A51B1BB"/>
    <w:rsid w:val="6A5C9C9A"/>
    <w:rsid w:val="6A5DC43B"/>
    <w:rsid w:val="6A60C0F7"/>
    <w:rsid w:val="6A6554ED"/>
    <w:rsid w:val="6A692296"/>
    <w:rsid w:val="6A6C6970"/>
    <w:rsid w:val="6A74CFE5"/>
    <w:rsid w:val="6A77DA2A"/>
    <w:rsid w:val="6A7E11E3"/>
    <w:rsid w:val="6A83CBCC"/>
    <w:rsid w:val="6A8A0136"/>
    <w:rsid w:val="6A8FAAC7"/>
    <w:rsid w:val="6AA2C9B2"/>
    <w:rsid w:val="6AB1AD40"/>
    <w:rsid w:val="6ABB0AE4"/>
    <w:rsid w:val="6ABCF0B3"/>
    <w:rsid w:val="6AC01F33"/>
    <w:rsid w:val="6ACE069B"/>
    <w:rsid w:val="6AEA296C"/>
    <w:rsid w:val="6AEE7FE9"/>
    <w:rsid w:val="6AF7DFE2"/>
    <w:rsid w:val="6AFE8B38"/>
    <w:rsid w:val="6B083642"/>
    <w:rsid w:val="6B23B6BC"/>
    <w:rsid w:val="6B25C643"/>
    <w:rsid w:val="6B2EB6FC"/>
    <w:rsid w:val="6B31D4BE"/>
    <w:rsid w:val="6B31EB92"/>
    <w:rsid w:val="6B444825"/>
    <w:rsid w:val="6B47ABF8"/>
    <w:rsid w:val="6B4EB006"/>
    <w:rsid w:val="6B53ABC7"/>
    <w:rsid w:val="6B5A70AA"/>
    <w:rsid w:val="6B714B30"/>
    <w:rsid w:val="6B77B093"/>
    <w:rsid w:val="6B808457"/>
    <w:rsid w:val="6B88FD18"/>
    <w:rsid w:val="6B8A80C6"/>
    <w:rsid w:val="6B8B4B01"/>
    <w:rsid w:val="6B8DE20C"/>
    <w:rsid w:val="6BA382FA"/>
    <w:rsid w:val="6BA8B2BD"/>
    <w:rsid w:val="6BA96594"/>
    <w:rsid w:val="6BB45A1E"/>
    <w:rsid w:val="6BBF3BDE"/>
    <w:rsid w:val="6BCCF59A"/>
    <w:rsid w:val="6BCDB6C2"/>
    <w:rsid w:val="6BD40BA2"/>
    <w:rsid w:val="6BD6D7EF"/>
    <w:rsid w:val="6BDA41D3"/>
    <w:rsid w:val="6BDB0940"/>
    <w:rsid w:val="6BE12AA4"/>
    <w:rsid w:val="6BE9B73A"/>
    <w:rsid w:val="6BF72EC4"/>
    <w:rsid w:val="6BF8838D"/>
    <w:rsid w:val="6BFD9EE0"/>
    <w:rsid w:val="6C013E1A"/>
    <w:rsid w:val="6C0ABB44"/>
    <w:rsid w:val="6C0D83B3"/>
    <w:rsid w:val="6C1A525E"/>
    <w:rsid w:val="6C1BD7EC"/>
    <w:rsid w:val="6C1D3AD3"/>
    <w:rsid w:val="6C233945"/>
    <w:rsid w:val="6C24A216"/>
    <w:rsid w:val="6C3BA7AE"/>
    <w:rsid w:val="6C3E4B3B"/>
    <w:rsid w:val="6C4346C4"/>
    <w:rsid w:val="6C527ED0"/>
    <w:rsid w:val="6C5D6172"/>
    <w:rsid w:val="6C646745"/>
    <w:rsid w:val="6C9C2D57"/>
    <w:rsid w:val="6C9EE47F"/>
    <w:rsid w:val="6CAC88C4"/>
    <w:rsid w:val="6CACCC10"/>
    <w:rsid w:val="6CAEEE61"/>
    <w:rsid w:val="6CB5C486"/>
    <w:rsid w:val="6CC278B1"/>
    <w:rsid w:val="6CCE31DD"/>
    <w:rsid w:val="6CCF6299"/>
    <w:rsid w:val="6CD54F81"/>
    <w:rsid w:val="6CE0F959"/>
    <w:rsid w:val="6CEE14A6"/>
    <w:rsid w:val="6D0BD410"/>
    <w:rsid w:val="6D0E810A"/>
    <w:rsid w:val="6D11C966"/>
    <w:rsid w:val="6D18C2D9"/>
    <w:rsid w:val="6D1D49AA"/>
    <w:rsid w:val="6D281100"/>
    <w:rsid w:val="6D2953A1"/>
    <w:rsid w:val="6D329992"/>
    <w:rsid w:val="6D3A485F"/>
    <w:rsid w:val="6D3F6F3A"/>
    <w:rsid w:val="6D4457DF"/>
    <w:rsid w:val="6D641746"/>
    <w:rsid w:val="6D767EB1"/>
    <w:rsid w:val="6D7B864A"/>
    <w:rsid w:val="6D894612"/>
    <w:rsid w:val="6D91B47C"/>
    <w:rsid w:val="6D9ED7FC"/>
    <w:rsid w:val="6DA2189B"/>
    <w:rsid w:val="6DA4C329"/>
    <w:rsid w:val="6DAC9F05"/>
    <w:rsid w:val="6DAD2D7A"/>
    <w:rsid w:val="6DAE52EC"/>
    <w:rsid w:val="6DB3DE0F"/>
    <w:rsid w:val="6DB88ECE"/>
    <w:rsid w:val="6DBB1A35"/>
    <w:rsid w:val="6DD7C6E2"/>
    <w:rsid w:val="6DEB06FF"/>
    <w:rsid w:val="6E00E4A3"/>
    <w:rsid w:val="6E0B931F"/>
    <w:rsid w:val="6E1001A3"/>
    <w:rsid w:val="6E13A699"/>
    <w:rsid w:val="6E156E2A"/>
    <w:rsid w:val="6E1E6165"/>
    <w:rsid w:val="6E230822"/>
    <w:rsid w:val="6E237575"/>
    <w:rsid w:val="6E275597"/>
    <w:rsid w:val="6E303E4E"/>
    <w:rsid w:val="6E385222"/>
    <w:rsid w:val="6E47B60D"/>
    <w:rsid w:val="6E5E930D"/>
    <w:rsid w:val="6E686D94"/>
    <w:rsid w:val="6E69E6E9"/>
    <w:rsid w:val="6E6AFE09"/>
    <w:rsid w:val="6E6F0883"/>
    <w:rsid w:val="6E75088B"/>
    <w:rsid w:val="6E7D037E"/>
    <w:rsid w:val="6E86E5B4"/>
    <w:rsid w:val="6E8AF9EE"/>
    <w:rsid w:val="6E92163A"/>
    <w:rsid w:val="6E97A126"/>
    <w:rsid w:val="6EA5CE4D"/>
    <w:rsid w:val="6EA91FEB"/>
    <w:rsid w:val="6EABB171"/>
    <w:rsid w:val="6EBBBF7C"/>
    <w:rsid w:val="6ECB5C6D"/>
    <w:rsid w:val="6ED5F69F"/>
    <w:rsid w:val="6ED8ECAB"/>
    <w:rsid w:val="6EDC5838"/>
    <w:rsid w:val="6EE69CC7"/>
    <w:rsid w:val="6F04E572"/>
    <w:rsid w:val="6F08D71D"/>
    <w:rsid w:val="6F136F69"/>
    <w:rsid w:val="6F1B0E90"/>
    <w:rsid w:val="6F273EF3"/>
    <w:rsid w:val="6F28EBB3"/>
    <w:rsid w:val="6F2DA33C"/>
    <w:rsid w:val="6F39C265"/>
    <w:rsid w:val="6F4FBB56"/>
    <w:rsid w:val="6F528799"/>
    <w:rsid w:val="6F6292AE"/>
    <w:rsid w:val="6F643EBC"/>
    <w:rsid w:val="6F741817"/>
    <w:rsid w:val="6F741AB6"/>
    <w:rsid w:val="6F75ABDA"/>
    <w:rsid w:val="6F836D3B"/>
    <w:rsid w:val="6F8518B5"/>
    <w:rsid w:val="6F866F11"/>
    <w:rsid w:val="6F9613FC"/>
    <w:rsid w:val="6F9D9D1D"/>
    <w:rsid w:val="6F9EBD10"/>
    <w:rsid w:val="6FA598F4"/>
    <w:rsid w:val="6FA744CD"/>
    <w:rsid w:val="6FB10F11"/>
    <w:rsid w:val="6FCA5E0B"/>
    <w:rsid w:val="6FCEF193"/>
    <w:rsid w:val="6FDBCA6B"/>
    <w:rsid w:val="6FDDF333"/>
    <w:rsid w:val="6FE6A7E1"/>
    <w:rsid w:val="6FE75E45"/>
    <w:rsid w:val="6FEB9900"/>
    <w:rsid w:val="6FF03954"/>
    <w:rsid w:val="6FF2155D"/>
    <w:rsid w:val="6FF532A0"/>
    <w:rsid w:val="6FF6393B"/>
    <w:rsid w:val="6FFAFECE"/>
    <w:rsid w:val="7005DDF6"/>
    <w:rsid w:val="70073A09"/>
    <w:rsid w:val="7010DC28"/>
    <w:rsid w:val="70211237"/>
    <w:rsid w:val="7028AACA"/>
    <w:rsid w:val="7036A0DB"/>
    <w:rsid w:val="7044B29D"/>
    <w:rsid w:val="70493A41"/>
    <w:rsid w:val="704A6052"/>
    <w:rsid w:val="7058439B"/>
    <w:rsid w:val="70670540"/>
    <w:rsid w:val="7068289D"/>
    <w:rsid w:val="706B1128"/>
    <w:rsid w:val="706B5907"/>
    <w:rsid w:val="706CA234"/>
    <w:rsid w:val="7079ACC7"/>
    <w:rsid w:val="707C6D7A"/>
    <w:rsid w:val="7080CB20"/>
    <w:rsid w:val="7081E5B4"/>
    <w:rsid w:val="70898E57"/>
    <w:rsid w:val="708A07D1"/>
    <w:rsid w:val="70924DD1"/>
    <w:rsid w:val="7096F112"/>
    <w:rsid w:val="70A28050"/>
    <w:rsid w:val="70A42428"/>
    <w:rsid w:val="70AB3C95"/>
    <w:rsid w:val="70B49236"/>
    <w:rsid w:val="70BA1A2B"/>
    <w:rsid w:val="70BD8194"/>
    <w:rsid w:val="70BF0CEA"/>
    <w:rsid w:val="70C2CF87"/>
    <w:rsid w:val="70C39247"/>
    <w:rsid w:val="70C74967"/>
    <w:rsid w:val="70D3B125"/>
    <w:rsid w:val="70D588E6"/>
    <w:rsid w:val="70DA5B1F"/>
    <w:rsid w:val="70E7485B"/>
    <w:rsid w:val="70ECCAF3"/>
    <w:rsid w:val="70EFD37C"/>
    <w:rsid w:val="70F4F86A"/>
    <w:rsid w:val="70F5251C"/>
    <w:rsid w:val="71032C68"/>
    <w:rsid w:val="7103B651"/>
    <w:rsid w:val="710D19C2"/>
    <w:rsid w:val="71185759"/>
    <w:rsid w:val="711962EB"/>
    <w:rsid w:val="7119CCFB"/>
    <w:rsid w:val="71234ECE"/>
    <w:rsid w:val="712D2A35"/>
    <w:rsid w:val="713E1CA9"/>
    <w:rsid w:val="714808AD"/>
    <w:rsid w:val="714B0A9C"/>
    <w:rsid w:val="714C246A"/>
    <w:rsid w:val="714C7D45"/>
    <w:rsid w:val="715D188D"/>
    <w:rsid w:val="715F40D9"/>
    <w:rsid w:val="71674DEA"/>
    <w:rsid w:val="716D1B82"/>
    <w:rsid w:val="716E9591"/>
    <w:rsid w:val="7170F0A9"/>
    <w:rsid w:val="7173B48B"/>
    <w:rsid w:val="718A3434"/>
    <w:rsid w:val="718C9CF5"/>
    <w:rsid w:val="718D9A1A"/>
    <w:rsid w:val="7195C465"/>
    <w:rsid w:val="719BD33B"/>
    <w:rsid w:val="719BF77A"/>
    <w:rsid w:val="71A2C673"/>
    <w:rsid w:val="71B621D1"/>
    <w:rsid w:val="71BCA885"/>
    <w:rsid w:val="71C123A4"/>
    <w:rsid w:val="71C258CD"/>
    <w:rsid w:val="71CB89CF"/>
    <w:rsid w:val="71CCBD26"/>
    <w:rsid w:val="71CD58E8"/>
    <w:rsid w:val="71CE4392"/>
    <w:rsid w:val="71D60523"/>
    <w:rsid w:val="71DF762B"/>
    <w:rsid w:val="71E130D2"/>
    <w:rsid w:val="71E501E7"/>
    <w:rsid w:val="71E61183"/>
    <w:rsid w:val="71E67518"/>
    <w:rsid w:val="71F130CF"/>
    <w:rsid w:val="71FAC516"/>
    <w:rsid w:val="7207A8B6"/>
    <w:rsid w:val="7207FC2D"/>
    <w:rsid w:val="7216C909"/>
    <w:rsid w:val="7226104D"/>
    <w:rsid w:val="722B2A09"/>
    <w:rsid w:val="7231E33F"/>
    <w:rsid w:val="7249FF90"/>
    <w:rsid w:val="724CB8FF"/>
    <w:rsid w:val="7251048B"/>
    <w:rsid w:val="725EF58F"/>
    <w:rsid w:val="7262D189"/>
    <w:rsid w:val="72661511"/>
    <w:rsid w:val="72686886"/>
    <w:rsid w:val="72698300"/>
    <w:rsid w:val="727C98A7"/>
    <w:rsid w:val="728762EA"/>
    <w:rsid w:val="728878CB"/>
    <w:rsid w:val="729078C9"/>
    <w:rsid w:val="7296D3A7"/>
    <w:rsid w:val="72A01D4D"/>
    <w:rsid w:val="72AE7124"/>
    <w:rsid w:val="72B142C6"/>
    <w:rsid w:val="72B3883C"/>
    <w:rsid w:val="72B3F386"/>
    <w:rsid w:val="72BAED40"/>
    <w:rsid w:val="72C85B7D"/>
    <w:rsid w:val="72CB5B69"/>
    <w:rsid w:val="72D15655"/>
    <w:rsid w:val="72D5A4B6"/>
    <w:rsid w:val="72E42025"/>
    <w:rsid w:val="72E5757F"/>
    <w:rsid w:val="72ED0C22"/>
    <w:rsid w:val="72F3FBDC"/>
    <w:rsid w:val="72F94072"/>
    <w:rsid w:val="72FA392F"/>
    <w:rsid w:val="73002D53"/>
    <w:rsid w:val="7302C2D2"/>
    <w:rsid w:val="731BF965"/>
    <w:rsid w:val="731D8F50"/>
    <w:rsid w:val="7320AA87"/>
    <w:rsid w:val="73227FE8"/>
    <w:rsid w:val="7325F5B6"/>
    <w:rsid w:val="734CDAF1"/>
    <w:rsid w:val="735EF65C"/>
    <w:rsid w:val="73665211"/>
    <w:rsid w:val="73674535"/>
    <w:rsid w:val="73709301"/>
    <w:rsid w:val="737D8C3C"/>
    <w:rsid w:val="7390802A"/>
    <w:rsid w:val="7390D702"/>
    <w:rsid w:val="73A20F13"/>
    <w:rsid w:val="73A3A923"/>
    <w:rsid w:val="73A3DDF1"/>
    <w:rsid w:val="73A82DCB"/>
    <w:rsid w:val="73A8444F"/>
    <w:rsid w:val="73AB6948"/>
    <w:rsid w:val="73B8E269"/>
    <w:rsid w:val="73B9B73A"/>
    <w:rsid w:val="73D01309"/>
    <w:rsid w:val="73D208CB"/>
    <w:rsid w:val="73D7DB4F"/>
    <w:rsid w:val="73DC4402"/>
    <w:rsid w:val="73E704C2"/>
    <w:rsid w:val="73E8B050"/>
    <w:rsid w:val="73F740EB"/>
    <w:rsid w:val="73F9E732"/>
    <w:rsid w:val="74092AFB"/>
    <w:rsid w:val="740BB7F9"/>
    <w:rsid w:val="74194B3D"/>
    <w:rsid w:val="741FC332"/>
    <w:rsid w:val="742A8234"/>
    <w:rsid w:val="742A9750"/>
    <w:rsid w:val="7435B77A"/>
    <w:rsid w:val="7445DAC2"/>
    <w:rsid w:val="744607C8"/>
    <w:rsid w:val="744A5B72"/>
    <w:rsid w:val="744A9EF3"/>
    <w:rsid w:val="74510B2D"/>
    <w:rsid w:val="74517E03"/>
    <w:rsid w:val="745A978F"/>
    <w:rsid w:val="74600C58"/>
    <w:rsid w:val="746856D2"/>
    <w:rsid w:val="7468D808"/>
    <w:rsid w:val="746B246E"/>
    <w:rsid w:val="7476AB14"/>
    <w:rsid w:val="747DB4C5"/>
    <w:rsid w:val="74806D27"/>
    <w:rsid w:val="7499B0FD"/>
    <w:rsid w:val="749AA24F"/>
    <w:rsid w:val="74A1C13B"/>
    <w:rsid w:val="74A55D97"/>
    <w:rsid w:val="74AA9B94"/>
    <w:rsid w:val="74C367E8"/>
    <w:rsid w:val="74CFC4E6"/>
    <w:rsid w:val="74D14BC3"/>
    <w:rsid w:val="74D4E2F8"/>
    <w:rsid w:val="74DA20AC"/>
    <w:rsid w:val="74DE69B6"/>
    <w:rsid w:val="74DF2397"/>
    <w:rsid w:val="74E4579F"/>
    <w:rsid w:val="74FFBB6C"/>
    <w:rsid w:val="7500B5E2"/>
    <w:rsid w:val="7502A787"/>
    <w:rsid w:val="7504A8F2"/>
    <w:rsid w:val="7507BB91"/>
    <w:rsid w:val="750BAA56"/>
    <w:rsid w:val="75283B94"/>
    <w:rsid w:val="752BBE11"/>
    <w:rsid w:val="753388FF"/>
    <w:rsid w:val="754D8A29"/>
    <w:rsid w:val="7558E533"/>
    <w:rsid w:val="755AFA28"/>
    <w:rsid w:val="755C0167"/>
    <w:rsid w:val="755C9919"/>
    <w:rsid w:val="7562A34C"/>
    <w:rsid w:val="75660272"/>
    <w:rsid w:val="756ABF6A"/>
    <w:rsid w:val="757CD2EF"/>
    <w:rsid w:val="7599ADC6"/>
    <w:rsid w:val="759AF84B"/>
    <w:rsid w:val="759DFA14"/>
    <w:rsid w:val="75A8ACD0"/>
    <w:rsid w:val="75B78968"/>
    <w:rsid w:val="75BAF398"/>
    <w:rsid w:val="75C5B5A6"/>
    <w:rsid w:val="75CC9016"/>
    <w:rsid w:val="75D0C3A5"/>
    <w:rsid w:val="75E36A02"/>
    <w:rsid w:val="75F0DA16"/>
    <w:rsid w:val="75F6FACD"/>
    <w:rsid w:val="7602F704"/>
    <w:rsid w:val="76099DF2"/>
    <w:rsid w:val="761D4141"/>
    <w:rsid w:val="7627DF26"/>
    <w:rsid w:val="76296D54"/>
    <w:rsid w:val="7634579D"/>
    <w:rsid w:val="76359814"/>
    <w:rsid w:val="764DA05E"/>
    <w:rsid w:val="764DB7F0"/>
    <w:rsid w:val="764DDCBB"/>
    <w:rsid w:val="765197F1"/>
    <w:rsid w:val="7654CB4A"/>
    <w:rsid w:val="76580B16"/>
    <w:rsid w:val="7659E118"/>
    <w:rsid w:val="766D6024"/>
    <w:rsid w:val="7677AED2"/>
    <w:rsid w:val="767D6A1D"/>
    <w:rsid w:val="76836430"/>
    <w:rsid w:val="76897A42"/>
    <w:rsid w:val="768C863A"/>
    <w:rsid w:val="768DA9EB"/>
    <w:rsid w:val="76934227"/>
    <w:rsid w:val="7693D862"/>
    <w:rsid w:val="76A76920"/>
    <w:rsid w:val="76ACF1F4"/>
    <w:rsid w:val="76B628B8"/>
    <w:rsid w:val="76B94627"/>
    <w:rsid w:val="76B96039"/>
    <w:rsid w:val="76C5ED83"/>
    <w:rsid w:val="76C7C9C0"/>
    <w:rsid w:val="76C9D0D1"/>
    <w:rsid w:val="76CB9A85"/>
    <w:rsid w:val="76CC1A2C"/>
    <w:rsid w:val="76CC349D"/>
    <w:rsid w:val="76CE2ADD"/>
    <w:rsid w:val="76D74BA2"/>
    <w:rsid w:val="76E30AC0"/>
    <w:rsid w:val="76E81D08"/>
    <w:rsid w:val="771304B2"/>
    <w:rsid w:val="7713BDFF"/>
    <w:rsid w:val="771B1479"/>
    <w:rsid w:val="771BF33F"/>
    <w:rsid w:val="771D0CE8"/>
    <w:rsid w:val="77257E4A"/>
    <w:rsid w:val="7728880D"/>
    <w:rsid w:val="77579343"/>
    <w:rsid w:val="77694F80"/>
    <w:rsid w:val="77770B70"/>
    <w:rsid w:val="77895898"/>
    <w:rsid w:val="778D94AA"/>
    <w:rsid w:val="778EC85C"/>
    <w:rsid w:val="7795A6CB"/>
    <w:rsid w:val="77999016"/>
    <w:rsid w:val="779AB03C"/>
    <w:rsid w:val="779E0133"/>
    <w:rsid w:val="77A1A12D"/>
    <w:rsid w:val="77B0D482"/>
    <w:rsid w:val="77B9F951"/>
    <w:rsid w:val="77BB26E3"/>
    <w:rsid w:val="77CA24BF"/>
    <w:rsid w:val="77D12002"/>
    <w:rsid w:val="77E37BEE"/>
    <w:rsid w:val="77F30454"/>
    <w:rsid w:val="7803A6BD"/>
    <w:rsid w:val="7807A053"/>
    <w:rsid w:val="7809A463"/>
    <w:rsid w:val="780BE5A6"/>
    <w:rsid w:val="7810BB64"/>
    <w:rsid w:val="78123E70"/>
    <w:rsid w:val="782A1530"/>
    <w:rsid w:val="782C5993"/>
    <w:rsid w:val="782FCF3F"/>
    <w:rsid w:val="783278CD"/>
    <w:rsid w:val="7835D972"/>
    <w:rsid w:val="7838E5A0"/>
    <w:rsid w:val="783A486D"/>
    <w:rsid w:val="78404BDF"/>
    <w:rsid w:val="785A1081"/>
    <w:rsid w:val="785DD40D"/>
    <w:rsid w:val="7875706D"/>
    <w:rsid w:val="7877A985"/>
    <w:rsid w:val="787AC6EE"/>
    <w:rsid w:val="787E8790"/>
    <w:rsid w:val="78844393"/>
    <w:rsid w:val="788AA1AE"/>
    <w:rsid w:val="7893952A"/>
    <w:rsid w:val="789AB1B9"/>
    <w:rsid w:val="78A20675"/>
    <w:rsid w:val="78B19D8A"/>
    <w:rsid w:val="78C53A66"/>
    <w:rsid w:val="78C72009"/>
    <w:rsid w:val="78C9868A"/>
    <w:rsid w:val="78CA8834"/>
    <w:rsid w:val="78DF2CF9"/>
    <w:rsid w:val="78DF5BB5"/>
    <w:rsid w:val="78E2EAFA"/>
    <w:rsid w:val="78EB1B5D"/>
    <w:rsid w:val="78EBB072"/>
    <w:rsid w:val="78F5C0AD"/>
    <w:rsid w:val="78F71D74"/>
    <w:rsid w:val="7902D8ED"/>
    <w:rsid w:val="7904E2EA"/>
    <w:rsid w:val="79071137"/>
    <w:rsid w:val="790A09D0"/>
    <w:rsid w:val="790A3A9F"/>
    <w:rsid w:val="790BC95E"/>
    <w:rsid w:val="790C066C"/>
    <w:rsid w:val="790D102E"/>
    <w:rsid w:val="79107CA9"/>
    <w:rsid w:val="791917BA"/>
    <w:rsid w:val="792153D7"/>
    <w:rsid w:val="79246099"/>
    <w:rsid w:val="7938F74B"/>
    <w:rsid w:val="79425406"/>
    <w:rsid w:val="7946CB46"/>
    <w:rsid w:val="7948E63B"/>
    <w:rsid w:val="794CB8BF"/>
    <w:rsid w:val="796522B0"/>
    <w:rsid w:val="796637F0"/>
    <w:rsid w:val="79663817"/>
    <w:rsid w:val="79691A7A"/>
    <w:rsid w:val="796999C4"/>
    <w:rsid w:val="796F4B99"/>
    <w:rsid w:val="7970AF97"/>
    <w:rsid w:val="797F0165"/>
    <w:rsid w:val="79816C41"/>
    <w:rsid w:val="79827114"/>
    <w:rsid w:val="7988EC8E"/>
    <w:rsid w:val="798AEBD1"/>
    <w:rsid w:val="798B507B"/>
    <w:rsid w:val="798BC899"/>
    <w:rsid w:val="79911FBA"/>
    <w:rsid w:val="79A7C7A1"/>
    <w:rsid w:val="79A846AA"/>
    <w:rsid w:val="79A8AEAD"/>
    <w:rsid w:val="79AF0FE8"/>
    <w:rsid w:val="79CCA58C"/>
    <w:rsid w:val="79E91A40"/>
    <w:rsid w:val="79EDE4A7"/>
    <w:rsid w:val="79EEB2B4"/>
    <w:rsid w:val="79F2B48C"/>
    <w:rsid w:val="79F5C2E5"/>
    <w:rsid w:val="79FCB355"/>
    <w:rsid w:val="7A053582"/>
    <w:rsid w:val="7A190898"/>
    <w:rsid w:val="7A1EDFC4"/>
    <w:rsid w:val="7A2F317F"/>
    <w:rsid w:val="7A33D104"/>
    <w:rsid w:val="7A3CBB33"/>
    <w:rsid w:val="7A417042"/>
    <w:rsid w:val="7A56E39D"/>
    <w:rsid w:val="7A695499"/>
    <w:rsid w:val="7A80C152"/>
    <w:rsid w:val="7A875626"/>
    <w:rsid w:val="7A94B267"/>
    <w:rsid w:val="7A9ABB72"/>
    <w:rsid w:val="7A9CEA88"/>
    <w:rsid w:val="7A9D822D"/>
    <w:rsid w:val="7A9DA592"/>
    <w:rsid w:val="7A9E92AA"/>
    <w:rsid w:val="7ABDE45B"/>
    <w:rsid w:val="7AC1ECF7"/>
    <w:rsid w:val="7AC86207"/>
    <w:rsid w:val="7AD21593"/>
    <w:rsid w:val="7AE63549"/>
    <w:rsid w:val="7AFED285"/>
    <w:rsid w:val="7B068FDB"/>
    <w:rsid w:val="7B10E78B"/>
    <w:rsid w:val="7B19A3F6"/>
    <w:rsid w:val="7B19D6EE"/>
    <w:rsid w:val="7B26DE02"/>
    <w:rsid w:val="7B3A95DE"/>
    <w:rsid w:val="7B484731"/>
    <w:rsid w:val="7B49FEF4"/>
    <w:rsid w:val="7B566F54"/>
    <w:rsid w:val="7B5810F1"/>
    <w:rsid w:val="7B5D060A"/>
    <w:rsid w:val="7B7DD53C"/>
    <w:rsid w:val="7B825DED"/>
    <w:rsid w:val="7B8DCDCE"/>
    <w:rsid w:val="7B91E626"/>
    <w:rsid w:val="7B9DCF9E"/>
    <w:rsid w:val="7BA15E81"/>
    <w:rsid w:val="7BB6DFE9"/>
    <w:rsid w:val="7BBA0F00"/>
    <w:rsid w:val="7BBFDB30"/>
    <w:rsid w:val="7BC5D501"/>
    <w:rsid w:val="7BC90A85"/>
    <w:rsid w:val="7BCD13FA"/>
    <w:rsid w:val="7BCF9A39"/>
    <w:rsid w:val="7BD03FF0"/>
    <w:rsid w:val="7BD8A313"/>
    <w:rsid w:val="7BDEBB4A"/>
    <w:rsid w:val="7BDF55F3"/>
    <w:rsid w:val="7BDFC9D2"/>
    <w:rsid w:val="7BE77C72"/>
    <w:rsid w:val="7BE7EA24"/>
    <w:rsid w:val="7BE96AB6"/>
    <w:rsid w:val="7BE9B0D7"/>
    <w:rsid w:val="7BF639D6"/>
    <w:rsid w:val="7BFC6A77"/>
    <w:rsid w:val="7C15E98D"/>
    <w:rsid w:val="7C1C7F00"/>
    <w:rsid w:val="7C2176B4"/>
    <w:rsid w:val="7C34D73F"/>
    <w:rsid w:val="7C430882"/>
    <w:rsid w:val="7C443317"/>
    <w:rsid w:val="7C45417C"/>
    <w:rsid w:val="7C461B11"/>
    <w:rsid w:val="7C4BE6C2"/>
    <w:rsid w:val="7C5564F2"/>
    <w:rsid w:val="7C56E791"/>
    <w:rsid w:val="7C622F53"/>
    <w:rsid w:val="7C63CA56"/>
    <w:rsid w:val="7C6C0B18"/>
    <w:rsid w:val="7C71CCDB"/>
    <w:rsid w:val="7C741207"/>
    <w:rsid w:val="7C75FFCE"/>
    <w:rsid w:val="7C812A01"/>
    <w:rsid w:val="7C84689B"/>
    <w:rsid w:val="7C8DDE2C"/>
    <w:rsid w:val="7CA70532"/>
    <w:rsid w:val="7CB321E8"/>
    <w:rsid w:val="7CBC84D0"/>
    <w:rsid w:val="7CC76718"/>
    <w:rsid w:val="7CC9E765"/>
    <w:rsid w:val="7CD45369"/>
    <w:rsid w:val="7CE178FD"/>
    <w:rsid w:val="7CEAAA7A"/>
    <w:rsid w:val="7CF0250D"/>
    <w:rsid w:val="7D0344C0"/>
    <w:rsid w:val="7D078F09"/>
    <w:rsid w:val="7D08822E"/>
    <w:rsid w:val="7D1B2FC4"/>
    <w:rsid w:val="7D1DF5AE"/>
    <w:rsid w:val="7D24275C"/>
    <w:rsid w:val="7D295BD4"/>
    <w:rsid w:val="7D3071E5"/>
    <w:rsid w:val="7D33257E"/>
    <w:rsid w:val="7D3B7F5F"/>
    <w:rsid w:val="7D50A1A7"/>
    <w:rsid w:val="7D515447"/>
    <w:rsid w:val="7D5519F1"/>
    <w:rsid w:val="7D5AA5EC"/>
    <w:rsid w:val="7D644361"/>
    <w:rsid w:val="7D699B74"/>
    <w:rsid w:val="7D701E42"/>
    <w:rsid w:val="7D71DCE2"/>
    <w:rsid w:val="7D922B1C"/>
    <w:rsid w:val="7DA51C96"/>
    <w:rsid w:val="7DBF51C4"/>
    <w:rsid w:val="7DBF6EE7"/>
    <w:rsid w:val="7DBF8953"/>
    <w:rsid w:val="7DC12A89"/>
    <w:rsid w:val="7DDE8C25"/>
    <w:rsid w:val="7DE72541"/>
    <w:rsid w:val="7DE9193E"/>
    <w:rsid w:val="7DE995A2"/>
    <w:rsid w:val="7DEE35CE"/>
    <w:rsid w:val="7DF22568"/>
    <w:rsid w:val="7E02E69B"/>
    <w:rsid w:val="7E1867B5"/>
    <w:rsid w:val="7E1C4204"/>
    <w:rsid w:val="7E2AF146"/>
    <w:rsid w:val="7E2F33E0"/>
    <w:rsid w:val="7E3F2C3E"/>
    <w:rsid w:val="7E4E2023"/>
    <w:rsid w:val="7E589969"/>
    <w:rsid w:val="7E6E620B"/>
    <w:rsid w:val="7E72EFFB"/>
    <w:rsid w:val="7E7FECFB"/>
    <w:rsid w:val="7E93A933"/>
    <w:rsid w:val="7E984763"/>
    <w:rsid w:val="7E9B6B4A"/>
    <w:rsid w:val="7E9E1B94"/>
    <w:rsid w:val="7E9EF8F4"/>
    <w:rsid w:val="7EAEE9C0"/>
    <w:rsid w:val="7EB50933"/>
    <w:rsid w:val="7EBFF664"/>
    <w:rsid w:val="7EC4391D"/>
    <w:rsid w:val="7ECAEA75"/>
    <w:rsid w:val="7ECC9E99"/>
    <w:rsid w:val="7EDBAA56"/>
    <w:rsid w:val="7EE33B69"/>
    <w:rsid w:val="7EEDC7E4"/>
    <w:rsid w:val="7F001B8B"/>
    <w:rsid w:val="7F0020EC"/>
    <w:rsid w:val="7F00A771"/>
    <w:rsid w:val="7F1052CF"/>
    <w:rsid w:val="7F12F4A8"/>
    <w:rsid w:val="7F147729"/>
    <w:rsid w:val="7F2EBAE8"/>
    <w:rsid w:val="7F36E4EF"/>
    <w:rsid w:val="7F494D84"/>
    <w:rsid w:val="7F4DED14"/>
    <w:rsid w:val="7F52F63B"/>
    <w:rsid w:val="7F58563B"/>
    <w:rsid w:val="7F5ED6E2"/>
    <w:rsid w:val="7F6B4871"/>
    <w:rsid w:val="7F763C3F"/>
    <w:rsid w:val="7F788E87"/>
    <w:rsid w:val="7F7BFD3D"/>
    <w:rsid w:val="7F7CA253"/>
    <w:rsid w:val="7F84E1DD"/>
    <w:rsid w:val="7F84F49E"/>
    <w:rsid w:val="7F883557"/>
    <w:rsid w:val="7F89100B"/>
    <w:rsid w:val="7F8DAE9C"/>
    <w:rsid w:val="7F9898B2"/>
    <w:rsid w:val="7F9FD188"/>
    <w:rsid w:val="7FB15E1E"/>
    <w:rsid w:val="7FBA7C6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DB41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E23"/>
    <w:pPr>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Heading1">
    <w:name w:val="heading 1"/>
    <w:basedOn w:val="Normal"/>
    <w:next w:val="Normal"/>
    <w:link w:val="Heading1Char"/>
    <w:uiPriority w:val="9"/>
    <w:qFormat/>
    <w:rsid w:val="00931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006"/>
    <w:rPr>
      <w:rFonts w:eastAsiaTheme="majorEastAsia" w:cstheme="majorBidi"/>
      <w:color w:val="272727" w:themeColor="text1" w:themeTint="D8"/>
    </w:rPr>
  </w:style>
  <w:style w:type="paragraph" w:styleId="Title">
    <w:name w:val="Title"/>
    <w:basedOn w:val="Normal"/>
    <w:next w:val="Normal"/>
    <w:link w:val="TitleChar"/>
    <w:uiPriority w:val="10"/>
    <w:qFormat/>
    <w:rsid w:val="009310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006"/>
    <w:pPr>
      <w:spacing w:before="160"/>
      <w:jc w:val="center"/>
    </w:pPr>
    <w:rPr>
      <w:i/>
      <w:iCs/>
      <w:color w:val="404040" w:themeColor="text1" w:themeTint="BF"/>
    </w:rPr>
  </w:style>
  <w:style w:type="character" w:customStyle="1" w:styleId="QuoteChar">
    <w:name w:val="Quote Char"/>
    <w:basedOn w:val="DefaultParagraphFont"/>
    <w:link w:val="Quote"/>
    <w:uiPriority w:val="29"/>
    <w:rsid w:val="00931006"/>
    <w:rPr>
      <w:i/>
      <w:iCs/>
      <w:color w:val="404040" w:themeColor="text1" w:themeTint="BF"/>
    </w:rPr>
  </w:style>
  <w:style w:type="paragraph" w:styleId="ListParagraph">
    <w:name w:val="List Paragraph"/>
    <w:aliases w:val="List Paragraph12,L,Ha,Scriptoria bullet points,List Paragraph 1,3,Dot pt,F5 List Paragraph,List Paragraph1,No Spacing1,List Paragraph Char Char Char,Indicator Text,Colorful List - Accent 11,Numbered Para 1,Bullet 1,Bullet Points,2,H,列出段落"/>
    <w:basedOn w:val="Normal"/>
    <w:link w:val="ListParagraphChar"/>
    <w:uiPriority w:val="34"/>
    <w:qFormat/>
    <w:rsid w:val="00931006"/>
    <w:pPr>
      <w:ind w:left="720"/>
      <w:contextualSpacing/>
    </w:pPr>
  </w:style>
  <w:style w:type="character" w:styleId="IntenseEmphasis">
    <w:name w:val="Intense Emphasis"/>
    <w:basedOn w:val="DefaultParagraphFont"/>
    <w:uiPriority w:val="21"/>
    <w:qFormat/>
    <w:rsid w:val="00931006"/>
    <w:rPr>
      <w:i/>
      <w:iCs/>
      <w:color w:val="0F4761" w:themeColor="accent1" w:themeShade="BF"/>
    </w:rPr>
  </w:style>
  <w:style w:type="paragraph" w:styleId="IntenseQuote">
    <w:name w:val="Intense Quote"/>
    <w:basedOn w:val="Normal"/>
    <w:next w:val="Normal"/>
    <w:link w:val="IntenseQuoteChar"/>
    <w:uiPriority w:val="30"/>
    <w:qFormat/>
    <w:rsid w:val="00931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006"/>
    <w:rPr>
      <w:i/>
      <w:iCs/>
      <w:color w:val="0F4761" w:themeColor="accent1" w:themeShade="BF"/>
    </w:rPr>
  </w:style>
  <w:style w:type="character" w:styleId="IntenseReference">
    <w:name w:val="Intense Reference"/>
    <w:basedOn w:val="DefaultParagraphFont"/>
    <w:uiPriority w:val="32"/>
    <w:qFormat/>
    <w:rsid w:val="00931006"/>
    <w:rPr>
      <w:b/>
      <w:bCs/>
      <w:smallCaps/>
      <w:color w:val="0F4761" w:themeColor="accent1" w:themeShade="BF"/>
      <w:spacing w:val="5"/>
    </w:rPr>
  </w:style>
  <w:style w:type="character" w:customStyle="1" w:styleId="ListParagraphChar">
    <w:name w:val="List Paragraph Char"/>
    <w:aliases w:val="List Paragraph12 Char,L Char,Ha Char,Scriptoria bullet points Char,List Paragraph 1 Char,3 Char,Dot pt Char,F5 List Paragraph Char,List Paragraph1 Char,No Spacing1 Char,List Paragraph Char Char Char Char,Indicator Text Char,2 Char"/>
    <w:basedOn w:val="DefaultParagraphFont"/>
    <w:link w:val="ListParagraph"/>
    <w:uiPriority w:val="34"/>
    <w:qFormat/>
    <w:locked/>
    <w:rsid w:val="009D6E23"/>
  </w:style>
  <w:style w:type="character" w:styleId="Hyperlink">
    <w:name w:val="Hyperlink"/>
    <w:basedOn w:val="DefaultParagraphFont"/>
    <w:uiPriority w:val="99"/>
    <w:unhideWhenUsed/>
    <w:rsid w:val="495627AA"/>
    <w:rPr>
      <w:color w:val="467886"/>
      <w:u w:val="single"/>
    </w:rPr>
  </w:style>
  <w:style w:type="paragraph" w:styleId="Revision">
    <w:name w:val="Revision"/>
    <w:hidden/>
    <w:uiPriority w:val="99"/>
    <w:semiHidden/>
    <w:rsid w:val="001E213B"/>
    <w:pPr>
      <w:spacing w:after="0" w:line="240" w:lineRule="auto"/>
    </w:pPr>
    <w:rPr>
      <w:rFonts w:ascii="Times New Roman" w:eastAsia="Times New Roman" w:hAnsi="Times New Roman" w:cs="Times New Roman"/>
      <w:kern w:val="0"/>
      <w:sz w:val="24"/>
      <w:szCs w:val="20"/>
      <w:lang w:eastAsia="en-IE"/>
      <w14:ligatures w14:val="non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ED213F"/>
    <w:pPr>
      <w:spacing w:after="0"/>
    </w:pPr>
    <w:rPr>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D213F"/>
    <w:rPr>
      <w:rFonts w:ascii="Times New Roman" w:eastAsia="Times New Roman" w:hAnsi="Times New Roman" w:cs="Times New Roman"/>
      <w:kern w:val="0"/>
      <w:sz w:val="20"/>
      <w:szCs w:val="20"/>
      <w:lang w:val="ro-RO" w:eastAsia="en-IE"/>
      <w14:ligatures w14:val="none"/>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styli,R,F"/>
    <w:basedOn w:val="DefaultParagraphFont"/>
    <w:link w:val="FootnoteReferenceLVL6"/>
    <w:uiPriority w:val="99"/>
    <w:unhideWhenUsed/>
    <w:qFormat/>
    <w:rsid w:val="00ED213F"/>
    <w:rPr>
      <w:vertAlign w:val="superscript"/>
    </w:rPr>
  </w:style>
  <w:style w:type="paragraph" w:customStyle="1" w:styleId="Default">
    <w:name w:val="Default"/>
    <w:rsid w:val="00ED213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1C6977"/>
    <w:pPr>
      <w:tabs>
        <w:tab w:val="center" w:pos="4513"/>
        <w:tab w:val="right" w:pos="9026"/>
      </w:tabs>
      <w:spacing w:after="0"/>
    </w:pPr>
  </w:style>
  <w:style w:type="character" w:customStyle="1" w:styleId="HeaderChar">
    <w:name w:val="Header Char"/>
    <w:basedOn w:val="DefaultParagraphFont"/>
    <w:link w:val="Header"/>
    <w:uiPriority w:val="99"/>
    <w:rsid w:val="001C6977"/>
    <w:rPr>
      <w:rFonts w:ascii="Times New Roman" w:eastAsia="Times New Roman" w:hAnsi="Times New Roman" w:cs="Times New Roman"/>
      <w:kern w:val="0"/>
      <w:sz w:val="24"/>
      <w:szCs w:val="20"/>
      <w:lang w:val="ro-RO" w:eastAsia="en-IE"/>
      <w14:ligatures w14:val="none"/>
    </w:rPr>
  </w:style>
  <w:style w:type="paragraph" w:styleId="Footer">
    <w:name w:val="footer"/>
    <w:basedOn w:val="Normal"/>
    <w:link w:val="FooterChar"/>
    <w:uiPriority w:val="99"/>
    <w:unhideWhenUsed/>
    <w:rsid w:val="001C6977"/>
    <w:pPr>
      <w:tabs>
        <w:tab w:val="center" w:pos="4513"/>
        <w:tab w:val="right" w:pos="9026"/>
      </w:tabs>
      <w:spacing w:after="0"/>
    </w:pPr>
  </w:style>
  <w:style w:type="character" w:customStyle="1" w:styleId="FooterChar">
    <w:name w:val="Footer Char"/>
    <w:basedOn w:val="DefaultParagraphFont"/>
    <w:link w:val="Footer"/>
    <w:uiPriority w:val="99"/>
    <w:rsid w:val="001C6977"/>
    <w:rPr>
      <w:rFonts w:ascii="Times New Roman" w:eastAsia="Times New Roman" w:hAnsi="Times New Roman" w:cs="Times New Roman"/>
      <w:kern w:val="0"/>
      <w:sz w:val="24"/>
      <w:szCs w:val="20"/>
      <w:lang w:val="ro-RO" w:eastAsia="en-IE"/>
      <w14:ligatures w14:val="none"/>
    </w:rPr>
  </w:style>
  <w:style w:type="character" w:styleId="CommentReference">
    <w:name w:val="annotation reference"/>
    <w:basedOn w:val="DefaultParagraphFont"/>
    <w:uiPriority w:val="99"/>
    <w:unhideWhenUsed/>
    <w:qFormat/>
    <w:rsid w:val="0044511A"/>
    <w:rPr>
      <w:sz w:val="16"/>
      <w:szCs w:val="16"/>
    </w:rPr>
  </w:style>
  <w:style w:type="paragraph" w:styleId="CommentText">
    <w:name w:val="annotation text"/>
    <w:basedOn w:val="Normal"/>
    <w:link w:val="CommentTextChar"/>
    <w:uiPriority w:val="99"/>
    <w:unhideWhenUsed/>
    <w:qFormat/>
    <w:rsid w:val="0044511A"/>
    <w:rPr>
      <w:sz w:val="20"/>
    </w:rPr>
  </w:style>
  <w:style w:type="character" w:customStyle="1" w:styleId="CommentTextChar">
    <w:name w:val="Comment Text Char"/>
    <w:basedOn w:val="DefaultParagraphFont"/>
    <w:link w:val="CommentText"/>
    <w:uiPriority w:val="99"/>
    <w:qFormat/>
    <w:rsid w:val="0044511A"/>
    <w:rPr>
      <w:rFonts w:ascii="Times New Roman" w:eastAsia="Times New Roman" w:hAnsi="Times New Roman" w:cs="Times New Roman"/>
      <w:kern w:val="0"/>
      <w:sz w:val="20"/>
      <w:szCs w:val="20"/>
      <w:lang w:val="ro-RO" w:eastAsia="en-IE"/>
      <w14:ligatures w14:val="none"/>
    </w:rPr>
  </w:style>
  <w:style w:type="paragraph" w:styleId="CommentSubject">
    <w:name w:val="annotation subject"/>
    <w:basedOn w:val="CommentText"/>
    <w:next w:val="CommentText"/>
    <w:link w:val="CommentSubjectChar"/>
    <w:uiPriority w:val="99"/>
    <w:semiHidden/>
    <w:unhideWhenUsed/>
    <w:rsid w:val="0044511A"/>
    <w:rPr>
      <w:b/>
      <w:bCs/>
    </w:rPr>
  </w:style>
  <w:style w:type="character" w:customStyle="1" w:styleId="CommentSubjectChar">
    <w:name w:val="Comment Subject Char"/>
    <w:basedOn w:val="CommentTextChar"/>
    <w:link w:val="CommentSubject"/>
    <w:uiPriority w:val="99"/>
    <w:semiHidden/>
    <w:rsid w:val="0044511A"/>
    <w:rPr>
      <w:rFonts w:ascii="Times New Roman" w:eastAsia="Times New Roman" w:hAnsi="Times New Roman" w:cs="Times New Roman"/>
      <w:b/>
      <w:bCs/>
      <w:kern w:val="0"/>
      <w:sz w:val="20"/>
      <w:szCs w:val="20"/>
      <w:lang w:val="ro-RO" w:eastAsia="en-IE"/>
      <w14:ligatures w14:val="none"/>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2B0002"/>
    <w:pPr>
      <w:spacing w:after="160" w:line="240" w:lineRule="exact"/>
    </w:pPr>
    <w:rPr>
      <w:rFonts w:asciiTheme="minorHAnsi" w:eastAsiaTheme="minorHAnsi" w:hAnsiTheme="minorHAnsi" w:cstheme="minorBidi"/>
      <w:kern w:val="2"/>
      <w:sz w:val="22"/>
      <w:szCs w:val="22"/>
      <w:vertAlign w:val="superscript"/>
      <w:lang w:eastAsia="en-US"/>
      <w14:ligatures w14:val="standardContextual"/>
    </w:rPr>
  </w:style>
  <w:style w:type="character" w:customStyle="1" w:styleId="UnresolvedMention1">
    <w:name w:val="Unresolved Mention1"/>
    <w:basedOn w:val="DefaultParagraphFont"/>
    <w:uiPriority w:val="99"/>
    <w:semiHidden/>
    <w:unhideWhenUsed/>
    <w:rsid w:val="0045304B"/>
    <w:rPr>
      <w:color w:val="605E5C"/>
      <w:shd w:val="clear" w:color="auto" w:fill="E1DFDD"/>
    </w:rPr>
  </w:style>
  <w:style w:type="character" w:customStyle="1" w:styleId="Mention1">
    <w:name w:val="Mention1"/>
    <w:basedOn w:val="DefaultParagraphFont"/>
    <w:uiPriority w:val="99"/>
    <w:unhideWhenUsed/>
    <w:rsid w:val="00AD3181"/>
    <w:rPr>
      <w:color w:val="2B579A"/>
      <w:shd w:val="clear" w:color="auto" w:fill="E1DFDD"/>
    </w:rPr>
  </w:style>
  <w:style w:type="paragraph" w:customStyle="1" w:styleId="paragraph">
    <w:name w:val="paragraph"/>
    <w:basedOn w:val="Normal"/>
    <w:rsid w:val="00575E76"/>
    <w:pPr>
      <w:spacing w:before="100" w:beforeAutospacing="1" w:after="100" w:afterAutospacing="1"/>
      <w:jc w:val="left"/>
    </w:pPr>
    <w:rPr>
      <w:szCs w:val="24"/>
    </w:rPr>
  </w:style>
  <w:style w:type="character" w:customStyle="1" w:styleId="normaltextrun">
    <w:name w:val="normaltextrun"/>
    <w:basedOn w:val="DefaultParagraphFont"/>
    <w:rsid w:val="00575E76"/>
  </w:style>
  <w:style w:type="character" w:customStyle="1" w:styleId="eop">
    <w:name w:val="eop"/>
    <w:basedOn w:val="DefaultParagraphFont"/>
    <w:rsid w:val="00575E76"/>
  </w:style>
  <w:style w:type="paragraph" w:styleId="NormalWeb">
    <w:name w:val="Normal (Web)"/>
    <w:basedOn w:val="Normal"/>
    <w:uiPriority w:val="99"/>
    <w:semiHidden/>
    <w:unhideWhenUsed/>
    <w:rsid w:val="00A50E63"/>
    <w:rPr>
      <w:szCs w:val="24"/>
    </w:rPr>
  </w:style>
  <w:style w:type="character" w:styleId="Strong">
    <w:name w:val="Strong"/>
    <w:basedOn w:val="DefaultParagraphFont"/>
    <w:uiPriority w:val="22"/>
    <w:qFormat/>
    <w:rsid w:val="00403778"/>
    <w:rPr>
      <w:b/>
      <w:bCs/>
    </w:rPr>
  </w:style>
  <w:style w:type="character" w:styleId="FollowedHyperlink">
    <w:name w:val="FollowedHyperlink"/>
    <w:basedOn w:val="DefaultParagraphFont"/>
    <w:uiPriority w:val="99"/>
    <w:semiHidden/>
    <w:unhideWhenUsed/>
    <w:rsid w:val="002B4F22"/>
    <w:rPr>
      <w:color w:val="96607D" w:themeColor="followedHyperlink"/>
      <w:u w:val="single"/>
    </w:rPr>
  </w:style>
  <w:style w:type="character" w:customStyle="1" w:styleId="Marker">
    <w:name w:val="Marker"/>
    <w:basedOn w:val="DefaultParagraphFont"/>
    <w:rsid w:val="00797394"/>
    <w:rPr>
      <w:color w:val="0000FF"/>
      <w:shd w:val="clear" w:color="auto" w:fill="auto"/>
    </w:rPr>
  </w:style>
  <w:style w:type="paragraph" w:customStyle="1" w:styleId="Pagedecouverture">
    <w:name w:val="Page de couverture"/>
    <w:basedOn w:val="Normal"/>
    <w:next w:val="Normal"/>
    <w:link w:val="PagedecouvertureChar"/>
    <w:rsid w:val="00797394"/>
    <w:pPr>
      <w:spacing w:after="0"/>
    </w:pPr>
    <w:rPr>
      <w:rFonts w:eastAsiaTheme="minorHAnsi"/>
      <w:szCs w:val="22"/>
      <w:lang w:eastAsia="en-US"/>
    </w:rPr>
  </w:style>
  <w:style w:type="paragraph" w:customStyle="1" w:styleId="FooterCoverPage">
    <w:name w:val="Footer Cover Page"/>
    <w:basedOn w:val="Normal"/>
    <w:link w:val="FooterCoverPageChar"/>
    <w:rsid w:val="00797394"/>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797394"/>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797394"/>
    <w:rPr>
      <w:rFonts w:ascii="Times New Roman" w:eastAsia="Times New Roman" w:hAnsi="Times New Roman" w:cs="Times New Roman"/>
      <w:kern w:val="0"/>
      <w:sz w:val="24"/>
      <w:szCs w:val="20"/>
      <w:lang w:val="ro-RO" w:eastAsia="en-IE"/>
      <w14:ligatures w14:val="none"/>
    </w:rPr>
  </w:style>
  <w:style w:type="paragraph" w:customStyle="1" w:styleId="FooterSensitivity">
    <w:name w:val="Footer Sensitivity"/>
    <w:basedOn w:val="Normal"/>
    <w:link w:val="FooterSensitivityChar"/>
    <w:rsid w:val="007973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797394"/>
    <w:rPr>
      <w:rFonts w:ascii="Times New Roman" w:eastAsia="Times New Roman" w:hAnsi="Times New Roman" w:cs="Times New Roman"/>
      <w:b/>
      <w:kern w:val="0"/>
      <w:sz w:val="32"/>
      <w:szCs w:val="20"/>
      <w:lang w:val="ro-RO" w:eastAsia="en-IE"/>
      <w14:ligatures w14:val="none"/>
    </w:rPr>
  </w:style>
  <w:style w:type="paragraph" w:customStyle="1" w:styleId="HeaderCoverPage">
    <w:name w:val="Header Cover Page"/>
    <w:basedOn w:val="Normal"/>
    <w:link w:val="HeaderCoverPageChar"/>
    <w:rsid w:val="00797394"/>
    <w:pPr>
      <w:tabs>
        <w:tab w:val="center" w:pos="4535"/>
        <w:tab w:val="right" w:pos="9071"/>
      </w:tabs>
      <w:spacing w:after="120"/>
    </w:pPr>
  </w:style>
  <w:style w:type="character" w:customStyle="1" w:styleId="HeaderCoverPageChar">
    <w:name w:val="Header Cover Page Char"/>
    <w:basedOn w:val="PagedecouvertureChar"/>
    <w:link w:val="HeaderCoverPage"/>
    <w:rsid w:val="00797394"/>
    <w:rPr>
      <w:rFonts w:ascii="Times New Roman" w:eastAsia="Times New Roman" w:hAnsi="Times New Roman" w:cs="Times New Roman"/>
      <w:kern w:val="0"/>
      <w:sz w:val="24"/>
      <w:szCs w:val="20"/>
      <w:lang w:val="ro-RO" w:eastAsia="en-IE"/>
      <w14:ligatures w14:val="none"/>
    </w:rPr>
  </w:style>
  <w:style w:type="paragraph" w:customStyle="1" w:styleId="HeaderSensitivity">
    <w:name w:val="Header Sensitivity"/>
    <w:basedOn w:val="Normal"/>
    <w:link w:val="HeaderSensitivityChar"/>
    <w:rsid w:val="0079739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797394"/>
    <w:rPr>
      <w:rFonts w:ascii="Times New Roman" w:eastAsia="Times New Roman" w:hAnsi="Times New Roman" w:cs="Times New Roman"/>
      <w:b/>
      <w:kern w:val="0"/>
      <w:sz w:val="32"/>
      <w:szCs w:val="20"/>
      <w:lang w:val="ro-RO" w:eastAsia="en-IE"/>
      <w14:ligatures w14:val="none"/>
    </w:rPr>
  </w:style>
  <w:style w:type="paragraph" w:customStyle="1" w:styleId="HeaderSensitivityRight">
    <w:name w:val="Header Sensitivity Right"/>
    <w:basedOn w:val="Normal"/>
    <w:link w:val="HeaderSensitivityRightChar"/>
    <w:rsid w:val="00F44E05"/>
    <w:pPr>
      <w:spacing w:after="120"/>
      <w:jc w:val="right"/>
    </w:pPr>
    <w:rPr>
      <w:sz w:val="28"/>
    </w:rPr>
  </w:style>
  <w:style w:type="character" w:customStyle="1" w:styleId="HeaderSensitivityRightChar">
    <w:name w:val="Header Sensitivity Right Char"/>
    <w:basedOn w:val="PagedecouvertureChar"/>
    <w:link w:val="HeaderSensitivityRight"/>
    <w:rsid w:val="00797394"/>
    <w:rPr>
      <w:rFonts w:ascii="Times New Roman" w:eastAsia="Times New Roman" w:hAnsi="Times New Roman" w:cs="Times New Roman"/>
      <w:kern w:val="0"/>
      <w:sz w:val="28"/>
      <w:szCs w:val="20"/>
      <w:lang w:val="ro-RO" w:eastAsia="en-IE"/>
      <w14:ligatures w14:val="none"/>
    </w:rPr>
  </w:style>
  <w:style w:type="paragraph" w:customStyle="1" w:styleId="Disclaimer">
    <w:name w:val="Disclaimer"/>
    <w:basedOn w:val="Normal"/>
    <w:rsid w:val="002B421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F44E05"/>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F44E05"/>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F44E05"/>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0006">
      <w:bodyDiv w:val="1"/>
      <w:marLeft w:val="0"/>
      <w:marRight w:val="0"/>
      <w:marTop w:val="0"/>
      <w:marBottom w:val="0"/>
      <w:divBdr>
        <w:top w:val="none" w:sz="0" w:space="0" w:color="auto"/>
        <w:left w:val="none" w:sz="0" w:space="0" w:color="auto"/>
        <w:bottom w:val="none" w:sz="0" w:space="0" w:color="auto"/>
        <w:right w:val="none" w:sz="0" w:space="0" w:color="auto"/>
      </w:divBdr>
    </w:div>
    <w:div w:id="80421321">
      <w:bodyDiv w:val="1"/>
      <w:marLeft w:val="0"/>
      <w:marRight w:val="0"/>
      <w:marTop w:val="0"/>
      <w:marBottom w:val="0"/>
      <w:divBdr>
        <w:top w:val="none" w:sz="0" w:space="0" w:color="auto"/>
        <w:left w:val="none" w:sz="0" w:space="0" w:color="auto"/>
        <w:bottom w:val="none" w:sz="0" w:space="0" w:color="auto"/>
        <w:right w:val="none" w:sz="0" w:space="0" w:color="auto"/>
      </w:divBdr>
    </w:div>
    <w:div w:id="143670092">
      <w:bodyDiv w:val="1"/>
      <w:marLeft w:val="0"/>
      <w:marRight w:val="0"/>
      <w:marTop w:val="0"/>
      <w:marBottom w:val="0"/>
      <w:divBdr>
        <w:top w:val="none" w:sz="0" w:space="0" w:color="auto"/>
        <w:left w:val="none" w:sz="0" w:space="0" w:color="auto"/>
        <w:bottom w:val="none" w:sz="0" w:space="0" w:color="auto"/>
        <w:right w:val="none" w:sz="0" w:space="0" w:color="auto"/>
      </w:divBdr>
    </w:div>
    <w:div w:id="178351705">
      <w:bodyDiv w:val="1"/>
      <w:marLeft w:val="0"/>
      <w:marRight w:val="0"/>
      <w:marTop w:val="0"/>
      <w:marBottom w:val="0"/>
      <w:divBdr>
        <w:top w:val="none" w:sz="0" w:space="0" w:color="auto"/>
        <w:left w:val="none" w:sz="0" w:space="0" w:color="auto"/>
        <w:bottom w:val="none" w:sz="0" w:space="0" w:color="auto"/>
        <w:right w:val="none" w:sz="0" w:space="0" w:color="auto"/>
      </w:divBdr>
    </w:div>
    <w:div w:id="260337600">
      <w:bodyDiv w:val="1"/>
      <w:marLeft w:val="0"/>
      <w:marRight w:val="0"/>
      <w:marTop w:val="0"/>
      <w:marBottom w:val="0"/>
      <w:divBdr>
        <w:top w:val="none" w:sz="0" w:space="0" w:color="auto"/>
        <w:left w:val="none" w:sz="0" w:space="0" w:color="auto"/>
        <w:bottom w:val="none" w:sz="0" w:space="0" w:color="auto"/>
        <w:right w:val="none" w:sz="0" w:space="0" w:color="auto"/>
      </w:divBdr>
    </w:div>
    <w:div w:id="284122103">
      <w:bodyDiv w:val="1"/>
      <w:marLeft w:val="0"/>
      <w:marRight w:val="0"/>
      <w:marTop w:val="0"/>
      <w:marBottom w:val="0"/>
      <w:divBdr>
        <w:top w:val="none" w:sz="0" w:space="0" w:color="auto"/>
        <w:left w:val="none" w:sz="0" w:space="0" w:color="auto"/>
        <w:bottom w:val="none" w:sz="0" w:space="0" w:color="auto"/>
        <w:right w:val="none" w:sz="0" w:space="0" w:color="auto"/>
      </w:divBdr>
    </w:div>
    <w:div w:id="297684955">
      <w:bodyDiv w:val="1"/>
      <w:marLeft w:val="0"/>
      <w:marRight w:val="0"/>
      <w:marTop w:val="0"/>
      <w:marBottom w:val="0"/>
      <w:divBdr>
        <w:top w:val="none" w:sz="0" w:space="0" w:color="auto"/>
        <w:left w:val="none" w:sz="0" w:space="0" w:color="auto"/>
        <w:bottom w:val="none" w:sz="0" w:space="0" w:color="auto"/>
        <w:right w:val="none" w:sz="0" w:space="0" w:color="auto"/>
      </w:divBdr>
    </w:div>
    <w:div w:id="313608071">
      <w:bodyDiv w:val="1"/>
      <w:marLeft w:val="0"/>
      <w:marRight w:val="0"/>
      <w:marTop w:val="0"/>
      <w:marBottom w:val="0"/>
      <w:divBdr>
        <w:top w:val="none" w:sz="0" w:space="0" w:color="auto"/>
        <w:left w:val="none" w:sz="0" w:space="0" w:color="auto"/>
        <w:bottom w:val="none" w:sz="0" w:space="0" w:color="auto"/>
        <w:right w:val="none" w:sz="0" w:space="0" w:color="auto"/>
      </w:divBdr>
    </w:div>
    <w:div w:id="329066240">
      <w:bodyDiv w:val="1"/>
      <w:marLeft w:val="0"/>
      <w:marRight w:val="0"/>
      <w:marTop w:val="0"/>
      <w:marBottom w:val="0"/>
      <w:divBdr>
        <w:top w:val="none" w:sz="0" w:space="0" w:color="auto"/>
        <w:left w:val="none" w:sz="0" w:space="0" w:color="auto"/>
        <w:bottom w:val="none" w:sz="0" w:space="0" w:color="auto"/>
        <w:right w:val="none" w:sz="0" w:space="0" w:color="auto"/>
      </w:divBdr>
    </w:div>
    <w:div w:id="333264986">
      <w:bodyDiv w:val="1"/>
      <w:marLeft w:val="0"/>
      <w:marRight w:val="0"/>
      <w:marTop w:val="0"/>
      <w:marBottom w:val="0"/>
      <w:divBdr>
        <w:top w:val="none" w:sz="0" w:space="0" w:color="auto"/>
        <w:left w:val="none" w:sz="0" w:space="0" w:color="auto"/>
        <w:bottom w:val="none" w:sz="0" w:space="0" w:color="auto"/>
        <w:right w:val="none" w:sz="0" w:space="0" w:color="auto"/>
      </w:divBdr>
      <w:divsChild>
        <w:div w:id="26220246">
          <w:marLeft w:val="0"/>
          <w:marRight w:val="0"/>
          <w:marTop w:val="0"/>
          <w:marBottom w:val="0"/>
          <w:divBdr>
            <w:top w:val="none" w:sz="0" w:space="0" w:color="auto"/>
            <w:left w:val="none" w:sz="0" w:space="0" w:color="auto"/>
            <w:bottom w:val="none" w:sz="0" w:space="0" w:color="auto"/>
            <w:right w:val="none" w:sz="0" w:space="0" w:color="auto"/>
          </w:divBdr>
        </w:div>
        <w:div w:id="846753019">
          <w:marLeft w:val="0"/>
          <w:marRight w:val="0"/>
          <w:marTop w:val="0"/>
          <w:marBottom w:val="0"/>
          <w:divBdr>
            <w:top w:val="none" w:sz="0" w:space="0" w:color="auto"/>
            <w:left w:val="none" w:sz="0" w:space="0" w:color="auto"/>
            <w:bottom w:val="none" w:sz="0" w:space="0" w:color="auto"/>
            <w:right w:val="none" w:sz="0" w:space="0" w:color="auto"/>
          </w:divBdr>
        </w:div>
        <w:div w:id="928006283">
          <w:marLeft w:val="0"/>
          <w:marRight w:val="0"/>
          <w:marTop w:val="0"/>
          <w:marBottom w:val="0"/>
          <w:divBdr>
            <w:top w:val="none" w:sz="0" w:space="0" w:color="auto"/>
            <w:left w:val="none" w:sz="0" w:space="0" w:color="auto"/>
            <w:bottom w:val="none" w:sz="0" w:space="0" w:color="auto"/>
            <w:right w:val="none" w:sz="0" w:space="0" w:color="auto"/>
          </w:divBdr>
        </w:div>
        <w:div w:id="1384056946">
          <w:marLeft w:val="0"/>
          <w:marRight w:val="0"/>
          <w:marTop w:val="0"/>
          <w:marBottom w:val="0"/>
          <w:divBdr>
            <w:top w:val="none" w:sz="0" w:space="0" w:color="auto"/>
            <w:left w:val="none" w:sz="0" w:space="0" w:color="auto"/>
            <w:bottom w:val="none" w:sz="0" w:space="0" w:color="auto"/>
            <w:right w:val="none" w:sz="0" w:space="0" w:color="auto"/>
          </w:divBdr>
        </w:div>
        <w:div w:id="2077891221">
          <w:marLeft w:val="0"/>
          <w:marRight w:val="0"/>
          <w:marTop w:val="0"/>
          <w:marBottom w:val="0"/>
          <w:divBdr>
            <w:top w:val="none" w:sz="0" w:space="0" w:color="auto"/>
            <w:left w:val="none" w:sz="0" w:space="0" w:color="auto"/>
            <w:bottom w:val="none" w:sz="0" w:space="0" w:color="auto"/>
            <w:right w:val="none" w:sz="0" w:space="0" w:color="auto"/>
          </w:divBdr>
        </w:div>
      </w:divsChild>
    </w:div>
    <w:div w:id="343940440">
      <w:bodyDiv w:val="1"/>
      <w:marLeft w:val="0"/>
      <w:marRight w:val="0"/>
      <w:marTop w:val="0"/>
      <w:marBottom w:val="0"/>
      <w:divBdr>
        <w:top w:val="none" w:sz="0" w:space="0" w:color="auto"/>
        <w:left w:val="none" w:sz="0" w:space="0" w:color="auto"/>
        <w:bottom w:val="none" w:sz="0" w:space="0" w:color="auto"/>
        <w:right w:val="none" w:sz="0" w:space="0" w:color="auto"/>
      </w:divBdr>
    </w:div>
    <w:div w:id="356928892">
      <w:bodyDiv w:val="1"/>
      <w:marLeft w:val="0"/>
      <w:marRight w:val="0"/>
      <w:marTop w:val="0"/>
      <w:marBottom w:val="0"/>
      <w:divBdr>
        <w:top w:val="none" w:sz="0" w:space="0" w:color="auto"/>
        <w:left w:val="none" w:sz="0" w:space="0" w:color="auto"/>
        <w:bottom w:val="none" w:sz="0" w:space="0" w:color="auto"/>
        <w:right w:val="none" w:sz="0" w:space="0" w:color="auto"/>
      </w:divBdr>
    </w:div>
    <w:div w:id="357313844">
      <w:bodyDiv w:val="1"/>
      <w:marLeft w:val="0"/>
      <w:marRight w:val="0"/>
      <w:marTop w:val="0"/>
      <w:marBottom w:val="0"/>
      <w:divBdr>
        <w:top w:val="none" w:sz="0" w:space="0" w:color="auto"/>
        <w:left w:val="none" w:sz="0" w:space="0" w:color="auto"/>
        <w:bottom w:val="none" w:sz="0" w:space="0" w:color="auto"/>
        <w:right w:val="none" w:sz="0" w:space="0" w:color="auto"/>
      </w:divBdr>
    </w:div>
    <w:div w:id="365563892">
      <w:bodyDiv w:val="1"/>
      <w:marLeft w:val="0"/>
      <w:marRight w:val="0"/>
      <w:marTop w:val="0"/>
      <w:marBottom w:val="0"/>
      <w:divBdr>
        <w:top w:val="none" w:sz="0" w:space="0" w:color="auto"/>
        <w:left w:val="none" w:sz="0" w:space="0" w:color="auto"/>
        <w:bottom w:val="none" w:sz="0" w:space="0" w:color="auto"/>
        <w:right w:val="none" w:sz="0" w:space="0" w:color="auto"/>
      </w:divBdr>
    </w:div>
    <w:div w:id="405500025">
      <w:bodyDiv w:val="1"/>
      <w:marLeft w:val="0"/>
      <w:marRight w:val="0"/>
      <w:marTop w:val="0"/>
      <w:marBottom w:val="0"/>
      <w:divBdr>
        <w:top w:val="none" w:sz="0" w:space="0" w:color="auto"/>
        <w:left w:val="none" w:sz="0" w:space="0" w:color="auto"/>
        <w:bottom w:val="none" w:sz="0" w:space="0" w:color="auto"/>
        <w:right w:val="none" w:sz="0" w:space="0" w:color="auto"/>
      </w:divBdr>
    </w:div>
    <w:div w:id="449320167">
      <w:bodyDiv w:val="1"/>
      <w:marLeft w:val="0"/>
      <w:marRight w:val="0"/>
      <w:marTop w:val="0"/>
      <w:marBottom w:val="0"/>
      <w:divBdr>
        <w:top w:val="none" w:sz="0" w:space="0" w:color="auto"/>
        <w:left w:val="none" w:sz="0" w:space="0" w:color="auto"/>
        <w:bottom w:val="none" w:sz="0" w:space="0" w:color="auto"/>
        <w:right w:val="none" w:sz="0" w:space="0" w:color="auto"/>
      </w:divBdr>
    </w:div>
    <w:div w:id="463934654">
      <w:bodyDiv w:val="1"/>
      <w:marLeft w:val="0"/>
      <w:marRight w:val="0"/>
      <w:marTop w:val="0"/>
      <w:marBottom w:val="0"/>
      <w:divBdr>
        <w:top w:val="none" w:sz="0" w:space="0" w:color="auto"/>
        <w:left w:val="none" w:sz="0" w:space="0" w:color="auto"/>
        <w:bottom w:val="none" w:sz="0" w:space="0" w:color="auto"/>
        <w:right w:val="none" w:sz="0" w:space="0" w:color="auto"/>
      </w:divBdr>
      <w:divsChild>
        <w:div w:id="291908897">
          <w:marLeft w:val="0"/>
          <w:marRight w:val="0"/>
          <w:marTop w:val="0"/>
          <w:marBottom w:val="0"/>
          <w:divBdr>
            <w:top w:val="none" w:sz="0" w:space="0" w:color="auto"/>
            <w:left w:val="none" w:sz="0" w:space="0" w:color="auto"/>
            <w:bottom w:val="none" w:sz="0" w:space="0" w:color="auto"/>
            <w:right w:val="none" w:sz="0" w:space="0" w:color="auto"/>
          </w:divBdr>
          <w:divsChild>
            <w:div w:id="65287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4488">
      <w:bodyDiv w:val="1"/>
      <w:marLeft w:val="0"/>
      <w:marRight w:val="0"/>
      <w:marTop w:val="0"/>
      <w:marBottom w:val="0"/>
      <w:divBdr>
        <w:top w:val="none" w:sz="0" w:space="0" w:color="auto"/>
        <w:left w:val="none" w:sz="0" w:space="0" w:color="auto"/>
        <w:bottom w:val="none" w:sz="0" w:space="0" w:color="auto"/>
        <w:right w:val="none" w:sz="0" w:space="0" w:color="auto"/>
      </w:divBdr>
    </w:div>
    <w:div w:id="515197866">
      <w:bodyDiv w:val="1"/>
      <w:marLeft w:val="0"/>
      <w:marRight w:val="0"/>
      <w:marTop w:val="0"/>
      <w:marBottom w:val="0"/>
      <w:divBdr>
        <w:top w:val="none" w:sz="0" w:space="0" w:color="auto"/>
        <w:left w:val="none" w:sz="0" w:space="0" w:color="auto"/>
        <w:bottom w:val="none" w:sz="0" w:space="0" w:color="auto"/>
        <w:right w:val="none" w:sz="0" w:space="0" w:color="auto"/>
      </w:divBdr>
    </w:div>
    <w:div w:id="533270934">
      <w:bodyDiv w:val="1"/>
      <w:marLeft w:val="0"/>
      <w:marRight w:val="0"/>
      <w:marTop w:val="0"/>
      <w:marBottom w:val="0"/>
      <w:divBdr>
        <w:top w:val="none" w:sz="0" w:space="0" w:color="auto"/>
        <w:left w:val="none" w:sz="0" w:space="0" w:color="auto"/>
        <w:bottom w:val="none" w:sz="0" w:space="0" w:color="auto"/>
        <w:right w:val="none" w:sz="0" w:space="0" w:color="auto"/>
      </w:divBdr>
    </w:div>
    <w:div w:id="554895289">
      <w:bodyDiv w:val="1"/>
      <w:marLeft w:val="0"/>
      <w:marRight w:val="0"/>
      <w:marTop w:val="0"/>
      <w:marBottom w:val="0"/>
      <w:divBdr>
        <w:top w:val="none" w:sz="0" w:space="0" w:color="auto"/>
        <w:left w:val="none" w:sz="0" w:space="0" w:color="auto"/>
        <w:bottom w:val="none" w:sz="0" w:space="0" w:color="auto"/>
        <w:right w:val="none" w:sz="0" w:space="0" w:color="auto"/>
      </w:divBdr>
    </w:div>
    <w:div w:id="560481676">
      <w:bodyDiv w:val="1"/>
      <w:marLeft w:val="0"/>
      <w:marRight w:val="0"/>
      <w:marTop w:val="0"/>
      <w:marBottom w:val="0"/>
      <w:divBdr>
        <w:top w:val="none" w:sz="0" w:space="0" w:color="auto"/>
        <w:left w:val="none" w:sz="0" w:space="0" w:color="auto"/>
        <w:bottom w:val="none" w:sz="0" w:space="0" w:color="auto"/>
        <w:right w:val="none" w:sz="0" w:space="0" w:color="auto"/>
      </w:divBdr>
    </w:div>
    <w:div w:id="576130004">
      <w:bodyDiv w:val="1"/>
      <w:marLeft w:val="0"/>
      <w:marRight w:val="0"/>
      <w:marTop w:val="0"/>
      <w:marBottom w:val="0"/>
      <w:divBdr>
        <w:top w:val="none" w:sz="0" w:space="0" w:color="auto"/>
        <w:left w:val="none" w:sz="0" w:space="0" w:color="auto"/>
        <w:bottom w:val="none" w:sz="0" w:space="0" w:color="auto"/>
        <w:right w:val="none" w:sz="0" w:space="0" w:color="auto"/>
      </w:divBdr>
    </w:div>
    <w:div w:id="625043177">
      <w:bodyDiv w:val="1"/>
      <w:marLeft w:val="0"/>
      <w:marRight w:val="0"/>
      <w:marTop w:val="0"/>
      <w:marBottom w:val="0"/>
      <w:divBdr>
        <w:top w:val="none" w:sz="0" w:space="0" w:color="auto"/>
        <w:left w:val="none" w:sz="0" w:space="0" w:color="auto"/>
        <w:bottom w:val="none" w:sz="0" w:space="0" w:color="auto"/>
        <w:right w:val="none" w:sz="0" w:space="0" w:color="auto"/>
      </w:divBdr>
    </w:div>
    <w:div w:id="650255581">
      <w:bodyDiv w:val="1"/>
      <w:marLeft w:val="0"/>
      <w:marRight w:val="0"/>
      <w:marTop w:val="0"/>
      <w:marBottom w:val="0"/>
      <w:divBdr>
        <w:top w:val="none" w:sz="0" w:space="0" w:color="auto"/>
        <w:left w:val="none" w:sz="0" w:space="0" w:color="auto"/>
        <w:bottom w:val="none" w:sz="0" w:space="0" w:color="auto"/>
        <w:right w:val="none" w:sz="0" w:space="0" w:color="auto"/>
      </w:divBdr>
    </w:div>
    <w:div w:id="706836451">
      <w:bodyDiv w:val="1"/>
      <w:marLeft w:val="0"/>
      <w:marRight w:val="0"/>
      <w:marTop w:val="0"/>
      <w:marBottom w:val="0"/>
      <w:divBdr>
        <w:top w:val="none" w:sz="0" w:space="0" w:color="auto"/>
        <w:left w:val="none" w:sz="0" w:space="0" w:color="auto"/>
        <w:bottom w:val="none" w:sz="0" w:space="0" w:color="auto"/>
        <w:right w:val="none" w:sz="0" w:space="0" w:color="auto"/>
      </w:divBdr>
    </w:div>
    <w:div w:id="725566257">
      <w:bodyDiv w:val="1"/>
      <w:marLeft w:val="0"/>
      <w:marRight w:val="0"/>
      <w:marTop w:val="0"/>
      <w:marBottom w:val="0"/>
      <w:divBdr>
        <w:top w:val="none" w:sz="0" w:space="0" w:color="auto"/>
        <w:left w:val="none" w:sz="0" w:space="0" w:color="auto"/>
        <w:bottom w:val="none" w:sz="0" w:space="0" w:color="auto"/>
        <w:right w:val="none" w:sz="0" w:space="0" w:color="auto"/>
      </w:divBdr>
    </w:div>
    <w:div w:id="764181813">
      <w:bodyDiv w:val="1"/>
      <w:marLeft w:val="0"/>
      <w:marRight w:val="0"/>
      <w:marTop w:val="0"/>
      <w:marBottom w:val="0"/>
      <w:divBdr>
        <w:top w:val="none" w:sz="0" w:space="0" w:color="auto"/>
        <w:left w:val="none" w:sz="0" w:space="0" w:color="auto"/>
        <w:bottom w:val="none" w:sz="0" w:space="0" w:color="auto"/>
        <w:right w:val="none" w:sz="0" w:space="0" w:color="auto"/>
      </w:divBdr>
    </w:div>
    <w:div w:id="766313942">
      <w:bodyDiv w:val="1"/>
      <w:marLeft w:val="0"/>
      <w:marRight w:val="0"/>
      <w:marTop w:val="0"/>
      <w:marBottom w:val="0"/>
      <w:divBdr>
        <w:top w:val="none" w:sz="0" w:space="0" w:color="auto"/>
        <w:left w:val="none" w:sz="0" w:space="0" w:color="auto"/>
        <w:bottom w:val="none" w:sz="0" w:space="0" w:color="auto"/>
        <w:right w:val="none" w:sz="0" w:space="0" w:color="auto"/>
      </w:divBdr>
    </w:div>
    <w:div w:id="805052775">
      <w:bodyDiv w:val="1"/>
      <w:marLeft w:val="0"/>
      <w:marRight w:val="0"/>
      <w:marTop w:val="0"/>
      <w:marBottom w:val="0"/>
      <w:divBdr>
        <w:top w:val="none" w:sz="0" w:space="0" w:color="auto"/>
        <w:left w:val="none" w:sz="0" w:space="0" w:color="auto"/>
        <w:bottom w:val="none" w:sz="0" w:space="0" w:color="auto"/>
        <w:right w:val="none" w:sz="0" w:space="0" w:color="auto"/>
      </w:divBdr>
      <w:divsChild>
        <w:div w:id="1248268427">
          <w:marLeft w:val="0"/>
          <w:marRight w:val="0"/>
          <w:marTop w:val="0"/>
          <w:marBottom w:val="0"/>
          <w:divBdr>
            <w:top w:val="none" w:sz="0" w:space="0" w:color="auto"/>
            <w:left w:val="none" w:sz="0" w:space="0" w:color="auto"/>
            <w:bottom w:val="none" w:sz="0" w:space="0" w:color="auto"/>
            <w:right w:val="none" w:sz="0" w:space="0" w:color="auto"/>
          </w:divBdr>
          <w:divsChild>
            <w:div w:id="311836341">
              <w:marLeft w:val="0"/>
              <w:marRight w:val="0"/>
              <w:marTop w:val="0"/>
              <w:marBottom w:val="0"/>
              <w:divBdr>
                <w:top w:val="none" w:sz="0" w:space="0" w:color="auto"/>
                <w:left w:val="none" w:sz="0" w:space="0" w:color="auto"/>
                <w:bottom w:val="none" w:sz="0" w:space="0" w:color="auto"/>
                <w:right w:val="none" w:sz="0" w:space="0" w:color="auto"/>
              </w:divBdr>
              <w:divsChild>
                <w:div w:id="701710684">
                  <w:marLeft w:val="0"/>
                  <w:marRight w:val="0"/>
                  <w:marTop w:val="0"/>
                  <w:marBottom w:val="0"/>
                  <w:divBdr>
                    <w:top w:val="none" w:sz="0" w:space="0" w:color="auto"/>
                    <w:left w:val="none" w:sz="0" w:space="0" w:color="auto"/>
                    <w:bottom w:val="none" w:sz="0" w:space="0" w:color="auto"/>
                    <w:right w:val="none" w:sz="0" w:space="0" w:color="auto"/>
                  </w:divBdr>
                  <w:divsChild>
                    <w:div w:id="1351297118">
                      <w:marLeft w:val="0"/>
                      <w:marRight w:val="0"/>
                      <w:marTop w:val="0"/>
                      <w:marBottom w:val="0"/>
                      <w:divBdr>
                        <w:top w:val="none" w:sz="0" w:space="0" w:color="auto"/>
                        <w:left w:val="none" w:sz="0" w:space="0" w:color="auto"/>
                        <w:bottom w:val="none" w:sz="0" w:space="0" w:color="auto"/>
                        <w:right w:val="none" w:sz="0" w:space="0" w:color="auto"/>
                      </w:divBdr>
                      <w:divsChild>
                        <w:div w:id="932007109">
                          <w:marLeft w:val="0"/>
                          <w:marRight w:val="0"/>
                          <w:marTop w:val="0"/>
                          <w:marBottom w:val="0"/>
                          <w:divBdr>
                            <w:top w:val="none" w:sz="0" w:space="0" w:color="auto"/>
                            <w:left w:val="none" w:sz="0" w:space="0" w:color="auto"/>
                            <w:bottom w:val="none" w:sz="0" w:space="0" w:color="auto"/>
                            <w:right w:val="none" w:sz="0" w:space="0" w:color="auto"/>
                          </w:divBdr>
                          <w:divsChild>
                            <w:div w:id="8146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210768">
      <w:bodyDiv w:val="1"/>
      <w:marLeft w:val="0"/>
      <w:marRight w:val="0"/>
      <w:marTop w:val="0"/>
      <w:marBottom w:val="0"/>
      <w:divBdr>
        <w:top w:val="none" w:sz="0" w:space="0" w:color="auto"/>
        <w:left w:val="none" w:sz="0" w:space="0" w:color="auto"/>
        <w:bottom w:val="none" w:sz="0" w:space="0" w:color="auto"/>
        <w:right w:val="none" w:sz="0" w:space="0" w:color="auto"/>
      </w:divBdr>
    </w:div>
    <w:div w:id="919290763">
      <w:bodyDiv w:val="1"/>
      <w:marLeft w:val="0"/>
      <w:marRight w:val="0"/>
      <w:marTop w:val="0"/>
      <w:marBottom w:val="0"/>
      <w:divBdr>
        <w:top w:val="none" w:sz="0" w:space="0" w:color="auto"/>
        <w:left w:val="none" w:sz="0" w:space="0" w:color="auto"/>
        <w:bottom w:val="none" w:sz="0" w:space="0" w:color="auto"/>
        <w:right w:val="none" w:sz="0" w:space="0" w:color="auto"/>
      </w:divBdr>
    </w:div>
    <w:div w:id="928196675">
      <w:bodyDiv w:val="1"/>
      <w:marLeft w:val="0"/>
      <w:marRight w:val="0"/>
      <w:marTop w:val="0"/>
      <w:marBottom w:val="0"/>
      <w:divBdr>
        <w:top w:val="none" w:sz="0" w:space="0" w:color="auto"/>
        <w:left w:val="none" w:sz="0" w:space="0" w:color="auto"/>
        <w:bottom w:val="none" w:sz="0" w:space="0" w:color="auto"/>
        <w:right w:val="none" w:sz="0" w:space="0" w:color="auto"/>
      </w:divBdr>
    </w:div>
    <w:div w:id="953364576">
      <w:bodyDiv w:val="1"/>
      <w:marLeft w:val="0"/>
      <w:marRight w:val="0"/>
      <w:marTop w:val="0"/>
      <w:marBottom w:val="0"/>
      <w:divBdr>
        <w:top w:val="none" w:sz="0" w:space="0" w:color="auto"/>
        <w:left w:val="none" w:sz="0" w:space="0" w:color="auto"/>
        <w:bottom w:val="none" w:sz="0" w:space="0" w:color="auto"/>
        <w:right w:val="none" w:sz="0" w:space="0" w:color="auto"/>
      </w:divBdr>
    </w:div>
    <w:div w:id="965546872">
      <w:bodyDiv w:val="1"/>
      <w:marLeft w:val="0"/>
      <w:marRight w:val="0"/>
      <w:marTop w:val="0"/>
      <w:marBottom w:val="0"/>
      <w:divBdr>
        <w:top w:val="none" w:sz="0" w:space="0" w:color="auto"/>
        <w:left w:val="none" w:sz="0" w:space="0" w:color="auto"/>
        <w:bottom w:val="none" w:sz="0" w:space="0" w:color="auto"/>
        <w:right w:val="none" w:sz="0" w:space="0" w:color="auto"/>
      </w:divBdr>
    </w:div>
    <w:div w:id="999700523">
      <w:bodyDiv w:val="1"/>
      <w:marLeft w:val="0"/>
      <w:marRight w:val="0"/>
      <w:marTop w:val="0"/>
      <w:marBottom w:val="0"/>
      <w:divBdr>
        <w:top w:val="none" w:sz="0" w:space="0" w:color="auto"/>
        <w:left w:val="none" w:sz="0" w:space="0" w:color="auto"/>
        <w:bottom w:val="none" w:sz="0" w:space="0" w:color="auto"/>
        <w:right w:val="none" w:sz="0" w:space="0" w:color="auto"/>
      </w:divBdr>
      <w:divsChild>
        <w:div w:id="1603950595">
          <w:marLeft w:val="0"/>
          <w:marRight w:val="0"/>
          <w:marTop w:val="0"/>
          <w:marBottom w:val="0"/>
          <w:divBdr>
            <w:top w:val="none" w:sz="0" w:space="0" w:color="auto"/>
            <w:left w:val="none" w:sz="0" w:space="0" w:color="auto"/>
            <w:bottom w:val="none" w:sz="0" w:space="0" w:color="auto"/>
            <w:right w:val="none" w:sz="0" w:space="0" w:color="auto"/>
          </w:divBdr>
          <w:divsChild>
            <w:div w:id="2988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57704">
      <w:bodyDiv w:val="1"/>
      <w:marLeft w:val="0"/>
      <w:marRight w:val="0"/>
      <w:marTop w:val="0"/>
      <w:marBottom w:val="0"/>
      <w:divBdr>
        <w:top w:val="none" w:sz="0" w:space="0" w:color="auto"/>
        <w:left w:val="none" w:sz="0" w:space="0" w:color="auto"/>
        <w:bottom w:val="none" w:sz="0" w:space="0" w:color="auto"/>
        <w:right w:val="none" w:sz="0" w:space="0" w:color="auto"/>
      </w:divBdr>
    </w:div>
    <w:div w:id="1110052272">
      <w:bodyDiv w:val="1"/>
      <w:marLeft w:val="0"/>
      <w:marRight w:val="0"/>
      <w:marTop w:val="0"/>
      <w:marBottom w:val="0"/>
      <w:divBdr>
        <w:top w:val="none" w:sz="0" w:space="0" w:color="auto"/>
        <w:left w:val="none" w:sz="0" w:space="0" w:color="auto"/>
        <w:bottom w:val="none" w:sz="0" w:space="0" w:color="auto"/>
        <w:right w:val="none" w:sz="0" w:space="0" w:color="auto"/>
      </w:divBdr>
    </w:div>
    <w:div w:id="1141774452">
      <w:bodyDiv w:val="1"/>
      <w:marLeft w:val="0"/>
      <w:marRight w:val="0"/>
      <w:marTop w:val="0"/>
      <w:marBottom w:val="0"/>
      <w:divBdr>
        <w:top w:val="none" w:sz="0" w:space="0" w:color="auto"/>
        <w:left w:val="none" w:sz="0" w:space="0" w:color="auto"/>
        <w:bottom w:val="none" w:sz="0" w:space="0" w:color="auto"/>
        <w:right w:val="none" w:sz="0" w:space="0" w:color="auto"/>
      </w:divBdr>
    </w:div>
    <w:div w:id="1176653511">
      <w:bodyDiv w:val="1"/>
      <w:marLeft w:val="0"/>
      <w:marRight w:val="0"/>
      <w:marTop w:val="0"/>
      <w:marBottom w:val="0"/>
      <w:divBdr>
        <w:top w:val="none" w:sz="0" w:space="0" w:color="auto"/>
        <w:left w:val="none" w:sz="0" w:space="0" w:color="auto"/>
        <w:bottom w:val="none" w:sz="0" w:space="0" w:color="auto"/>
        <w:right w:val="none" w:sz="0" w:space="0" w:color="auto"/>
      </w:divBdr>
    </w:div>
    <w:div w:id="1187252115">
      <w:bodyDiv w:val="1"/>
      <w:marLeft w:val="0"/>
      <w:marRight w:val="0"/>
      <w:marTop w:val="0"/>
      <w:marBottom w:val="0"/>
      <w:divBdr>
        <w:top w:val="none" w:sz="0" w:space="0" w:color="auto"/>
        <w:left w:val="none" w:sz="0" w:space="0" w:color="auto"/>
        <w:bottom w:val="none" w:sz="0" w:space="0" w:color="auto"/>
        <w:right w:val="none" w:sz="0" w:space="0" w:color="auto"/>
      </w:divBdr>
    </w:div>
    <w:div w:id="1188105485">
      <w:bodyDiv w:val="1"/>
      <w:marLeft w:val="0"/>
      <w:marRight w:val="0"/>
      <w:marTop w:val="0"/>
      <w:marBottom w:val="0"/>
      <w:divBdr>
        <w:top w:val="none" w:sz="0" w:space="0" w:color="auto"/>
        <w:left w:val="none" w:sz="0" w:space="0" w:color="auto"/>
        <w:bottom w:val="none" w:sz="0" w:space="0" w:color="auto"/>
        <w:right w:val="none" w:sz="0" w:space="0" w:color="auto"/>
      </w:divBdr>
    </w:div>
    <w:div w:id="1192768908">
      <w:bodyDiv w:val="1"/>
      <w:marLeft w:val="0"/>
      <w:marRight w:val="0"/>
      <w:marTop w:val="0"/>
      <w:marBottom w:val="0"/>
      <w:divBdr>
        <w:top w:val="none" w:sz="0" w:space="0" w:color="auto"/>
        <w:left w:val="none" w:sz="0" w:space="0" w:color="auto"/>
        <w:bottom w:val="none" w:sz="0" w:space="0" w:color="auto"/>
        <w:right w:val="none" w:sz="0" w:space="0" w:color="auto"/>
      </w:divBdr>
    </w:div>
    <w:div w:id="1202595726">
      <w:bodyDiv w:val="1"/>
      <w:marLeft w:val="0"/>
      <w:marRight w:val="0"/>
      <w:marTop w:val="0"/>
      <w:marBottom w:val="0"/>
      <w:divBdr>
        <w:top w:val="none" w:sz="0" w:space="0" w:color="auto"/>
        <w:left w:val="none" w:sz="0" w:space="0" w:color="auto"/>
        <w:bottom w:val="none" w:sz="0" w:space="0" w:color="auto"/>
        <w:right w:val="none" w:sz="0" w:space="0" w:color="auto"/>
      </w:divBdr>
    </w:div>
    <w:div w:id="1217470013">
      <w:bodyDiv w:val="1"/>
      <w:marLeft w:val="0"/>
      <w:marRight w:val="0"/>
      <w:marTop w:val="0"/>
      <w:marBottom w:val="0"/>
      <w:divBdr>
        <w:top w:val="none" w:sz="0" w:space="0" w:color="auto"/>
        <w:left w:val="none" w:sz="0" w:space="0" w:color="auto"/>
        <w:bottom w:val="none" w:sz="0" w:space="0" w:color="auto"/>
        <w:right w:val="none" w:sz="0" w:space="0" w:color="auto"/>
      </w:divBdr>
    </w:div>
    <w:div w:id="1224292772">
      <w:bodyDiv w:val="1"/>
      <w:marLeft w:val="0"/>
      <w:marRight w:val="0"/>
      <w:marTop w:val="0"/>
      <w:marBottom w:val="0"/>
      <w:divBdr>
        <w:top w:val="none" w:sz="0" w:space="0" w:color="auto"/>
        <w:left w:val="none" w:sz="0" w:space="0" w:color="auto"/>
        <w:bottom w:val="none" w:sz="0" w:space="0" w:color="auto"/>
        <w:right w:val="none" w:sz="0" w:space="0" w:color="auto"/>
      </w:divBdr>
    </w:div>
    <w:div w:id="1280989016">
      <w:bodyDiv w:val="1"/>
      <w:marLeft w:val="0"/>
      <w:marRight w:val="0"/>
      <w:marTop w:val="0"/>
      <w:marBottom w:val="0"/>
      <w:divBdr>
        <w:top w:val="none" w:sz="0" w:space="0" w:color="auto"/>
        <w:left w:val="none" w:sz="0" w:space="0" w:color="auto"/>
        <w:bottom w:val="none" w:sz="0" w:space="0" w:color="auto"/>
        <w:right w:val="none" w:sz="0" w:space="0" w:color="auto"/>
      </w:divBdr>
    </w:div>
    <w:div w:id="1302886358">
      <w:bodyDiv w:val="1"/>
      <w:marLeft w:val="0"/>
      <w:marRight w:val="0"/>
      <w:marTop w:val="0"/>
      <w:marBottom w:val="0"/>
      <w:divBdr>
        <w:top w:val="none" w:sz="0" w:space="0" w:color="auto"/>
        <w:left w:val="none" w:sz="0" w:space="0" w:color="auto"/>
        <w:bottom w:val="none" w:sz="0" w:space="0" w:color="auto"/>
        <w:right w:val="none" w:sz="0" w:space="0" w:color="auto"/>
      </w:divBdr>
    </w:div>
    <w:div w:id="1340431660">
      <w:bodyDiv w:val="1"/>
      <w:marLeft w:val="0"/>
      <w:marRight w:val="0"/>
      <w:marTop w:val="0"/>
      <w:marBottom w:val="0"/>
      <w:divBdr>
        <w:top w:val="none" w:sz="0" w:space="0" w:color="auto"/>
        <w:left w:val="none" w:sz="0" w:space="0" w:color="auto"/>
        <w:bottom w:val="none" w:sz="0" w:space="0" w:color="auto"/>
        <w:right w:val="none" w:sz="0" w:space="0" w:color="auto"/>
      </w:divBdr>
    </w:div>
    <w:div w:id="1403674933">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68742836">
      <w:bodyDiv w:val="1"/>
      <w:marLeft w:val="0"/>
      <w:marRight w:val="0"/>
      <w:marTop w:val="0"/>
      <w:marBottom w:val="0"/>
      <w:divBdr>
        <w:top w:val="none" w:sz="0" w:space="0" w:color="auto"/>
        <w:left w:val="none" w:sz="0" w:space="0" w:color="auto"/>
        <w:bottom w:val="none" w:sz="0" w:space="0" w:color="auto"/>
        <w:right w:val="none" w:sz="0" w:space="0" w:color="auto"/>
      </w:divBdr>
    </w:div>
    <w:div w:id="1496796066">
      <w:bodyDiv w:val="1"/>
      <w:marLeft w:val="0"/>
      <w:marRight w:val="0"/>
      <w:marTop w:val="0"/>
      <w:marBottom w:val="0"/>
      <w:divBdr>
        <w:top w:val="none" w:sz="0" w:space="0" w:color="auto"/>
        <w:left w:val="none" w:sz="0" w:space="0" w:color="auto"/>
        <w:bottom w:val="none" w:sz="0" w:space="0" w:color="auto"/>
        <w:right w:val="none" w:sz="0" w:space="0" w:color="auto"/>
      </w:divBdr>
    </w:div>
    <w:div w:id="1530292821">
      <w:bodyDiv w:val="1"/>
      <w:marLeft w:val="0"/>
      <w:marRight w:val="0"/>
      <w:marTop w:val="0"/>
      <w:marBottom w:val="0"/>
      <w:divBdr>
        <w:top w:val="none" w:sz="0" w:space="0" w:color="auto"/>
        <w:left w:val="none" w:sz="0" w:space="0" w:color="auto"/>
        <w:bottom w:val="none" w:sz="0" w:space="0" w:color="auto"/>
        <w:right w:val="none" w:sz="0" w:space="0" w:color="auto"/>
      </w:divBdr>
    </w:div>
    <w:div w:id="1544828612">
      <w:bodyDiv w:val="1"/>
      <w:marLeft w:val="0"/>
      <w:marRight w:val="0"/>
      <w:marTop w:val="0"/>
      <w:marBottom w:val="0"/>
      <w:divBdr>
        <w:top w:val="none" w:sz="0" w:space="0" w:color="auto"/>
        <w:left w:val="none" w:sz="0" w:space="0" w:color="auto"/>
        <w:bottom w:val="none" w:sz="0" w:space="0" w:color="auto"/>
        <w:right w:val="none" w:sz="0" w:space="0" w:color="auto"/>
      </w:divBdr>
    </w:div>
    <w:div w:id="1548838640">
      <w:bodyDiv w:val="1"/>
      <w:marLeft w:val="0"/>
      <w:marRight w:val="0"/>
      <w:marTop w:val="0"/>
      <w:marBottom w:val="0"/>
      <w:divBdr>
        <w:top w:val="none" w:sz="0" w:space="0" w:color="auto"/>
        <w:left w:val="none" w:sz="0" w:space="0" w:color="auto"/>
        <w:bottom w:val="none" w:sz="0" w:space="0" w:color="auto"/>
        <w:right w:val="none" w:sz="0" w:space="0" w:color="auto"/>
      </w:divBdr>
    </w:div>
    <w:div w:id="1564290559">
      <w:bodyDiv w:val="1"/>
      <w:marLeft w:val="0"/>
      <w:marRight w:val="0"/>
      <w:marTop w:val="0"/>
      <w:marBottom w:val="0"/>
      <w:divBdr>
        <w:top w:val="none" w:sz="0" w:space="0" w:color="auto"/>
        <w:left w:val="none" w:sz="0" w:space="0" w:color="auto"/>
        <w:bottom w:val="none" w:sz="0" w:space="0" w:color="auto"/>
        <w:right w:val="none" w:sz="0" w:space="0" w:color="auto"/>
      </w:divBdr>
    </w:div>
    <w:div w:id="1696885141">
      <w:bodyDiv w:val="1"/>
      <w:marLeft w:val="0"/>
      <w:marRight w:val="0"/>
      <w:marTop w:val="0"/>
      <w:marBottom w:val="0"/>
      <w:divBdr>
        <w:top w:val="none" w:sz="0" w:space="0" w:color="auto"/>
        <w:left w:val="none" w:sz="0" w:space="0" w:color="auto"/>
        <w:bottom w:val="none" w:sz="0" w:space="0" w:color="auto"/>
        <w:right w:val="none" w:sz="0" w:space="0" w:color="auto"/>
      </w:divBdr>
    </w:div>
    <w:div w:id="1738087194">
      <w:bodyDiv w:val="1"/>
      <w:marLeft w:val="0"/>
      <w:marRight w:val="0"/>
      <w:marTop w:val="0"/>
      <w:marBottom w:val="0"/>
      <w:divBdr>
        <w:top w:val="none" w:sz="0" w:space="0" w:color="auto"/>
        <w:left w:val="none" w:sz="0" w:space="0" w:color="auto"/>
        <w:bottom w:val="none" w:sz="0" w:space="0" w:color="auto"/>
        <w:right w:val="none" w:sz="0" w:space="0" w:color="auto"/>
      </w:divBdr>
    </w:div>
    <w:div w:id="1931888297">
      <w:bodyDiv w:val="1"/>
      <w:marLeft w:val="0"/>
      <w:marRight w:val="0"/>
      <w:marTop w:val="0"/>
      <w:marBottom w:val="0"/>
      <w:divBdr>
        <w:top w:val="none" w:sz="0" w:space="0" w:color="auto"/>
        <w:left w:val="none" w:sz="0" w:space="0" w:color="auto"/>
        <w:bottom w:val="none" w:sz="0" w:space="0" w:color="auto"/>
        <w:right w:val="none" w:sz="0" w:space="0" w:color="auto"/>
      </w:divBdr>
      <w:divsChild>
        <w:div w:id="28645893">
          <w:marLeft w:val="0"/>
          <w:marRight w:val="0"/>
          <w:marTop w:val="0"/>
          <w:marBottom w:val="0"/>
          <w:divBdr>
            <w:top w:val="none" w:sz="0" w:space="0" w:color="auto"/>
            <w:left w:val="none" w:sz="0" w:space="0" w:color="auto"/>
            <w:bottom w:val="none" w:sz="0" w:space="0" w:color="auto"/>
            <w:right w:val="none" w:sz="0" w:space="0" w:color="auto"/>
          </w:divBdr>
        </w:div>
        <w:div w:id="608855120">
          <w:marLeft w:val="0"/>
          <w:marRight w:val="0"/>
          <w:marTop w:val="0"/>
          <w:marBottom w:val="0"/>
          <w:divBdr>
            <w:top w:val="none" w:sz="0" w:space="0" w:color="auto"/>
            <w:left w:val="none" w:sz="0" w:space="0" w:color="auto"/>
            <w:bottom w:val="none" w:sz="0" w:space="0" w:color="auto"/>
            <w:right w:val="none" w:sz="0" w:space="0" w:color="auto"/>
          </w:divBdr>
        </w:div>
        <w:div w:id="815103609">
          <w:marLeft w:val="0"/>
          <w:marRight w:val="0"/>
          <w:marTop w:val="0"/>
          <w:marBottom w:val="0"/>
          <w:divBdr>
            <w:top w:val="none" w:sz="0" w:space="0" w:color="auto"/>
            <w:left w:val="none" w:sz="0" w:space="0" w:color="auto"/>
            <w:bottom w:val="none" w:sz="0" w:space="0" w:color="auto"/>
            <w:right w:val="none" w:sz="0" w:space="0" w:color="auto"/>
          </w:divBdr>
        </w:div>
        <w:div w:id="1017198010">
          <w:marLeft w:val="0"/>
          <w:marRight w:val="0"/>
          <w:marTop w:val="0"/>
          <w:marBottom w:val="0"/>
          <w:divBdr>
            <w:top w:val="none" w:sz="0" w:space="0" w:color="auto"/>
            <w:left w:val="none" w:sz="0" w:space="0" w:color="auto"/>
            <w:bottom w:val="none" w:sz="0" w:space="0" w:color="auto"/>
            <w:right w:val="none" w:sz="0" w:space="0" w:color="auto"/>
          </w:divBdr>
        </w:div>
        <w:div w:id="1141117169">
          <w:marLeft w:val="0"/>
          <w:marRight w:val="0"/>
          <w:marTop w:val="0"/>
          <w:marBottom w:val="0"/>
          <w:divBdr>
            <w:top w:val="none" w:sz="0" w:space="0" w:color="auto"/>
            <w:left w:val="none" w:sz="0" w:space="0" w:color="auto"/>
            <w:bottom w:val="none" w:sz="0" w:space="0" w:color="auto"/>
            <w:right w:val="none" w:sz="0" w:space="0" w:color="auto"/>
          </w:divBdr>
        </w:div>
      </w:divsChild>
    </w:div>
    <w:div w:id="2021731620">
      <w:bodyDiv w:val="1"/>
      <w:marLeft w:val="0"/>
      <w:marRight w:val="0"/>
      <w:marTop w:val="0"/>
      <w:marBottom w:val="0"/>
      <w:divBdr>
        <w:top w:val="none" w:sz="0" w:space="0" w:color="auto"/>
        <w:left w:val="none" w:sz="0" w:space="0" w:color="auto"/>
        <w:bottom w:val="none" w:sz="0" w:space="0" w:color="auto"/>
        <w:right w:val="none" w:sz="0" w:space="0" w:color="auto"/>
      </w:divBdr>
    </w:div>
    <w:div w:id="2028747060">
      <w:bodyDiv w:val="1"/>
      <w:marLeft w:val="0"/>
      <w:marRight w:val="0"/>
      <w:marTop w:val="0"/>
      <w:marBottom w:val="0"/>
      <w:divBdr>
        <w:top w:val="none" w:sz="0" w:space="0" w:color="auto"/>
        <w:left w:val="none" w:sz="0" w:space="0" w:color="auto"/>
        <w:bottom w:val="none" w:sz="0" w:space="0" w:color="auto"/>
        <w:right w:val="none" w:sz="0" w:space="0" w:color="auto"/>
      </w:divBdr>
    </w:div>
    <w:div w:id="2028754548">
      <w:bodyDiv w:val="1"/>
      <w:marLeft w:val="0"/>
      <w:marRight w:val="0"/>
      <w:marTop w:val="0"/>
      <w:marBottom w:val="0"/>
      <w:divBdr>
        <w:top w:val="none" w:sz="0" w:space="0" w:color="auto"/>
        <w:left w:val="none" w:sz="0" w:space="0" w:color="auto"/>
        <w:bottom w:val="none" w:sz="0" w:space="0" w:color="auto"/>
        <w:right w:val="none" w:sz="0" w:space="0" w:color="auto"/>
      </w:divBdr>
    </w:div>
    <w:div w:id="210642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Tourism_statistics_-_expenditure" TargetMode="External"/><Relationship Id="rId13" Type="http://schemas.openxmlformats.org/officeDocument/2006/relationships/hyperlink" Target="https://eur-lex.europa.eu/legal-content/RO/TXT/?uri=celex:52025DC0090" TargetMode="External"/><Relationship Id="rId18" Type="http://schemas.openxmlformats.org/officeDocument/2006/relationships/hyperlink" Target="https://eur-lex.europa.eu/legal-content/RO/TXT/?uri=CELEX%3A52025JC0130" TargetMode="External"/><Relationship Id="rId3" Type="http://schemas.openxmlformats.org/officeDocument/2006/relationships/hyperlink" Target="https://www.euaa.europa.eu/latest-asylum-trends-annual-analysis" TargetMode="External"/><Relationship Id="rId7" Type="http://schemas.openxmlformats.org/officeDocument/2006/relationships/hyperlink" Target="https://eur-lex.europa.eu/legal-content/RO/TXT/?uri=celex:52025DC0785" TargetMode="External"/><Relationship Id="rId12" Type="http://schemas.openxmlformats.org/officeDocument/2006/relationships/hyperlink" Target="https://travel-europe.europa.eu/etias/about-etias/what-is-etias" TargetMode="External"/><Relationship Id="rId17" Type="http://schemas.openxmlformats.org/officeDocument/2006/relationships/hyperlink" Target="https://commission.europa.eu/topics/research-and-innovation/choose-europe_en" TargetMode="External"/><Relationship Id="rId2" Type="http://schemas.openxmlformats.org/officeDocument/2006/relationships/hyperlink" Target="https://www.consilium.europa.eu/ro/infographics/eu-visa-agreements-with-non-eu-countries/" TargetMode="External"/><Relationship Id="rId16" Type="http://schemas.openxmlformats.org/officeDocument/2006/relationships/hyperlink" Target="https://commission.europa.eu/topics/research-and-innovation/choose-europe_en" TargetMode="External"/><Relationship Id="rId1" Type="http://schemas.openxmlformats.org/officeDocument/2006/relationships/hyperlink" Target="https://eur-lex.europa.eu/legal-content/RO/TXT/?uri=CELEX%3A52025DC0148" TargetMode="External"/><Relationship Id="rId6" Type="http://schemas.openxmlformats.org/officeDocument/2006/relationships/hyperlink" Target="https://home-affairs.ec.europa.eu/news/visa-applications-reach-117-million-eu-and-schengen-associated-countries-2025-05-20_en" TargetMode="External"/><Relationship Id="rId11" Type="http://schemas.openxmlformats.org/officeDocument/2006/relationships/hyperlink" Target="https://home-affairs.ec.europa.eu/news/everything-you-need-know-schengen-visa-digitalisation-2023-12-01_en" TargetMode="External"/><Relationship Id="rId5" Type="http://schemas.openxmlformats.org/officeDocument/2006/relationships/hyperlink" Target="https://eur-lex.europa.eu/legal-content/RO/TXT/?uri=CELEX:52025DC0185" TargetMode="External"/><Relationship Id="rId15" Type="http://schemas.openxmlformats.org/officeDocument/2006/relationships/hyperlink" Target="https://eur-lex.europa.eu/legal-content/RO/TXT/?uri=celex:52025DC0165" TargetMode="External"/><Relationship Id="rId10" Type="http://schemas.openxmlformats.org/officeDocument/2006/relationships/hyperlink" Target="https://transition-pathways.europa.eu/tourism/articles/eu-tourism-2024-key-updates-and-emerging-trends-1" TargetMode="External"/><Relationship Id="rId19" Type="http://schemas.openxmlformats.org/officeDocument/2006/relationships/hyperlink" Target="https://eur-lex.europa.eu/legal-content/RO/TXT/?uri=CELEX%3A52023PC0716" TargetMode="External"/><Relationship Id="rId4" Type="http://schemas.openxmlformats.org/officeDocument/2006/relationships/hyperlink" Target="https://www.euaa.europa.eu/latest-asylum-trends-annual-analysis" TargetMode="External"/><Relationship Id="rId9" Type="http://schemas.openxmlformats.org/officeDocument/2006/relationships/hyperlink" Target="https://transition-pathways.europa.eu/tourism/articles/eu-tourism-2024-key-updates-and-emerging-trends-1" TargetMode="External"/><Relationship Id="rId14" Type="http://schemas.openxmlformats.org/officeDocument/2006/relationships/hyperlink" Target="https://eur-lex.europa.eu/legal-content/RO/TXT/?uri=celex:52025DC0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8E213-1450-44E4-9231-739FADE20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8540</Words>
  <Characters>48679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57105</CharactersWithSpaces>
  <SharedDoc>false</SharedDoc>
  <HLinks>
    <vt:vector size="108" baseType="variant">
      <vt:variant>
        <vt:i4>7012387</vt:i4>
      </vt:variant>
      <vt:variant>
        <vt:i4>51</vt:i4>
      </vt:variant>
      <vt:variant>
        <vt:i4>0</vt:i4>
      </vt:variant>
      <vt:variant>
        <vt:i4>5</vt:i4>
      </vt:variant>
      <vt:variant>
        <vt:lpwstr>https://eur-lex.europa.eu/legal-content/EN/TXT/?uri=CELEX%3A52023PC0716</vt:lpwstr>
      </vt:variant>
      <vt:variant>
        <vt:lpwstr/>
      </vt:variant>
      <vt:variant>
        <vt:i4>7536675</vt:i4>
      </vt:variant>
      <vt:variant>
        <vt:i4>48</vt:i4>
      </vt:variant>
      <vt:variant>
        <vt:i4>0</vt:i4>
      </vt:variant>
      <vt:variant>
        <vt:i4>5</vt:i4>
      </vt:variant>
      <vt:variant>
        <vt:lpwstr>https://eur-lex.europa.eu/legal-content/EN/TXT/?uri=CELEX%3A52025JC0130</vt:lpwstr>
      </vt:variant>
      <vt:variant>
        <vt:lpwstr/>
      </vt:variant>
      <vt:variant>
        <vt:i4>8192019</vt:i4>
      </vt:variant>
      <vt:variant>
        <vt:i4>45</vt:i4>
      </vt:variant>
      <vt:variant>
        <vt:i4>0</vt:i4>
      </vt:variant>
      <vt:variant>
        <vt:i4>5</vt:i4>
      </vt:variant>
      <vt:variant>
        <vt:lpwstr>https://commission.europa.eu/topics/research-and-innovation/choose-europe_en</vt:lpwstr>
      </vt:variant>
      <vt:variant>
        <vt:lpwstr/>
      </vt:variant>
      <vt:variant>
        <vt:i4>393232</vt:i4>
      </vt:variant>
      <vt:variant>
        <vt:i4>42</vt:i4>
      </vt:variant>
      <vt:variant>
        <vt:i4>0</vt:i4>
      </vt:variant>
      <vt:variant>
        <vt:i4>5</vt:i4>
      </vt:variant>
      <vt:variant>
        <vt:lpwstr>https://eur-lex.europa.eu/legal-content/EN/TXT/?uri=celex:52025DC0165</vt:lpwstr>
      </vt:variant>
      <vt:variant>
        <vt:lpwstr/>
      </vt:variant>
      <vt:variant>
        <vt:i4>458771</vt:i4>
      </vt:variant>
      <vt:variant>
        <vt:i4>39</vt:i4>
      </vt:variant>
      <vt:variant>
        <vt:i4>0</vt:i4>
      </vt:variant>
      <vt:variant>
        <vt:i4>5</vt:i4>
      </vt:variant>
      <vt:variant>
        <vt:lpwstr>https://eur-lex.europa.eu/legal-content/EN/TXT/?uri=celex:52025DC0270</vt:lpwstr>
      </vt:variant>
      <vt:variant>
        <vt:lpwstr/>
      </vt:variant>
      <vt:variant>
        <vt:i4>589841</vt:i4>
      </vt:variant>
      <vt:variant>
        <vt:i4>36</vt:i4>
      </vt:variant>
      <vt:variant>
        <vt:i4>0</vt:i4>
      </vt:variant>
      <vt:variant>
        <vt:i4>5</vt:i4>
      </vt:variant>
      <vt:variant>
        <vt:lpwstr>https://eur-lex.europa.eu/legal-content/EN/TXT/?uri=celex:52025DC0090</vt:lpwstr>
      </vt:variant>
      <vt:variant>
        <vt:lpwstr/>
      </vt:variant>
      <vt:variant>
        <vt:i4>7733344</vt:i4>
      </vt:variant>
      <vt:variant>
        <vt:i4>33</vt:i4>
      </vt:variant>
      <vt:variant>
        <vt:i4>0</vt:i4>
      </vt:variant>
      <vt:variant>
        <vt:i4>5</vt:i4>
      </vt:variant>
      <vt:variant>
        <vt:lpwstr>https://travel-europe.europa.eu/etias/about-etias/what-is-etias</vt:lpwstr>
      </vt:variant>
      <vt:variant>
        <vt:lpwstr/>
      </vt:variant>
      <vt:variant>
        <vt:i4>327735</vt:i4>
      </vt:variant>
      <vt:variant>
        <vt:i4>30</vt:i4>
      </vt:variant>
      <vt:variant>
        <vt:i4>0</vt:i4>
      </vt:variant>
      <vt:variant>
        <vt:i4>5</vt:i4>
      </vt:variant>
      <vt:variant>
        <vt:lpwstr>https://home-affairs.ec.europa.eu/news/everything-you-need-know-schengen-visa-digitalisation-2023-12-01_en</vt:lpwstr>
      </vt:variant>
      <vt:variant>
        <vt:lpwstr/>
      </vt:variant>
      <vt:variant>
        <vt:i4>6619243</vt:i4>
      </vt:variant>
      <vt:variant>
        <vt:i4>27</vt:i4>
      </vt:variant>
      <vt:variant>
        <vt:i4>0</vt:i4>
      </vt:variant>
      <vt:variant>
        <vt:i4>5</vt:i4>
      </vt:variant>
      <vt:variant>
        <vt:lpwstr>https://transition-pathways.europa.eu/tourism/articles/eu-tourism-2024-key-updates-and-emerging-trends-1</vt:lpwstr>
      </vt:variant>
      <vt:variant>
        <vt:lpwstr>:~:text=Tourism%20is%20vital%20for%20Europeans,visitors%20to%20sustain%20their%20economies.</vt:lpwstr>
      </vt:variant>
      <vt:variant>
        <vt:i4>2621532</vt:i4>
      </vt:variant>
      <vt:variant>
        <vt:i4>24</vt:i4>
      </vt:variant>
      <vt:variant>
        <vt:i4>0</vt:i4>
      </vt:variant>
      <vt:variant>
        <vt:i4>5</vt:i4>
      </vt:variant>
      <vt:variant>
        <vt:lpwstr>https://ec.europa.eu/eurostat/statistics-explained/index.php?title=Tourism_statistics_-_expenditure</vt:lpwstr>
      </vt:variant>
      <vt:variant>
        <vt:lpwstr>:~:text=:%20Eurostat%20(tour_dem_exage)-,Business%20travel%20accounts%20for%2012%25%20of%20total%20tourism%20expenditure%20in,)%20(see%20Figure%2011).&amp;text=Business%20trips%20accounted%20for%2012,versus%20%E2%82%AC91%20per%20night).</vt:lpwstr>
      </vt:variant>
      <vt:variant>
        <vt:i4>524310</vt:i4>
      </vt:variant>
      <vt:variant>
        <vt:i4>21</vt:i4>
      </vt:variant>
      <vt:variant>
        <vt:i4>0</vt:i4>
      </vt:variant>
      <vt:variant>
        <vt:i4>5</vt:i4>
      </vt:variant>
      <vt:variant>
        <vt:lpwstr>https://eur-lex.europa.eu/legal-content/EN/TXT/?uri=celex:52025DC0785</vt:lpwstr>
      </vt:variant>
      <vt:variant>
        <vt:lpwstr/>
      </vt:variant>
      <vt:variant>
        <vt:i4>5308469</vt:i4>
      </vt:variant>
      <vt:variant>
        <vt:i4>18</vt:i4>
      </vt:variant>
      <vt:variant>
        <vt:i4>0</vt:i4>
      </vt:variant>
      <vt:variant>
        <vt:i4>5</vt:i4>
      </vt:variant>
      <vt:variant>
        <vt:lpwstr>https://home-affairs.ec.europa.eu/news/visa-applications-reach-117-million-eu-and-schengen-associated-countries-2025-05-20_en</vt:lpwstr>
      </vt:variant>
      <vt:variant>
        <vt:lpwstr>:~:text=2%20min%20read-,Visa%20applications%20reach%2011.7%20million%20in%20EU%20and%20Schengen%20associated,and%20Schengen%20associated%20countries%20were:</vt:lpwstr>
      </vt:variant>
      <vt:variant>
        <vt:i4>524304</vt:i4>
      </vt:variant>
      <vt:variant>
        <vt:i4>15</vt:i4>
      </vt:variant>
      <vt:variant>
        <vt:i4>0</vt:i4>
      </vt:variant>
      <vt:variant>
        <vt:i4>5</vt:i4>
      </vt:variant>
      <vt:variant>
        <vt:lpwstr>https://eur-lex.europa.eu/legal-content/EN/TXT/?uri=CELEX:52025DC0185</vt:lpwstr>
      </vt:variant>
      <vt:variant>
        <vt:lpwstr/>
      </vt:variant>
      <vt:variant>
        <vt:i4>3735596</vt:i4>
      </vt:variant>
      <vt:variant>
        <vt:i4>12</vt:i4>
      </vt:variant>
      <vt:variant>
        <vt:i4>0</vt:i4>
      </vt:variant>
      <vt:variant>
        <vt:i4>5</vt:i4>
      </vt:variant>
      <vt:variant>
        <vt:lpwstr>https://www.euaa.europa.eu/latest-asylum-trends-annual-analysis</vt:lpwstr>
      </vt:variant>
      <vt:variant>
        <vt:lpwstr>section5449-3</vt:lpwstr>
      </vt:variant>
      <vt:variant>
        <vt:i4>6225946</vt:i4>
      </vt:variant>
      <vt:variant>
        <vt:i4>6</vt:i4>
      </vt:variant>
      <vt:variant>
        <vt:i4>0</vt:i4>
      </vt:variant>
      <vt:variant>
        <vt:i4>5</vt:i4>
      </vt:variant>
      <vt:variant>
        <vt:lpwstr>https://www.consilium.europa.eu/en/infographics/eu-visa-agreements-with-non-eu-countries/</vt:lpwstr>
      </vt:variant>
      <vt:variant>
        <vt:lpwstr/>
      </vt:variant>
      <vt:variant>
        <vt:i4>7995427</vt:i4>
      </vt:variant>
      <vt:variant>
        <vt:i4>0</vt:i4>
      </vt:variant>
      <vt:variant>
        <vt:i4>0</vt:i4>
      </vt:variant>
      <vt:variant>
        <vt:i4>5</vt:i4>
      </vt:variant>
      <vt:variant>
        <vt:lpwstr>https://eur-lex.europa.eu/legal-content/EN/TXT/?uri=CELEX%3A52025DC0148</vt:lpwstr>
      </vt:variant>
      <vt:variant>
        <vt:lpwstr/>
      </vt:variant>
      <vt:variant>
        <vt:i4>4849748</vt:i4>
      </vt:variant>
      <vt:variant>
        <vt:i4>3</vt:i4>
      </vt:variant>
      <vt:variant>
        <vt:i4>0</vt:i4>
      </vt:variant>
      <vt:variant>
        <vt:i4>5</vt:i4>
      </vt:variant>
      <vt:variant>
        <vt:lpwstr>https://marie-sklodowska-curie-actions.ec.europa.eu/</vt:lpwstr>
      </vt:variant>
      <vt:variant>
        <vt:lpwstr/>
      </vt:variant>
      <vt:variant>
        <vt:i4>4063349</vt:i4>
      </vt:variant>
      <vt:variant>
        <vt:i4>0</vt:i4>
      </vt:variant>
      <vt:variant>
        <vt:i4>0</vt:i4>
      </vt:variant>
      <vt:variant>
        <vt:i4>5</vt:i4>
      </vt:variant>
      <vt:variant>
        <vt:lpwstr>https://eceuropaeu.sharepoint.com/sites/sg-activities/Shared Documents/Forms/AllItems.aspx?id=%2Fsites%2Fsg%2Dactivities%2FShared%20Documents%2Feuropean%2Dcommission%2Dstyle%2Dguide%2Den%2Epdf&amp;parent=%2Fsites%2Fsg%2Dactivities%2FShared%20Documents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2026-01-28T07:51:00Z</dcterms:created>
  <dcterms:modified xsi:type="dcterms:W3CDTF">2026-02-11T08:03:00Z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2026-01-27T12:22:38Z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c8a11ce1-b87e-43ef-bf45-b45ddd80a3aa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