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8A" w:rsidRDefault="0060746A" w:rsidP="0060746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BFB07D-0C5B-47EF-BFD0-8D3FF13B333B" style="width:455.25pt;height:411.75pt">
            <v:imagedata r:id="rId8" o:title=""/>
          </v:shape>
        </w:pict>
      </w:r>
    </w:p>
    <w:p w:rsidR="0044698A" w:rsidRDefault="0044698A" w:rsidP="0044698A">
      <w:pPr>
        <w:rPr>
          <w:noProof/>
        </w:rPr>
        <w:sectPr w:rsidR="0044698A" w:rsidSect="0060746A">
          <w:footerReference w:type="even" r:id="rId9"/>
          <w:footerReference w:type="default" r:id="rId10"/>
          <w:pgSz w:w="11907" w:h="16839"/>
          <w:pgMar w:top="1134" w:right="1417" w:bottom="1134" w:left="1417" w:header="709" w:footer="709" w:gutter="0"/>
          <w:pgNumType w:start="0"/>
          <w:cols w:space="720"/>
          <w:docGrid w:linePitch="360"/>
        </w:sectPr>
      </w:pPr>
    </w:p>
    <w:p w:rsidR="0044698A" w:rsidRDefault="0044698A">
      <w:pPr>
        <w:pStyle w:val="Exposdesmotifstitre"/>
        <w:rPr>
          <w:noProof/>
        </w:rPr>
      </w:pPr>
      <w:bookmarkStart w:id="0" w:name="_GoBack"/>
      <w:bookmarkEnd w:id="0"/>
      <w:r w:rsidRPr="006F770D">
        <w:rPr>
          <w:noProof/>
        </w:rPr>
        <w:lastRenderedPageBreak/>
        <w:t>EXPLANATORY MEMORANDUM</w:t>
      </w:r>
    </w:p>
    <w:p w:rsidR="0044698A" w:rsidRPr="00E34F04" w:rsidRDefault="00BC07AF" w:rsidP="00BC07AF">
      <w:pPr>
        <w:pStyle w:val="ManualHeading1"/>
        <w:rPr>
          <w:noProof/>
        </w:rPr>
      </w:pPr>
      <w:r w:rsidRPr="00BC07AF">
        <w:rPr>
          <w:noProof/>
        </w:rPr>
        <w:t>1.</w:t>
      </w:r>
      <w:r w:rsidRPr="00BC07AF">
        <w:rPr>
          <w:noProof/>
        </w:rPr>
        <w:tab/>
      </w:r>
      <w:r w:rsidR="0044698A" w:rsidRPr="00E34F04">
        <w:rPr>
          <w:noProof/>
        </w:rPr>
        <w:t>Subject matter of the proposal</w:t>
      </w:r>
    </w:p>
    <w:p w:rsidR="0044698A" w:rsidRPr="00E34F04" w:rsidRDefault="0044698A" w:rsidP="00C76AD3">
      <w:pPr>
        <w:rPr>
          <w:rFonts w:eastAsia="Arial Unicode MS"/>
          <w:noProof/>
        </w:rPr>
      </w:pPr>
      <w:r w:rsidRPr="00E34F04">
        <w:rPr>
          <w:rFonts w:eastAsia="Arial Unicode MS"/>
          <w:noProof/>
        </w:rPr>
        <w:t xml:space="preserve">This proposal concerns the decision </w:t>
      </w:r>
      <w:r w:rsidR="004C5C03">
        <w:rPr>
          <w:rFonts w:eastAsia="Arial Unicode MS"/>
          <w:noProof/>
        </w:rPr>
        <w:t xml:space="preserve">of the Council </w:t>
      </w:r>
      <w:r w:rsidRPr="00E34F04">
        <w:rPr>
          <w:rFonts w:eastAsia="Arial Unicode MS"/>
          <w:noProof/>
        </w:rPr>
        <w:t>establishing the position to be taken on the Union's behalf</w:t>
      </w:r>
      <w:r w:rsidR="00C76AD3" w:rsidRPr="00C76AD3">
        <w:rPr>
          <w:rFonts w:eastAsia="Arial Unicode MS"/>
          <w:noProof/>
        </w:rPr>
        <w:t xml:space="preserve">, in order for the Union to make a declaration setting out the date </w:t>
      </w:r>
      <w:r w:rsidR="00A91DAB" w:rsidRPr="00C76AD3">
        <w:rPr>
          <w:rFonts w:eastAsia="Arial Unicode MS"/>
          <w:noProof/>
        </w:rPr>
        <w:t xml:space="preserve">from </w:t>
      </w:r>
      <w:r w:rsidR="00A91DAB" w:rsidRPr="00A91DAB">
        <w:rPr>
          <w:rFonts w:eastAsia="Arial Unicode MS"/>
          <w:noProof/>
        </w:rPr>
        <w:t xml:space="preserve">which personal data </w:t>
      </w:r>
      <w:r w:rsidR="00A91DAB" w:rsidRPr="00C76AD3">
        <w:rPr>
          <w:rFonts w:eastAsia="Arial Unicode MS"/>
          <w:noProof/>
        </w:rPr>
        <w:t xml:space="preserve">relating to </w:t>
      </w:r>
      <w:r w:rsidR="00A91DAB">
        <w:rPr>
          <w:rFonts w:eastAsia="Arial Unicode MS"/>
          <w:noProof/>
        </w:rPr>
        <w:t xml:space="preserve">automated searching of vehicle registration data </w:t>
      </w:r>
      <w:r w:rsidR="00A91DAB" w:rsidRPr="00A91DAB">
        <w:rPr>
          <w:rFonts w:eastAsia="Arial Unicode MS"/>
          <w:noProof/>
        </w:rPr>
        <w:t>may be supplied by Member States to the United Kingdom</w:t>
      </w:r>
      <w:r w:rsidR="00C76AD3" w:rsidRPr="00C76AD3">
        <w:rPr>
          <w:rFonts w:eastAsia="Arial Unicode MS"/>
          <w:noProof/>
        </w:rPr>
        <w:t>, in ac</w:t>
      </w:r>
      <w:r w:rsidR="00C76AD3">
        <w:rPr>
          <w:rFonts w:eastAsia="Arial Unicode MS"/>
          <w:noProof/>
        </w:rPr>
        <w:t>c</w:t>
      </w:r>
      <w:r w:rsidR="00C76AD3" w:rsidRPr="00C76AD3">
        <w:rPr>
          <w:rFonts w:eastAsia="Arial Unicode MS"/>
          <w:noProof/>
        </w:rPr>
        <w:t xml:space="preserve">ordance with Article 540(2) of the Trade and Cooperation Agreement between the European Union and the European Atomic Energy Community, of the one part, and the United Kingdom of Great Britain and Northern Ireland (hereafter: </w:t>
      </w:r>
      <w:r w:rsidR="002E3F88">
        <w:rPr>
          <w:rFonts w:eastAsia="Arial Unicode MS"/>
          <w:noProof/>
        </w:rPr>
        <w:t>‘</w:t>
      </w:r>
      <w:r w:rsidR="00C76AD3" w:rsidRPr="00C76AD3">
        <w:rPr>
          <w:rFonts w:eastAsia="Arial Unicode MS"/>
          <w:noProof/>
        </w:rPr>
        <w:t>United Kingdom</w:t>
      </w:r>
      <w:r w:rsidR="002E3F88">
        <w:rPr>
          <w:rFonts w:eastAsia="Arial Unicode MS"/>
          <w:noProof/>
        </w:rPr>
        <w:t>’</w:t>
      </w:r>
      <w:r w:rsidR="00C76AD3" w:rsidRPr="00C76AD3">
        <w:rPr>
          <w:rFonts w:eastAsia="Arial Unicode MS"/>
          <w:noProof/>
        </w:rPr>
        <w:t>), of the other part.</w:t>
      </w:r>
    </w:p>
    <w:p w:rsidR="0044698A" w:rsidRPr="00E34F04" w:rsidRDefault="00BC07AF" w:rsidP="00BC07AF">
      <w:pPr>
        <w:pStyle w:val="ManualHeading1"/>
        <w:rPr>
          <w:noProof/>
        </w:rPr>
      </w:pPr>
      <w:r w:rsidRPr="00BC07AF">
        <w:rPr>
          <w:noProof/>
        </w:rPr>
        <w:t>2.</w:t>
      </w:r>
      <w:r w:rsidRPr="00BC07AF">
        <w:rPr>
          <w:noProof/>
        </w:rPr>
        <w:tab/>
      </w:r>
      <w:r w:rsidR="0044698A" w:rsidRPr="00E34F04">
        <w:rPr>
          <w:noProof/>
        </w:rPr>
        <w:t>Context of the proposal</w:t>
      </w:r>
    </w:p>
    <w:p w:rsidR="0044698A" w:rsidRPr="00E34F04" w:rsidRDefault="00BC07AF" w:rsidP="00BC07AF">
      <w:pPr>
        <w:pStyle w:val="ManualHeading2"/>
        <w:rPr>
          <w:noProof/>
        </w:rPr>
      </w:pPr>
      <w:r w:rsidRPr="00BC07AF">
        <w:rPr>
          <w:noProof/>
        </w:rPr>
        <w:t>2.1.</w:t>
      </w:r>
      <w:r w:rsidRPr="00BC07AF">
        <w:rPr>
          <w:noProof/>
        </w:rPr>
        <w:tab/>
      </w:r>
      <w:r w:rsidR="0044698A" w:rsidRPr="00E34F04">
        <w:rPr>
          <w:noProof/>
        </w:rPr>
        <w:t xml:space="preserve">The </w:t>
      </w:r>
      <w:r w:rsidR="00C76AD3" w:rsidRPr="00C76AD3">
        <w:rPr>
          <w:noProof/>
        </w:rPr>
        <w:t>Trade and Cooperation Agreement</w:t>
      </w:r>
    </w:p>
    <w:p w:rsidR="0044698A" w:rsidRDefault="0044698A" w:rsidP="00B7773B">
      <w:pPr>
        <w:rPr>
          <w:noProof/>
        </w:rPr>
      </w:pPr>
      <w:r w:rsidRPr="00E34F04">
        <w:rPr>
          <w:rFonts w:eastAsia="Arial Unicode MS"/>
          <w:noProof/>
        </w:rPr>
        <w:t xml:space="preserve">The </w:t>
      </w:r>
      <w:r w:rsidR="00C76AD3" w:rsidRPr="00C76AD3">
        <w:rPr>
          <w:noProof/>
        </w:rPr>
        <w:t>Trade and Cooperation Agreement</w:t>
      </w:r>
      <w:r w:rsidRPr="00E34F04">
        <w:rPr>
          <w:rFonts w:eastAsia="Arial Unicode MS"/>
          <w:noProof/>
        </w:rPr>
        <w:t xml:space="preserve"> (‘the Agreement’</w:t>
      </w:r>
      <w:r w:rsidR="008C72BA">
        <w:rPr>
          <w:rFonts w:eastAsia="Arial Unicode MS"/>
          <w:noProof/>
        </w:rPr>
        <w:t xml:space="preserve"> or ‘TCA’</w:t>
      </w:r>
      <w:r w:rsidRPr="00E34F04">
        <w:rPr>
          <w:rFonts w:eastAsia="Arial Unicode MS"/>
          <w:noProof/>
        </w:rPr>
        <w:t>)</w:t>
      </w:r>
      <w:r w:rsidR="00B65ECD" w:rsidRPr="00E34F04">
        <w:rPr>
          <w:rStyle w:val="FootnoteReference"/>
          <w:rFonts w:eastAsia="Arial Unicode MS"/>
          <w:noProof/>
        </w:rPr>
        <w:footnoteReference w:id="1"/>
      </w:r>
      <w:r w:rsidRPr="00E34F04">
        <w:rPr>
          <w:rFonts w:eastAsia="Arial Unicode MS"/>
          <w:noProof/>
        </w:rPr>
        <w:t xml:space="preserve"> </w:t>
      </w:r>
      <w:r w:rsidR="00C76AD3" w:rsidRPr="00C76AD3">
        <w:rPr>
          <w:noProof/>
        </w:rPr>
        <w:t>establishes the basis for a broad relationship between the Union and the United Kingdom, within an area of prosperity and good neighbourliness, characterised by close and peaceful relations based on cooperation, respectful of the Parties’ autonomy and sovereignty</w:t>
      </w:r>
      <w:r w:rsidRPr="00E34F04">
        <w:rPr>
          <w:rFonts w:eastAsia="Arial Unicode MS"/>
          <w:noProof/>
        </w:rPr>
        <w:t xml:space="preserve">. The Agreement entered into force on </w:t>
      </w:r>
      <w:r w:rsidR="00D145CA">
        <w:rPr>
          <w:noProof/>
        </w:rPr>
        <w:t>1</w:t>
      </w:r>
      <w:r w:rsidR="00C76AD3" w:rsidRPr="00C76AD3">
        <w:rPr>
          <w:noProof/>
        </w:rPr>
        <w:t xml:space="preserve"> </w:t>
      </w:r>
      <w:r w:rsidR="00073B76">
        <w:rPr>
          <w:noProof/>
        </w:rPr>
        <w:t>January</w:t>
      </w:r>
      <w:r w:rsidR="00C76AD3" w:rsidRPr="00C76AD3">
        <w:rPr>
          <w:noProof/>
        </w:rPr>
        <w:t xml:space="preserve"> 2021</w:t>
      </w:r>
      <w:r w:rsidRPr="00C76AD3">
        <w:rPr>
          <w:noProof/>
        </w:rPr>
        <w:t>.</w:t>
      </w:r>
    </w:p>
    <w:p w:rsidR="00B7773B" w:rsidRPr="00B7773B" w:rsidRDefault="00B7773B" w:rsidP="00B7773B">
      <w:pPr>
        <w:rPr>
          <w:noProof/>
        </w:rPr>
      </w:pPr>
      <w:r w:rsidRPr="00B7773B">
        <w:rPr>
          <w:noProof/>
        </w:rPr>
        <w:t xml:space="preserve">The </w:t>
      </w:r>
      <w:r w:rsidRPr="00E34F04">
        <w:rPr>
          <w:rFonts w:eastAsia="Arial Unicode MS"/>
          <w:noProof/>
        </w:rPr>
        <w:t>Agreement</w:t>
      </w:r>
      <w:r>
        <w:rPr>
          <w:rFonts w:eastAsia="Arial Unicode MS"/>
          <w:noProof/>
        </w:rPr>
        <w:t xml:space="preserve"> </w:t>
      </w:r>
      <w:r w:rsidRPr="00B7773B">
        <w:rPr>
          <w:noProof/>
        </w:rPr>
        <w:t xml:space="preserve">provides for cooperation between the Parties on the automated </w:t>
      </w:r>
      <w:r w:rsidR="00A91DAB">
        <w:rPr>
          <w:noProof/>
        </w:rPr>
        <w:t>searching</w:t>
      </w:r>
      <w:r w:rsidRPr="00B7773B">
        <w:rPr>
          <w:noProof/>
        </w:rPr>
        <w:t xml:space="preserve"> of DNA</w:t>
      </w:r>
      <w:r>
        <w:rPr>
          <w:noProof/>
        </w:rPr>
        <w:t xml:space="preserve"> </w:t>
      </w:r>
      <w:r w:rsidRPr="00B7773B">
        <w:rPr>
          <w:noProof/>
        </w:rPr>
        <w:t xml:space="preserve">profiles, dactyloscopic data and vehicle registration data. Such cooperation may however </w:t>
      </w:r>
      <w:r>
        <w:rPr>
          <w:noProof/>
        </w:rPr>
        <w:t xml:space="preserve"> </w:t>
      </w:r>
      <w:r w:rsidRPr="00B7773B">
        <w:rPr>
          <w:noProof/>
        </w:rPr>
        <w:t>begin only once the Union has verified that the United Kingdom has fulfilled the condi</w:t>
      </w:r>
      <w:r>
        <w:rPr>
          <w:noProof/>
        </w:rPr>
        <w:t>ti</w:t>
      </w:r>
      <w:r w:rsidRPr="00B7773B">
        <w:rPr>
          <w:noProof/>
        </w:rPr>
        <w:t>ons set out in Article 539 of and Annex 39 to the TCA.</w:t>
      </w:r>
    </w:p>
    <w:p w:rsidR="0044698A" w:rsidRPr="00E34F04" w:rsidRDefault="00BC07AF" w:rsidP="00BC07AF">
      <w:pPr>
        <w:pStyle w:val="ManualHeading2"/>
        <w:rPr>
          <w:noProof/>
        </w:rPr>
      </w:pPr>
      <w:r w:rsidRPr="00BC07AF">
        <w:rPr>
          <w:noProof/>
        </w:rPr>
        <w:t>2.2.</w:t>
      </w:r>
      <w:r w:rsidRPr="00BC07AF">
        <w:rPr>
          <w:noProof/>
        </w:rPr>
        <w:tab/>
      </w:r>
      <w:r w:rsidR="0044698A" w:rsidRPr="00E34F04">
        <w:rPr>
          <w:noProof/>
        </w:rPr>
        <w:t>The envisaged act of the</w:t>
      </w:r>
      <w:r w:rsidR="0044698A" w:rsidRPr="00B65ECD">
        <w:rPr>
          <w:noProof/>
        </w:rPr>
        <w:t xml:space="preserve"> </w:t>
      </w:r>
      <w:r w:rsidR="00B65ECD" w:rsidRPr="00B65ECD">
        <w:rPr>
          <w:noProof/>
        </w:rPr>
        <w:t>Union</w:t>
      </w:r>
    </w:p>
    <w:p w:rsidR="00D73B09" w:rsidRDefault="00D73B09" w:rsidP="00D73B09">
      <w:pPr>
        <w:rPr>
          <w:rFonts w:eastAsia="Arial Unicode MS"/>
          <w:noProof/>
        </w:rPr>
      </w:pPr>
      <w:r w:rsidRPr="00D73B09">
        <w:rPr>
          <w:rFonts w:eastAsia="Arial Unicode MS"/>
          <w:noProof/>
        </w:rPr>
        <w:t xml:space="preserve">Article 540(2) of the </w:t>
      </w:r>
      <w:r>
        <w:rPr>
          <w:rFonts w:eastAsia="Arial Unicode MS"/>
          <w:noProof/>
        </w:rPr>
        <w:t>Agreement</w:t>
      </w:r>
      <w:r w:rsidRPr="00D73B09">
        <w:rPr>
          <w:rFonts w:eastAsia="Arial Unicode MS"/>
          <w:noProof/>
        </w:rPr>
        <w:t xml:space="preserve"> provides that the Union is to determine the date from </w:t>
      </w:r>
      <w:r w:rsidRPr="00D73B09">
        <w:rPr>
          <w:rFonts w:eastAsia="Arial Unicode MS" w:hint="eastAsia"/>
          <w:noProof/>
        </w:rPr>
        <w:t xml:space="preserve">which personal data </w:t>
      </w:r>
      <w:r w:rsidRPr="00C76AD3">
        <w:rPr>
          <w:rFonts w:eastAsia="Arial Unicode MS"/>
          <w:noProof/>
        </w:rPr>
        <w:t xml:space="preserve">relating to </w:t>
      </w:r>
      <w:r>
        <w:rPr>
          <w:rFonts w:eastAsia="Arial Unicode MS"/>
          <w:noProof/>
        </w:rPr>
        <w:t xml:space="preserve">automated searching of vehicle registration data </w:t>
      </w:r>
      <w:r w:rsidRPr="00D73B09">
        <w:rPr>
          <w:rFonts w:eastAsia="Arial Unicode MS" w:hint="eastAsia"/>
          <w:noProof/>
        </w:rPr>
        <w:t>may be supplied by Member States to the United Kingdom</w:t>
      </w:r>
      <w:r>
        <w:rPr>
          <w:rFonts w:eastAsia="Arial Unicode MS"/>
          <w:noProof/>
        </w:rPr>
        <w:t xml:space="preserve"> </w:t>
      </w:r>
      <w:r w:rsidRPr="00D73B09">
        <w:rPr>
          <w:rFonts w:eastAsia="Arial Unicode MS"/>
          <w:noProof/>
        </w:rPr>
        <w:t>pursuant to Title II (‘Exchange of DNA, fingerprints and vehicle registration data’)</w:t>
      </w:r>
      <w:r w:rsidR="00CE04F8">
        <w:rPr>
          <w:rFonts w:eastAsia="Arial Unicode MS"/>
          <w:noProof/>
        </w:rPr>
        <w:t xml:space="preserve"> of Part Three of the Agreement</w:t>
      </w:r>
      <w:r w:rsidRPr="00D73B09">
        <w:rPr>
          <w:rFonts w:eastAsia="Arial Unicode MS"/>
          <w:noProof/>
        </w:rPr>
        <w:t xml:space="preserve">. </w:t>
      </w:r>
    </w:p>
    <w:p w:rsidR="0044698A" w:rsidRPr="00E34F04" w:rsidRDefault="00D73B09" w:rsidP="00D73B09">
      <w:pPr>
        <w:rPr>
          <w:rFonts w:eastAsia="Arial Unicode MS"/>
          <w:noProof/>
        </w:rPr>
      </w:pPr>
      <w:r>
        <w:rPr>
          <w:rFonts w:eastAsia="Arial Unicode MS"/>
          <w:noProof/>
        </w:rPr>
        <w:t>Pursuant to Annex 39 to the Agreement, t</w:t>
      </w:r>
      <w:r w:rsidR="0044698A" w:rsidRPr="00E34F04">
        <w:rPr>
          <w:rFonts w:eastAsia="Arial Unicode MS"/>
          <w:noProof/>
        </w:rPr>
        <w:t>he</w:t>
      </w:r>
      <w:r w:rsidR="0044698A" w:rsidRPr="00A91DAB">
        <w:rPr>
          <w:noProof/>
        </w:rPr>
        <w:t xml:space="preserve"> </w:t>
      </w:r>
      <w:r w:rsidR="00A91DAB" w:rsidRPr="00A91DAB">
        <w:rPr>
          <w:noProof/>
        </w:rPr>
        <w:t>Council</w:t>
      </w:r>
      <w:r w:rsidR="0044698A" w:rsidRPr="00A91DAB">
        <w:rPr>
          <w:noProof/>
        </w:rPr>
        <w:t xml:space="preserve"> </w:t>
      </w:r>
      <w:r w:rsidR="0044698A" w:rsidRPr="00E34F04">
        <w:rPr>
          <w:rFonts w:eastAsia="Arial Unicode MS"/>
          <w:noProof/>
        </w:rPr>
        <w:t>is to adopt a</w:t>
      </w:r>
      <w:r w:rsidR="0044698A" w:rsidRPr="00A91DAB">
        <w:rPr>
          <w:noProof/>
        </w:rPr>
        <w:t xml:space="preserve"> </w:t>
      </w:r>
      <w:r w:rsidR="00A91DAB" w:rsidRPr="00A91DAB">
        <w:rPr>
          <w:noProof/>
        </w:rPr>
        <w:t>decision</w:t>
      </w:r>
      <w:r w:rsidR="0044698A" w:rsidRPr="00A91DAB">
        <w:rPr>
          <w:noProof/>
        </w:rPr>
        <w:t xml:space="preserve"> </w:t>
      </w:r>
      <w:r w:rsidRPr="00D73B09">
        <w:rPr>
          <w:rFonts w:eastAsia="Arial Unicode MS"/>
          <w:noProof/>
        </w:rPr>
        <w:t xml:space="preserve">on the basis of an evaluation whether the United Kingdom has met the required conditions for </w:t>
      </w:r>
      <w:r>
        <w:rPr>
          <w:rFonts w:eastAsia="Arial Unicode MS"/>
          <w:noProof/>
        </w:rPr>
        <w:t>automated searching of vehicle registration data</w:t>
      </w:r>
      <w:r w:rsidRPr="00D73B09">
        <w:rPr>
          <w:rFonts w:eastAsia="Arial Unicode MS"/>
          <w:noProof/>
        </w:rPr>
        <w:t>. The decision is to be based on an overall evaluation report, summarising the results of a questionnaire, an evaluation visit and, where applicable, a pilot run</w:t>
      </w:r>
      <w:r w:rsidR="0044698A" w:rsidRPr="00E34F04">
        <w:rPr>
          <w:rFonts w:eastAsia="Arial Unicode MS"/>
          <w:noProof/>
        </w:rPr>
        <w:t>.</w:t>
      </w:r>
    </w:p>
    <w:p w:rsidR="00D73B09" w:rsidRPr="00D73B09" w:rsidRDefault="00D73B09" w:rsidP="00D73B09">
      <w:pPr>
        <w:rPr>
          <w:noProof/>
        </w:rPr>
      </w:pPr>
      <w:r w:rsidRPr="00E34F04">
        <w:rPr>
          <w:rFonts w:eastAsia="Arial Unicode MS"/>
          <w:noProof/>
        </w:rPr>
        <w:t xml:space="preserve">The </w:t>
      </w:r>
      <w:r w:rsidRPr="00D73B09">
        <w:rPr>
          <w:noProof/>
        </w:rPr>
        <w:t>decision</w:t>
      </w:r>
      <w:r w:rsidRPr="00E34F04">
        <w:rPr>
          <w:rFonts w:eastAsia="Arial Unicode MS"/>
          <w:noProof/>
        </w:rPr>
        <w:t xml:space="preserve"> will become binding</w:t>
      </w:r>
      <w:r w:rsidRPr="00D73B09">
        <w:rPr>
          <w:noProof/>
        </w:rPr>
        <w:t xml:space="preserve">, under international law, on the United Kingdom by way of a unilateral declaration by the Union, </w:t>
      </w:r>
      <w:r>
        <w:rPr>
          <w:noProof/>
        </w:rPr>
        <w:t>in accordance with</w:t>
      </w:r>
      <w:r w:rsidRPr="00D73B09">
        <w:rPr>
          <w:noProof/>
        </w:rPr>
        <w:t xml:space="preserve"> Article 540(2) of the </w:t>
      </w:r>
      <w:r>
        <w:rPr>
          <w:noProof/>
        </w:rPr>
        <w:t>Agreement</w:t>
      </w:r>
      <w:r w:rsidRPr="00D73B09">
        <w:rPr>
          <w:noProof/>
        </w:rPr>
        <w:t xml:space="preserve">. The unilateral declaration of the Union needs to be notified to the United Kingdom. </w:t>
      </w:r>
    </w:p>
    <w:p w:rsidR="0044698A" w:rsidRPr="00E34F04" w:rsidRDefault="00BC07AF" w:rsidP="00BC07AF">
      <w:pPr>
        <w:pStyle w:val="ManualHeading1"/>
        <w:rPr>
          <w:noProof/>
        </w:rPr>
      </w:pPr>
      <w:r w:rsidRPr="00BC07AF">
        <w:rPr>
          <w:noProof/>
        </w:rPr>
        <w:t>3.</w:t>
      </w:r>
      <w:r w:rsidRPr="00BC07AF">
        <w:rPr>
          <w:noProof/>
        </w:rPr>
        <w:tab/>
      </w:r>
      <w:r w:rsidR="0044698A" w:rsidRPr="00E34F04">
        <w:rPr>
          <w:noProof/>
        </w:rPr>
        <w:t>Position to be taken on the Union's behalf</w:t>
      </w:r>
    </w:p>
    <w:p w:rsidR="00EC4BDD" w:rsidRDefault="00EC4BDD">
      <w:pPr>
        <w:rPr>
          <w:noProof/>
        </w:rPr>
      </w:pPr>
      <w:r w:rsidRPr="00B7773B">
        <w:rPr>
          <w:noProof/>
        </w:rPr>
        <w:t xml:space="preserve">Following an evaluation visit to the United Kingdom </w:t>
      </w:r>
      <w:r>
        <w:rPr>
          <w:noProof/>
        </w:rPr>
        <w:t>from 17 to 20 June 2025</w:t>
      </w:r>
      <w:r w:rsidRPr="00B7773B">
        <w:rPr>
          <w:noProof/>
        </w:rPr>
        <w:t xml:space="preserve">, the evaluation team concluded in its report that the cooperation with the United Kingdom on vehicle registration data meets the relevant requirements. The report </w:t>
      </w:r>
      <w:r>
        <w:rPr>
          <w:noProof/>
        </w:rPr>
        <w:t>was</w:t>
      </w:r>
      <w:r w:rsidRPr="00B7773B">
        <w:rPr>
          <w:noProof/>
        </w:rPr>
        <w:t xml:space="preserve"> submitted to the Council on </w:t>
      </w:r>
      <w:r w:rsidR="00B04B9F">
        <w:rPr>
          <w:noProof/>
        </w:rPr>
        <w:t>17 October 2025</w:t>
      </w:r>
      <w:r w:rsidRPr="00EC4BDD">
        <w:rPr>
          <w:noProof/>
          <w:color w:val="0000FF"/>
        </w:rPr>
        <w:t xml:space="preserve"> </w:t>
      </w:r>
      <w:r w:rsidRPr="00EC4BDD">
        <w:rPr>
          <w:noProof/>
        </w:rPr>
        <w:t>and paved the way for the Council to allow the Union to declare that Member States may supply personal data regarding vehicle registration data to the United Kingdom as referred to in Article 540(2) of the TCA.</w:t>
      </w:r>
    </w:p>
    <w:p w:rsidR="00EC4BDD" w:rsidRPr="00EC4BDD" w:rsidRDefault="00EC4BDD">
      <w:pPr>
        <w:rPr>
          <w:noProof/>
        </w:rPr>
      </w:pPr>
      <w:r w:rsidRPr="00EC4BDD">
        <w:rPr>
          <w:noProof/>
        </w:rPr>
        <w:t xml:space="preserve">In view of the above, the Commission proposes to set </w:t>
      </w:r>
      <w:r w:rsidR="00AE5C16">
        <w:rPr>
          <w:noProof/>
        </w:rPr>
        <w:t>1</w:t>
      </w:r>
      <w:r w:rsidR="002F06A4" w:rsidRPr="002F06A4">
        <w:rPr>
          <w:noProof/>
        </w:rPr>
        <w:t xml:space="preserve"> </w:t>
      </w:r>
      <w:r w:rsidR="005666EB">
        <w:rPr>
          <w:noProof/>
        </w:rPr>
        <w:t>March</w:t>
      </w:r>
      <w:r w:rsidR="002F06A4" w:rsidRPr="002F06A4">
        <w:rPr>
          <w:noProof/>
        </w:rPr>
        <w:t xml:space="preserve"> 2026</w:t>
      </w:r>
      <w:r w:rsidRPr="002F06A4">
        <w:rPr>
          <w:noProof/>
        </w:rPr>
        <w:t xml:space="preserve"> </w:t>
      </w:r>
      <w:r w:rsidRPr="00EC4BDD">
        <w:rPr>
          <w:noProof/>
        </w:rPr>
        <w:t xml:space="preserve">as the date from which Member States may supply, to the United Kingdom, personal data regarding vehicle registration data as referred to in Article 537 of the Trade and Cooperation Agreement. </w:t>
      </w:r>
    </w:p>
    <w:p w:rsidR="0044698A" w:rsidRPr="00E34F04" w:rsidRDefault="00BC07AF" w:rsidP="00BC07AF">
      <w:pPr>
        <w:pStyle w:val="ManualHeading1"/>
        <w:rPr>
          <w:noProof/>
        </w:rPr>
      </w:pPr>
      <w:r w:rsidRPr="00BC07AF">
        <w:rPr>
          <w:noProof/>
        </w:rPr>
        <w:t>4.</w:t>
      </w:r>
      <w:r w:rsidRPr="00BC07AF">
        <w:rPr>
          <w:noProof/>
        </w:rPr>
        <w:tab/>
      </w:r>
      <w:r w:rsidR="0044698A" w:rsidRPr="00E34F04">
        <w:rPr>
          <w:noProof/>
        </w:rPr>
        <w:t>Legal basis</w:t>
      </w:r>
    </w:p>
    <w:p w:rsidR="0044698A" w:rsidRPr="00E34F04" w:rsidRDefault="00BC07AF" w:rsidP="00BC07AF">
      <w:pPr>
        <w:pStyle w:val="ManualHeading2"/>
        <w:rPr>
          <w:noProof/>
        </w:rPr>
      </w:pPr>
      <w:r w:rsidRPr="00BC07AF">
        <w:rPr>
          <w:noProof/>
        </w:rPr>
        <w:t>4.1.</w:t>
      </w:r>
      <w:r w:rsidRPr="00BC07AF">
        <w:rPr>
          <w:noProof/>
        </w:rPr>
        <w:tab/>
      </w:r>
      <w:r w:rsidR="0044698A" w:rsidRPr="00E34F04">
        <w:rPr>
          <w:noProof/>
        </w:rPr>
        <w:t>Procedural legal basis</w:t>
      </w:r>
    </w:p>
    <w:p w:rsidR="0044698A" w:rsidRPr="00E34F04" w:rsidRDefault="00BC07AF" w:rsidP="00BC07AF">
      <w:pPr>
        <w:pStyle w:val="ManualHeading3"/>
        <w:rPr>
          <w:noProof/>
        </w:rPr>
      </w:pPr>
      <w:r w:rsidRPr="00BC07AF">
        <w:rPr>
          <w:noProof/>
        </w:rPr>
        <w:t>4.1.1.</w:t>
      </w:r>
      <w:r w:rsidRPr="00BC07AF">
        <w:rPr>
          <w:noProof/>
        </w:rPr>
        <w:tab/>
      </w:r>
      <w:r w:rsidR="0044698A" w:rsidRPr="00E34F04">
        <w:rPr>
          <w:noProof/>
        </w:rPr>
        <w:t>Principles</w:t>
      </w:r>
    </w:p>
    <w:p w:rsidR="0044698A" w:rsidRPr="00E34F04" w:rsidRDefault="0044698A">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44698A" w:rsidRPr="00E34F04" w:rsidRDefault="0044698A">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2"/>
      </w:r>
      <w:r w:rsidRPr="00E34F04">
        <w:rPr>
          <w:noProof/>
        </w:rPr>
        <w:t>.</w:t>
      </w:r>
    </w:p>
    <w:p w:rsidR="0044698A" w:rsidRPr="00E34F04" w:rsidRDefault="00BC07AF" w:rsidP="00BC07AF">
      <w:pPr>
        <w:pStyle w:val="ManualHeading3"/>
        <w:rPr>
          <w:noProof/>
        </w:rPr>
      </w:pPr>
      <w:r w:rsidRPr="00BC07AF">
        <w:rPr>
          <w:noProof/>
        </w:rPr>
        <w:t>4.1.2.</w:t>
      </w:r>
      <w:r w:rsidRPr="00BC07AF">
        <w:rPr>
          <w:noProof/>
        </w:rPr>
        <w:tab/>
      </w:r>
      <w:r w:rsidR="0044698A" w:rsidRPr="00E34F04">
        <w:rPr>
          <w:noProof/>
        </w:rPr>
        <w:t>Application to the present case</w:t>
      </w:r>
    </w:p>
    <w:p w:rsidR="001926A1" w:rsidRDefault="001926A1">
      <w:pPr>
        <w:rPr>
          <w:noProof/>
        </w:rPr>
      </w:pPr>
      <w:r w:rsidRPr="001926A1">
        <w:rPr>
          <w:noProof/>
        </w:rPr>
        <w:t xml:space="preserve">Article 540(1) and (2) of the TCA provides that where the United Kingdom has met the conditions set out in Article 539 and Annex 39 of the TCA, the Union shall determine the date from which Member States may supply, to the United Kingdom, personal data regarding </w:t>
      </w:r>
      <w:r>
        <w:rPr>
          <w:noProof/>
        </w:rPr>
        <w:t>vehicle registration data</w:t>
      </w:r>
      <w:r w:rsidRPr="001926A1">
        <w:rPr>
          <w:noProof/>
        </w:rPr>
        <w:t xml:space="preserve">. Whilst such determination is a unilateral act of the Union and not an act to be adopted by any of the bodies set up by the </w:t>
      </w:r>
      <w:r>
        <w:rPr>
          <w:noProof/>
        </w:rPr>
        <w:t>Agreement</w:t>
      </w:r>
      <w:r w:rsidRPr="001926A1">
        <w:rPr>
          <w:noProof/>
        </w:rPr>
        <w:t>, it nevertheless produces legal effects. Therefore, the Union position underlying that determination should be established in accordance with Article 218(9) TFEU, applied by analogy.</w:t>
      </w:r>
    </w:p>
    <w:p w:rsidR="001926A1" w:rsidRDefault="001926A1">
      <w:pPr>
        <w:rPr>
          <w:noProof/>
        </w:rPr>
      </w:pPr>
      <w:r w:rsidRPr="001926A1">
        <w:rPr>
          <w:noProof/>
        </w:rPr>
        <w:t xml:space="preserve">The legal effects of the declaration are binding under international law and fall completely on the Union, as a party to the </w:t>
      </w:r>
      <w:r>
        <w:rPr>
          <w:noProof/>
        </w:rPr>
        <w:t>Agreement</w:t>
      </w:r>
      <w:r w:rsidRPr="001926A1">
        <w:rPr>
          <w:noProof/>
        </w:rPr>
        <w:t>. Ther</w:t>
      </w:r>
      <w:r>
        <w:rPr>
          <w:noProof/>
        </w:rPr>
        <w:t>e</w:t>
      </w:r>
      <w:r w:rsidRPr="001926A1">
        <w:rPr>
          <w:noProof/>
        </w:rPr>
        <w:t>fore, in accordance with Article 3(2) TFEU, the Union has exclusive competence in this matter.</w:t>
      </w:r>
    </w:p>
    <w:p w:rsidR="001926A1" w:rsidRDefault="001926A1">
      <w:pPr>
        <w:rPr>
          <w:noProof/>
        </w:rPr>
      </w:pPr>
      <w:r w:rsidRPr="001926A1">
        <w:rPr>
          <w:noProof/>
        </w:rPr>
        <w:t xml:space="preserve">The determination of the relevant date as referred to in Article 540(2) of the </w:t>
      </w:r>
      <w:r>
        <w:rPr>
          <w:noProof/>
        </w:rPr>
        <w:t>Agreement</w:t>
      </w:r>
      <w:r w:rsidRPr="001926A1">
        <w:rPr>
          <w:noProof/>
        </w:rPr>
        <w:t xml:space="preserve"> does not lead to the framework of that agreement being supplemented or amended.</w:t>
      </w:r>
    </w:p>
    <w:p w:rsidR="0044698A" w:rsidRPr="00E34F04" w:rsidRDefault="00BC07AF" w:rsidP="00BC07AF">
      <w:pPr>
        <w:pStyle w:val="ManualHeading2"/>
        <w:rPr>
          <w:noProof/>
        </w:rPr>
      </w:pPr>
      <w:r w:rsidRPr="00BC07AF">
        <w:rPr>
          <w:noProof/>
        </w:rPr>
        <w:t>4.2.</w:t>
      </w:r>
      <w:r w:rsidRPr="00BC07AF">
        <w:rPr>
          <w:noProof/>
        </w:rPr>
        <w:tab/>
      </w:r>
      <w:r w:rsidR="0044698A" w:rsidRPr="00E34F04">
        <w:rPr>
          <w:noProof/>
        </w:rPr>
        <w:t>Substantive legal basis</w:t>
      </w:r>
    </w:p>
    <w:p w:rsidR="0044698A" w:rsidRPr="00E34F04" w:rsidRDefault="00BC07AF" w:rsidP="00BC07AF">
      <w:pPr>
        <w:pStyle w:val="ManualHeading3"/>
        <w:rPr>
          <w:noProof/>
        </w:rPr>
      </w:pPr>
      <w:r w:rsidRPr="00BC07AF">
        <w:rPr>
          <w:noProof/>
        </w:rPr>
        <w:t>4.2.1.</w:t>
      </w:r>
      <w:r w:rsidRPr="00BC07AF">
        <w:rPr>
          <w:noProof/>
        </w:rPr>
        <w:tab/>
      </w:r>
      <w:r w:rsidR="0044698A" w:rsidRPr="00E34F04">
        <w:rPr>
          <w:noProof/>
        </w:rPr>
        <w:t>Principles</w:t>
      </w:r>
    </w:p>
    <w:p w:rsidR="0044698A" w:rsidRPr="00E34F04" w:rsidRDefault="0044698A">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44698A" w:rsidRPr="00E34F04" w:rsidRDefault="0044698A">
      <w:pPr>
        <w:rPr>
          <w:noProof/>
        </w:rPr>
      </w:pPr>
      <w:r w:rsidRPr="00E34F04">
        <w:rPr>
          <w:noProof/>
        </w:rPr>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p>
    <w:p w:rsidR="0044698A" w:rsidRPr="00E34F04" w:rsidRDefault="00BC07AF" w:rsidP="00BC07AF">
      <w:pPr>
        <w:pStyle w:val="ManualHeading3"/>
        <w:rPr>
          <w:noProof/>
        </w:rPr>
      </w:pPr>
      <w:r w:rsidRPr="00BC07AF">
        <w:rPr>
          <w:noProof/>
        </w:rPr>
        <w:t>4.2.2.</w:t>
      </w:r>
      <w:r w:rsidRPr="00BC07AF">
        <w:rPr>
          <w:noProof/>
        </w:rPr>
        <w:tab/>
      </w:r>
      <w:r w:rsidR="0044698A" w:rsidRPr="00E34F04">
        <w:rPr>
          <w:noProof/>
        </w:rPr>
        <w:t>Application to the present case</w:t>
      </w:r>
    </w:p>
    <w:p w:rsidR="0044698A" w:rsidRPr="00E34F04" w:rsidRDefault="0044698A">
      <w:pPr>
        <w:rPr>
          <w:noProof/>
        </w:rPr>
      </w:pPr>
      <w:r w:rsidRPr="00E34F04">
        <w:rPr>
          <w:noProof/>
        </w:rPr>
        <w:t>The envisaged act pursues objectives and has components in the area of</w:t>
      </w:r>
      <w:r w:rsidR="001926A1">
        <w:rPr>
          <w:noProof/>
        </w:rPr>
        <w:t xml:space="preserve"> </w:t>
      </w:r>
      <w:r w:rsidR="001926A1" w:rsidRPr="001926A1">
        <w:rPr>
          <w:noProof/>
        </w:rPr>
        <w:t>data protection and police cooperation</w:t>
      </w:r>
      <w:r w:rsidRPr="00E34F04">
        <w:rPr>
          <w:noProof/>
        </w:rPr>
        <w:t>. These elements of the envisaged act are inseparably linked without one being incidental to the other.</w:t>
      </w:r>
    </w:p>
    <w:p w:rsidR="0044698A" w:rsidRPr="001926A1" w:rsidRDefault="0044698A">
      <w:pPr>
        <w:rPr>
          <w:noProof/>
        </w:rPr>
      </w:pPr>
      <w:r w:rsidRPr="00E34F04">
        <w:rPr>
          <w:noProof/>
        </w:rPr>
        <w:t xml:space="preserve">Therefore, the substantive legal basis of the proposed decision comprises the following provisions: </w:t>
      </w:r>
      <w:r w:rsidR="001926A1" w:rsidRPr="001926A1">
        <w:rPr>
          <w:noProof/>
        </w:rPr>
        <w:t>Article 16(2) and Article 87(2)(a) TFEU</w:t>
      </w:r>
      <w:r w:rsidRPr="001926A1">
        <w:rPr>
          <w:noProof/>
        </w:rPr>
        <w:t>.</w:t>
      </w:r>
    </w:p>
    <w:p w:rsidR="001926A1" w:rsidRPr="00E34F04" w:rsidRDefault="001926A1">
      <w:pPr>
        <w:rPr>
          <w:noProof/>
        </w:rPr>
      </w:pPr>
      <w:r w:rsidRPr="001926A1">
        <w:rPr>
          <w:noProof/>
        </w:rPr>
        <w:t xml:space="preserve">The Agreement is binding on all the Member States by virtue of </w:t>
      </w:r>
      <w:r w:rsidR="0023046F">
        <w:rPr>
          <w:noProof/>
        </w:rPr>
        <w:t xml:space="preserve">Council </w:t>
      </w:r>
      <w:r w:rsidRPr="001926A1">
        <w:rPr>
          <w:noProof/>
        </w:rPr>
        <w:t>Decision (EU) 2021/689</w:t>
      </w:r>
      <w:r w:rsidR="005666EB">
        <w:rPr>
          <w:rStyle w:val="FootnoteReference"/>
          <w:noProof/>
        </w:rPr>
        <w:footnoteReference w:id="3"/>
      </w:r>
      <w:r w:rsidRPr="001926A1">
        <w:rPr>
          <w:noProof/>
        </w:rPr>
        <w:t>, which is based on Article 217 TFEU as its substantive legal basis.</w:t>
      </w:r>
    </w:p>
    <w:p w:rsidR="0044698A" w:rsidRPr="00E34F04" w:rsidRDefault="00BC07AF" w:rsidP="00BC07AF">
      <w:pPr>
        <w:pStyle w:val="ManualHeading2"/>
        <w:rPr>
          <w:noProof/>
        </w:rPr>
      </w:pPr>
      <w:r w:rsidRPr="00BC07AF">
        <w:rPr>
          <w:noProof/>
        </w:rPr>
        <w:t>4.3.</w:t>
      </w:r>
      <w:r w:rsidRPr="00BC07AF">
        <w:rPr>
          <w:noProof/>
        </w:rPr>
        <w:tab/>
      </w:r>
      <w:r w:rsidR="0044698A" w:rsidRPr="00E34F04">
        <w:rPr>
          <w:noProof/>
        </w:rPr>
        <w:t>Conclusion</w:t>
      </w:r>
    </w:p>
    <w:p w:rsidR="0044698A" w:rsidRDefault="0044698A">
      <w:pPr>
        <w:rPr>
          <w:noProof/>
        </w:rPr>
      </w:pPr>
      <w:r w:rsidRPr="00E34F04">
        <w:rPr>
          <w:noProof/>
        </w:rPr>
        <w:t xml:space="preserve">The legal basis of the proposed decision should be </w:t>
      </w:r>
      <w:r w:rsidR="00FF3EC8" w:rsidRPr="001926A1">
        <w:rPr>
          <w:noProof/>
        </w:rPr>
        <w:t>Article 16(2) and Article 87(2)(a) TFEU</w:t>
      </w:r>
      <w:r w:rsidRPr="00FF3EC8">
        <w:rPr>
          <w:noProof/>
        </w:rPr>
        <w:t>,</w:t>
      </w:r>
      <w:r w:rsidRPr="00E34F04">
        <w:rPr>
          <w:noProof/>
        </w:rPr>
        <w:t xml:space="preserve"> in conjunction with Article 218(9) TFEU.</w:t>
      </w:r>
    </w:p>
    <w:p w:rsidR="00516971" w:rsidRPr="00FD40BA" w:rsidRDefault="00516971">
      <w:pPr>
        <w:rPr>
          <w:noProof/>
        </w:rPr>
        <w:sectPr w:rsidR="00516971" w:rsidRPr="00FD40BA" w:rsidSect="0060746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E23572" w:rsidRDefault="00913554">
      <w:pPr>
        <w:pStyle w:val="Rfrenceinterinstitutionnelle"/>
        <w:rPr>
          <w:noProof/>
        </w:rPr>
      </w:pPr>
      <w:r>
        <w:rPr>
          <w:noProof/>
        </w:rPr>
        <w:t>2026/0027 (NLE)</w:t>
      </w:r>
    </w:p>
    <w:p w:rsidR="0044698A" w:rsidRPr="00E34F04" w:rsidRDefault="003274C0" w:rsidP="003274C0">
      <w:pPr>
        <w:pStyle w:val="Statut"/>
        <w:rPr>
          <w:noProof/>
        </w:rPr>
      </w:pPr>
      <w:r w:rsidRPr="003274C0">
        <w:rPr>
          <w:noProof/>
        </w:rPr>
        <w:t>Proposal for a</w:t>
      </w:r>
    </w:p>
    <w:p w:rsidR="0044698A" w:rsidRPr="00E34F04" w:rsidRDefault="003274C0" w:rsidP="003274C0">
      <w:pPr>
        <w:pStyle w:val="Typedudocument"/>
        <w:rPr>
          <w:noProof/>
        </w:rPr>
      </w:pPr>
      <w:r w:rsidRPr="003274C0">
        <w:rPr>
          <w:noProof/>
        </w:rPr>
        <w:t>COUNCIL DECISION</w:t>
      </w:r>
    </w:p>
    <w:p w:rsidR="0044698A" w:rsidRPr="00E34F04" w:rsidRDefault="003274C0" w:rsidP="003274C0">
      <w:pPr>
        <w:pStyle w:val="Titreobjet"/>
        <w:rPr>
          <w:noProof/>
        </w:rPr>
      </w:pPr>
      <w:r w:rsidRPr="003274C0">
        <w:rPr>
          <w:noProof/>
        </w:rPr>
        <w:t>on the position to be taken on behalf of the European Union vis-à-vis the United Kingdom of Great Britain and Northern Ireland regarding the determination under Article 540(2) of the Trade and Cooperation Agreement between the European Union and the European Atomic Energy Community, of the one part, and the United Kingdom of Great Britain and Northern Ireland, of the other part, of the date from which personal data under Article 537 of that Agreement may be supplied by Member States to the United Kingdom</w:t>
      </w:r>
    </w:p>
    <w:p w:rsidR="0044698A" w:rsidRPr="00AD2A67" w:rsidRDefault="0044698A">
      <w:pPr>
        <w:pStyle w:val="Institutionquiagit"/>
        <w:rPr>
          <w:noProof/>
        </w:rPr>
      </w:pPr>
      <w:r w:rsidRPr="00AD2A67">
        <w:rPr>
          <w:noProof/>
        </w:rPr>
        <w:t>THE COUNCIL OF THE EUROPEAN UNION,</w:t>
      </w:r>
    </w:p>
    <w:p w:rsidR="0044698A" w:rsidRPr="00E34F04" w:rsidRDefault="0044698A">
      <w:pPr>
        <w:rPr>
          <w:noProof/>
        </w:rPr>
      </w:pPr>
      <w:r w:rsidRPr="00E34F04">
        <w:rPr>
          <w:noProof/>
        </w:rPr>
        <w:t xml:space="preserve">Having regard to the Treaty on the Functioning of the European Union, and in particular </w:t>
      </w:r>
      <w:r w:rsidR="00E622F7" w:rsidRPr="00E622F7">
        <w:rPr>
          <w:noProof/>
        </w:rPr>
        <w:t>Article</w:t>
      </w:r>
      <w:r w:rsidR="00905818">
        <w:rPr>
          <w:noProof/>
        </w:rPr>
        <w:t>s</w:t>
      </w:r>
      <w:r w:rsidR="00E622F7" w:rsidRPr="00E622F7">
        <w:rPr>
          <w:noProof/>
        </w:rPr>
        <w:t xml:space="preserve"> 16(2) and 87(2)</w:t>
      </w:r>
      <w:r w:rsidR="00905818">
        <w:rPr>
          <w:noProof/>
        </w:rPr>
        <w:t>,</w:t>
      </w:r>
      <w:r w:rsidR="00E622F7" w:rsidRPr="00E622F7">
        <w:rPr>
          <w:noProof/>
        </w:rPr>
        <w:t xml:space="preserve"> point (a)</w:t>
      </w:r>
      <w:r w:rsidRPr="00E34F04">
        <w:rPr>
          <w:noProof/>
        </w:rPr>
        <w:t>, in conjunction with Article 218(9) thereof,</w:t>
      </w:r>
    </w:p>
    <w:p w:rsidR="0044698A" w:rsidRPr="00E34F04" w:rsidRDefault="0044698A">
      <w:pPr>
        <w:rPr>
          <w:noProof/>
        </w:rPr>
      </w:pPr>
      <w:r w:rsidRPr="00E34F04">
        <w:rPr>
          <w:noProof/>
        </w:rPr>
        <w:t>Having regard to the proposal from the European Commission,</w:t>
      </w:r>
    </w:p>
    <w:p w:rsidR="0044698A" w:rsidRPr="00E34F04" w:rsidRDefault="0044698A">
      <w:pPr>
        <w:rPr>
          <w:noProof/>
        </w:rPr>
      </w:pPr>
      <w:r w:rsidRPr="00E34F04">
        <w:rPr>
          <w:noProof/>
        </w:rPr>
        <w:t>Whereas:</w:t>
      </w:r>
    </w:p>
    <w:p w:rsidR="0044698A" w:rsidRDefault="00BC07AF" w:rsidP="00BC07AF">
      <w:pPr>
        <w:pStyle w:val="ManualConsidrant"/>
        <w:rPr>
          <w:noProof/>
        </w:rPr>
      </w:pPr>
      <w:r w:rsidRPr="00BC07AF">
        <w:rPr>
          <w:noProof/>
        </w:rPr>
        <w:t>(1)</w:t>
      </w:r>
      <w:r w:rsidRPr="00BC07AF">
        <w:rPr>
          <w:noProof/>
        </w:rPr>
        <w:tab/>
      </w:r>
      <w:r w:rsidR="00E622F7" w:rsidRPr="00E622F7">
        <w:rPr>
          <w:noProof/>
        </w:rPr>
        <w:t>The Trade and Cooperation Agreement between the European Union and the European Atomic Energy Community, of the one part, and the United Kingdom of Great Britain and Northern Ireland (hereafter: ‘the United Kingdom’), of the other part (‘the Trade and Cooperation Agreement’)</w:t>
      </w:r>
      <w:r w:rsidR="0044698A" w:rsidRPr="00E622F7">
        <w:rPr>
          <w:noProof/>
        </w:rPr>
        <w:t xml:space="preserve"> was concluded by the Union by Council Decision</w:t>
      </w:r>
      <w:r w:rsidR="00E622F7" w:rsidRPr="00E622F7">
        <w:rPr>
          <w:noProof/>
        </w:rPr>
        <w:t xml:space="preserve"> (EU) 2021/689 of 29 April 2021</w:t>
      </w:r>
      <w:r w:rsidR="007A54B5">
        <w:rPr>
          <w:rStyle w:val="FootnoteReference"/>
          <w:noProof/>
        </w:rPr>
        <w:footnoteReference w:customMarkFollows="1" w:id="4"/>
        <w:t>1</w:t>
      </w:r>
      <w:r w:rsidR="00E622F7" w:rsidRPr="00E622F7">
        <w:rPr>
          <w:noProof/>
        </w:rPr>
        <w:t xml:space="preserve"> </w:t>
      </w:r>
      <w:r w:rsidR="0044698A" w:rsidRPr="00E34F04">
        <w:rPr>
          <w:noProof/>
        </w:rPr>
        <w:t xml:space="preserve">and entered into force on </w:t>
      </w:r>
      <w:r w:rsidR="00E622F7" w:rsidRPr="00C76AD3">
        <w:rPr>
          <w:noProof/>
        </w:rPr>
        <w:t xml:space="preserve">1 </w:t>
      </w:r>
      <w:r w:rsidR="00073B76">
        <w:rPr>
          <w:noProof/>
        </w:rPr>
        <w:t>January</w:t>
      </w:r>
      <w:r w:rsidR="00E622F7" w:rsidRPr="00C76AD3">
        <w:rPr>
          <w:noProof/>
        </w:rPr>
        <w:t xml:space="preserve"> 2021</w:t>
      </w:r>
      <w:r w:rsidR="00E622F7">
        <w:rPr>
          <w:noProof/>
        </w:rPr>
        <w:t>.</w:t>
      </w:r>
      <w:r w:rsidR="0044698A" w:rsidRPr="00E34F04">
        <w:rPr>
          <w:noProof/>
        </w:rPr>
        <w:t xml:space="preserve"> </w:t>
      </w:r>
    </w:p>
    <w:p w:rsidR="0044698A" w:rsidRPr="00E622F7" w:rsidRDefault="00BC07AF" w:rsidP="00BC07AF">
      <w:pPr>
        <w:pStyle w:val="ManualConsidrant"/>
        <w:rPr>
          <w:noProof/>
        </w:rPr>
      </w:pPr>
      <w:r w:rsidRPr="00BC07AF">
        <w:rPr>
          <w:noProof/>
        </w:rPr>
        <w:t>(2)</w:t>
      </w:r>
      <w:r w:rsidRPr="00BC07AF">
        <w:rPr>
          <w:noProof/>
        </w:rPr>
        <w:tab/>
      </w:r>
      <w:r w:rsidR="0044698A" w:rsidRPr="00E622F7">
        <w:rPr>
          <w:noProof/>
        </w:rPr>
        <w:t xml:space="preserve">Pursuant to Article </w:t>
      </w:r>
      <w:r w:rsidR="00E622F7" w:rsidRPr="00E622F7">
        <w:rPr>
          <w:noProof/>
        </w:rPr>
        <w:t xml:space="preserve">540(2) </w:t>
      </w:r>
      <w:r w:rsidR="0044698A" w:rsidRPr="00E622F7">
        <w:rPr>
          <w:noProof/>
        </w:rPr>
        <w:t xml:space="preserve">of the </w:t>
      </w:r>
      <w:r w:rsidR="00905818">
        <w:rPr>
          <w:noProof/>
        </w:rPr>
        <w:t xml:space="preserve">Trade and Cooperation </w:t>
      </w:r>
      <w:r w:rsidR="0044698A" w:rsidRPr="00E622F7">
        <w:rPr>
          <w:noProof/>
        </w:rPr>
        <w:t>Agreement,</w:t>
      </w:r>
      <w:r w:rsidR="00E622F7" w:rsidRPr="004A12E0">
        <w:rPr>
          <w:noProof/>
        </w:rPr>
        <w:t xml:space="preserve"> the Union is to determine the date from which personal data </w:t>
      </w:r>
      <w:r w:rsidR="00E622F7" w:rsidRPr="00E622F7">
        <w:rPr>
          <w:rFonts w:eastAsia="Arial Unicode MS"/>
          <w:noProof/>
        </w:rPr>
        <w:t xml:space="preserve">relating to automated searching of vehicle registration data </w:t>
      </w:r>
      <w:r w:rsidR="00E622F7" w:rsidRPr="004A12E0">
        <w:rPr>
          <w:noProof/>
        </w:rPr>
        <w:t xml:space="preserve">may be supplied by Member States to the United Kingdom, </w:t>
      </w:r>
      <w:r w:rsidR="00E622F7" w:rsidRPr="00E622F7">
        <w:rPr>
          <w:noProof/>
        </w:rPr>
        <w:t xml:space="preserve">on the basis of an overall evaluation report, summarising the results of </w:t>
      </w:r>
      <w:r w:rsidR="00CE04F8">
        <w:rPr>
          <w:noProof/>
        </w:rPr>
        <w:t>the</w:t>
      </w:r>
      <w:r w:rsidR="00E622F7" w:rsidRPr="00E622F7">
        <w:rPr>
          <w:noProof/>
        </w:rPr>
        <w:t xml:space="preserve"> questionnaire, </w:t>
      </w:r>
      <w:r w:rsidR="00CE04F8">
        <w:rPr>
          <w:noProof/>
        </w:rPr>
        <w:t>the</w:t>
      </w:r>
      <w:r w:rsidR="00E622F7" w:rsidRPr="00E622F7">
        <w:rPr>
          <w:noProof/>
        </w:rPr>
        <w:t xml:space="preserve"> evaluation visit and, where applicable, a pilot run.</w:t>
      </w:r>
    </w:p>
    <w:p w:rsidR="00675500" w:rsidRDefault="00BC07AF" w:rsidP="00BC07AF">
      <w:pPr>
        <w:pStyle w:val="ManualConsidrant"/>
        <w:rPr>
          <w:noProof/>
        </w:rPr>
      </w:pPr>
      <w:r w:rsidRPr="00BC07AF">
        <w:rPr>
          <w:noProof/>
        </w:rPr>
        <w:t>(3)</w:t>
      </w:r>
      <w:r w:rsidRPr="00BC07AF">
        <w:rPr>
          <w:noProof/>
        </w:rPr>
        <w:tab/>
      </w:r>
      <w:r w:rsidR="00675500">
        <w:rPr>
          <w:noProof/>
        </w:rPr>
        <w:t xml:space="preserve">By </w:t>
      </w:r>
      <w:r w:rsidR="00675500" w:rsidRPr="00BB1C5F">
        <w:rPr>
          <w:noProof/>
        </w:rPr>
        <w:t xml:space="preserve">letter of </w:t>
      </w:r>
      <w:r w:rsidR="00BB1C5F" w:rsidRPr="00BB1C5F">
        <w:rPr>
          <w:noProof/>
        </w:rPr>
        <w:t>20 May 2024</w:t>
      </w:r>
      <w:r w:rsidR="00675500" w:rsidRPr="00BB1C5F">
        <w:rPr>
          <w:noProof/>
        </w:rPr>
        <w:t>, the United</w:t>
      </w:r>
      <w:r w:rsidR="00675500">
        <w:rPr>
          <w:noProof/>
        </w:rPr>
        <w:t xml:space="preserve"> Kingdom informed the Commission, through the Specialised Committee on Law Enforcement and Judicial Cooperation</w:t>
      </w:r>
      <w:r w:rsidR="00905818">
        <w:rPr>
          <w:noProof/>
        </w:rPr>
        <w:t xml:space="preserve"> established by the Trade and Cooperation Agreement</w:t>
      </w:r>
      <w:r w:rsidR="00675500">
        <w:rPr>
          <w:noProof/>
        </w:rPr>
        <w:t xml:space="preserve">, that it had implemented the obligations imposed under Title II of Part </w:t>
      </w:r>
      <w:r w:rsidR="00BB1C5F">
        <w:rPr>
          <w:noProof/>
        </w:rPr>
        <w:t>Three</w:t>
      </w:r>
      <w:r w:rsidR="00675500">
        <w:rPr>
          <w:noProof/>
        </w:rPr>
        <w:t xml:space="preserve"> of the Trade and </w:t>
      </w:r>
      <w:r w:rsidR="00675500" w:rsidRPr="00BB1C5F">
        <w:rPr>
          <w:noProof/>
        </w:rPr>
        <w:t xml:space="preserve">Cooperation Agreement in respect of vehicle registration data. The United Kingdom also made declarations and designations in accordance with Article 22 of Chapter 0 of Annex 39 of the Trade and Cooperation Agreement and expressed its readiness to be evaluated for the exchange of </w:t>
      </w:r>
      <w:r w:rsidR="00BB1C5F" w:rsidRPr="00BB1C5F">
        <w:rPr>
          <w:noProof/>
        </w:rPr>
        <w:t xml:space="preserve">vehicle registration </w:t>
      </w:r>
      <w:r w:rsidR="00675500" w:rsidRPr="00BB1C5F">
        <w:rPr>
          <w:noProof/>
        </w:rPr>
        <w:t>data between Member States</w:t>
      </w:r>
      <w:r w:rsidR="00BB1C5F" w:rsidRPr="00BB1C5F">
        <w:rPr>
          <w:noProof/>
        </w:rPr>
        <w:t xml:space="preserve"> and the United Kingdom.</w:t>
      </w:r>
    </w:p>
    <w:p w:rsidR="00675500" w:rsidRDefault="00BC07AF" w:rsidP="00BC07AF">
      <w:pPr>
        <w:pStyle w:val="ManualConsidrant"/>
        <w:rPr>
          <w:noProof/>
        </w:rPr>
      </w:pPr>
      <w:r w:rsidRPr="00BC07AF">
        <w:rPr>
          <w:noProof/>
        </w:rPr>
        <w:t>(4)</w:t>
      </w:r>
      <w:r w:rsidRPr="00BC07AF">
        <w:rPr>
          <w:noProof/>
        </w:rPr>
        <w:tab/>
      </w:r>
      <w:r w:rsidR="00CE04F8">
        <w:rPr>
          <w:noProof/>
        </w:rPr>
        <w:t xml:space="preserve">On </w:t>
      </w:r>
      <w:r w:rsidR="00CE04F8" w:rsidRPr="009438F9">
        <w:rPr>
          <w:noProof/>
        </w:rPr>
        <w:t>25 October 2024</w:t>
      </w:r>
      <w:r w:rsidR="00CE04F8">
        <w:rPr>
          <w:noProof/>
        </w:rPr>
        <w:t>, t</w:t>
      </w:r>
      <w:r w:rsidR="00675500">
        <w:rPr>
          <w:noProof/>
        </w:rPr>
        <w:t xml:space="preserve">he Commission sent the United Kingdom the questionnaire relating to the automated exchange of vehicle registration data. </w:t>
      </w:r>
      <w:r w:rsidR="00CE04F8">
        <w:rPr>
          <w:noProof/>
        </w:rPr>
        <w:t xml:space="preserve">On </w:t>
      </w:r>
      <w:r w:rsidR="00CE04F8" w:rsidRPr="009438F9">
        <w:rPr>
          <w:noProof/>
        </w:rPr>
        <w:t>11 November 2024</w:t>
      </w:r>
      <w:r w:rsidR="00CE04F8">
        <w:rPr>
          <w:noProof/>
        </w:rPr>
        <w:t>, t</w:t>
      </w:r>
      <w:r w:rsidR="00675500">
        <w:rPr>
          <w:noProof/>
        </w:rPr>
        <w:t>he United Kingdom provided the Commission</w:t>
      </w:r>
      <w:r w:rsidR="00B3658B">
        <w:rPr>
          <w:noProof/>
        </w:rPr>
        <w:t xml:space="preserve"> </w:t>
      </w:r>
      <w:r w:rsidR="00675500">
        <w:rPr>
          <w:noProof/>
        </w:rPr>
        <w:t xml:space="preserve">with its answers to the questionnaire. These answers were provided to the evaluation </w:t>
      </w:r>
      <w:r w:rsidR="009438F9">
        <w:rPr>
          <w:noProof/>
        </w:rPr>
        <w:t>team and</w:t>
      </w:r>
      <w:r w:rsidR="00675500">
        <w:rPr>
          <w:noProof/>
        </w:rPr>
        <w:t xml:space="preserve"> submitted to the Council Working Party on JHA Information Exchange and the Council Working Party on the United Kingdom on </w:t>
      </w:r>
      <w:r w:rsidR="00675500" w:rsidRPr="003A7A72">
        <w:rPr>
          <w:noProof/>
        </w:rPr>
        <w:t>1</w:t>
      </w:r>
      <w:r w:rsidR="003A7A72" w:rsidRPr="003A7A72">
        <w:rPr>
          <w:noProof/>
        </w:rPr>
        <w:t>3</w:t>
      </w:r>
      <w:r w:rsidR="00675500" w:rsidRPr="003A7A72">
        <w:rPr>
          <w:noProof/>
        </w:rPr>
        <w:t xml:space="preserve"> November 202</w:t>
      </w:r>
      <w:r w:rsidR="003A7A72">
        <w:rPr>
          <w:noProof/>
        </w:rPr>
        <w:t>4</w:t>
      </w:r>
      <w:r w:rsidR="00675500">
        <w:rPr>
          <w:noProof/>
        </w:rPr>
        <w:t>.</w:t>
      </w:r>
    </w:p>
    <w:p w:rsidR="00675500" w:rsidRDefault="00BC07AF" w:rsidP="00BC07AF">
      <w:pPr>
        <w:pStyle w:val="ManualConsidrant"/>
        <w:rPr>
          <w:noProof/>
        </w:rPr>
      </w:pPr>
      <w:r w:rsidRPr="00BC07AF">
        <w:rPr>
          <w:noProof/>
        </w:rPr>
        <w:t>(5)</w:t>
      </w:r>
      <w:r w:rsidRPr="00BC07AF">
        <w:rPr>
          <w:noProof/>
        </w:rPr>
        <w:tab/>
      </w:r>
      <w:r w:rsidR="00CE04F8">
        <w:rPr>
          <w:noProof/>
        </w:rPr>
        <w:t>Pursuant to</w:t>
      </w:r>
      <w:r w:rsidR="00675500">
        <w:rPr>
          <w:noProof/>
        </w:rPr>
        <w:t xml:space="preserve"> </w:t>
      </w:r>
      <w:r w:rsidR="003A7A72">
        <w:rPr>
          <w:noProof/>
        </w:rPr>
        <w:t xml:space="preserve">Article 2 of </w:t>
      </w:r>
      <w:r w:rsidR="00675500" w:rsidRPr="003A7A72">
        <w:rPr>
          <w:noProof/>
        </w:rPr>
        <w:t xml:space="preserve">Chapter 4 of Annex 39 </w:t>
      </w:r>
      <w:r w:rsidR="00905818">
        <w:rPr>
          <w:noProof/>
        </w:rPr>
        <w:t>to</w:t>
      </w:r>
      <w:r w:rsidR="00675500" w:rsidRPr="003A7A72">
        <w:rPr>
          <w:noProof/>
        </w:rPr>
        <w:t xml:space="preserve"> the Trade and Cooperation Agreement, </w:t>
      </w:r>
      <w:r w:rsidR="003A7A72" w:rsidRPr="003A7A72">
        <w:rPr>
          <w:noProof/>
        </w:rPr>
        <w:t xml:space="preserve">a pilot run had to be carried out by the UK with one or more EU Member States </w:t>
      </w:r>
      <w:r w:rsidR="00CE04F8">
        <w:rPr>
          <w:noProof/>
        </w:rPr>
        <w:t xml:space="preserve">already exchanging </w:t>
      </w:r>
      <w:r w:rsidR="00110285">
        <w:rPr>
          <w:noProof/>
        </w:rPr>
        <w:t xml:space="preserve">vehicle registration </w:t>
      </w:r>
      <w:r w:rsidR="00CE04F8">
        <w:rPr>
          <w:noProof/>
        </w:rPr>
        <w:t xml:space="preserve">data under </w:t>
      </w:r>
      <w:r w:rsidR="00110285" w:rsidRPr="00110285">
        <w:rPr>
          <w:noProof/>
        </w:rPr>
        <w:t>Council Decisions 2008/615/JHA</w:t>
      </w:r>
      <w:r w:rsidR="00110285">
        <w:rPr>
          <w:rStyle w:val="FootnoteReference"/>
          <w:noProof/>
        </w:rPr>
        <w:footnoteReference w:customMarkFollows="1" w:id="5"/>
        <w:t>2</w:t>
      </w:r>
      <w:r w:rsidR="00110285" w:rsidRPr="00110285">
        <w:rPr>
          <w:noProof/>
        </w:rPr>
        <w:t> and 2008/616/JHA</w:t>
      </w:r>
      <w:r w:rsidR="00110285">
        <w:rPr>
          <w:rStyle w:val="FootnoteReference"/>
          <w:noProof/>
        </w:rPr>
        <w:footnoteReference w:customMarkFollows="1" w:id="6"/>
        <w:t>3</w:t>
      </w:r>
      <w:r w:rsidR="00110285">
        <w:rPr>
          <w:noProof/>
        </w:rPr>
        <w:t>,</w:t>
      </w:r>
      <w:r w:rsidR="00110285" w:rsidRPr="00110285">
        <w:rPr>
          <w:noProof/>
        </w:rPr>
        <w:t> </w:t>
      </w:r>
      <w:r w:rsidR="003A7A72" w:rsidRPr="003A7A72">
        <w:rPr>
          <w:noProof/>
        </w:rPr>
        <w:t xml:space="preserve">shortly before or </w:t>
      </w:r>
      <w:r w:rsidR="00CE04F8">
        <w:rPr>
          <w:noProof/>
        </w:rPr>
        <w:t xml:space="preserve">shortly </w:t>
      </w:r>
      <w:r w:rsidR="003A7A72" w:rsidRPr="003A7A72">
        <w:rPr>
          <w:noProof/>
        </w:rPr>
        <w:t xml:space="preserve">after the evaluation visit. The </w:t>
      </w:r>
      <w:r w:rsidR="003A7A72">
        <w:rPr>
          <w:noProof/>
        </w:rPr>
        <w:t>pilot run</w:t>
      </w:r>
      <w:r w:rsidR="003A7A72" w:rsidRPr="003A7A72">
        <w:rPr>
          <w:noProof/>
        </w:rPr>
        <w:t xml:space="preserve"> was successfully completed shortly before the evaluation visit.</w:t>
      </w:r>
    </w:p>
    <w:p w:rsidR="00675500" w:rsidRDefault="00BC07AF" w:rsidP="00BC07AF">
      <w:pPr>
        <w:pStyle w:val="ManualConsidrant"/>
        <w:rPr>
          <w:noProof/>
        </w:rPr>
      </w:pPr>
      <w:r w:rsidRPr="00BC07AF">
        <w:rPr>
          <w:noProof/>
        </w:rPr>
        <w:t>(6)</w:t>
      </w:r>
      <w:r w:rsidRPr="00BC07AF">
        <w:rPr>
          <w:noProof/>
        </w:rPr>
        <w:tab/>
      </w:r>
      <w:r w:rsidR="00CE04F8">
        <w:rPr>
          <w:noProof/>
        </w:rPr>
        <w:t xml:space="preserve">Pursuant to </w:t>
      </w:r>
      <w:r w:rsidR="000B7F75">
        <w:rPr>
          <w:noProof/>
        </w:rPr>
        <w:t xml:space="preserve">Article 3 of </w:t>
      </w:r>
      <w:r w:rsidR="000B7F75" w:rsidRPr="003A7A72">
        <w:rPr>
          <w:noProof/>
        </w:rPr>
        <w:t xml:space="preserve">Chapter 4 of Annex 39 </w:t>
      </w:r>
      <w:r w:rsidR="00905818">
        <w:rPr>
          <w:noProof/>
        </w:rPr>
        <w:t>to</w:t>
      </w:r>
      <w:r w:rsidR="000B7F75" w:rsidRPr="003A7A72">
        <w:rPr>
          <w:noProof/>
        </w:rPr>
        <w:t xml:space="preserve"> the Trade and Cooperation Agreement, </w:t>
      </w:r>
      <w:r w:rsidR="00675500">
        <w:rPr>
          <w:noProof/>
        </w:rPr>
        <w:t>the United Kingdom underwent an evaluation with regard to automated searching of vehicle registration data</w:t>
      </w:r>
      <w:r w:rsidR="000B7F75">
        <w:rPr>
          <w:noProof/>
        </w:rPr>
        <w:t xml:space="preserve"> f</w:t>
      </w:r>
      <w:r w:rsidR="000B7F75" w:rsidRPr="00675500">
        <w:rPr>
          <w:noProof/>
        </w:rPr>
        <w:t>rom 17 to 20 June 2025</w:t>
      </w:r>
      <w:r w:rsidR="00675500">
        <w:rPr>
          <w:noProof/>
        </w:rPr>
        <w:t xml:space="preserve">. The evaluation report concluded that the </w:t>
      </w:r>
      <w:r w:rsidR="000B7F75" w:rsidRPr="000B7F75">
        <w:rPr>
          <w:noProof/>
        </w:rPr>
        <w:t xml:space="preserve">aspects enabling automated exchange </w:t>
      </w:r>
      <w:r w:rsidR="000B7F75">
        <w:rPr>
          <w:noProof/>
        </w:rPr>
        <w:t>of vehicle registration data</w:t>
      </w:r>
      <w:r w:rsidR="000B7F75" w:rsidRPr="000B7F75">
        <w:rPr>
          <w:noProof/>
        </w:rPr>
        <w:t xml:space="preserve"> with the Member States pursuant to the </w:t>
      </w:r>
      <w:r w:rsidR="000B7F75" w:rsidRPr="003A7A72">
        <w:rPr>
          <w:noProof/>
        </w:rPr>
        <w:t>Trade and Cooperation Agreement</w:t>
      </w:r>
      <w:r w:rsidR="000B7F75" w:rsidRPr="000B7F75">
        <w:rPr>
          <w:noProof/>
        </w:rPr>
        <w:t>, Part Three Title II and Annex 39</w:t>
      </w:r>
      <w:r w:rsidR="000B7F75">
        <w:rPr>
          <w:noProof/>
        </w:rPr>
        <w:t>,</w:t>
      </w:r>
      <w:r w:rsidR="000B7F75" w:rsidRPr="000B7F75">
        <w:rPr>
          <w:noProof/>
        </w:rPr>
        <w:t xml:space="preserve"> have been successfully implemented in the </w:t>
      </w:r>
      <w:r w:rsidR="000B7F75">
        <w:rPr>
          <w:noProof/>
        </w:rPr>
        <w:t>United Kingdom</w:t>
      </w:r>
      <w:r w:rsidR="000B7F75" w:rsidRPr="000B7F75">
        <w:rPr>
          <w:noProof/>
        </w:rPr>
        <w:t>, at legal, operational and technical levels</w:t>
      </w:r>
      <w:r w:rsidR="00675500">
        <w:rPr>
          <w:noProof/>
        </w:rPr>
        <w:t>.</w:t>
      </w:r>
    </w:p>
    <w:p w:rsidR="00675500" w:rsidRPr="00B346E6" w:rsidRDefault="00BC07AF" w:rsidP="00BC07AF">
      <w:pPr>
        <w:pStyle w:val="ManualConsidrant"/>
        <w:rPr>
          <w:noProof/>
        </w:rPr>
      </w:pPr>
      <w:r w:rsidRPr="00BC07AF">
        <w:rPr>
          <w:noProof/>
        </w:rPr>
        <w:t>(7)</w:t>
      </w:r>
      <w:r w:rsidRPr="00BC07AF">
        <w:rPr>
          <w:noProof/>
        </w:rPr>
        <w:tab/>
      </w:r>
      <w:r w:rsidR="004D07B9">
        <w:rPr>
          <w:noProof/>
        </w:rPr>
        <w:t xml:space="preserve">Pursuant to </w:t>
      </w:r>
      <w:r w:rsidR="00675500" w:rsidRPr="000B7F75">
        <w:rPr>
          <w:noProof/>
        </w:rPr>
        <w:t>Article 5 of Chapter 4 of Annex 39</w:t>
      </w:r>
      <w:r w:rsidR="00675500">
        <w:rPr>
          <w:noProof/>
        </w:rPr>
        <w:t xml:space="preserve"> to the Trade and Cooperation Agreement, the </w:t>
      </w:r>
      <w:r w:rsidR="000B7F75">
        <w:rPr>
          <w:noProof/>
        </w:rPr>
        <w:t xml:space="preserve">overall </w:t>
      </w:r>
      <w:r w:rsidR="00675500">
        <w:rPr>
          <w:noProof/>
        </w:rPr>
        <w:t xml:space="preserve">evaluation report, summarising the results of the </w:t>
      </w:r>
      <w:r w:rsidR="00675500" w:rsidRPr="00B346E6">
        <w:rPr>
          <w:noProof/>
        </w:rPr>
        <w:t>questionnaire</w:t>
      </w:r>
      <w:r w:rsidR="00CE04F8">
        <w:rPr>
          <w:noProof/>
        </w:rPr>
        <w:t>,</w:t>
      </w:r>
      <w:r w:rsidR="00675500" w:rsidRPr="00B346E6">
        <w:rPr>
          <w:noProof/>
        </w:rPr>
        <w:t xml:space="preserve"> the evaluation visit</w:t>
      </w:r>
      <w:r w:rsidR="000B7F75" w:rsidRPr="00B346E6">
        <w:rPr>
          <w:noProof/>
        </w:rPr>
        <w:t xml:space="preserve"> and the pilot run</w:t>
      </w:r>
      <w:r w:rsidR="00675500" w:rsidRPr="00B346E6">
        <w:rPr>
          <w:noProof/>
        </w:rPr>
        <w:t xml:space="preserve">, was presented to the Council on </w:t>
      </w:r>
      <w:r w:rsidR="00B346E6" w:rsidRPr="00B346E6">
        <w:rPr>
          <w:noProof/>
        </w:rPr>
        <w:t>17</w:t>
      </w:r>
      <w:r w:rsidR="00675500" w:rsidRPr="00B346E6">
        <w:rPr>
          <w:noProof/>
        </w:rPr>
        <w:t xml:space="preserve"> October 2025.</w:t>
      </w:r>
    </w:p>
    <w:p w:rsidR="00D341C3" w:rsidRDefault="00BC07AF" w:rsidP="00BC07AF">
      <w:pPr>
        <w:pStyle w:val="ManualConsidrant"/>
        <w:rPr>
          <w:noProof/>
        </w:rPr>
      </w:pPr>
      <w:r w:rsidRPr="00BC07AF">
        <w:rPr>
          <w:noProof/>
        </w:rPr>
        <w:t>(8)</w:t>
      </w:r>
      <w:r w:rsidRPr="00BC07AF">
        <w:rPr>
          <w:noProof/>
        </w:rPr>
        <w:tab/>
      </w:r>
      <w:r w:rsidR="00D341C3">
        <w:rPr>
          <w:noProof/>
        </w:rPr>
        <w:t xml:space="preserve">Since the United Kingdom fulfilled the conditions set out in </w:t>
      </w:r>
      <w:r w:rsidR="00D341C3" w:rsidRPr="000B7F75">
        <w:rPr>
          <w:noProof/>
        </w:rPr>
        <w:t xml:space="preserve">Article 539 </w:t>
      </w:r>
      <w:r w:rsidR="008E5834">
        <w:rPr>
          <w:noProof/>
        </w:rPr>
        <w:t xml:space="preserve">of </w:t>
      </w:r>
      <w:r w:rsidR="00D341C3" w:rsidRPr="000B7F75">
        <w:rPr>
          <w:noProof/>
        </w:rPr>
        <w:t>and Annex 39</w:t>
      </w:r>
      <w:r w:rsidR="00D341C3">
        <w:rPr>
          <w:noProof/>
        </w:rPr>
        <w:t xml:space="preserve"> </w:t>
      </w:r>
      <w:r w:rsidR="008E5834">
        <w:rPr>
          <w:noProof/>
        </w:rPr>
        <w:t>to</w:t>
      </w:r>
      <w:r w:rsidR="00D341C3">
        <w:rPr>
          <w:noProof/>
        </w:rPr>
        <w:t xml:space="preserve"> the Trade and Cooperation Agreement, the Union should, pursuant to Article 540(2) of the Trade and Cooperation Agreement, determine the date from which Member States may supply, to the United Kingdom, personal data regarding vehicle registration data as referred to in Article 537 of the Trade and Cooperation Agreement</w:t>
      </w:r>
      <w:r w:rsidR="00490FCF">
        <w:rPr>
          <w:noProof/>
        </w:rPr>
        <w:t>. Such data may be supplied</w:t>
      </w:r>
      <w:r w:rsidR="00EC197F">
        <w:rPr>
          <w:noProof/>
        </w:rPr>
        <w:t xml:space="preserve"> as from 1 </w:t>
      </w:r>
      <w:r w:rsidR="00B3658B">
        <w:rPr>
          <w:noProof/>
        </w:rPr>
        <w:t>March</w:t>
      </w:r>
      <w:r w:rsidR="00EC197F">
        <w:rPr>
          <w:noProof/>
        </w:rPr>
        <w:t xml:space="preserve"> 2026</w:t>
      </w:r>
      <w:r w:rsidR="00D341C3">
        <w:rPr>
          <w:noProof/>
        </w:rPr>
        <w:t>. The Union should notify the United Kingdom of this position in the Specialised Committee on Law Enforcement and Judicial Cooperation.</w:t>
      </w:r>
      <w:r w:rsidR="004C7FF5">
        <w:rPr>
          <w:noProof/>
        </w:rPr>
        <w:t xml:space="preserve"> </w:t>
      </w:r>
      <w:r w:rsidR="004C7FF5" w:rsidRPr="004C7FF5">
        <w:rPr>
          <w:noProof/>
        </w:rPr>
        <w:t>In those circumstances, it is therefore appropriate to establish the position to be taken on the Union’s behalf vis-à-vis the United Kingdom regarding the determination of that date.</w:t>
      </w:r>
    </w:p>
    <w:p w:rsidR="00D341C3" w:rsidRDefault="00BC07AF" w:rsidP="00BC07AF">
      <w:pPr>
        <w:pStyle w:val="ManualConsidrant"/>
        <w:rPr>
          <w:noProof/>
        </w:rPr>
      </w:pPr>
      <w:r w:rsidRPr="00BC07AF">
        <w:rPr>
          <w:noProof/>
        </w:rPr>
        <w:t>(9)</w:t>
      </w:r>
      <w:r w:rsidRPr="00BC07AF">
        <w:rPr>
          <w:noProof/>
        </w:rPr>
        <w:tab/>
      </w:r>
      <w:r w:rsidR="00D341C3" w:rsidRPr="00D341C3">
        <w:rPr>
          <w:noProof/>
        </w:rPr>
        <w:t>The Trade and Cooperation Agreement is binding on all the Member States by virtue of Council Decision (EU) 2021/689, which is based on Article 217 TFEU as its substantive legal basis.</w:t>
      </w:r>
    </w:p>
    <w:p w:rsidR="001F7BF5" w:rsidRDefault="00BC07AF" w:rsidP="00BC07AF">
      <w:pPr>
        <w:pStyle w:val="ManualConsidrant"/>
        <w:rPr>
          <w:noProof/>
        </w:rPr>
      </w:pPr>
      <w:r w:rsidRPr="00BC07AF">
        <w:rPr>
          <w:noProof/>
        </w:rPr>
        <w:t>(10)</w:t>
      </w:r>
      <w:r w:rsidRPr="00BC07AF">
        <w:rPr>
          <w:noProof/>
        </w:rPr>
        <w:tab/>
      </w:r>
      <w:r w:rsidR="00D341C3" w:rsidRPr="00D341C3">
        <w:rPr>
          <w:noProof/>
        </w:rPr>
        <w:t>Denmark and Ireland are bound by Article 540 of the Trade and Cooperation Agreement by virtue of Council Decision (EU) 2021/689 and are therefore taking part in the adoption and application of this Decision which implements the Trade and Cooperation Agreement</w:t>
      </w:r>
      <w:r w:rsidR="00FF38C7">
        <w:rPr>
          <w:noProof/>
        </w:rPr>
        <w:t>.</w:t>
      </w:r>
    </w:p>
    <w:p w:rsidR="0044698A" w:rsidRPr="00E34F04" w:rsidRDefault="0044698A">
      <w:pPr>
        <w:pStyle w:val="Formuledadoption"/>
        <w:rPr>
          <w:noProof/>
        </w:rPr>
      </w:pPr>
      <w:r w:rsidRPr="00E34F04">
        <w:rPr>
          <w:noProof/>
        </w:rPr>
        <w:t>HAS ADOPTED THIS DECISION:</w:t>
      </w:r>
    </w:p>
    <w:p w:rsidR="0044698A" w:rsidRPr="00E34F04" w:rsidRDefault="0044698A">
      <w:pPr>
        <w:pStyle w:val="Titrearticle"/>
        <w:rPr>
          <w:noProof/>
        </w:rPr>
      </w:pPr>
      <w:r w:rsidRPr="00E34F04">
        <w:rPr>
          <w:noProof/>
        </w:rPr>
        <w:t>Article 1</w:t>
      </w:r>
    </w:p>
    <w:p w:rsidR="00115217" w:rsidRDefault="0044698A" w:rsidP="00115217">
      <w:pPr>
        <w:rPr>
          <w:noProof/>
        </w:rPr>
      </w:pPr>
      <w:r w:rsidRPr="00E34F04">
        <w:rPr>
          <w:noProof/>
        </w:rPr>
        <w:t>The position to be taken on the Union's behalf in</w:t>
      </w:r>
      <w:r w:rsidR="00115217" w:rsidRPr="00115217">
        <w:rPr>
          <w:noProof/>
        </w:rPr>
        <w:t xml:space="preserve"> </w:t>
      </w:r>
      <w:r w:rsidR="00115217">
        <w:rPr>
          <w:noProof/>
        </w:rPr>
        <w:t xml:space="preserve">respect of the date from which personal data regarding vehicle registration data </w:t>
      </w:r>
      <w:r w:rsidR="002173A7">
        <w:rPr>
          <w:noProof/>
        </w:rPr>
        <w:t>under</w:t>
      </w:r>
      <w:r w:rsidR="00115217">
        <w:rPr>
          <w:noProof/>
        </w:rPr>
        <w:t xml:space="preserve"> Article 537 of the Trade and Cooperation Agreement may be supplied by Member</w:t>
      </w:r>
      <w:r w:rsidR="00115217" w:rsidRPr="00115217">
        <w:rPr>
          <w:noProof/>
        </w:rPr>
        <w:t xml:space="preserve"> </w:t>
      </w:r>
      <w:r w:rsidR="00115217">
        <w:rPr>
          <w:noProof/>
        </w:rPr>
        <w:t xml:space="preserve">States to the United Kingdom </w:t>
      </w:r>
      <w:r w:rsidR="00DE5AD1">
        <w:rPr>
          <w:noProof/>
        </w:rPr>
        <w:t xml:space="preserve">is set out in </w:t>
      </w:r>
      <w:r w:rsidR="00115217">
        <w:rPr>
          <w:noProof/>
        </w:rPr>
        <w:t>the unilateral declaration of the Union attached to this Decision.</w:t>
      </w:r>
    </w:p>
    <w:p w:rsidR="0044698A" w:rsidRPr="00E34F04" w:rsidRDefault="0044698A">
      <w:pPr>
        <w:pStyle w:val="Titrearticle"/>
        <w:rPr>
          <w:noProof/>
        </w:rPr>
      </w:pPr>
      <w:r w:rsidRPr="00E34F04">
        <w:rPr>
          <w:noProof/>
        </w:rPr>
        <w:t xml:space="preserve">Article </w:t>
      </w:r>
      <w:r w:rsidR="00115217">
        <w:rPr>
          <w:noProof/>
        </w:rPr>
        <w:t>2</w:t>
      </w:r>
    </w:p>
    <w:p w:rsidR="00E60A0F" w:rsidRPr="00E34F04" w:rsidRDefault="00E60A0F">
      <w:pPr>
        <w:rPr>
          <w:noProof/>
        </w:rPr>
      </w:pPr>
      <w:r w:rsidRPr="00E60A0F">
        <w:rPr>
          <w:noProof/>
        </w:rPr>
        <w:t xml:space="preserve">The United Kingdom shall be notified of the Union’s position </w:t>
      </w:r>
      <w:r w:rsidR="00FF38C7">
        <w:rPr>
          <w:noProof/>
        </w:rPr>
        <w:t xml:space="preserve">referred to </w:t>
      </w:r>
      <w:r w:rsidRPr="00E60A0F">
        <w:rPr>
          <w:noProof/>
        </w:rPr>
        <w:t>in Article 1 in the Specialised Committee on Law Enforcement and Judicial Cooperation</w:t>
      </w:r>
      <w:r w:rsidR="00FF38C7">
        <w:rPr>
          <w:noProof/>
        </w:rPr>
        <w:t xml:space="preserve"> established by the Trade and Cooperation Agreement</w:t>
      </w:r>
      <w:r w:rsidRPr="00E60A0F">
        <w:rPr>
          <w:noProof/>
        </w:rPr>
        <w:t>.</w:t>
      </w:r>
    </w:p>
    <w:p w:rsidR="0044698A" w:rsidRPr="00E34F04" w:rsidRDefault="0044698A">
      <w:pPr>
        <w:pStyle w:val="Titrearticle"/>
        <w:rPr>
          <w:noProof/>
        </w:rPr>
      </w:pPr>
      <w:r w:rsidRPr="00E34F04">
        <w:rPr>
          <w:noProof/>
        </w:rPr>
        <w:t xml:space="preserve">Article </w:t>
      </w:r>
      <w:r w:rsidR="00E60A0F">
        <w:rPr>
          <w:noProof/>
        </w:rPr>
        <w:t>3</w:t>
      </w:r>
    </w:p>
    <w:p w:rsidR="0044698A" w:rsidRDefault="0044698A">
      <w:pPr>
        <w:rPr>
          <w:noProof/>
        </w:rPr>
      </w:pPr>
      <w:r w:rsidRPr="00E34F04">
        <w:rPr>
          <w:noProof/>
        </w:rPr>
        <w:t xml:space="preserve">This Decision </w:t>
      </w:r>
      <w:r w:rsidR="001F7BF5" w:rsidRPr="001F7BF5">
        <w:rPr>
          <w:noProof/>
        </w:rPr>
        <w:t>shall enter into force on the date of its adoption</w:t>
      </w:r>
      <w:r w:rsidRPr="00E34F04">
        <w:rPr>
          <w:noProof/>
        </w:rPr>
        <w:t>.</w:t>
      </w:r>
    </w:p>
    <w:p w:rsidR="00E60A0F" w:rsidRPr="00E34F04" w:rsidRDefault="00E60A0F">
      <w:pPr>
        <w:rPr>
          <w:noProof/>
        </w:rPr>
      </w:pPr>
    </w:p>
    <w:p w:rsidR="0044698A" w:rsidRDefault="003274C0" w:rsidP="0068746C">
      <w:pPr>
        <w:pStyle w:val="Fait"/>
        <w:rPr>
          <w:noProof/>
        </w:rPr>
      </w:pPr>
      <w:r>
        <w:rPr>
          <w:noProof/>
        </w:rPr>
        <w:t>Done at Brussels,</w:t>
      </w:r>
    </w:p>
    <w:p w:rsidR="0044698A" w:rsidRDefault="0044698A" w:rsidP="0068746C">
      <w:pPr>
        <w:pStyle w:val="Institutionquisigne"/>
        <w:rPr>
          <w:noProof/>
        </w:rPr>
      </w:pPr>
      <w:r w:rsidRPr="0044698A">
        <w:rPr>
          <w:noProof/>
        </w:rPr>
        <w:tab/>
        <w:t>For the Council</w:t>
      </w:r>
    </w:p>
    <w:p w:rsidR="0044698A" w:rsidRPr="0044698A" w:rsidRDefault="0044698A" w:rsidP="0044698A">
      <w:pPr>
        <w:pStyle w:val="Personnequisigne"/>
        <w:rPr>
          <w:noProof/>
        </w:rPr>
      </w:pPr>
      <w:r w:rsidRPr="0044698A">
        <w:rPr>
          <w:noProof/>
        </w:rPr>
        <w:tab/>
        <w:t>The President</w:t>
      </w:r>
    </w:p>
    <w:sectPr w:rsidR="0044698A" w:rsidRPr="0044698A" w:rsidSect="0060746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B80" w:rsidRDefault="00727B80" w:rsidP="0044698A">
      <w:pPr>
        <w:spacing w:before="0" w:after="0"/>
      </w:pPr>
      <w:r>
        <w:separator/>
      </w:r>
    </w:p>
  </w:endnote>
  <w:endnote w:type="continuationSeparator" w:id="0">
    <w:p w:rsidR="00727B80" w:rsidRDefault="00727B80" w:rsidP="004469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Pr="0060746A" w:rsidRDefault="0060746A" w:rsidP="0060746A">
    <w:pPr>
      <w:pStyle w:val="Footer"/>
      <w:rPr>
        <w:rFonts w:ascii="Arial" w:hAnsi="Arial" w:cs="Arial"/>
        <w:b/>
        <w:sz w:val="48"/>
      </w:rPr>
    </w:pPr>
    <w:r w:rsidRPr="0060746A">
      <w:rPr>
        <w:rFonts w:ascii="Arial" w:hAnsi="Arial" w:cs="Arial"/>
        <w:b/>
        <w:sz w:val="48"/>
      </w:rPr>
      <w:t>EN</w:t>
    </w:r>
    <w:r w:rsidRPr="0060746A">
      <w:rPr>
        <w:rFonts w:ascii="Arial" w:hAnsi="Arial" w:cs="Arial"/>
        <w:b/>
        <w:sz w:val="48"/>
      </w:rPr>
      <w:tab/>
    </w:r>
    <w:r w:rsidRPr="0060746A">
      <w:rPr>
        <w:rFonts w:ascii="Arial" w:hAnsi="Arial" w:cs="Arial"/>
        <w:b/>
        <w:sz w:val="48"/>
      </w:rPr>
      <w:tab/>
    </w:r>
    <w:r w:rsidRPr="0060746A">
      <w:tab/>
    </w:r>
    <w:r w:rsidRPr="0060746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Pr="0060746A" w:rsidRDefault="0060746A" w:rsidP="0060746A">
    <w:pPr>
      <w:pStyle w:val="Footer"/>
      <w:rPr>
        <w:rFonts w:ascii="Arial" w:hAnsi="Arial" w:cs="Arial"/>
        <w:b/>
        <w:sz w:val="48"/>
      </w:rPr>
    </w:pPr>
    <w:r w:rsidRPr="0060746A">
      <w:rPr>
        <w:rFonts w:ascii="Arial" w:hAnsi="Arial" w:cs="Arial"/>
        <w:b/>
        <w:sz w:val="48"/>
      </w:rPr>
      <w:t>EN</w:t>
    </w:r>
    <w:r w:rsidRPr="0060746A">
      <w:rPr>
        <w:rFonts w:ascii="Arial" w:hAnsi="Arial" w:cs="Arial"/>
        <w:b/>
        <w:sz w:val="48"/>
      </w:rPr>
      <w:tab/>
    </w:r>
    <w:r w:rsidRPr="0060746A">
      <w:rPr>
        <w:rFonts w:ascii="Arial" w:hAnsi="Arial" w:cs="Arial"/>
        <w:b/>
        <w:sz w:val="48"/>
      </w:rPr>
      <w:tab/>
    </w:r>
    <w:r w:rsidRPr="0060746A">
      <w:tab/>
    </w:r>
    <w:r w:rsidRPr="0060746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Default="006074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Pr="0060746A" w:rsidRDefault="0060746A" w:rsidP="0060746A">
    <w:pPr>
      <w:pStyle w:val="Footer"/>
      <w:rPr>
        <w:rFonts w:ascii="Arial" w:hAnsi="Arial" w:cs="Arial"/>
        <w:b/>
        <w:sz w:val="48"/>
      </w:rPr>
    </w:pPr>
    <w:r w:rsidRPr="0060746A">
      <w:rPr>
        <w:rFonts w:ascii="Arial" w:hAnsi="Arial" w:cs="Arial"/>
        <w:b/>
        <w:sz w:val="48"/>
      </w:rPr>
      <w:t>EN</w:t>
    </w:r>
    <w:r w:rsidRPr="0060746A">
      <w:rPr>
        <w:rFonts w:ascii="Arial" w:hAnsi="Arial" w:cs="Arial"/>
        <w:b/>
        <w:sz w:val="48"/>
      </w:rPr>
      <w:tab/>
    </w:r>
    <w:r>
      <w:fldChar w:fldCharType="begin"/>
    </w:r>
    <w:r>
      <w:instrText xml:space="preserve"> PAGE  \* MERGEFORMAT </w:instrText>
    </w:r>
    <w:r>
      <w:fldChar w:fldCharType="separate"/>
    </w:r>
    <w:r w:rsidR="0068746C">
      <w:rPr>
        <w:noProof/>
      </w:rPr>
      <w:t>6</w:t>
    </w:r>
    <w:r>
      <w:fldChar w:fldCharType="end"/>
    </w:r>
    <w:r>
      <w:tab/>
    </w:r>
    <w:r w:rsidRPr="0060746A">
      <w:tab/>
    </w:r>
    <w:r w:rsidRPr="0060746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Default="0060746A" w:rsidP="00607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B80" w:rsidRDefault="00727B80" w:rsidP="0044698A">
      <w:pPr>
        <w:spacing w:before="0" w:after="0"/>
      </w:pPr>
      <w:r>
        <w:separator/>
      </w:r>
    </w:p>
  </w:footnote>
  <w:footnote w:type="continuationSeparator" w:id="0">
    <w:p w:rsidR="00727B80" w:rsidRDefault="00727B80" w:rsidP="0044698A">
      <w:pPr>
        <w:spacing w:before="0" w:after="0"/>
      </w:pPr>
      <w:r>
        <w:continuationSeparator/>
      </w:r>
    </w:p>
  </w:footnote>
  <w:footnote w:id="1">
    <w:p w:rsidR="00B65ECD" w:rsidRPr="00B035F8" w:rsidRDefault="00B65ECD" w:rsidP="00B65ECD">
      <w:pPr>
        <w:pStyle w:val="FootnoteText"/>
      </w:pPr>
      <w:r w:rsidRPr="00B035F8">
        <w:rPr>
          <w:rStyle w:val="FootnoteReference"/>
        </w:rPr>
        <w:footnoteRef/>
      </w:r>
      <w:r w:rsidRPr="00B035F8">
        <w:tab/>
      </w:r>
      <w:r w:rsidRPr="004A12E0">
        <w:t>Trade and Cooperation Agreement between the European Union and the European Atomic Energy Community, of the one part, and the United Kingdom of Great Britain and Northern Ireland, of the other part</w:t>
      </w:r>
      <w:r w:rsidR="005666EB" w:rsidRPr="004A12E0">
        <w:t xml:space="preserve">, </w:t>
      </w:r>
      <w:r w:rsidRPr="00516971">
        <w:t xml:space="preserve">OJ L </w:t>
      </w:r>
      <w:r w:rsidRPr="004A12E0">
        <w:t>149</w:t>
      </w:r>
      <w:r w:rsidRPr="00516971">
        <w:t xml:space="preserve">, </w:t>
      </w:r>
      <w:r w:rsidRPr="004A12E0">
        <w:t>30.4.2021</w:t>
      </w:r>
      <w:r w:rsidRPr="00516971">
        <w:t xml:space="preserve">, p. </w:t>
      </w:r>
      <w:r w:rsidR="005666EB" w:rsidRPr="004A12E0">
        <w:t>10</w:t>
      </w:r>
      <w:r w:rsidRPr="004A12E0">
        <w:t>.</w:t>
      </w:r>
    </w:p>
  </w:footnote>
  <w:footnote w:id="2">
    <w:p w:rsidR="0044698A" w:rsidRPr="00B035F8" w:rsidRDefault="0044698A">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3">
    <w:p w:rsidR="005666EB" w:rsidRPr="005666EB" w:rsidRDefault="005666EB">
      <w:pPr>
        <w:pStyle w:val="FootnoteText"/>
        <w:rPr>
          <w:lang w:val="en-IE"/>
        </w:rPr>
      </w:pPr>
      <w:r>
        <w:rPr>
          <w:rStyle w:val="FootnoteReference"/>
        </w:rPr>
        <w:footnoteRef/>
      </w:r>
      <w:r w:rsidRPr="005666EB">
        <w:rPr>
          <w:lang w:val="en-IE"/>
        </w:rPr>
        <w:tab/>
        <w:t>Council Decision (EU) 2021/689 of 29 April 2021 on the conclusion, on behalf of the Union, of the Trade and Cooperation Agreement between the European Union and the European Atomic Energy Community, of the one part, and the United Kingdom of Great Britain and Northern Ireland, of the other part, and of the Agreement between the European Union and the United Kingdom of Great Britain and Northern Ireland concerning security procedures for exchanging and protecting classified information (OJ L 149, 30.4.2021, p. 2, ELI: http://data.europa.eu/eli/dec/2021/689/oj).</w:t>
      </w:r>
    </w:p>
  </w:footnote>
  <w:footnote w:id="4">
    <w:p w:rsidR="007A54B5" w:rsidRPr="007A54B5" w:rsidRDefault="007A54B5">
      <w:pPr>
        <w:pStyle w:val="FootnoteText"/>
        <w:rPr>
          <w:lang w:val="en-IE"/>
        </w:rPr>
      </w:pPr>
      <w:r>
        <w:rPr>
          <w:rStyle w:val="FootnoteReference"/>
        </w:rPr>
        <w:t>1</w:t>
      </w:r>
      <w:r>
        <w:tab/>
      </w:r>
      <w:r w:rsidRPr="002D27BD">
        <w:rPr>
          <w:lang w:val="en-IE"/>
        </w:rPr>
        <w:t>Council Decision (EU) 2021/689 of 29 April 2021 on the conclusion, on behalf of the Union, of the Trade and Cooperation Agreement between the European Union and the European Atomic Energy Community, of the one part, and the United Kingdom of Great Britain and Northern Ireland, of the other part, and of the Agreement between the European Union and the United Kingdom of Great Britain and Northern Ireland concerning security procedures for exchanging and protecting classified information (OJ L 149, 30.4.2021, p. 2, ELI: http://data.europa.eu/eli/dec/2021/689/oj)</w:t>
      </w:r>
      <w:r w:rsidR="005666EB">
        <w:rPr>
          <w:lang w:val="en-IE"/>
        </w:rPr>
        <w:t>.</w:t>
      </w:r>
    </w:p>
  </w:footnote>
  <w:footnote w:id="5">
    <w:p w:rsidR="00110285" w:rsidRPr="00110285" w:rsidRDefault="00110285">
      <w:pPr>
        <w:pStyle w:val="FootnoteText"/>
        <w:rPr>
          <w:lang w:val="en-IE"/>
        </w:rPr>
      </w:pPr>
      <w:r>
        <w:rPr>
          <w:rStyle w:val="FootnoteReference"/>
        </w:rPr>
        <w:t>2</w:t>
      </w:r>
      <w:r>
        <w:tab/>
      </w:r>
      <w:r w:rsidRPr="00110285">
        <w:t>Council Decision 2008/615/JHA of 23 June 2008 on the stepping up of cross-border cooperation, particularly in combating terrorism and cross-border crime (OJ L 210, 6.8.2008, p. 1).</w:t>
      </w:r>
    </w:p>
  </w:footnote>
  <w:footnote w:id="6">
    <w:p w:rsidR="00110285" w:rsidRPr="00110285" w:rsidRDefault="00110285">
      <w:pPr>
        <w:pStyle w:val="FootnoteText"/>
        <w:rPr>
          <w:lang w:val="en-IE"/>
        </w:rPr>
      </w:pPr>
      <w:r>
        <w:rPr>
          <w:rStyle w:val="FootnoteReference"/>
        </w:rPr>
        <w:t>3</w:t>
      </w:r>
      <w:r>
        <w:tab/>
      </w:r>
      <w:r w:rsidRPr="00110285">
        <w:t>Council Decision 2008/616/JHA of 23 June 2008 on the implementation of Decision 2008/615/JHA on the stepping up of cross-border cooperation, particularly in combating terrorism and cross-border crime (OJ L 210, 6.8.2008,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Default="00607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46A" w:rsidRDefault="00607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24CCA0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CE4A9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162218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3819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9:55: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7BFB07D-0C5B-47EF-BFD0-8D3FF13B333B"/>
    <w:docVar w:name="LW_COVERPAGE_TYPE" w:val="1"/>
    <w:docVar w:name="LW_CreatedUtc" w:val="2025-09-29T14:50:04.7147919Z"/>
    <w:docVar w:name="LW_CROSSREFERENCE" w:val="&lt;UNUSED&gt;"/>
    <w:docVar w:name="LW_DocType" w:val="COM"/>
    <w:docVar w:name="LW_EMISSION" w:val="30.1.2026"/>
    <w:docVar w:name="LW_EMISSION_ISODATE" w:val="2026-01-30"/>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7"/>
    <w:docVar w:name="LW_REF.II.NEW.CP_YEAR" w:val="2026"/>
    <w:docVar w:name="LW_REF.INST.NEW" w:val="COM"/>
    <w:docVar w:name="LW_REF.INST.NEW_ADOPTED" w:val="final"/>
    <w:docVar w:name="LW_REF.INST.NEW_TEXT" w:val="(2026) 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vis-à-vis the United Kingdom of Great Britain and Northern Ireland regarding the determination under Article 540(2) of the Trade and Cooperation Agreement between the European Union and the European Atomic Energy Community, of the one part, and the United Kingdom of Great Britain and Northern Ireland, of the other part, of the date from which personal data under Article 537 of that Agreement may be supplied by Member States to the United Kingdom"/>
    <w:docVar w:name="LW_TYPE.DOC.CP" w:val="COUNCIL DECISION"/>
    <w:docVar w:name="LwApiVersions" w:val="LW4CoDe 1.24.5.0; LW 9.2, Build 20251112"/>
  </w:docVars>
  <w:rsids>
    <w:rsidRoot w:val="0044698A"/>
    <w:rsid w:val="00050C46"/>
    <w:rsid w:val="00073B76"/>
    <w:rsid w:val="000B7F75"/>
    <w:rsid w:val="001065F5"/>
    <w:rsid w:val="00110285"/>
    <w:rsid w:val="00111E58"/>
    <w:rsid w:val="00115217"/>
    <w:rsid w:val="001238EF"/>
    <w:rsid w:val="00167CCB"/>
    <w:rsid w:val="00173F45"/>
    <w:rsid w:val="001926A1"/>
    <w:rsid w:val="00197613"/>
    <w:rsid w:val="001C469B"/>
    <w:rsid w:val="001D599E"/>
    <w:rsid w:val="001F7BF5"/>
    <w:rsid w:val="002173A7"/>
    <w:rsid w:val="00225CBE"/>
    <w:rsid w:val="0023046F"/>
    <w:rsid w:val="00233DC7"/>
    <w:rsid w:val="00241B29"/>
    <w:rsid w:val="00247779"/>
    <w:rsid w:val="00285BEE"/>
    <w:rsid w:val="0029533F"/>
    <w:rsid w:val="002B30AF"/>
    <w:rsid w:val="002B51E6"/>
    <w:rsid w:val="002E3F88"/>
    <w:rsid w:val="002F06A4"/>
    <w:rsid w:val="002F229D"/>
    <w:rsid w:val="003274C0"/>
    <w:rsid w:val="0033344A"/>
    <w:rsid w:val="00351659"/>
    <w:rsid w:val="00352017"/>
    <w:rsid w:val="00366ECD"/>
    <w:rsid w:val="00371D88"/>
    <w:rsid w:val="00372999"/>
    <w:rsid w:val="003A7A72"/>
    <w:rsid w:val="0042648E"/>
    <w:rsid w:val="00426BE0"/>
    <w:rsid w:val="00437BDF"/>
    <w:rsid w:val="0044698A"/>
    <w:rsid w:val="00452F24"/>
    <w:rsid w:val="0045441E"/>
    <w:rsid w:val="00490FCF"/>
    <w:rsid w:val="004936D2"/>
    <w:rsid w:val="004A12E0"/>
    <w:rsid w:val="004C1AEC"/>
    <w:rsid w:val="004C5C03"/>
    <w:rsid w:val="004C7FF5"/>
    <w:rsid w:val="004D07B9"/>
    <w:rsid w:val="004F7541"/>
    <w:rsid w:val="00516971"/>
    <w:rsid w:val="005666EB"/>
    <w:rsid w:val="00584455"/>
    <w:rsid w:val="005A5F6E"/>
    <w:rsid w:val="005B1EB6"/>
    <w:rsid w:val="005B36F5"/>
    <w:rsid w:val="005E0B48"/>
    <w:rsid w:val="005E6FD7"/>
    <w:rsid w:val="0060746A"/>
    <w:rsid w:val="00625915"/>
    <w:rsid w:val="00626B62"/>
    <w:rsid w:val="00675500"/>
    <w:rsid w:val="0068746C"/>
    <w:rsid w:val="00697B43"/>
    <w:rsid w:val="006D669D"/>
    <w:rsid w:val="00727B80"/>
    <w:rsid w:val="00755B80"/>
    <w:rsid w:val="00773331"/>
    <w:rsid w:val="00784C6F"/>
    <w:rsid w:val="007932EF"/>
    <w:rsid w:val="007A54B5"/>
    <w:rsid w:val="007B0192"/>
    <w:rsid w:val="007E05B0"/>
    <w:rsid w:val="00800779"/>
    <w:rsid w:val="00800F9A"/>
    <w:rsid w:val="0085601E"/>
    <w:rsid w:val="00874D22"/>
    <w:rsid w:val="00875711"/>
    <w:rsid w:val="008A2914"/>
    <w:rsid w:val="008C3AF1"/>
    <w:rsid w:val="008C72BA"/>
    <w:rsid w:val="008D10A8"/>
    <w:rsid w:val="008E4D8E"/>
    <w:rsid w:val="008E5834"/>
    <w:rsid w:val="00905818"/>
    <w:rsid w:val="00912DC4"/>
    <w:rsid w:val="00942E3C"/>
    <w:rsid w:val="009438F9"/>
    <w:rsid w:val="00945256"/>
    <w:rsid w:val="009647C6"/>
    <w:rsid w:val="00977524"/>
    <w:rsid w:val="009850C2"/>
    <w:rsid w:val="00987BD7"/>
    <w:rsid w:val="009D2729"/>
    <w:rsid w:val="009E2AFF"/>
    <w:rsid w:val="009E39D0"/>
    <w:rsid w:val="00A91DAB"/>
    <w:rsid w:val="00A94EAE"/>
    <w:rsid w:val="00AA59AE"/>
    <w:rsid w:val="00AC4460"/>
    <w:rsid w:val="00AE5C16"/>
    <w:rsid w:val="00AE7560"/>
    <w:rsid w:val="00B04B9F"/>
    <w:rsid w:val="00B346E6"/>
    <w:rsid w:val="00B3658B"/>
    <w:rsid w:val="00B63FC5"/>
    <w:rsid w:val="00B65ECD"/>
    <w:rsid w:val="00B7773B"/>
    <w:rsid w:val="00B95B86"/>
    <w:rsid w:val="00BB1C5F"/>
    <w:rsid w:val="00BB2A8F"/>
    <w:rsid w:val="00BC07AF"/>
    <w:rsid w:val="00BD6955"/>
    <w:rsid w:val="00C12301"/>
    <w:rsid w:val="00C30B60"/>
    <w:rsid w:val="00C71360"/>
    <w:rsid w:val="00C76AD3"/>
    <w:rsid w:val="00C8409D"/>
    <w:rsid w:val="00CB1224"/>
    <w:rsid w:val="00CC4F38"/>
    <w:rsid w:val="00CD3448"/>
    <w:rsid w:val="00CE04F8"/>
    <w:rsid w:val="00CE4481"/>
    <w:rsid w:val="00D13B1A"/>
    <w:rsid w:val="00D145CA"/>
    <w:rsid w:val="00D156C3"/>
    <w:rsid w:val="00D20381"/>
    <w:rsid w:val="00D21614"/>
    <w:rsid w:val="00D341C3"/>
    <w:rsid w:val="00D47DD4"/>
    <w:rsid w:val="00D73B09"/>
    <w:rsid w:val="00D85997"/>
    <w:rsid w:val="00DB2E99"/>
    <w:rsid w:val="00DC6AD0"/>
    <w:rsid w:val="00DE5AD1"/>
    <w:rsid w:val="00DF413F"/>
    <w:rsid w:val="00E23572"/>
    <w:rsid w:val="00E539D6"/>
    <w:rsid w:val="00E60A0F"/>
    <w:rsid w:val="00E622F7"/>
    <w:rsid w:val="00EC197F"/>
    <w:rsid w:val="00EC4BDD"/>
    <w:rsid w:val="00EC5E58"/>
    <w:rsid w:val="00ED51E0"/>
    <w:rsid w:val="00EF594A"/>
    <w:rsid w:val="00EF6668"/>
    <w:rsid w:val="00F0543C"/>
    <w:rsid w:val="00F46531"/>
    <w:rsid w:val="00F51267"/>
    <w:rsid w:val="00F80907"/>
    <w:rsid w:val="00F870F7"/>
    <w:rsid w:val="00FC38F8"/>
    <w:rsid w:val="00FE7B7B"/>
    <w:rsid w:val="00FF38C7"/>
    <w:rsid w:val="00FF3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12DD43E-EB50-4EF2-BF23-99D161CE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BDD"/>
    <w:rPr>
      <w:sz w:val="16"/>
      <w:szCs w:val="16"/>
    </w:rPr>
  </w:style>
  <w:style w:type="paragraph" w:styleId="CommentText">
    <w:name w:val="annotation text"/>
    <w:basedOn w:val="Normal"/>
    <w:link w:val="CommentTextChar"/>
    <w:uiPriority w:val="99"/>
    <w:unhideWhenUsed/>
    <w:rsid w:val="00EC4BDD"/>
    <w:rPr>
      <w:sz w:val="20"/>
      <w:szCs w:val="20"/>
    </w:rPr>
  </w:style>
  <w:style w:type="character" w:customStyle="1" w:styleId="CommentTextChar">
    <w:name w:val="Comment Text Char"/>
    <w:basedOn w:val="DefaultParagraphFont"/>
    <w:link w:val="CommentText"/>
    <w:uiPriority w:val="99"/>
    <w:rsid w:val="00EC4BD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C4BDD"/>
    <w:rPr>
      <w:b/>
      <w:bCs/>
    </w:rPr>
  </w:style>
  <w:style w:type="character" w:customStyle="1" w:styleId="CommentSubjectChar">
    <w:name w:val="Comment Subject Char"/>
    <w:basedOn w:val="CommentTextChar"/>
    <w:link w:val="CommentSubject"/>
    <w:uiPriority w:val="99"/>
    <w:semiHidden/>
    <w:rsid w:val="00EC4BDD"/>
    <w:rPr>
      <w:rFonts w:ascii="Times New Roman" w:hAnsi="Times New Roman" w:cs="Times New Roman"/>
      <w:b/>
      <w:bCs/>
      <w:sz w:val="20"/>
      <w:szCs w:val="20"/>
      <w:lang w:val="en-GB"/>
    </w:rPr>
  </w:style>
  <w:style w:type="paragraph" w:styleId="ListBullet">
    <w:name w:val="List Bullet"/>
    <w:basedOn w:val="Normal"/>
    <w:uiPriority w:val="99"/>
    <w:semiHidden/>
    <w:unhideWhenUsed/>
    <w:rsid w:val="00675500"/>
    <w:pPr>
      <w:numPr>
        <w:numId w:val="1"/>
      </w:numPr>
      <w:contextualSpacing/>
    </w:pPr>
  </w:style>
  <w:style w:type="paragraph" w:styleId="ListBullet2">
    <w:name w:val="List Bullet 2"/>
    <w:basedOn w:val="Normal"/>
    <w:uiPriority w:val="99"/>
    <w:semiHidden/>
    <w:unhideWhenUsed/>
    <w:rsid w:val="00675500"/>
    <w:pPr>
      <w:numPr>
        <w:numId w:val="2"/>
      </w:numPr>
      <w:contextualSpacing/>
    </w:pPr>
  </w:style>
  <w:style w:type="paragraph" w:styleId="ListBullet3">
    <w:name w:val="List Bullet 3"/>
    <w:basedOn w:val="Normal"/>
    <w:uiPriority w:val="99"/>
    <w:semiHidden/>
    <w:unhideWhenUsed/>
    <w:rsid w:val="00675500"/>
    <w:pPr>
      <w:numPr>
        <w:numId w:val="3"/>
      </w:numPr>
      <w:contextualSpacing/>
    </w:pPr>
  </w:style>
  <w:style w:type="paragraph" w:styleId="ListBullet4">
    <w:name w:val="List Bullet 4"/>
    <w:basedOn w:val="Normal"/>
    <w:uiPriority w:val="99"/>
    <w:semiHidden/>
    <w:unhideWhenUsed/>
    <w:rsid w:val="00675500"/>
    <w:pPr>
      <w:numPr>
        <w:numId w:val="4"/>
      </w:numPr>
      <w:contextualSpacing/>
    </w:pPr>
  </w:style>
  <w:style w:type="paragraph" w:styleId="Revision">
    <w:name w:val="Revision"/>
    <w:hidden/>
    <w:uiPriority w:val="99"/>
    <w:semiHidden/>
    <w:rsid w:val="001F7BF5"/>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DE5AD1"/>
    <w:rPr>
      <w:color w:val="0000FF" w:themeColor="hyperlink"/>
      <w:u w:val="single"/>
    </w:rPr>
  </w:style>
  <w:style w:type="character" w:customStyle="1" w:styleId="UnresolvedMention">
    <w:name w:val="Unresolved Mention"/>
    <w:basedOn w:val="DefaultParagraphFont"/>
    <w:uiPriority w:val="99"/>
    <w:semiHidden/>
    <w:unhideWhenUsed/>
    <w:rsid w:val="00DE5AD1"/>
    <w:rPr>
      <w:color w:val="605E5C"/>
      <w:shd w:val="clear" w:color="auto" w:fill="E1DFDD"/>
    </w:rPr>
  </w:style>
  <w:style w:type="character" w:customStyle="1" w:styleId="HeaderChar">
    <w:name w:val="Header Char"/>
    <w:basedOn w:val="DefaultParagraphFont"/>
    <w:link w:val="Header"/>
    <w:uiPriority w:val="99"/>
    <w:rsid w:val="0060746A"/>
    <w:rPr>
      <w:rFonts w:ascii="Times New Roman" w:hAnsi="Times New Roman" w:cs="Times New Roman"/>
      <w:sz w:val="24"/>
      <w:lang w:val="en-GB"/>
    </w:rPr>
  </w:style>
  <w:style w:type="character" w:customStyle="1" w:styleId="FooterChar">
    <w:name w:val="Footer Char"/>
    <w:basedOn w:val="DefaultParagraphFont"/>
    <w:link w:val="Footer"/>
    <w:uiPriority w:val="99"/>
    <w:rsid w:val="0060746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0746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0746A"/>
    <w:pPr>
      <w:spacing w:before="0"/>
      <w:jc w:val="right"/>
    </w:pPr>
    <w:rPr>
      <w:sz w:val="28"/>
    </w:rPr>
  </w:style>
  <w:style w:type="paragraph" w:customStyle="1" w:styleId="FooterSensitivity">
    <w:name w:val="Footer Sensitivity"/>
    <w:basedOn w:val="Normal"/>
    <w:rsid w:val="006074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0746A"/>
    <w:pPr>
      <w:tabs>
        <w:tab w:val="center" w:pos="4535"/>
        <w:tab w:val="right" w:pos="9071"/>
      </w:tabs>
      <w:spacing w:before="0"/>
    </w:pPr>
  </w:style>
  <w:style w:type="paragraph" w:customStyle="1" w:styleId="HeaderLandscape">
    <w:name w:val="HeaderLandscape"/>
    <w:basedOn w:val="Normal"/>
    <w:rsid w:val="0060746A"/>
    <w:pPr>
      <w:tabs>
        <w:tab w:val="center" w:pos="7285"/>
        <w:tab w:val="right" w:pos="14003"/>
      </w:tabs>
      <w:spacing w:before="0"/>
    </w:pPr>
  </w:style>
  <w:style w:type="paragraph" w:styleId="Footer">
    <w:name w:val="footer"/>
    <w:basedOn w:val="Normal"/>
    <w:link w:val="FooterChar"/>
    <w:uiPriority w:val="99"/>
    <w:unhideWhenUsed/>
    <w:rsid w:val="0060746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0746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029745">
      <w:bodyDiv w:val="1"/>
      <w:marLeft w:val="0"/>
      <w:marRight w:val="0"/>
      <w:marTop w:val="0"/>
      <w:marBottom w:val="0"/>
      <w:divBdr>
        <w:top w:val="none" w:sz="0" w:space="0" w:color="auto"/>
        <w:left w:val="none" w:sz="0" w:space="0" w:color="auto"/>
        <w:bottom w:val="none" w:sz="0" w:space="0" w:color="auto"/>
        <w:right w:val="none" w:sz="0" w:space="0" w:color="auto"/>
      </w:divBdr>
      <w:divsChild>
        <w:div w:id="1328627163">
          <w:marLeft w:val="0"/>
          <w:marRight w:val="0"/>
          <w:marTop w:val="0"/>
          <w:marBottom w:val="0"/>
          <w:divBdr>
            <w:top w:val="none" w:sz="0" w:space="0" w:color="auto"/>
            <w:left w:val="none" w:sz="0" w:space="0" w:color="auto"/>
            <w:bottom w:val="none" w:sz="0" w:space="0" w:color="auto"/>
            <w:right w:val="none" w:sz="0" w:space="0" w:color="auto"/>
          </w:divBdr>
        </w:div>
      </w:divsChild>
    </w:div>
    <w:div w:id="107323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A3348-A544-42D3-80B4-790CC4E7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60</TotalTime>
  <Pages>7</Pages>
  <Words>1874</Words>
  <Characters>10688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cp:lastPrinted>2025-12-11T08:00:00Z</cp:lastPrinted>
  <dcterms:created xsi:type="dcterms:W3CDTF">2025-12-11T10:26:00Z</dcterms:created>
  <dcterms:modified xsi:type="dcterms:W3CDTF">2026-01-23T08:55:00Z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2025-09-29T14:52:02Z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0270f39a-3400-4f45-861e-b79e4482ac1e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