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98A" w:rsidRPr="008E0DC2" w:rsidRDefault="0059580F" w:rsidP="0059580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1881F21-62B5-4880-9CE5-3C35E93443B3" style="width:455.25pt;height:411.75pt">
            <v:imagedata r:id="rId8" o:title=""/>
          </v:shape>
        </w:pict>
      </w:r>
    </w:p>
    <w:p w:rsidR="0044698A" w:rsidRPr="008E0DC2" w:rsidRDefault="0044698A" w:rsidP="0044698A">
      <w:pPr>
        <w:rPr>
          <w:noProof/>
        </w:rPr>
        <w:sectPr w:rsidR="0044698A" w:rsidRPr="008E0DC2" w:rsidSect="0059580F">
          <w:footerReference w:type="even" r:id="rId9"/>
          <w:footerReference w:type="default" r:id="rId10"/>
          <w:pgSz w:w="11907" w:h="16839"/>
          <w:pgMar w:top="1134" w:right="1417" w:bottom="1134" w:left="1417" w:header="709" w:footer="709" w:gutter="0"/>
          <w:pgNumType w:start="0"/>
          <w:cols w:space="720"/>
          <w:docGrid w:linePitch="360"/>
        </w:sectPr>
      </w:pPr>
    </w:p>
    <w:p w:rsidR="0044698A" w:rsidRPr="008E0DC2" w:rsidRDefault="0044698A">
      <w:pPr>
        <w:pStyle w:val="Exposdesmotifstitre"/>
        <w:rPr>
          <w:noProof/>
        </w:rPr>
      </w:pPr>
      <w:bookmarkStart w:id="0" w:name="_GoBack"/>
      <w:bookmarkEnd w:id="0"/>
      <w:r w:rsidRPr="008E0DC2">
        <w:rPr>
          <w:noProof/>
        </w:rPr>
        <w:lastRenderedPageBreak/>
        <w:t>EXPUNERE DE MOTIVE</w:t>
      </w:r>
    </w:p>
    <w:p w:rsidR="0044698A" w:rsidRPr="008E0DC2" w:rsidRDefault="00E55E06" w:rsidP="00E55E06">
      <w:pPr>
        <w:pStyle w:val="ManualHeading1"/>
        <w:rPr>
          <w:rFonts w:eastAsia="Arial Unicode MS"/>
          <w:noProof/>
        </w:rPr>
      </w:pPr>
      <w:r w:rsidRPr="00E55E06">
        <w:rPr>
          <w:noProof/>
        </w:rPr>
        <w:t>1.</w:t>
      </w:r>
      <w:r w:rsidRPr="00E55E06">
        <w:rPr>
          <w:noProof/>
        </w:rPr>
        <w:tab/>
      </w:r>
      <w:r w:rsidR="0044698A" w:rsidRPr="008E0DC2">
        <w:rPr>
          <w:noProof/>
        </w:rPr>
        <w:t>Obiectul propunerii</w:t>
      </w:r>
    </w:p>
    <w:p w:rsidR="0044698A" w:rsidRPr="008E0DC2" w:rsidRDefault="0044698A" w:rsidP="00C76AD3">
      <w:pPr>
        <w:rPr>
          <w:rFonts w:eastAsia="Arial Unicode MS"/>
          <w:noProof/>
        </w:rPr>
      </w:pPr>
      <w:r w:rsidRPr="008E0DC2">
        <w:rPr>
          <w:noProof/>
        </w:rPr>
        <w:t>Prezenta propunere se referă la decizia Consiliului de stabilire a poziției care urmează să fie luată în numele Uniunii pentru ca Uniunea să facă o declarație de stabilire a datei de la care statele membre pot furniza Regatului Unit date cu caracter personal referitoare la căutarea automatizată a datelor privind înmatricularea vehiculelor, în conformitate cu articolul 540 alineatul (2) din Acordul comercial și de cooperare dintre Uniunea Europeană și Comunitatea</w:t>
      </w:r>
      <w:r w:rsidR="00A1507E">
        <w:rPr>
          <w:noProof/>
        </w:rPr>
        <w:t> </w:t>
      </w:r>
      <w:r w:rsidRPr="008E0DC2">
        <w:rPr>
          <w:noProof/>
        </w:rPr>
        <w:t>Europeană a Energiei Atomice, pe de o parte, și Regatul Unit al Marii Britanii și Irlandei de Nord (denumit în continuare „Regatul Unit”), pe de altă parte.</w:t>
      </w:r>
    </w:p>
    <w:p w:rsidR="0044698A" w:rsidRPr="008E0DC2" w:rsidRDefault="00E55E06" w:rsidP="00E55E06">
      <w:pPr>
        <w:pStyle w:val="ManualHeading1"/>
        <w:rPr>
          <w:noProof/>
        </w:rPr>
      </w:pPr>
      <w:r w:rsidRPr="00E55E06">
        <w:rPr>
          <w:noProof/>
        </w:rPr>
        <w:t>2.</w:t>
      </w:r>
      <w:r w:rsidRPr="00E55E06">
        <w:rPr>
          <w:noProof/>
        </w:rPr>
        <w:tab/>
      </w:r>
      <w:r w:rsidR="0044698A" w:rsidRPr="008E0DC2">
        <w:rPr>
          <w:noProof/>
        </w:rPr>
        <w:t>Contextul propunerii</w:t>
      </w:r>
    </w:p>
    <w:p w:rsidR="0044698A" w:rsidRPr="008E0DC2" w:rsidRDefault="00E55E06" w:rsidP="00E55E06">
      <w:pPr>
        <w:pStyle w:val="ManualHeading2"/>
        <w:rPr>
          <w:noProof/>
        </w:rPr>
      </w:pPr>
      <w:r w:rsidRPr="00E55E06">
        <w:rPr>
          <w:noProof/>
        </w:rPr>
        <w:t>2.1.</w:t>
      </w:r>
      <w:r w:rsidRPr="00E55E06">
        <w:rPr>
          <w:noProof/>
        </w:rPr>
        <w:tab/>
      </w:r>
      <w:r w:rsidR="0044698A" w:rsidRPr="008E0DC2">
        <w:rPr>
          <w:noProof/>
        </w:rPr>
        <w:t>Acordul comercial și de cooperare</w:t>
      </w:r>
    </w:p>
    <w:p w:rsidR="0044698A" w:rsidRPr="008E0DC2" w:rsidRDefault="0044698A" w:rsidP="00B7773B">
      <w:pPr>
        <w:rPr>
          <w:noProof/>
        </w:rPr>
      </w:pPr>
      <w:r w:rsidRPr="008E0DC2">
        <w:rPr>
          <w:noProof/>
        </w:rPr>
        <w:t>Acordul comercial și de cooperare („acordul” sau „ACC”)</w:t>
      </w:r>
      <w:r w:rsidRPr="008E0DC2">
        <w:rPr>
          <w:rStyle w:val="FootnoteReference"/>
          <w:rFonts w:eastAsia="Arial Unicode MS"/>
          <w:noProof/>
        </w:rPr>
        <w:footnoteReference w:id="1"/>
      </w:r>
      <w:r w:rsidRPr="008E0DC2">
        <w:rPr>
          <w:noProof/>
        </w:rPr>
        <w:t xml:space="preserve"> stabilește baza pentru o relație amplă între Uniune și Regatul Unit, într-un spațiu al prosperității și bunei vecinătăți caracterizat de relații strânse și pașnice bazate pe cooperare, care respectă autonomia și suveranitatea fiecărei părți. Acordul a intrat în vigoare la 1 ianuarie 2021.</w:t>
      </w:r>
    </w:p>
    <w:p w:rsidR="00B7773B" w:rsidRPr="008E0DC2" w:rsidRDefault="00B7773B" w:rsidP="00B7773B">
      <w:pPr>
        <w:rPr>
          <w:noProof/>
        </w:rPr>
      </w:pPr>
      <w:r w:rsidRPr="008E0DC2">
        <w:rPr>
          <w:noProof/>
        </w:rPr>
        <w:t>Acordul prevede cooperarea între părți în ceea ce privește căutarea automatizată a profilurilor ADN, a datelor dactiloscopice și a datelor privind înmatricularea vehiculelor. Cu toate acestea, o astfel de cooperare poate începe numai după ce Uniunea verifică faptul că Regatul</w:t>
      </w:r>
      <w:r w:rsidR="00A1507E">
        <w:rPr>
          <w:noProof/>
        </w:rPr>
        <w:t> </w:t>
      </w:r>
      <w:r w:rsidRPr="008E0DC2">
        <w:rPr>
          <w:noProof/>
        </w:rPr>
        <w:t>Unit îndeplinește condițiile prevăzute la articolul 539 și în anexa 39 la ACC.</w:t>
      </w:r>
    </w:p>
    <w:p w:rsidR="0044698A" w:rsidRPr="008E0DC2" w:rsidRDefault="00E55E06" w:rsidP="00E55E06">
      <w:pPr>
        <w:pStyle w:val="ManualHeading2"/>
        <w:rPr>
          <w:noProof/>
        </w:rPr>
      </w:pPr>
      <w:r w:rsidRPr="00E55E06">
        <w:rPr>
          <w:noProof/>
        </w:rPr>
        <w:t>2.2.</w:t>
      </w:r>
      <w:r w:rsidRPr="00E55E06">
        <w:rPr>
          <w:noProof/>
        </w:rPr>
        <w:tab/>
      </w:r>
      <w:r w:rsidR="0044698A" w:rsidRPr="008E0DC2">
        <w:rPr>
          <w:noProof/>
        </w:rPr>
        <w:t>Actul avut în vedere de către Uniune</w:t>
      </w:r>
    </w:p>
    <w:p w:rsidR="00D73B09" w:rsidRPr="008E0DC2" w:rsidRDefault="00D73B09" w:rsidP="00D73B09">
      <w:pPr>
        <w:rPr>
          <w:rFonts w:eastAsia="Arial Unicode MS"/>
          <w:noProof/>
        </w:rPr>
      </w:pPr>
      <w:r w:rsidRPr="008E0DC2">
        <w:rPr>
          <w:noProof/>
        </w:rPr>
        <w:t xml:space="preserve">Articolul 540 alineatul (2) din acord prevede că Uniunea stabilește data de la care statele membre pot furniza Regatului Unit date cu caracter personal referitoare la căutarea automatizată a datelor privind înmatricularea vehiculelor în temeiul părții a treia titlul II („Schimbul de date ADN, de date privind amprentele digitale și de date privind înmatricularea vehiculelor”) din acord. </w:t>
      </w:r>
    </w:p>
    <w:p w:rsidR="0044698A" w:rsidRPr="008E0DC2" w:rsidRDefault="00D73B09" w:rsidP="00D73B09">
      <w:pPr>
        <w:rPr>
          <w:rFonts w:eastAsia="Arial Unicode MS"/>
          <w:noProof/>
        </w:rPr>
      </w:pPr>
      <w:r w:rsidRPr="008E0DC2">
        <w:rPr>
          <w:noProof/>
        </w:rPr>
        <w:t>În temeiul anexei 39 la acord, Consiliul trebuie să adopte o decizie, pe baza unei evaluări, care să stabilească dacă Regatul Unit îndeplinește condițiile necesare pentru căutarea automatizată a datelor privind înmatricularea vehiculelor. Decizia trebuie să se bazeze pe un raport de evaluare global care să sintetizeze rezultatele unui chestionar, ale unei vizite de evaluare și, după caz, ale unui test-pilot.</w:t>
      </w:r>
    </w:p>
    <w:p w:rsidR="00D73B09" w:rsidRPr="008E0DC2" w:rsidRDefault="00D73B09" w:rsidP="00D73B09">
      <w:pPr>
        <w:rPr>
          <w:noProof/>
        </w:rPr>
      </w:pPr>
      <w:r w:rsidRPr="008E0DC2">
        <w:rPr>
          <w:noProof/>
        </w:rPr>
        <w:t xml:space="preserve">În temeiul dreptului internațional, decizia va deveni obligatorie pentru Regatul Unit printr-o declarație unilaterală a Uniunii, în conformitate cu articolul 540 alineatul (2) din acord. Declarația unilaterală a Uniunii trebuie notificată Regatului Unit. </w:t>
      </w:r>
    </w:p>
    <w:p w:rsidR="0044698A" w:rsidRPr="008E0DC2" w:rsidRDefault="00E55E06" w:rsidP="00E55E06">
      <w:pPr>
        <w:pStyle w:val="ManualHeading1"/>
        <w:rPr>
          <w:rFonts w:eastAsia="Arial Unicode MS"/>
          <w:noProof/>
        </w:rPr>
      </w:pPr>
      <w:r w:rsidRPr="00E55E06">
        <w:rPr>
          <w:noProof/>
        </w:rPr>
        <w:t>3.</w:t>
      </w:r>
      <w:r w:rsidRPr="00E55E06">
        <w:rPr>
          <w:noProof/>
        </w:rPr>
        <w:tab/>
      </w:r>
      <w:r w:rsidR="0044698A" w:rsidRPr="008E0DC2">
        <w:rPr>
          <w:noProof/>
        </w:rPr>
        <w:t>Poziția care urmează să fie luată în numele Uniunii</w:t>
      </w:r>
    </w:p>
    <w:p w:rsidR="00EC4BDD" w:rsidRPr="008E0DC2" w:rsidRDefault="00EC4BDD">
      <w:pPr>
        <w:rPr>
          <w:noProof/>
        </w:rPr>
      </w:pPr>
      <w:r w:rsidRPr="008E0DC2">
        <w:rPr>
          <w:noProof/>
        </w:rPr>
        <w:t>În urma unei vizite de evaluare efectuate în Regatul Unit în perioada 17 - 20 iunie 2025, echipa de evaluare a concluzionat în raportul său că cooperarea cu Regatul Unit în ceea ce privește datele privind înmatricularea vehiculelor îndeplinește cerințele relevante. Raportul a fost transmis Consiliului la 17 octombrie 2025 și a pregătit terenul pentru aprobarea de către Consiliu a declarării de către Uniune a faptului că statele membre pot furniza Regatului Unit date cu caracter personal referitoare la datele privind înmatricularea vehiculelor, astfel cum se menționează la articolul 540 alineatul (2) din ACC.</w:t>
      </w:r>
    </w:p>
    <w:p w:rsidR="00EC4BDD" w:rsidRPr="008E0DC2" w:rsidRDefault="00EC4BDD">
      <w:pPr>
        <w:rPr>
          <w:noProof/>
        </w:rPr>
      </w:pPr>
      <w:r w:rsidRPr="008E0DC2">
        <w:rPr>
          <w:noProof/>
        </w:rPr>
        <w:t xml:space="preserve">Având în vedere cele de mai sus, Comisia propune să se stabilească data de 1 martie 2026 ca dată de la care statele membre pot furniza Regatului Unit date cu caracter personal referitoare la datele privind înmatricularea vehiculelor, astfel cum se menționează la articolul 537 din Acordul comercial și de cooperare. </w:t>
      </w:r>
    </w:p>
    <w:p w:rsidR="0044698A" w:rsidRPr="008E0DC2" w:rsidRDefault="00E55E06" w:rsidP="00E55E06">
      <w:pPr>
        <w:pStyle w:val="ManualHeading1"/>
        <w:rPr>
          <w:noProof/>
        </w:rPr>
      </w:pPr>
      <w:r w:rsidRPr="00E55E06">
        <w:rPr>
          <w:noProof/>
        </w:rPr>
        <w:t>4.</w:t>
      </w:r>
      <w:r w:rsidRPr="00E55E06">
        <w:rPr>
          <w:noProof/>
        </w:rPr>
        <w:tab/>
      </w:r>
      <w:r w:rsidR="0044698A" w:rsidRPr="008E0DC2">
        <w:rPr>
          <w:noProof/>
        </w:rPr>
        <w:t>Temei juridic</w:t>
      </w:r>
    </w:p>
    <w:p w:rsidR="0044698A" w:rsidRPr="008E0DC2" w:rsidRDefault="00E55E06" w:rsidP="00E55E06">
      <w:pPr>
        <w:pStyle w:val="ManualHeading2"/>
        <w:rPr>
          <w:noProof/>
        </w:rPr>
      </w:pPr>
      <w:r w:rsidRPr="00E55E06">
        <w:rPr>
          <w:noProof/>
        </w:rPr>
        <w:t>4.1.</w:t>
      </w:r>
      <w:r w:rsidRPr="00E55E06">
        <w:rPr>
          <w:noProof/>
        </w:rPr>
        <w:tab/>
      </w:r>
      <w:r w:rsidR="0044698A" w:rsidRPr="008E0DC2">
        <w:rPr>
          <w:noProof/>
        </w:rPr>
        <w:t>Temeiul juridic procedural</w:t>
      </w:r>
    </w:p>
    <w:p w:rsidR="0044698A" w:rsidRPr="008E0DC2" w:rsidRDefault="00E55E06" w:rsidP="00E55E06">
      <w:pPr>
        <w:pStyle w:val="ManualHeading3"/>
        <w:rPr>
          <w:noProof/>
        </w:rPr>
      </w:pPr>
      <w:r w:rsidRPr="00E55E06">
        <w:rPr>
          <w:noProof/>
        </w:rPr>
        <w:t>4.1.1.</w:t>
      </w:r>
      <w:r w:rsidRPr="00E55E06">
        <w:rPr>
          <w:noProof/>
        </w:rPr>
        <w:tab/>
      </w:r>
      <w:r w:rsidR="0044698A" w:rsidRPr="008E0DC2">
        <w:rPr>
          <w:noProof/>
        </w:rPr>
        <w:t>Principii</w:t>
      </w:r>
    </w:p>
    <w:p w:rsidR="0044698A" w:rsidRPr="008E0DC2" w:rsidRDefault="0044698A">
      <w:pPr>
        <w:rPr>
          <w:noProof/>
        </w:rPr>
      </w:pPr>
      <w:r w:rsidRPr="008E0DC2">
        <w:rPr>
          <w:noProof/>
        </w:rPr>
        <w:t>Articolul 218 alineatul (9) din Tratatul privind funcționarea Uniunii Europene (TFUE) prevede posibilitatea adoptării unor decizii de stabilire „</w:t>
      </w:r>
      <w:r w:rsidRPr="008E0DC2">
        <w:rPr>
          <w:i/>
          <w:iCs/>
          <w:noProof/>
        </w:rPr>
        <w:t>a 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8E0DC2">
        <w:rPr>
          <w:noProof/>
        </w:rPr>
        <w:t>.”</w:t>
      </w:r>
    </w:p>
    <w:p w:rsidR="0044698A" w:rsidRPr="008E0DC2" w:rsidRDefault="0044698A">
      <w:pPr>
        <w:rPr>
          <w:noProof/>
        </w:rPr>
      </w:pPr>
      <w:r w:rsidRPr="008E0DC2">
        <w:rPr>
          <w:noProof/>
        </w:rPr>
        <w:t>Conceptul de „</w:t>
      </w:r>
      <w:r w:rsidRPr="008E0DC2">
        <w:rPr>
          <w:i/>
          <w:iCs/>
          <w:noProof/>
        </w:rPr>
        <w:t>acte cu efecte juridice</w:t>
      </w:r>
      <w:r w:rsidRPr="008E0DC2">
        <w:rPr>
          <w:noProof/>
        </w:rPr>
        <w:t>” include actele care au efecte juridice în temeiul normelor de drept internațional aplicabile organismului în cauză. Acesta include, de asemenea, instrumentele care nu au caracter obligatoriu în temeiul dreptului internațional, dar care „</w:t>
      </w:r>
      <w:r w:rsidRPr="008E0DC2">
        <w:rPr>
          <w:i/>
          <w:iCs/>
          <w:noProof/>
        </w:rPr>
        <w:t>au vocația de a influența în mod decisiv conținutul reglementării adoptate de legiuitorul Uniunii</w:t>
      </w:r>
      <w:r w:rsidRPr="008E0DC2">
        <w:rPr>
          <w:noProof/>
        </w:rPr>
        <w:t>”</w:t>
      </w:r>
      <w:r w:rsidRPr="008E0DC2">
        <w:rPr>
          <w:rStyle w:val="FootnoteReference"/>
          <w:noProof/>
        </w:rPr>
        <w:footnoteReference w:id="2"/>
      </w:r>
      <w:r w:rsidRPr="008E0DC2">
        <w:rPr>
          <w:noProof/>
        </w:rPr>
        <w:t>.</w:t>
      </w:r>
    </w:p>
    <w:p w:rsidR="0044698A" w:rsidRPr="008E0DC2" w:rsidRDefault="00E55E06" w:rsidP="00E55E06">
      <w:pPr>
        <w:pStyle w:val="ManualHeading3"/>
        <w:rPr>
          <w:noProof/>
        </w:rPr>
      </w:pPr>
      <w:r w:rsidRPr="00E55E06">
        <w:rPr>
          <w:noProof/>
        </w:rPr>
        <w:t>4.1.2.</w:t>
      </w:r>
      <w:r w:rsidRPr="00E55E06">
        <w:rPr>
          <w:noProof/>
        </w:rPr>
        <w:tab/>
      </w:r>
      <w:r w:rsidR="0044698A" w:rsidRPr="008E0DC2">
        <w:rPr>
          <w:noProof/>
        </w:rPr>
        <w:t>Aplicarea la cazul în discuție</w:t>
      </w:r>
    </w:p>
    <w:p w:rsidR="001926A1" w:rsidRPr="008E0DC2" w:rsidRDefault="001926A1">
      <w:pPr>
        <w:rPr>
          <w:noProof/>
        </w:rPr>
      </w:pPr>
      <w:r w:rsidRPr="008E0DC2">
        <w:rPr>
          <w:noProof/>
        </w:rPr>
        <w:t>La articolul 540 alineatele (1) și (2) din ACC se prevede că, în cazul în care Regatul Unit a îndeplinit condițiile prevăzute la articolul 539 și în anexa 39 la ACC, Uniunea stabilește data de la care statele membre pot furniza Regatului Unit date cu caracter personal referitoare la datele privind înmatricularea vehiculelor. Deși un astfel de demers constituie un act unilateral al Uniunii, și nu un act care urmează să fie adoptat de oricare dintre organismele instituite prin acord, el produce totuși efecte juridice. Prin urmare, poziția Uniunii care stă la baza acestui demers ar trebui să fie stabilită în conformitate cu articolul 218 alineatul (9) din TFUE, aplicat prin analogie.</w:t>
      </w:r>
    </w:p>
    <w:p w:rsidR="001926A1" w:rsidRPr="008E0DC2" w:rsidRDefault="001926A1">
      <w:pPr>
        <w:rPr>
          <w:noProof/>
        </w:rPr>
      </w:pPr>
      <w:r w:rsidRPr="008E0DC2">
        <w:rPr>
          <w:noProof/>
        </w:rPr>
        <w:t>Efectele juridice ale declarației sunt obligatorii în temeiul dreptului internațional și se răsfrâng în întregime asupra Uniunii, în calitate de parte la acord. Prin urmare, în conformitate cu articolul 3 alineatul (2) din TFUE, Uniunea are competență exclusivă în această privință.</w:t>
      </w:r>
    </w:p>
    <w:p w:rsidR="001926A1" w:rsidRPr="008E0DC2" w:rsidRDefault="001926A1">
      <w:pPr>
        <w:rPr>
          <w:noProof/>
        </w:rPr>
      </w:pPr>
      <w:r w:rsidRPr="008E0DC2">
        <w:rPr>
          <w:noProof/>
        </w:rPr>
        <w:t>Stabilirea datei relevante, astfel cum se menționează la articolul 540 alineatul (2) din acord, nu duce la completarea sau modificarea cadrului acordului respectiv.</w:t>
      </w:r>
    </w:p>
    <w:p w:rsidR="0044698A" w:rsidRPr="008E0DC2" w:rsidRDefault="00E55E06" w:rsidP="00E55E06">
      <w:pPr>
        <w:pStyle w:val="ManualHeading2"/>
        <w:rPr>
          <w:noProof/>
        </w:rPr>
      </w:pPr>
      <w:r w:rsidRPr="00E55E06">
        <w:rPr>
          <w:noProof/>
        </w:rPr>
        <w:t>4.2.</w:t>
      </w:r>
      <w:r w:rsidRPr="00E55E06">
        <w:rPr>
          <w:noProof/>
        </w:rPr>
        <w:tab/>
      </w:r>
      <w:r w:rsidR="0044698A" w:rsidRPr="008E0DC2">
        <w:rPr>
          <w:noProof/>
        </w:rPr>
        <w:t>Temeiul juridic material</w:t>
      </w:r>
    </w:p>
    <w:p w:rsidR="0044698A" w:rsidRPr="008E0DC2" w:rsidRDefault="00E55E06" w:rsidP="00E55E06">
      <w:pPr>
        <w:pStyle w:val="ManualHeading3"/>
        <w:rPr>
          <w:noProof/>
        </w:rPr>
      </w:pPr>
      <w:r w:rsidRPr="00E55E06">
        <w:rPr>
          <w:noProof/>
        </w:rPr>
        <w:t>4.2.1.</w:t>
      </w:r>
      <w:r w:rsidRPr="00E55E06">
        <w:rPr>
          <w:noProof/>
        </w:rPr>
        <w:tab/>
      </w:r>
      <w:r w:rsidR="0044698A" w:rsidRPr="008E0DC2">
        <w:rPr>
          <w:noProof/>
        </w:rPr>
        <w:t>Principii</w:t>
      </w:r>
    </w:p>
    <w:p w:rsidR="0044698A" w:rsidRPr="008E0DC2" w:rsidRDefault="0044698A">
      <w:pPr>
        <w:rPr>
          <w:noProof/>
        </w:rPr>
      </w:pPr>
      <w:r w:rsidRPr="008E0DC2">
        <w:rPr>
          <w:noProof/>
        </w:rPr>
        <w:t>Temeiul juridic material al unei decizii adoptate în baza articolului 218 alineatul (9) din TFUE depinde în primul rând de obiectivul și de conținutul actului avut în vedere cu privire la care se ia o poziție în numele Uniunii. Dacă actul avut în vedere urmărește două obiective sau include două elemente, dintre care unul poate fi identificat ca fiind principal, iar celălalt ca având mai degrabă un caracter accesoriu, decizia adoptată în temeiul articolului 218 alineatul</w:t>
      </w:r>
      <w:r w:rsidR="00A1507E">
        <w:rPr>
          <w:noProof/>
        </w:rPr>
        <w:t> </w:t>
      </w:r>
      <w:r w:rsidRPr="008E0DC2">
        <w:rPr>
          <w:noProof/>
        </w:rPr>
        <w:t>(9) din TFUE trebuie să se întemeieze pe un singur temei juridic material, respectiv cel impus de obiectivul sau de elementul principal sau predominant.</w:t>
      </w:r>
    </w:p>
    <w:p w:rsidR="0044698A" w:rsidRPr="008E0DC2" w:rsidRDefault="0044698A">
      <w:pPr>
        <w:rPr>
          <w:noProof/>
        </w:rPr>
      </w:pPr>
      <w:r w:rsidRPr="008E0DC2">
        <w:rPr>
          <w:noProof/>
        </w:rPr>
        <w:t>În ceea ce privește un act avut în vedere care urmărește simultan mai multe obiective sau care include mai multe elemente care sunt legate între ele în mod inextricabil, fără ca vreunul să fie accesoriu în raport cu un altul, temeiul juridic material al unei decizii adoptate în temeiul articolului 218 alineatul (9) din TFUE va trebui să includă, în mod excepțional, diferitele temeiuri juridice relevante.</w:t>
      </w:r>
    </w:p>
    <w:p w:rsidR="0044698A" w:rsidRPr="008E0DC2" w:rsidRDefault="00E55E06" w:rsidP="00E55E06">
      <w:pPr>
        <w:pStyle w:val="ManualHeading3"/>
        <w:rPr>
          <w:noProof/>
        </w:rPr>
      </w:pPr>
      <w:r w:rsidRPr="00E55E06">
        <w:rPr>
          <w:noProof/>
        </w:rPr>
        <w:t>4.2.2.</w:t>
      </w:r>
      <w:r w:rsidRPr="00E55E06">
        <w:rPr>
          <w:noProof/>
        </w:rPr>
        <w:tab/>
      </w:r>
      <w:r w:rsidR="0044698A" w:rsidRPr="008E0DC2">
        <w:rPr>
          <w:noProof/>
        </w:rPr>
        <w:t>Aplicarea la cazul în discuție</w:t>
      </w:r>
    </w:p>
    <w:p w:rsidR="0044698A" w:rsidRPr="008E0DC2" w:rsidRDefault="0044698A">
      <w:pPr>
        <w:rPr>
          <w:noProof/>
        </w:rPr>
      </w:pPr>
      <w:r w:rsidRPr="008E0DC2">
        <w:rPr>
          <w:noProof/>
        </w:rPr>
        <w:t>Actul avut în vedere urmărește obiective și include elemente în domeniul protecției datelor și al cooperării polițienești. Aceste elemente ale actului avut în vedere sunt legate între ele în mod inextricabil, fără ca vreunul să fie accesoriu în raport cu un altul.</w:t>
      </w:r>
    </w:p>
    <w:p w:rsidR="0044698A" w:rsidRPr="008E0DC2" w:rsidRDefault="0044698A">
      <w:pPr>
        <w:rPr>
          <w:noProof/>
        </w:rPr>
      </w:pPr>
      <w:r w:rsidRPr="008E0DC2">
        <w:rPr>
          <w:noProof/>
        </w:rPr>
        <w:t>Prin urmare, temeiul juridic material al deciziei propuse cuprinde următoarele dispoziții: articolul 16 alineatul (2) și articolul 87 alineatul (2) litera (a) din TFUE.</w:t>
      </w:r>
    </w:p>
    <w:p w:rsidR="001926A1" w:rsidRPr="008E0DC2" w:rsidRDefault="001926A1">
      <w:pPr>
        <w:rPr>
          <w:noProof/>
        </w:rPr>
      </w:pPr>
      <w:r w:rsidRPr="008E0DC2">
        <w:rPr>
          <w:noProof/>
        </w:rPr>
        <w:t>Acordul are caracter obligatoriu pentru toate statele membre în temeiul Deciziei</w:t>
      </w:r>
      <w:r w:rsidR="00A1507E">
        <w:rPr>
          <w:noProof/>
        </w:rPr>
        <w:t> </w:t>
      </w:r>
      <w:r w:rsidRPr="008E0DC2">
        <w:rPr>
          <w:noProof/>
        </w:rPr>
        <w:t>(UE)</w:t>
      </w:r>
      <w:r w:rsidR="00A1507E">
        <w:rPr>
          <w:noProof/>
        </w:rPr>
        <w:t> </w:t>
      </w:r>
      <w:r w:rsidRPr="008E0DC2">
        <w:rPr>
          <w:noProof/>
        </w:rPr>
        <w:t>2021/689 a Consiliului</w:t>
      </w:r>
      <w:r w:rsidRPr="008E0DC2">
        <w:rPr>
          <w:rStyle w:val="FootnoteReference"/>
          <w:noProof/>
        </w:rPr>
        <w:footnoteReference w:id="3"/>
      </w:r>
      <w:r w:rsidRPr="008E0DC2">
        <w:rPr>
          <w:noProof/>
        </w:rPr>
        <w:t>, al cărei temei juridic material este articolul 217 din TFUE.</w:t>
      </w:r>
    </w:p>
    <w:p w:rsidR="0044698A" w:rsidRPr="008E0DC2" w:rsidRDefault="00E55E06" w:rsidP="00E55E06">
      <w:pPr>
        <w:pStyle w:val="ManualHeading2"/>
        <w:rPr>
          <w:noProof/>
        </w:rPr>
      </w:pPr>
      <w:r w:rsidRPr="00E55E06">
        <w:rPr>
          <w:noProof/>
        </w:rPr>
        <w:t>4.3.</w:t>
      </w:r>
      <w:r w:rsidRPr="00E55E06">
        <w:rPr>
          <w:noProof/>
        </w:rPr>
        <w:tab/>
      </w:r>
      <w:r w:rsidR="0044698A" w:rsidRPr="008E0DC2">
        <w:rPr>
          <w:noProof/>
        </w:rPr>
        <w:t>Concluzie</w:t>
      </w:r>
    </w:p>
    <w:p w:rsidR="0044698A" w:rsidRPr="008E0DC2" w:rsidRDefault="0044698A">
      <w:pPr>
        <w:rPr>
          <w:noProof/>
        </w:rPr>
      </w:pPr>
      <w:r w:rsidRPr="008E0DC2">
        <w:rPr>
          <w:noProof/>
        </w:rPr>
        <w:t>Temeiul juridic al deciziei propuse ar trebui să fie articolul 16 alineatul (2) și articolul 87 alineatul (2) litera (a) din TFUE, coroborate cu articolul 218 alineatul (9) din TFUE.</w:t>
      </w:r>
    </w:p>
    <w:p w:rsidR="00516971" w:rsidRPr="008E0DC2" w:rsidRDefault="00516971">
      <w:pPr>
        <w:rPr>
          <w:noProof/>
        </w:rPr>
        <w:sectPr w:rsidR="00516971" w:rsidRPr="008E0DC2" w:rsidSect="0059580F">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A57AD8" w:rsidRDefault="004D6427">
      <w:pPr>
        <w:pStyle w:val="Rfrenceinterinstitutionnelle"/>
        <w:rPr>
          <w:noProof/>
        </w:rPr>
      </w:pPr>
      <w:r>
        <w:rPr>
          <w:noProof/>
        </w:rPr>
        <w:t>2026/0027 (NLE)</w:t>
      </w:r>
    </w:p>
    <w:p w:rsidR="0044698A" w:rsidRPr="008E0DC2" w:rsidRDefault="00593EC1" w:rsidP="00593EC1">
      <w:pPr>
        <w:pStyle w:val="Statut"/>
        <w:rPr>
          <w:noProof/>
        </w:rPr>
      </w:pPr>
      <w:r w:rsidRPr="00593EC1">
        <w:rPr>
          <w:noProof/>
        </w:rPr>
        <w:t>Propunere de</w:t>
      </w:r>
    </w:p>
    <w:p w:rsidR="0044698A" w:rsidRPr="008E0DC2" w:rsidRDefault="00593EC1" w:rsidP="00593EC1">
      <w:pPr>
        <w:pStyle w:val="Typedudocument"/>
        <w:rPr>
          <w:noProof/>
        </w:rPr>
      </w:pPr>
      <w:r w:rsidRPr="00593EC1">
        <w:rPr>
          <w:noProof/>
        </w:rPr>
        <w:t>DECIZIE A CONSILIULUI</w:t>
      </w:r>
    </w:p>
    <w:p w:rsidR="0044698A" w:rsidRPr="008E0DC2" w:rsidRDefault="00593EC1" w:rsidP="00593EC1">
      <w:pPr>
        <w:pStyle w:val="Titreobjet"/>
        <w:rPr>
          <w:noProof/>
        </w:rPr>
      </w:pPr>
      <w:r w:rsidRPr="00593EC1">
        <w:rPr>
          <w:noProof/>
        </w:rPr>
        <w:t>privind poziția care urmează să fie luată în numele Uniunii Europene față de Regatul Unit al Marii Britanii și Irlandei de Nord în ceea ce privește stabilirea, în temeiul articolului 540 alineatul (2) din Acordul comercial și de cooperare dintre Uniunea Europeană și Comunitatea Europeană a Energiei Atomice, pe de o parte, și Regatul Unit al Marii Britanii și Irlandei de Nord, pe de altă parte, a datei de la care statele membre pot furniza Regatului Unit date cu caracter personal în temeiul articolului 537 din acordul respectiv</w:t>
      </w:r>
    </w:p>
    <w:p w:rsidR="0044698A" w:rsidRPr="008E0DC2" w:rsidRDefault="0044698A">
      <w:pPr>
        <w:pStyle w:val="Institutionquiagit"/>
        <w:rPr>
          <w:noProof/>
        </w:rPr>
      </w:pPr>
      <w:r w:rsidRPr="008E0DC2">
        <w:rPr>
          <w:noProof/>
        </w:rPr>
        <w:t>CONSILIUL UNIUNII EUROPENE,</w:t>
      </w:r>
    </w:p>
    <w:p w:rsidR="0044698A" w:rsidRPr="008E0DC2" w:rsidRDefault="0044698A">
      <w:pPr>
        <w:rPr>
          <w:noProof/>
        </w:rPr>
      </w:pPr>
      <w:r w:rsidRPr="008E0DC2">
        <w:rPr>
          <w:noProof/>
        </w:rPr>
        <w:t>având în vedere Tratatul privind funcționarea Uniunii Europene, în special articolul 16 alineatul (2) și articolul 87 alineatul (2) litera (a), coroborate cu articolul 218 alineatul (9),</w:t>
      </w:r>
    </w:p>
    <w:p w:rsidR="0044698A" w:rsidRPr="008E0DC2" w:rsidRDefault="0044698A">
      <w:pPr>
        <w:rPr>
          <w:noProof/>
        </w:rPr>
      </w:pPr>
      <w:r w:rsidRPr="008E0DC2">
        <w:rPr>
          <w:noProof/>
        </w:rPr>
        <w:t>având în vedere propunerea Comisiei Europene,</w:t>
      </w:r>
    </w:p>
    <w:p w:rsidR="0044698A" w:rsidRPr="008E0DC2" w:rsidRDefault="0044698A">
      <w:pPr>
        <w:rPr>
          <w:noProof/>
        </w:rPr>
      </w:pPr>
      <w:r w:rsidRPr="008E0DC2">
        <w:rPr>
          <w:noProof/>
        </w:rPr>
        <w:t>întrucât:</w:t>
      </w:r>
    </w:p>
    <w:p w:rsidR="0044698A" w:rsidRPr="008E0DC2" w:rsidRDefault="00E55E06" w:rsidP="00E55E06">
      <w:pPr>
        <w:pStyle w:val="ManualConsidrant"/>
        <w:rPr>
          <w:noProof/>
        </w:rPr>
      </w:pPr>
      <w:r w:rsidRPr="00E55E06">
        <w:rPr>
          <w:noProof/>
        </w:rPr>
        <w:t>(1)</w:t>
      </w:r>
      <w:r w:rsidRPr="00E55E06">
        <w:rPr>
          <w:noProof/>
        </w:rPr>
        <w:tab/>
      </w:r>
      <w:r w:rsidR="00E622F7" w:rsidRPr="008E0DC2">
        <w:rPr>
          <w:noProof/>
        </w:rPr>
        <w:t>Acordul comercial și de cooperare dintre Uniunea Europeană și Comunitatea</w:t>
      </w:r>
      <w:r w:rsidR="00A1507E">
        <w:rPr>
          <w:noProof/>
        </w:rPr>
        <w:t> </w:t>
      </w:r>
      <w:r w:rsidR="00E622F7" w:rsidRPr="008E0DC2">
        <w:rPr>
          <w:noProof/>
        </w:rPr>
        <w:t>Europeană a Energiei Atomice, pe de o parte, și Regatul Unit al Marii</w:t>
      </w:r>
      <w:r w:rsidR="00A1507E">
        <w:rPr>
          <w:noProof/>
        </w:rPr>
        <w:t> </w:t>
      </w:r>
      <w:r w:rsidR="00E622F7" w:rsidRPr="008E0DC2">
        <w:rPr>
          <w:noProof/>
        </w:rPr>
        <w:t>Britanii și Irlandei de Nord (denumit în continuare „Regatul Unit”), pe de altă parte („Acordul comercial și de cooperare”), a fost încheiat de Uniune prin Decizia</w:t>
      </w:r>
      <w:r w:rsidR="00A1507E">
        <w:rPr>
          <w:noProof/>
        </w:rPr>
        <w:t> </w:t>
      </w:r>
      <w:r w:rsidR="00E622F7" w:rsidRPr="008E0DC2">
        <w:rPr>
          <w:noProof/>
        </w:rPr>
        <w:t>(UE) 2021/689 a Consiliului din 29 aprilie 2021</w:t>
      </w:r>
      <w:r w:rsidR="00E622F7" w:rsidRPr="008E0DC2">
        <w:rPr>
          <w:rStyle w:val="FootnoteReference"/>
          <w:noProof/>
        </w:rPr>
        <w:footnoteReference w:customMarkFollows="1" w:id="4"/>
        <w:t>1</w:t>
      </w:r>
      <w:r w:rsidR="00E622F7" w:rsidRPr="008E0DC2">
        <w:rPr>
          <w:noProof/>
        </w:rPr>
        <w:t xml:space="preserve"> și a intrat în vigoare la 1</w:t>
      </w:r>
      <w:r w:rsidR="00A1507E">
        <w:rPr>
          <w:noProof/>
        </w:rPr>
        <w:t> </w:t>
      </w:r>
      <w:r w:rsidR="00E622F7" w:rsidRPr="008E0DC2">
        <w:rPr>
          <w:noProof/>
        </w:rPr>
        <w:t xml:space="preserve">ianuarie 2021. </w:t>
      </w:r>
    </w:p>
    <w:p w:rsidR="0044698A" w:rsidRPr="008E0DC2" w:rsidRDefault="00E55E06" w:rsidP="00E55E06">
      <w:pPr>
        <w:pStyle w:val="ManualConsidrant"/>
        <w:rPr>
          <w:noProof/>
        </w:rPr>
      </w:pPr>
      <w:r w:rsidRPr="00E55E06">
        <w:rPr>
          <w:noProof/>
        </w:rPr>
        <w:t>(2)</w:t>
      </w:r>
      <w:r w:rsidRPr="00E55E06">
        <w:rPr>
          <w:noProof/>
        </w:rPr>
        <w:tab/>
      </w:r>
      <w:r w:rsidR="0044698A" w:rsidRPr="008E0DC2">
        <w:rPr>
          <w:noProof/>
        </w:rPr>
        <w:t>În temeiul articolului 540 alineatul (2) din Acordul comercial și de cooperare, Uniunea trebuie să stabilească data de la care statele membre pot furniza Regatului Unit date cu caracter personal referitoare la căutarea automatizată a datelor privind înmatricularea vehiculelor, pe baza unui raport de evaluare global care sintetizează rezultatele chestionarului, ale vizitei de evaluare și, după caz, ale unui test-pilot.</w:t>
      </w:r>
    </w:p>
    <w:p w:rsidR="00675500" w:rsidRPr="008E0DC2" w:rsidRDefault="00E55E06" w:rsidP="00E55E06">
      <w:pPr>
        <w:pStyle w:val="ManualConsidrant"/>
        <w:rPr>
          <w:noProof/>
        </w:rPr>
      </w:pPr>
      <w:r w:rsidRPr="00E55E06">
        <w:rPr>
          <w:noProof/>
        </w:rPr>
        <w:t>(3)</w:t>
      </w:r>
      <w:r w:rsidRPr="00E55E06">
        <w:rPr>
          <w:noProof/>
        </w:rPr>
        <w:tab/>
      </w:r>
      <w:r w:rsidR="00675500" w:rsidRPr="008E0DC2">
        <w:rPr>
          <w:noProof/>
        </w:rPr>
        <w:t>Prin scrisoarea din 20 mai 2024, Regatul Unit a informat Comisia, prin intermediul Comitetului specializat privind cooperarea în materie de asigurare a respectării legii și cooperarea judiciară, cu privire la faptul că a implementat obligațiile impuse în temeiul părții a treia titlul II din Acordul comercial și de cooperare în ceea ce privește datele privind înmatricularea vehiculelor. De asemenea, Regatul Unit a făcut declarații și desemnări în conformitate cu capitolul 0 articolul 22 din anexa 39 la Acordul comercial și de cooperare și și-a exprimat disponibilitatea de a fi evaluat în legătură cu schimbul de date privind înmatricularea vehiculelor între statele membre și Regatul</w:t>
      </w:r>
      <w:r w:rsidR="00A1507E">
        <w:rPr>
          <w:noProof/>
        </w:rPr>
        <w:t> </w:t>
      </w:r>
      <w:r w:rsidR="00675500" w:rsidRPr="008E0DC2">
        <w:rPr>
          <w:noProof/>
        </w:rPr>
        <w:t>Unit.</w:t>
      </w:r>
    </w:p>
    <w:p w:rsidR="00675500" w:rsidRPr="008E0DC2" w:rsidRDefault="00E55E06" w:rsidP="00E55E06">
      <w:pPr>
        <w:pStyle w:val="ManualConsidrant"/>
        <w:rPr>
          <w:noProof/>
        </w:rPr>
      </w:pPr>
      <w:r w:rsidRPr="00E55E06">
        <w:rPr>
          <w:noProof/>
        </w:rPr>
        <w:t>(4)</w:t>
      </w:r>
      <w:r w:rsidRPr="00E55E06">
        <w:rPr>
          <w:noProof/>
        </w:rPr>
        <w:tab/>
      </w:r>
      <w:r w:rsidR="00CE04F8" w:rsidRPr="008E0DC2">
        <w:rPr>
          <w:noProof/>
        </w:rPr>
        <w:t>La 25 octombrie 2024, Comisia a trimis Regatului Unit chestionarul referitor la schimbul automatizat de date privind înmatricularea vehiculelor. La 11</w:t>
      </w:r>
      <w:r w:rsidR="00A1507E">
        <w:rPr>
          <w:noProof/>
        </w:rPr>
        <w:t> </w:t>
      </w:r>
      <w:r w:rsidR="00CE04F8" w:rsidRPr="008E0DC2">
        <w:rPr>
          <w:noProof/>
        </w:rPr>
        <w:t>noiembrie</w:t>
      </w:r>
      <w:r w:rsidR="00A1507E">
        <w:rPr>
          <w:noProof/>
        </w:rPr>
        <w:t> </w:t>
      </w:r>
      <w:r w:rsidR="00CE04F8" w:rsidRPr="008E0DC2">
        <w:rPr>
          <w:noProof/>
        </w:rPr>
        <w:t>2024, Regatul Unit a furnizat Comisiei răspunsurile sale la chestionar. Aceste răspunsuri au fost furnizate echipei de evaluare și au fost transmise Grupului de lucru al Consiliului pentru schimbul de informații în domeniul JAI și Grupului de lucru al Consiliului pentru Regatul Unit la 13 noiembrie 2024.</w:t>
      </w:r>
    </w:p>
    <w:p w:rsidR="00675500" w:rsidRPr="008E0DC2" w:rsidRDefault="00E55E06" w:rsidP="00E55E06">
      <w:pPr>
        <w:pStyle w:val="ManualConsidrant"/>
        <w:rPr>
          <w:noProof/>
        </w:rPr>
      </w:pPr>
      <w:r w:rsidRPr="00E55E06">
        <w:rPr>
          <w:noProof/>
        </w:rPr>
        <w:t>(5)</w:t>
      </w:r>
      <w:r w:rsidRPr="00E55E06">
        <w:rPr>
          <w:noProof/>
        </w:rPr>
        <w:tab/>
      </w:r>
      <w:r w:rsidR="00CE04F8" w:rsidRPr="008E0DC2">
        <w:rPr>
          <w:noProof/>
        </w:rPr>
        <w:t>În temeiul capitolului 4 articolul 2 din anexa 39 la Acordul comercial și de cooperare, Regatul Unit a trebuit să efectueze un test-pilot cu unul sau mai multe state membre ale UE care făceau deja schimb de date privind înmatricularea vehiculelor în temeiul Deciziilor 2008/615/JAI</w:t>
      </w:r>
      <w:r w:rsidR="00CE04F8" w:rsidRPr="008E0DC2">
        <w:rPr>
          <w:rStyle w:val="FootnoteReference"/>
          <w:noProof/>
        </w:rPr>
        <w:footnoteReference w:customMarkFollows="1" w:id="5"/>
        <w:t>2</w:t>
      </w:r>
      <w:r w:rsidR="00CE04F8" w:rsidRPr="008E0DC2">
        <w:rPr>
          <w:noProof/>
        </w:rPr>
        <w:t xml:space="preserve"> și 2008/616/JAI</w:t>
      </w:r>
      <w:r w:rsidR="00CE04F8" w:rsidRPr="008E0DC2">
        <w:rPr>
          <w:rStyle w:val="FootnoteReference"/>
          <w:noProof/>
        </w:rPr>
        <w:footnoteReference w:customMarkFollows="1" w:id="6"/>
        <w:t>3</w:t>
      </w:r>
      <w:r w:rsidR="00CE04F8" w:rsidRPr="008E0DC2">
        <w:rPr>
          <w:noProof/>
        </w:rPr>
        <w:t xml:space="preserve"> ale Consiliului, cu puțin timp înainte sau la scurt timp după vizita de evaluare. Testul-pilot a fost finalizat cu succes cu puțin timp înainte de vizita de evaluare.</w:t>
      </w:r>
    </w:p>
    <w:p w:rsidR="00675500" w:rsidRPr="008E0DC2" w:rsidRDefault="00E55E06" w:rsidP="00E55E06">
      <w:pPr>
        <w:pStyle w:val="ManualConsidrant"/>
        <w:rPr>
          <w:noProof/>
        </w:rPr>
      </w:pPr>
      <w:r w:rsidRPr="00E55E06">
        <w:rPr>
          <w:noProof/>
        </w:rPr>
        <w:t>(6)</w:t>
      </w:r>
      <w:r w:rsidRPr="00E55E06">
        <w:rPr>
          <w:noProof/>
        </w:rPr>
        <w:tab/>
      </w:r>
      <w:r w:rsidR="00CE04F8" w:rsidRPr="008E0DC2">
        <w:rPr>
          <w:noProof/>
        </w:rPr>
        <w:t>În temeiul capitolului 4 articolul 3 din anexa 39 la Acordul comercial și de cooperare, Regatul Unit a făcut obiectul unei evaluări în ceea ce privește căutarea automatizată a datelor privind înmatricularea vehiculelor în perioada 17-20 iunie 2025. Raportul de evaluare a concluzionat că aspectele care permit schimbul automatizat de date privind înmatricularea vehiculelor cu statele membre în temeiul părții a treia titlul II și al anexei 39 la Acordul comercial și de cooperare au fost puse în aplicare cu succes în Regatul Unit la nivel juridic, operațional și tehnic.</w:t>
      </w:r>
    </w:p>
    <w:p w:rsidR="00675500" w:rsidRPr="008E0DC2" w:rsidRDefault="00E55E06" w:rsidP="00E55E06">
      <w:pPr>
        <w:pStyle w:val="ManualConsidrant"/>
        <w:rPr>
          <w:noProof/>
        </w:rPr>
      </w:pPr>
      <w:r w:rsidRPr="00E55E06">
        <w:rPr>
          <w:noProof/>
        </w:rPr>
        <w:t>(7)</w:t>
      </w:r>
      <w:r w:rsidRPr="00E55E06">
        <w:rPr>
          <w:noProof/>
        </w:rPr>
        <w:tab/>
      </w:r>
      <w:r w:rsidR="004D07B9" w:rsidRPr="008E0DC2">
        <w:rPr>
          <w:noProof/>
        </w:rPr>
        <w:t>În temeiul capitolului 4 articolul 5 din anexa 39 la Acordul comercial și de cooperare, raportul de evaluare global, care sintetizează rezultatele chestionarului, ale vizitei de evaluare și ale testului pilot, a fost prezentat Consiliului la 17 octombrie 2025.</w:t>
      </w:r>
    </w:p>
    <w:p w:rsidR="00D341C3" w:rsidRPr="008E0DC2" w:rsidRDefault="00E55E06" w:rsidP="00E55E06">
      <w:pPr>
        <w:pStyle w:val="ManualConsidrant"/>
        <w:rPr>
          <w:noProof/>
        </w:rPr>
      </w:pPr>
      <w:r w:rsidRPr="00E55E06">
        <w:rPr>
          <w:noProof/>
        </w:rPr>
        <w:t>(8)</w:t>
      </w:r>
      <w:r w:rsidRPr="00E55E06">
        <w:rPr>
          <w:noProof/>
        </w:rPr>
        <w:tab/>
      </w:r>
      <w:r w:rsidR="00D341C3" w:rsidRPr="008E0DC2">
        <w:rPr>
          <w:noProof/>
        </w:rPr>
        <w:t>Întrucât Regatul Unit a îndeplinit condițiile prevăzute la articolul 539 și în anexa 39 la Acordul comercial și de cooperare, Uniunea ar trebui, în temeiul articolului 540 alineatul (2) din Acordul comercial și de cooperare, să stabilească data de la care statele membre pot furniza Regatului Unit date cu caracter personal referitoare la datele privind înmatricularea vehiculelor, astfel cum se menționează la articolul 537 din Acordul comercial și de cooperare. Aceste date pot fi furnizate începând cu 1</w:t>
      </w:r>
      <w:r w:rsidR="00A1507E">
        <w:rPr>
          <w:noProof/>
        </w:rPr>
        <w:t> </w:t>
      </w:r>
      <w:r w:rsidR="00D341C3" w:rsidRPr="008E0DC2">
        <w:rPr>
          <w:noProof/>
        </w:rPr>
        <w:t>martie 2026. Uniunea ar trebui să notifice Regatului Unit această poziție în cadrul Comitetului specializat privind cooperarea în materie de asigurare a respectării legii și cooperarea judiciară. Prin urmare, în aceste circumstanțe, este oportun să se stabilească poziția care urmează să fie luată în numele Uniunii față de Regatul Unit în ceea ce privește stabilirea respectivei date.</w:t>
      </w:r>
    </w:p>
    <w:p w:rsidR="00D341C3" w:rsidRPr="008E0DC2" w:rsidRDefault="00E55E06" w:rsidP="00E55E06">
      <w:pPr>
        <w:pStyle w:val="ManualConsidrant"/>
        <w:rPr>
          <w:noProof/>
        </w:rPr>
      </w:pPr>
      <w:r w:rsidRPr="00E55E06">
        <w:rPr>
          <w:noProof/>
        </w:rPr>
        <w:t>(9)</w:t>
      </w:r>
      <w:r w:rsidRPr="00E55E06">
        <w:rPr>
          <w:noProof/>
        </w:rPr>
        <w:tab/>
      </w:r>
      <w:r w:rsidR="00D341C3" w:rsidRPr="008E0DC2">
        <w:rPr>
          <w:noProof/>
        </w:rPr>
        <w:t>Acordul comercial și de cooperare este obligatoriu pentru toate statele membre în temeiul Deciziei (UE) 2021/689 a Consiliului, al cărei temei juridic material este articolul 217 din TFUE.</w:t>
      </w:r>
    </w:p>
    <w:p w:rsidR="001F7BF5" w:rsidRPr="008E0DC2" w:rsidRDefault="00E55E06" w:rsidP="00E55E06">
      <w:pPr>
        <w:pStyle w:val="ManualConsidrant"/>
        <w:rPr>
          <w:noProof/>
        </w:rPr>
      </w:pPr>
      <w:r w:rsidRPr="00E55E06">
        <w:rPr>
          <w:noProof/>
        </w:rPr>
        <w:t>(10)</w:t>
      </w:r>
      <w:r w:rsidRPr="00E55E06">
        <w:rPr>
          <w:noProof/>
        </w:rPr>
        <w:tab/>
      </w:r>
      <w:r w:rsidR="00D341C3" w:rsidRPr="008E0DC2">
        <w:rPr>
          <w:noProof/>
        </w:rPr>
        <w:t>Danemarca și Irlanda trebuie să respecte dispozițiile articolului 540 din Acordul comercial și de cooperare în temeiul Deciziei (UE) 2021/689 a Consiliului și, prin urmare, participă la adoptarea și aplicarea prezentei decizii care pune în aplicare Acordul comercial și de cooperare,</w:t>
      </w:r>
    </w:p>
    <w:p w:rsidR="0044698A" w:rsidRPr="008E0DC2" w:rsidRDefault="0044698A">
      <w:pPr>
        <w:pStyle w:val="Formuledadoption"/>
        <w:rPr>
          <w:noProof/>
        </w:rPr>
      </w:pPr>
      <w:r w:rsidRPr="008E0DC2">
        <w:rPr>
          <w:noProof/>
        </w:rPr>
        <w:t>ADOPTĂ PREZENTA DECIZIE:</w:t>
      </w:r>
    </w:p>
    <w:p w:rsidR="0044698A" w:rsidRPr="008E0DC2" w:rsidRDefault="0044698A">
      <w:pPr>
        <w:pStyle w:val="Titrearticle"/>
        <w:rPr>
          <w:noProof/>
        </w:rPr>
      </w:pPr>
      <w:r w:rsidRPr="008E0DC2">
        <w:rPr>
          <w:noProof/>
        </w:rPr>
        <w:t>Articolul 1</w:t>
      </w:r>
    </w:p>
    <w:p w:rsidR="00115217" w:rsidRPr="008E0DC2" w:rsidRDefault="0044698A" w:rsidP="00115217">
      <w:pPr>
        <w:rPr>
          <w:noProof/>
        </w:rPr>
      </w:pPr>
      <w:r w:rsidRPr="008E0DC2">
        <w:rPr>
          <w:noProof/>
        </w:rPr>
        <w:t>Poziția care urmează să fie luată în numele Uniunii cu privire la data de la care datele cu caracter personal referitoare la datele privind înmatricularea vehiculelor menționate la articolul 537 din Acordul comercial și de cooperare pot fi furnizate de către statele membre Regatului Unit este prevăzută în declarația unilaterală a Uniunii atașată la prezenta decizie.</w:t>
      </w:r>
    </w:p>
    <w:p w:rsidR="0044698A" w:rsidRPr="008E0DC2" w:rsidRDefault="0044698A">
      <w:pPr>
        <w:pStyle w:val="Titrearticle"/>
        <w:rPr>
          <w:noProof/>
        </w:rPr>
      </w:pPr>
      <w:r w:rsidRPr="008E0DC2">
        <w:rPr>
          <w:noProof/>
        </w:rPr>
        <w:t>Articolul 2</w:t>
      </w:r>
    </w:p>
    <w:p w:rsidR="00E60A0F" w:rsidRPr="008E0DC2" w:rsidRDefault="00E60A0F">
      <w:pPr>
        <w:rPr>
          <w:noProof/>
        </w:rPr>
      </w:pPr>
      <w:r w:rsidRPr="008E0DC2">
        <w:rPr>
          <w:noProof/>
        </w:rPr>
        <w:t>Regatului Unit i se notifică poziția Uniunii menționată la articolul 1 în cadrul Comitetului specializat privind cooperarea în materie de asigurare a respectării legii și cooperarea judiciară instituit de Acordul comercial și de cooperare.</w:t>
      </w:r>
    </w:p>
    <w:p w:rsidR="0044698A" w:rsidRPr="008E0DC2" w:rsidRDefault="0044698A">
      <w:pPr>
        <w:pStyle w:val="Titrearticle"/>
        <w:rPr>
          <w:noProof/>
        </w:rPr>
      </w:pPr>
      <w:r w:rsidRPr="008E0DC2">
        <w:rPr>
          <w:noProof/>
        </w:rPr>
        <w:t>Articolul 3</w:t>
      </w:r>
    </w:p>
    <w:p w:rsidR="0044698A" w:rsidRPr="008E0DC2" w:rsidRDefault="0044698A">
      <w:pPr>
        <w:rPr>
          <w:noProof/>
        </w:rPr>
      </w:pPr>
      <w:r w:rsidRPr="008E0DC2">
        <w:rPr>
          <w:noProof/>
        </w:rPr>
        <w:t>Prezenta decizie intră în vigoare la data adoptării.</w:t>
      </w:r>
    </w:p>
    <w:p w:rsidR="00E60A0F" w:rsidRPr="008E0DC2" w:rsidRDefault="00E60A0F">
      <w:pPr>
        <w:rPr>
          <w:noProof/>
        </w:rPr>
      </w:pPr>
    </w:p>
    <w:p w:rsidR="0044698A" w:rsidRPr="008E0DC2" w:rsidRDefault="00593EC1" w:rsidP="00165AFE">
      <w:pPr>
        <w:pStyle w:val="Fait"/>
        <w:rPr>
          <w:noProof/>
        </w:rPr>
      </w:pPr>
      <w:r>
        <w:rPr>
          <w:noProof/>
        </w:rPr>
        <w:t>Adoptată la Bruxelles,</w:t>
      </w:r>
    </w:p>
    <w:p w:rsidR="0044698A" w:rsidRPr="008E0DC2" w:rsidRDefault="0044698A" w:rsidP="00165AFE">
      <w:pPr>
        <w:pStyle w:val="Institutionquisigne"/>
        <w:rPr>
          <w:noProof/>
        </w:rPr>
      </w:pPr>
      <w:r w:rsidRPr="008E0DC2">
        <w:rPr>
          <w:noProof/>
        </w:rPr>
        <w:tab/>
        <w:t>Pentru Consiliu</w:t>
      </w:r>
    </w:p>
    <w:p w:rsidR="0044698A" w:rsidRPr="008E0DC2" w:rsidRDefault="0044698A" w:rsidP="0044698A">
      <w:pPr>
        <w:pStyle w:val="Personnequisigne"/>
        <w:rPr>
          <w:noProof/>
        </w:rPr>
      </w:pPr>
      <w:r w:rsidRPr="008E0DC2">
        <w:rPr>
          <w:noProof/>
        </w:rPr>
        <w:tab/>
        <w:t>Președintele</w:t>
      </w:r>
    </w:p>
    <w:sectPr w:rsidR="0044698A" w:rsidRPr="008E0DC2" w:rsidSect="0059580F">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B80" w:rsidRDefault="00727B80" w:rsidP="0044698A">
      <w:pPr>
        <w:spacing w:before="0" w:after="0"/>
      </w:pPr>
      <w:r>
        <w:separator/>
      </w:r>
    </w:p>
  </w:endnote>
  <w:endnote w:type="continuationSeparator" w:id="0">
    <w:p w:rsidR="00727B80" w:rsidRDefault="00727B80" w:rsidP="0044698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0F" w:rsidRPr="0059580F" w:rsidRDefault="0059580F" w:rsidP="0059580F">
    <w:pPr>
      <w:pStyle w:val="Footer"/>
      <w:rPr>
        <w:rFonts w:ascii="Arial" w:hAnsi="Arial" w:cs="Arial"/>
        <w:b/>
        <w:sz w:val="48"/>
      </w:rPr>
    </w:pPr>
    <w:r w:rsidRPr="0059580F">
      <w:rPr>
        <w:rFonts w:ascii="Arial" w:hAnsi="Arial" w:cs="Arial"/>
        <w:b/>
        <w:sz w:val="48"/>
      </w:rPr>
      <w:t>RO</w:t>
    </w:r>
    <w:r w:rsidRPr="0059580F">
      <w:rPr>
        <w:rFonts w:ascii="Arial" w:hAnsi="Arial" w:cs="Arial"/>
        <w:b/>
        <w:sz w:val="48"/>
      </w:rPr>
      <w:tab/>
    </w:r>
    <w:r w:rsidRPr="0059580F">
      <w:rPr>
        <w:rFonts w:ascii="Arial" w:hAnsi="Arial" w:cs="Arial"/>
        <w:b/>
        <w:sz w:val="48"/>
      </w:rPr>
      <w:tab/>
    </w:r>
    <w:r w:rsidRPr="0059580F">
      <w:tab/>
    </w:r>
    <w:r w:rsidRPr="0059580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0F" w:rsidRPr="0059580F" w:rsidRDefault="0059580F" w:rsidP="0059580F">
    <w:pPr>
      <w:pStyle w:val="Footer"/>
      <w:rPr>
        <w:rFonts w:ascii="Arial" w:hAnsi="Arial" w:cs="Arial"/>
        <w:b/>
        <w:sz w:val="48"/>
      </w:rPr>
    </w:pPr>
    <w:r w:rsidRPr="0059580F">
      <w:rPr>
        <w:rFonts w:ascii="Arial" w:hAnsi="Arial" w:cs="Arial"/>
        <w:b/>
        <w:sz w:val="48"/>
      </w:rPr>
      <w:t>RO</w:t>
    </w:r>
    <w:r w:rsidRPr="0059580F">
      <w:rPr>
        <w:rFonts w:ascii="Arial" w:hAnsi="Arial" w:cs="Arial"/>
        <w:b/>
        <w:sz w:val="48"/>
      </w:rPr>
      <w:tab/>
    </w:r>
    <w:r w:rsidRPr="0059580F">
      <w:rPr>
        <w:rFonts w:ascii="Arial" w:hAnsi="Arial" w:cs="Arial"/>
        <w:b/>
        <w:sz w:val="48"/>
      </w:rPr>
      <w:tab/>
    </w:r>
    <w:r w:rsidRPr="0059580F">
      <w:tab/>
    </w:r>
    <w:r w:rsidRPr="0059580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0F" w:rsidRDefault="0059580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0F" w:rsidRPr="0059580F" w:rsidRDefault="0059580F" w:rsidP="0059580F">
    <w:pPr>
      <w:pStyle w:val="Footer"/>
      <w:rPr>
        <w:rFonts w:ascii="Arial" w:hAnsi="Arial" w:cs="Arial"/>
        <w:b/>
        <w:sz w:val="48"/>
      </w:rPr>
    </w:pPr>
    <w:r w:rsidRPr="0059580F">
      <w:rPr>
        <w:rFonts w:ascii="Arial" w:hAnsi="Arial" w:cs="Arial"/>
        <w:b/>
        <w:sz w:val="48"/>
      </w:rPr>
      <w:t>RO</w:t>
    </w:r>
    <w:r w:rsidRPr="0059580F">
      <w:rPr>
        <w:rFonts w:ascii="Arial" w:hAnsi="Arial" w:cs="Arial"/>
        <w:b/>
        <w:sz w:val="48"/>
      </w:rPr>
      <w:tab/>
    </w:r>
    <w:r>
      <w:fldChar w:fldCharType="begin"/>
    </w:r>
    <w:r>
      <w:instrText xml:space="preserve"> PAGE  \* MERGEFORMAT </w:instrText>
    </w:r>
    <w:r>
      <w:fldChar w:fldCharType="separate"/>
    </w:r>
    <w:r w:rsidR="00165AFE">
      <w:rPr>
        <w:noProof/>
      </w:rPr>
      <w:t>6</w:t>
    </w:r>
    <w:r>
      <w:fldChar w:fldCharType="end"/>
    </w:r>
    <w:r>
      <w:tab/>
    </w:r>
    <w:r w:rsidRPr="0059580F">
      <w:tab/>
    </w:r>
    <w:r w:rsidRPr="0059580F">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0F" w:rsidRDefault="0059580F" w:rsidP="005958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B80" w:rsidRDefault="00727B80" w:rsidP="0044698A">
      <w:pPr>
        <w:spacing w:before="0" w:after="0"/>
      </w:pPr>
      <w:r>
        <w:separator/>
      </w:r>
    </w:p>
  </w:footnote>
  <w:footnote w:type="continuationSeparator" w:id="0">
    <w:p w:rsidR="00727B80" w:rsidRDefault="00727B80" w:rsidP="0044698A">
      <w:pPr>
        <w:spacing w:before="0" w:after="0"/>
      </w:pPr>
      <w:r>
        <w:continuationSeparator/>
      </w:r>
    </w:p>
  </w:footnote>
  <w:footnote w:id="1">
    <w:p w:rsidR="00B65ECD" w:rsidRPr="00B035F8" w:rsidRDefault="00B65ECD" w:rsidP="00B65ECD">
      <w:pPr>
        <w:pStyle w:val="FootnoteText"/>
      </w:pPr>
      <w:r>
        <w:rPr>
          <w:rStyle w:val="FootnoteReference"/>
        </w:rPr>
        <w:footnoteRef/>
      </w:r>
      <w:r>
        <w:tab/>
        <w:t>Acord comercial și de cooperare între Uniunea Europeană și Comunitatea Europeană a Energiei Atomice, pe de o parte, și Regatul Unit al Marii Britanii și Irlandei de Nord, pe de altă parte, JO L 149, 30.4.2021, p. 10.</w:t>
      </w:r>
    </w:p>
  </w:footnote>
  <w:footnote w:id="2">
    <w:p w:rsidR="0044698A" w:rsidRPr="00B035F8" w:rsidRDefault="0044698A">
      <w:pPr>
        <w:pStyle w:val="FootnoteText"/>
      </w:pPr>
      <w:r>
        <w:rPr>
          <w:rStyle w:val="FootnoteReference"/>
        </w:rPr>
        <w:footnoteRef/>
      </w:r>
      <w:r>
        <w:tab/>
        <w:t xml:space="preserve">Hotărârea Curții de Justiție din 7 octombrie 2014, Germania/Consiliul, C-399/12, ECLI:EU:C:2014:2258, punctele 61-64. </w:t>
      </w:r>
    </w:p>
  </w:footnote>
  <w:footnote w:id="3">
    <w:p w:rsidR="005666EB" w:rsidRPr="005666EB" w:rsidRDefault="005666EB">
      <w:pPr>
        <w:pStyle w:val="FootnoteText"/>
      </w:pPr>
      <w:r>
        <w:rPr>
          <w:rStyle w:val="FootnoteReference"/>
        </w:rPr>
        <w:footnoteRef/>
      </w:r>
      <w:r>
        <w:tab/>
        <w:t>Decizia (UE) 2021/689 a Consiliului din 29 aprilie 2021 privind încheierea, în numele Uniunii, a Acordului comercial și de cooperare dintre Uniunea Europeană și Comunitatea Europeană a Energiei Atomice, pe de o parte, și Regatul Unit al Marii Britanii și Irlandei de Nord, pe de altă parte, și a Acordului dintre Uniunea Europeană și Regatul Unit al Marii Britanii și Irlandei de Nord privind procedurile de securitate pentru schimbul de informații clasificate și protecția acestora (JO L 149, 30.4.2021, p. 2, ELI: http://data.europa.eu/eli/dec/2021/689/oj).</w:t>
      </w:r>
    </w:p>
  </w:footnote>
  <w:footnote w:id="4">
    <w:p w:rsidR="007A54B5" w:rsidRPr="007A54B5" w:rsidRDefault="007A54B5">
      <w:pPr>
        <w:pStyle w:val="FootnoteText"/>
      </w:pPr>
      <w:r>
        <w:rPr>
          <w:rStyle w:val="FootnoteReference"/>
        </w:rPr>
        <w:t>1</w:t>
      </w:r>
      <w:r>
        <w:tab/>
        <w:t>Decizia (UE) 2021/689 a Consiliului din 29 aprilie 2021 privind încheierea, în numele Uniunii, a Acordului comercial și de cooperare dintre Uniunea Europeană și Comunitatea Europeană a Energiei Atomice, pe de o parte, și Regatul Unit al Marii Britanii și Irlandei de Nord, pe de altă parte, și a Acordului dintre Uniunea Europeană și Regatul Unit al Marii Britanii și Irlandei de Nord privind procedurile de securitate pentru schimbul de informații clasificate și protecția acestora (JO L 149, 30.4.2021, p. 2, ELI: http://data.europa.eu/eli/dec/2021/689/oj).</w:t>
      </w:r>
    </w:p>
  </w:footnote>
  <w:footnote w:id="5">
    <w:p w:rsidR="00110285" w:rsidRPr="00110285" w:rsidRDefault="00110285">
      <w:pPr>
        <w:pStyle w:val="FootnoteText"/>
      </w:pPr>
      <w:r>
        <w:rPr>
          <w:rStyle w:val="FootnoteReference"/>
        </w:rPr>
        <w:t>2</w:t>
      </w:r>
      <w:r>
        <w:tab/>
        <w:t>Decizia 2008/615/JAI a Consiliului din 23 iunie 2008 privind intensificarea cooperării transfrontaliere, în special în domeniul combaterii terorismului și a criminalității transfrontaliere (JO L 210, 6.8.2008, p. 1).</w:t>
      </w:r>
    </w:p>
  </w:footnote>
  <w:footnote w:id="6">
    <w:p w:rsidR="00110285" w:rsidRPr="00110285" w:rsidRDefault="00110285">
      <w:pPr>
        <w:pStyle w:val="FootnoteText"/>
      </w:pPr>
      <w:r>
        <w:rPr>
          <w:rStyle w:val="FootnoteReference"/>
        </w:rPr>
        <w:t>3</w:t>
      </w:r>
      <w:r>
        <w:tab/>
        <w:t>Decizia 2008/616/JAI a Consiliului din 23 iunie 2008 privind punerea în aplicare a Deciziei</w:t>
      </w:r>
      <w:r w:rsidR="00A1507E">
        <w:t> </w:t>
      </w:r>
      <w:r>
        <w:t>2008/615/JAI privind intensificarea cooperării transfrontaliere, în special în domeniul combaterii terorismului și a criminalității transfrontaliere (JO L 210, 6.8.2008, p.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0F" w:rsidRDefault="005958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0F" w:rsidRDefault="005958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24CCA0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CE4A90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162218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338192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3 09:56: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1881F21-62B5-4880-9CE5-3C35E93443B3"/>
    <w:docVar w:name="LW_COVERPAGE_TYPE" w:val="1"/>
    <w:docVar w:name="LW_CreatedUtc" w:val="2025-09-29T14:50:04.7147919Z"/>
    <w:docVar w:name="LW_CROSSREFERENCE" w:val="&lt;UNUSED&gt;"/>
    <w:docVar w:name="LW_DocType" w:val="COM"/>
    <w:docVar w:name="LW_EMISSION" w:val="30.1.2026"/>
    <w:docVar w:name="LW_EMISSION_ISODATE" w:val="2026-01-30"/>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27"/>
    <w:docVar w:name="LW_REF.II.NEW.CP_YEAR" w:val="2026"/>
    <w:docVar w:name="LW_REF.INST.NEW" w:val="COM"/>
    <w:docVar w:name="LW_REF.INST.NEW_ADOPTED" w:val="final"/>
    <w:docVar w:name="LW_REF.INST.NEW_TEXT" w:val="(2026) 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luat\u259? în numele Uniunii Europene fa\u539?\u259? de Regatul Unit al Marii Britanii \u537?i Irlandei de Nord în ceea ce prive\u537?te stabilirea, în temeiul articolului 540 alineatul (2) din Acordul comercial \u537?i de cooperare dintre Uniunea European\u259? \u537?i Comunitatea European\u259? a Energiei Atomice, pe de o parte, \u537?i Regatul Unit al Marii Britanii \u537?i Irlandei de Nord, pe de alt\u259? parte, a datei de la care statele membre pot furniza Regatului Unit date cu caracter personal în temeiul articolului 537 din acordul respectiv"/>
    <w:docVar w:name="LW_TYPE.DOC.CP" w:val="DECIZIE A CONSILIULUI"/>
    <w:docVar w:name="LwApiVersions" w:val="LW4CoDe 1.24.5.0; LW 9.2, Build 20251112"/>
  </w:docVars>
  <w:rsids>
    <w:rsidRoot w:val="0044698A"/>
    <w:rsid w:val="00050C46"/>
    <w:rsid w:val="00073B76"/>
    <w:rsid w:val="000B7F75"/>
    <w:rsid w:val="000F5392"/>
    <w:rsid w:val="001065F5"/>
    <w:rsid w:val="00110285"/>
    <w:rsid w:val="00111E58"/>
    <w:rsid w:val="00115217"/>
    <w:rsid w:val="001238EF"/>
    <w:rsid w:val="00165AFE"/>
    <w:rsid w:val="00167CCB"/>
    <w:rsid w:val="00173F45"/>
    <w:rsid w:val="001926A1"/>
    <w:rsid w:val="00197613"/>
    <w:rsid w:val="001C469B"/>
    <w:rsid w:val="001D599E"/>
    <w:rsid w:val="001F7BF5"/>
    <w:rsid w:val="002173A7"/>
    <w:rsid w:val="00225CBE"/>
    <w:rsid w:val="0023046F"/>
    <w:rsid w:val="00233DC7"/>
    <w:rsid w:val="00241B29"/>
    <w:rsid w:val="00247779"/>
    <w:rsid w:val="00285BEE"/>
    <w:rsid w:val="0029533F"/>
    <w:rsid w:val="002B30AF"/>
    <w:rsid w:val="002B51E6"/>
    <w:rsid w:val="002E3F88"/>
    <w:rsid w:val="002E742C"/>
    <w:rsid w:val="002F06A4"/>
    <w:rsid w:val="002F229D"/>
    <w:rsid w:val="003274C0"/>
    <w:rsid w:val="0033344A"/>
    <w:rsid w:val="00343982"/>
    <w:rsid w:val="00351659"/>
    <w:rsid w:val="00352017"/>
    <w:rsid w:val="00366ECD"/>
    <w:rsid w:val="00371D88"/>
    <w:rsid w:val="00372999"/>
    <w:rsid w:val="003A14F1"/>
    <w:rsid w:val="003A7A72"/>
    <w:rsid w:val="004202B4"/>
    <w:rsid w:val="0042648E"/>
    <w:rsid w:val="00426BE0"/>
    <w:rsid w:val="004337E2"/>
    <w:rsid w:val="00437BDF"/>
    <w:rsid w:val="0044698A"/>
    <w:rsid w:val="00447CF6"/>
    <w:rsid w:val="00452F24"/>
    <w:rsid w:val="0045441E"/>
    <w:rsid w:val="00490FCF"/>
    <w:rsid w:val="004936D2"/>
    <w:rsid w:val="004A12E0"/>
    <w:rsid w:val="004A7E5A"/>
    <w:rsid w:val="004C1AEC"/>
    <w:rsid w:val="004C5C03"/>
    <w:rsid w:val="004C7FF5"/>
    <w:rsid w:val="004D07B9"/>
    <w:rsid w:val="004F7541"/>
    <w:rsid w:val="00516971"/>
    <w:rsid w:val="005666EB"/>
    <w:rsid w:val="00584455"/>
    <w:rsid w:val="00593EC1"/>
    <w:rsid w:val="0059580F"/>
    <w:rsid w:val="00596C99"/>
    <w:rsid w:val="005A5F6E"/>
    <w:rsid w:val="005B1EB6"/>
    <w:rsid w:val="005E0B48"/>
    <w:rsid w:val="005E6FD7"/>
    <w:rsid w:val="00625915"/>
    <w:rsid w:val="00626B62"/>
    <w:rsid w:val="00675500"/>
    <w:rsid w:val="00697B43"/>
    <w:rsid w:val="006D669D"/>
    <w:rsid w:val="00727B80"/>
    <w:rsid w:val="00750187"/>
    <w:rsid w:val="00755B80"/>
    <w:rsid w:val="00773331"/>
    <w:rsid w:val="00784C6F"/>
    <w:rsid w:val="007932EF"/>
    <w:rsid w:val="007A54B5"/>
    <w:rsid w:val="007B0192"/>
    <w:rsid w:val="007E05B0"/>
    <w:rsid w:val="007F60D2"/>
    <w:rsid w:val="00800779"/>
    <w:rsid w:val="00800F9A"/>
    <w:rsid w:val="00834FC1"/>
    <w:rsid w:val="0085601E"/>
    <w:rsid w:val="00874D22"/>
    <w:rsid w:val="00875711"/>
    <w:rsid w:val="008A2914"/>
    <w:rsid w:val="008C72BA"/>
    <w:rsid w:val="008D10A8"/>
    <w:rsid w:val="008E0DC2"/>
    <w:rsid w:val="008E4D8E"/>
    <w:rsid w:val="008E5834"/>
    <w:rsid w:val="00905818"/>
    <w:rsid w:val="00912DC4"/>
    <w:rsid w:val="00942E3C"/>
    <w:rsid w:val="009438F9"/>
    <w:rsid w:val="00945256"/>
    <w:rsid w:val="009647C6"/>
    <w:rsid w:val="00977524"/>
    <w:rsid w:val="009850C2"/>
    <w:rsid w:val="00987BD7"/>
    <w:rsid w:val="009D2729"/>
    <w:rsid w:val="009E2AFF"/>
    <w:rsid w:val="009E39D0"/>
    <w:rsid w:val="00A050B0"/>
    <w:rsid w:val="00A14F20"/>
    <w:rsid w:val="00A1507E"/>
    <w:rsid w:val="00A41455"/>
    <w:rsid w:val="00A57AD8"/>
    <w:rsid w:val="00A91DAB"/>
    <w:rsid w:val="00A94EAE"/>
    <w:rsid w:val="00AA59AE"/>
    <w:rsid w:val="00AC4460"/>
    <w:rsid w:val="00AE5C16"/>
    <w:rsid w:val="00AE60BF"/>
    <w:rsid w:val="00AE7560"/>
    <w:rsid w:val="00B04B9F"/>
    <w:rsid w:val="00B346E6"/>
    <w:rsid w:val="00B3658B"/>
    <w:rsid w:val="00B65ECD"/>
    <w:rsid w:val="00B7773B"/>
    <w:rsid w:val="00B95B86"/>
    <w:rsid w:val="00BB1C5F"/>
    <w:rsid w:val="00BB2A8F"/>
    <w:rsid w:val="00BD6955"/>
    <w:rsid w:val="00C12301"/>
    <w:rsid w:val="00C21F79"/>
    <w:rsid w:val="00C30B60"/>
    <w:rsid w:val="00C471B9"/>
    <w:rsid w:val="00C71360"/>
    <w:rsid w:val="00C76AD3"/>
    <w:rsid w:val="00C8409D"/>
    <w:rsid w:val="00CB1224"/>
    <w:rsid w:val="00CC4F38"/>
    <w:rsid w:val="00CD3448"/>
    <w:rsid w:val="00CE04F8"/>
    <w:rsid w:val="00CE4481"/>
    <w:rsid w:val="00D13B1A"/>
    <w:rsid w:val="00D145CA"/>
    <w:rsid w:val="00D156C3"/>
    <w:rsid w:val="00D20381"/>
    <w:rsid w:val="00D21614"/>
    <w:rsid w:val="00D341C3"/>
    <w:rsid w:val="00D47DD4"/>
    <w:rsid w:val="00D73B09"/>
    <w:rsid w:val="00D85997"/>
    <w:rsid w:val="00DB2E99"/>
    <w:rsid w:val="00DC6AD0"/>
    <w:rsid w:val="00DE5959"/>
    <w:rsid w:val="00DE5AD1"/>
    <w:rsid w:val="00DF413F"/>
    <w:rsid w:val="00E55E06"/>
    <w:rsid w:val="00E60A0F"/>
    <w:rsid w:val="00E622F7"/>
    <w:rsid w:val="00EC197F"/>
    <w:rsid w:val="00EC4BDD"/>
    <w:rsid w:val="00EC5E58"/>
    <w:rsid w:val="00ED51E0"/>
    <w:rsid w:val="00EE567A"/>
    <w:rsid w:val="00EF594A"/>
    <w:rsid w:val="00EF6668"/>
    <w:rsid w:val="00F0543C"/>
    <w:rsid w:val="00F51267"/>
    <w:rsid w:val="00F80907"/>
    <w:rsid w:val="00F870F7"/>
    <w:rsid w:val="00FC38F8"/>
    <w:rsid w:val="00FE7B7B"/>
    <w:rsid w:val="00FF36BA"/>
    <w:rsid w:val="00FF38C7"/>
    <w:rsid w:val="00FF3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12DD43E-EB50-4EF2-BF23-99D161CE7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C4BDD"/>
    <w:rPr>
      <w:sz w:val="16"/>
      <w:szCs w:val="16"/>
    </w:rPr>
  </w:style>
  <w:style w:type="paragraph" w:styleId="CommentText">
    <w:name w:val="annotation text"/>
    <w:basedOn w:val="Normal"/>
    <w:link w:val="CommentTextChar"/>
    <w:uiPriority w:val="99"/>
    <w:unhideWhenUsed/>
    <w:rsid w:val="00EC4BDD"/>
    <w:rPr>
      <w:sz w:val="20"/>
      <w:szCs w:val="20"/>
    </w:rPr>
  </w:style>
  <w:style w:type="character" w:customStyle="1" w:styleId="CommentTextChar">
    <w:name w:val="Comment Text Char"/>
    <w:basedOn w:val="DefaultParagraphFont"/>
    <w:link w:val="CommentText"/>
    <w:uiPriority w:val="99"/>
    <w:rsid w:val="00EC4BDD"/>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EC4BDD"/>
    <w:rPr>
      <w:b/>
      <w:bCs/>
    </w:rPr>
  </w:style>
  <w:style w:type="character" w:customStyle="1" w:styleId="CommentSubjectChar">
    <w:name w:val="Comment Subject Char"/>
    <w:basedOn w:val="CommentTextChar"/>
    <w:link w:val="CommentSubject"/>
    <w:uiPriority w:val="99"/>
    <w:semiHidden/>
    <w:rsid w:val="00EC4BDD"/>
    <w:rPr>
      <w:rFonts w:ascii="Times New Roman" w:hAnsi="Times New Roman" w:cs="Times New Roman"/>
      <w:b/>
      <w:bCs/>
      <w:sz w:val="20"/>
      <w:szCs w:val="20"/>
      <w:lang w:val="ro-RO"/>
    </w:rPr>
  </w:style>
  <w:style w:type="paragraph" w:styleId="ListBullet">
    <w:name w:val="List Bullet"/>
    <w:basedOn w:val="Normal"/>
    <w:uiPriority w:val="99"/>
    <w:semiHidden/>
    <w:unhideWhenUsed/>
    <w:rsid w:val="00675500"/>
    <w:pPr>
      <w:numPr>
        <w:numId w:val="1"/>
      </w:numPr>
      <w:contextualSpacing/>
    </w:pPr>
  </w:style>
  <w:style w:type="paragraph" w:styleId="ListBullet2">
    <w:name w:val="List Bullet 2"/>
    <w:basedOn w:val="Normal"/>
    <w:uiPriority w:val="99"/>
    <w:semiHidden/>
    <w:unhideWhenUsed/>
    <w:rsid w:val="00675500"/>
    <w:pPr>
      <w:numPr>
        <w:numId w:val="2"/>
      </w:numPr>
      <w:contextualSpacing/>
    </w:pPr>
  </w:style>
  <w:style w:type="paragraph" w:styleId="ListBullet3">
    <w:name w:val="List Bullet 3"/>
    <w:basedOn w:val="Normal"/>
    <w:uiPriority w:val="99"/>
    <w:semiHidden/>
    <w:unhideWhenUsed/>
    <w:rsid w:val="00675500"/>
    <w:pPr>
      <w:numPr>
        <w:numId w:val="3"/>
      </w:numPr>
      <w:contextualSpacing/>
    </w:pPr>
  </w:style>
  <w:style w:type="paragraph" w:styleId="ListBullet4">
    <w:name w:val="List Bullet 4"/>
    <w:basedOn w:val="Normal"/>
    <w:uiPriority w:val="99"/>
    <w:semiHidden/>
    <w:unhideWhenUsed/>
    <w:rsid w:val="00675500"/>
    <w:pPr>
      <w:numPr>
        <w:numId w:val="4"/>
      </w:numPr>
      <w:contextualSpacing/>
    </w:pPr>
  </w:style>
  <w:style w:type="paragraph" w:styleId="Revision">
    <w:name w:val="Revision"/>
    <w:hidden/>
    <w:uiPriority w:val="99"/>
    <w:semiHidden/>
    <w:rsid w:val="001F7BF5"/>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sid w:val="00DE5AD1"/>
    <w:rPr>
      <w:color w:val="0000FF" w:themeColor="hyperlink"/>
      <w:u w:val="single"/>
    </w:rPr>
  </w:style>
  <w:style w:type="character" w:customStyle="1" w:styleId="UnresolvedMention">
    <w:name w:val="Unresolved Mention"/>
    <w:basedOn w:val="DefaultParagraphFont"/>
    <w:uiPriority w:val="99"/>
    <w:semiHidden/>
    <w:unhideWhenUsed/>
    <w:rsid w:val="00DE5AD1"/>
    <w:rPr>
      <w:color w:val="605E5C"/>
      <w:shd w:val="clear" w:color="auto" w:fill="E1DFDD"/>
    </w:rPr>
  </w:style>
  <w:style w:type="character" w:customStyle="1" w:styleId="HeaderChar">
    <w:name w:val="Header Char"/>
    <w:basedOn w:val="DefaultParagraphFont"/>
    <w:link w:val="Header"/>
    <w:uiPriority w:val="99"/>
    <w:rsid w:val="0059580F"/>
    <w:rPr>
      <w:rFonts w:ascii="Times New Roman" w:hAnsi="Times New Roman" w:cs="Times New Roman"/>
      <w:sz w:val="24"/>
      <w:lang w:val="ro-RO"/>
    </w:rPr>
  </w:style>
  <w:style w:type="character" w:customStyle="1" w:styleId="FooterChar">
    <w:name w:val="Footer Char"/>
    <w:basedOn w:val="DefaultParagraphFont"/>
    <w:link w:val="Footer"/>
    <w:uiPriority w:val="99"/>
    <w:rsid w:val="0059580F"/>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9580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9580F"/>
    <w:pPr>
      <w:spacing w:before="0"/>
      <w:jc w:val="right"/>
    </w:pPr>
    <w:rPr>
      <w:sz w:val="28"/>
    </w:rPr>
  </w:style>
  <w:style w:type="paragraph" w:customStyle="1" w:styleId="FooterSensitivity">
    <w:name w:val="Footer Sensitivity"/>
    <w:basedOn w:val="Normal"/>
    <w:rsid w:val="0059580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9580F"/>
    <w:pPr>
      <w:tabs>
        <w:tab w:val="center" w:pos="4535"/>
        <w:tab w:val="right" w:pos="9071"/>
      </w:tabs>
      <w:spacing w:before="0"/>
    </w:pPr>
  </w:style>
  <w:style w:type="paragraph" w:customStyle="1" w:styleId="HeaderLandscape">
    <w:name w:val="HeaderLandscape"/>
    <w:basedOn w:val="Normal"/>
    <w:rsid w:val="0059580F"/>
    <w:pPr>
      <w:tabs>
        <w:tab w:val="center" w:pos="7285"/>
        <w:tab w:val="right" w:pos="14003"/>
      </w:tabs>
      <w:spacing w:before="0"/>
    </w:pPr>
  </w:style>
  <w:style w:type="paragraph" w:styleId="Footer">
    <w:name w:val="footer"/>
    <w:basedOn w:val="Normal"/>
    <w:link w:val="FooterChar"/>
    <w:uiPriority w:val="99"/>
    <w:unhideWhenUsed/>
    <w:rsid w:val="0059580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9580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029745">
      <w:bodyDiv w:val="1"/>
      <w:marLeft w:val="0"/>
      <w:marRight w:val="0"/>
      <w:marTop w:val="0"/>
      <w:marBottom w:val="0"/>
      <w:divBdr>
        <w:top w:val="none" w:sz="0" w:space="0" w:color="auto"/>
        <w:left w:val="none" w:sz="0" w:space="0" w:color="auto"/>
        <w:bottom w:val="none" w:sz="0" w:space="0" w:color="auto"/>
        <w:right w:val="none" w:sz="0" w:space="0" w:color="auto"/>
      </w:divBdr>
      <w:divsChild>
        <w:div w:id="1328627163">
          <w:marLeft w:val="0"/>
          <w:marRight w:val="0"/>
          <w:marTop w:val="0"/>
          <w:marBottom w:val="0"/>
          <w:divBdr>
            <w:top w:val="none" w:sz="0" w:space="0" w:color="auto"/>
            <w:left w:val="none" w:sz="0" w:space="0" w:color="auto"/>
            <w:bottom w:val="none" w:sz="0" w:space="0" w:color="auto"/>
            <w:right w:val="none" w:sz="0" w:space="0" w:color="auto"/>
          </w:divBdr>
        </w:div>
      </w:divsChild>
    </w:div>
    <w:div w:id="1073235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E6427-150E-424B-B977-D5869FE9E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70</TotalTime>
  <Pages>7</Pages>
  <Words>2059</Words>
  <Characters>11742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55</cp:revision>
  <cp:lastPrinted>2025-12-11T08:00:00Z</cp:lastPrinted>
  <dcterms:created xsi:type="dcterms:W3CDTF">2025-12-11T10:26:00Z</dcterms:created>
  <dcterms:modified xsi:type="dcterms:W3CDTF">2026-01-23T08:56:00Z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2025-09-29T14:52:02Z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0270f39a-3400-4f45-861e-b79e4482ac1e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