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564FE" w14:textId="7EA507D1" w:rsidR="007A4AAB" w:rsidRDefault="00695048" w:rsidP="00695048">
      <w:pPr>
        <w:pStyle w:val="Pagedecouverture"/>
        <w:rPr>
          <w:noProof/>
        </w:rPr>
      </w:pPr>
      <w:bookmarkStart w:id="0" w:name="LW_BM_COVERPAGE"/>
      <w:r>
        <w:rPr>
          <w:noProof/>
        </w:rPr>
        <w:pict w14:anchorId="6D3EA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09BC8D2-656C-4AFE-BCA7-3FBBAB38E1B1" style="width:455.25pt;height:357.75pt">
            <v:imagedata r:id="rId11" o:title=""/>
          </v:shape>
        </w:pict>
      </w:r>
    </w:p>
    <w:bookmarkEnd w:id="0"/>
    <w:p w14:paraId="1EE7B9C1" w14:textId="77777777" w:rsidR="007A4AAB" w:rsidRDefault="007A4AAB" w:rsidP="007A4AAB">
      <w:pPr>
        <w:rPr>
          <w:noProof/>
        </w:rPr>
        <w:sectPr w:rsidR="007A4AAB" w:rsidSect="00695048">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FFDD90A" w14:textId="77777777" w:rsidR="00A35074" w:rsidRPr="00A35074" w:rsidRDefault="00A35074" w:rsidP="00A35074">
      <w:pPr>
        <w:jc w:val="both"/>
        <w:rPr>
          <w:rFonts w:ascii="Times New Roman" w:eastAsia="Calibri" w:hAnsi="Times New Roman" w:cs="Times New Roman"/>
          <w:noProof/>
          <w:kern w:val="0"/>
          <w:sz w:val="24"/>
          <w:szCs w:val="24"/>
          <w14:ligatures w14:val="none"/>
        </w:rPr>
      </w:pPr>
      <w:bookmarkStart w:id="1" w:name="_GoBack"/>
      <w:bookmarkEnd w:id="1"/>
      <w:r>
        <w:rPr>
          <w:rFonts w:ascii="Times New Roman" w:hAnsi="Times New Roman"/>
          <w:noProof/>
          <w:sz w:val="24"/>
        </w:rPr>
        <w:lastRenderedPageBreak/>
        <w:t>Vu:</w:t>
      </w:r>
    </w:p>
    <w:p w14:paraId="087C197F" w14:textId="77777777" w:rsidR="00A35074" w:rsidRPr="00FB236E" w:rsidRDefault="00A35074" w:rsidP="00DB0042">
      <w:pPr>
        <w:pStyle w:val="Tiret0"/>
        <w:numPr>
          <w:ilvl w:val="0"/>
          <w:numId w:val="46"/>
        </w:numPr>
        <w:ind w:left="851" w:hanging="851"/>
        <w:rPr>
          <w:noProof/>
        </w:rPr>
      </w:pPr>
      <w:r>
        <w:rPr>
          <w:noProof/>
        </w:rPr>
        <w:t>le traité sur le fonctionnement de l’Union européenne, et notamment son article 314, lu en combinaison avec le traité instituant la Communauté européenne de l'énergie atomique, et notamment son article 106 </w:t>
      </w:r>
      <w:r>
        <w:rPr>
          <w:i/>
          <w:noProof/>
        </w:rPr>
        <w:t>bis</w:t>
      </w:r>
      <w:r>
        <w:rPr>
          <w:noProof/>
        </w:rPr>
        <w:t>,</w:t>
      </w:r>
    </w:p>
    <w:p w14:paraId="1BEACDD8" w14:textId="77777777" w:rsidR="00A35074" w:rsidRPr="00FB236E" w:rsidRDefault="00A35074" w:rsidP="00DB0042">
      <w:pPr>
        <w:pStyle w:val="Tiret0"/>
        <w:numPr>
          <w:ilvl w:val="0"/>
          <w:numId w:val="46"/>
        </w:numPr>
        <w:ind w:left="851" w:hanging="851"/>
        <w:rPr>
          <w:noProof/>
        </w:rPr>
      </w:pPr>
      <w:r>
        <w:rPr>
          <w:noProof/>
        </w:rPr>
        <w:t>la décision (UE, Euratom) 2020/2053 du Conseil du 14 décembre 2020 relative au système des ressources propres de l’Union européenne</w:t>
      </w:r>
      <w:r>
        <w:rPr>
          <w:noProof/>
          <w:vertAlign w:val="superscript"/>
        </w:rPr>
        <w:footnoteReference w:id="2"/>
      </w:r>
      <w:r>
        <w:rPr>
          <w:noProof/>
        </w:rPr>
        <w:t>, entrée en vigueur le 1</w:t>
      </w:r>
      <w:r>
        <w:rPr>
          <w:noProof/>
          <w:vertAlign w:val="superscript"/>
        </w:rPr>
        <w:t>er</w:t>
      </w:r>
      <w:r>
        <w:rPr>
          <w:noProof/>
        </w:rPr>
        <w:t> juin 2021,</w:t>
      </w:r>
    </w:p>
    <w:p w14:paraId="19E78D7F" w14:textId="77777777" w:rsidR="00A35074" w:rsidRPr="00FB236E" w:rsidRDefault="00A35074" w:rsidP="00DB0042">
      <w:pPr>
        <w:pStyle w:val="Tiret0"/>
        <w:numPr>
          <w:ilvl w:val="0"/>
          <w:numId w:val="46"/>
        </w:numPr>
        <w:ind w:left="851" w:hanging="851"/>
        <w:rPr>
          <w:noProof/>
        </w:rPr>
      </w:pPr>
      <w:r>
        <w:rPr>
          <w:noProof/>
        </w:rPr>
        <w:t>le règlement (UE, Euratom) 2024/2509 du Parlement européen et du Conseil du 23 septembre 2024 relatif aux règles financières applicables au budget général de l’Union (refonte)</w:t>
      </w:r>
      <w:r>
        <w:rPr>
          <w:noProof/>
          <w:vertAlign w:val="superscript"/>
        </w:rPr>
        <w:footnoteReference w:id="3"/>
      </w:r>
      <w:r>
        <w:rPr>
          <w:noProof/>
        </w:rPr>
        <w:t>, et notamment son article 44,</w:t>
      </w:r>
    </w:p>
    <w:p w14:paraId="632BF330" w14:textId="633A4D6B" w:rsidR="00A35074" w:rsidRPr="00FB236E" w:rsidRDefault="00A35074" w:rsidP="00DB0042">
      <w:pPr>
        <w:pStyle w:val="Tiret0"/>
        <w:numPr>
          <w:ilvl w:val="0"/>
          <w:numId w:val="46"/>
        </w:numPr>
        <w:ind w:left="851" w:hanging="851"/>
        <w:rPr>
          <w:noProof/>
        </w:rPr>
      </w:pPr>
      <w:r>
        <w:rPr>
          <w:noProof/>
        </w:rPr>
        <w:t>le budget général de l’Union européenne pour l’exercice 2026, adopté le 26 novembre 2025</w:t>
      </w:r>
      <w:r>
        <w:rPr>
          <w:rStyle w:val="FootnoteReference"/>
          <w:noProof/>
        </w:rPr>
        <w:footnoteReference w:id="4"/>
      </w:r>
      <w:r>
        <w:rPr>
          <w:noProof/>
        </w:rPr>
        <w:t>,</w:t>
      </w:r>
    </w:p>
    <w:p w14:paraId="34CFBF22" w14:textId="09A532E4" w:rsidR="00A35074" w:rsidRPr="00A35074" w:rsidRDefault="00A35074" w:rsidP="00A35074">
      <w:pPr>
        <w:jc w:val="both"/>
        <w:rPr>
          <w:rFonts w:ascii="Times New Roman" w:eastAsia="Calibri" w:hAnsi="Times New Roman" w:cs="Times New Roman"/>
          <w:noProof/>
          <w:kern w:val="0"/>
          <w:sz w:val="24"/>
          <w:szCs w:val="24"/>
          <w14:ligatures w14:val="none"/>
        </w:rPr>
      </w:pPr>
      <w:r>
        <w:rPr>
          <w:rFonts w:ascii="Times New Roman" w:hAnsi="Times New Roman"/>
          <w:noProof/>
          <w:sz w:val="24"/>
        </w:rPr>
        <w:t>la Commission européenne présente ci-après au Parlement européen et au Conseil le projet de budget rectificatif nº 1 au budget 2026.</w:t>
      </w:r>
    </w:p>
    <w:p w14:paraId="20E438A5" w14:textId="77777777" w:rsidR="00A35074" w:rsidRPr="005E23D3" w:rsidRDefault="00A35074" w:rsidP="00A35074">
      <w:pPr>
        <w:spacing w:after="0" w:line="240" w:lineRule="auto"/>
        <w:jc w:val="both"/>
        <w:rPr>
          <w:rFonts w:ascii="Times New Roman" w:eastAsia="Times New Roman" w:hAnsi="Times New Roman" w:cs="Times New Roman"/>
          <w:b/>
          <w:bCs/>
          <w:noProof/>
          <w:kern w:val="0"/>
          <w:sz w:val="24"/>
          <w:szCs w:val="24"/>
          <w:highlight w:val="yellow"/>
          <w:u w:val="single"/>
          <w:lang w:val="fr-BE" w:eastAsia="en-GB"/>
          <w14:ligatures w14:val="none"/>
        </w:rPr>
      </w:pPr>
    </w:p>
    <w:p w14:paraId="6E5DDBBE" w14:textId="77777777" w:rsidR="00A35074" w:rsidRPr="00A35074" w:rsidRDefault="00A35074" w:rsidP="00A35074">
      <w:pPr>
        <w:spacing w:after="0" w:line="240" w:lineRule="auto"/>
        <w:jc w:val="both"/>
        <w:rPr>
          <w:rFonts w:ascii="Times New Roman" w:eastAsia="Times New Roman" w:hAnsi="Times New Roman" w:cs="Times New Roman"/>
          <w:b/>
          <w:bCs/>
          <w:noProof/>
          <w:kern w:val="0"/>
          <w:sz w:val="24"/>
          <w:szCs w:val="24"/>
          <w:u w:val="single"/>
          <w14:ligatures w14:val="none"/>
        </w:rPr>
      </w:pPr>
      <w:r>
        <w:rPr>
          <w:rFonts w:ascii="Times New Roman" w:hAnsi="Times New Roman"/>
          <w:b/>
          <w:noProof/>
          <w:sz w:val="24"/>
          <w:u w:val="single"/>
        </w:rPr>
        <w:t>MODIFICATIONS À L’ÉTAT DES RECETTES ET DES DÉPENSES PAR SECTION</w:t>
      </w:r>
    </w:p>
    <w:p w14:paraId="21C40502" w14:textId="77777777" w:rsidR="00A35074" w:rsidRPr="005E23D3" w:rsidRDefault="00A35074" w:rsidP="00A35074">
      <w:pPr>
        <w:spacing w:after="0" w:line="240" w:lineRule="auto"/>
        <w:jc w:val="both"/>
        <w:rPr>
          <w:rFonts w:ascii="Times New Roman" w:eastAsia="Times New Roman" w:hAnsi="Times New Roman" w:cs="Times New Roman"/>
          <w:b/>
          <w:noProof/>
          <w:kern w:val="0"/>
          <w:sz w:val="24"/>
          <w:szCs w:val="24"/>
          <w:u w:val="single"/>
          <w:lang w:val="fr-BE" w:eastAsia="ko-KR"/>
          <w14:ligatures w14:val="none"/>
        </w:rPr>
      </w:pPr>
    </w:p>
    <w:p w14:paraId="7800D04D" w14:textId="77777777" w:rsidR="00A35074" w:rsidRPr="00A35074" w:rsidRDefault="00A35074" w:rsidP="00A35074">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Les modifications apportées à l’état général des recettes et en particulier à la section III sont disponibles sur EUR-Lex (</w:t>
      </w:r>
      <w:hyperlink r:id="rId18" w:history="1">
        <w:r>
          <w:rPr>
            <w:rFonts w:ascii="Times New Roman" w:hAnsi="Times New Roman"/>
            <w:noProof/>
            <w:color w:val="0000FF"/>
            <w:sz w:val="24"/>
            <w:u w:val="single"/>
          </w:rPr>
          <w:t>https://eur-lex.europa.eu/budget/www/index-fr.htm</w:t>
        </w:r>
      </w:hyperlink>
      <w:r>
        <w:rPr>
          <w:rFonts w:ascii="Times New Roman" w:hAnsi="Times New Roman"/>
          <w:noProof/>
          <w:sz w:val="24"/>
        </w:rPr>
        <w:t>).</w:t>
      </w:r>
    </w:p>
    <w:p w14:paraId="52440B1D" w14:textId="77777777" w:rsidR="00A35074" w:rsidRPr="005E23D3" w:rsidRDefault="00A35074" w:rsidP="00A35074">
      <w:pPr>
        <w:spacing w:after="0" w:line="240" w:lineRule="auto"/>
        <w:jc w:val="both"/>
        <w:rPr>
          <w:rFonts w:ascii="Times New Roman" w:eastAsia="Times New Roman" w:hAnsi="Times New Roman" w:cs="Times New Roman"/>
          <w:noProof/>
          <w:kern w:val="0"/>
          <w:sz w:val="24"/>
          <w:szCs w:val="24"/>
          <w:lang w:val="fr-BE" w:eastAsia="en-GB"/>
          <w14:ligatures w14:val="none"/>
        </w:rPr>
        <w:sectPr w:rsidR="00A35074" w:rsidRPr="005E23D3" w:rsidSect="00C020E3">
          <w:headerReference w:type="even" r:id="rId19"/>
          <w:headerReference w:type="default" r:id="rId20"/>
          <w:footerReference w:type="even" r:id="rId21"/>
          <w:footerReference w:type="default" r:id="rId22"/>
          <w:headerReference w:type="first" r:id="rId23"/>
          <w:footerReference w:type="first" r:id="rId24"/>
          <w:pgSz w:w="11907" w:h="16839"/>
          <w:pgMar w:top="1134" w:right="1417" w:bottom="1134" w:left="1417" w:header="709" w:footer="709" w:gutter="0"/>
          <w:cols w:space="708"/>
          <w:docGrid w:linePitch="360"/>
        </w:sectPr>
      </w:pPr>
    </w:p>
    <w:p w14:paraId="176B3C2B" w14:textId="77777777" w:rsidR="00A35074" w:rsidRPr="00A35074" w:rsidRDefault="00A35074" w:rsidP="00185CD8">
      <w:pPr>
        <w:pStyle w:val="Exposdesmotifstitre"/>
        <w:spacing w:before="240" w:after="240"/>
        <w:rPr>
          <w:noProof/>
        </w:rPr>
      </w:pPr>
      <w:bookmarkStart w:id="2" w:name="_Toc35506109"/>
      <w:bookmarkStart w:id="3" w:name="_Toc514181802"/>
      <w:bookmarkStart w:id="4" w:name="_Toc12621018"/>
      <w:r>
        <w:rPr>
          <w:noProof/>
        </w:rPr>
        <w:t>EXPOSÉ DES MOTIFS</w:t>
      </w:r>
    </w:p>
    <w:bookmarkEnd w:id="2"/>
    <w:bookmarkEnd w:id="3"/>
    <w:bookmarkEnd w:id="4"/>
    <w:p w14:paraId="6C4B44DD" w14:textId="1F0CFAF4" w:rsidR="00185CD8" w:rsidRPr="008234F4" w:rsidRDefault="00185CD8" w:rsidP="00185CD8">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Le projet de budget rectificatif (PBR) nº 1/2026 vise à inscrire au budget 2026 l’excédent résultant de l’exécution de l’exercice 2025. Comme le prévoit l’article 18, paragraphe 3, du règlement financier applicable au budget général de l’Union</w:t>
      </w:r>
      <w:r>
        <w:rPr>
          <w:rFonts w:ascii="Times New Roman" w:eastAsia="Times New Roman" w:hAnsi="Times New Roman" w:cs="Times New Roman"/>
          <w:noProof/>
          <w:sz w:val="24"/>
          <w:szCs w:val="24"/>
          <w:vertAlign w:val="superscript"/>
          <w:lang w:eastAsia="en-GB"/>
        </w:rPr>
        <w:footnoteReference w:id="5"/>
      </w:r>
      <w:r>
        <w:rPr>
          <w:rFonts w:ascii="Times New Roman" w:hAnsi="Times New Roman"/>
          <w:noProof/>
          <w:sz w:val="24"/>
        </w:rPr>
        <w:t xml:space="preserve"> (ci</w:t>
      </w:r>
      <w:r>
        <w:rPr>
          <w:rFonts w:ascii="Times New Roman" w:hAnsi="Times New Roman"/>
          <w:noProof/>
          <w:sz w:val="24"/>
        </w:rPr>
        <w:noBreakHyphen/>
        <w:t>après le «règlement financier»), le solde de l’exercice 2025 constitue le seul objet du présent PBR. Il convient de présenter ce dernier à l'autorité budgétaire dans les quinze jours suivant la présentation des comptes provisoires, qui a lieu à la fin du mois de mars 2026.</w:t>
      </w:r>
    </w:p>
    <w:p w14:paraId="1E9DBF02" w14:textId="373C4D05" w:rsidR="00185CD8" w:rsidRPr="008234F4" w:rsidRDefault="00185CD8" w:rsidP="1CEA729C">
      <w:pPr>
        <w:pStyle w:val="ListParagraph"/>
        <w:numPr>
          <w:ilvl w:val="0"/>
          <w:numId w:val="47"/>
        </w:numPr>
        <w:tabs>
          <w:tab w:val="num" w:pos="850"/>
        </w:tabs>
        <w:spacing w:before="120" w:after="120"/>
        <w:ind w:hanging="720"/>
        <w:jc w:val="both"/>
        <w:rPr>
          <w:noProof/>
        </w:rPr>
      </w:pPr>
      <w:r>
        <w:rPr>
          <w:noProof/>
        </w:rPr>
        <w:t>L’exécution de l’exercice 2025 présente un excédent d’environ 2,1 milliards d’EUR, qui est donc inscrit en recette dans le budget 2026.</w:t>
      </w:r>
    </w:p>
    <w:p w14:paraId="24B578C9" w14:textId="77777777" w:rsidR="00185CD8" w:rsidRPr="008234F4" w:rsidRDefault="00185CD8" w:rsidP="00185CD8">
      <w:pPr>
        <w:spacing w:before="120" w:after="0" w:line="240" w:lineRule="auto"/>
        <w:ind w:left="5954"/>
        <w:jc w:val="both"/>
        <w:rPr>
          <w:rFonts w:ascii="Times New Roman" w:eastAsia="Times New Roman" w:hAnsi="Times New Roman" w:cs="Times New Roman"/>
          <w:i/>
          <w:noProof/>
          <w:sz w:val="20"/>
          <w:szCs w:val="20"/>
        </w:rPr>
      </w:pPr>
      <w:r>
        <w:rPr>
          <w:rFonts w:ascii="Times New Roman" w:hAnsi="Times New Roman"/>
          <w:i/>
          <w:noProof/>
          <w:sz w:val="20"/>
        </w:rPr>
        <w:t>(en EUR)</w:t>
      </w:r>
    </w:p>
    <w:tbl>
      <w:tblPr>
        <w:tblW w:w="3716" w:type="dxa"/>
        <w:jc w:val="center"/>
        <w:tblLook w:val="04A0" w:firstRow="1" w:lastRow="0" w:firstColumn="1" w:lastColumn="0" w:noHBand="0" w:noVBand="1"/>
      </w:tblPr>
      <w:tblGrid>
        <w:gridCol w:w="2159"/>
        <w:gridCol w:w="1557"/>
      </w:tblGrid>
      <w:tr w:rsidR="00185CD8" w:rsidRPr="00C322C0" w14:paraId="297FF537" w14:textId="77777777" w:rsidTr="1CEA729C">
        <w:trPr>
          <w:trHeight w:val="570"/>
          <w:jc w:val="center"/>
        </w:trPr>
        <w:tc>
          <w:tcPr>
            <w:tcW w:w="3716"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0E76E51" w14:textId="752B0F15" w:rsidR="00185CD8" w:rsidRPr="00C322C0" w:rsidRDefault="00185CD8" w:rsidP="00171A03">
            <w:pPr>
              <w:spacing w:after="0" w:line="240" w:lineRule="auto"/>
              <w:jc w:val="center"/>
              <w:rPr>
                <w:rFonts w:ascii="Times New Roman" w:eastAsia="Times New Roman" w:hAnsi="Times New Roman" w:cs="Times New Roman"/>
                <w:b/>
                <w:bCs/>
                <w:noProof/>
                <w:color w:val="000000"/>
                <w:sz w:val="18"/>
                <w:szCs w:val="18"/>
              </w:rPr>
            </w:pPr>
            <w:r>
              <w:rPr>
                <w:rFonts w:ascii="Times New Roman" w:hAnsi="Times New Roman"/>
                <w:b/>
                <w:noProof/>
                <w:color w:val="000000"/>
                <w:sz w:val="18"/>
              </w:rPr>
              <w:t>Ventilation du résultat de l’exécution 2025</w:t>
            </w:r>
          </w:p>
        </w:tc>
      </w:tr>
      <w:tr w:rsidR="00185CD8" w:rsidRPr="00C322C0" w14:paraId="22864134"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2CEF0604" w14:textId="77777777" w:rsidR="00185CD8" w:rsidRPr="00C322C0" w:rsidRDefault="00185CD8" w:rsidP="00171A03">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 xml:space="preserve">Excédent – recettes </w:t>
            </w:r>
          </w:p>
        </w:tc>
        <w:tc>
          <w:tcPr>
            <w:tcW w:w="1557" w:type="dxa"/>
            <w:tcBorders>
              <w:top w:val="single" w:sz="4" w:space="0" w:color="auto"/>
              <w:left w:val="nil"/>
              <w:bottom w:val="single" w:sz="4" w:space="0" w:color="auto"/>
              <w:right w:val="single" w:sz="4" w:space="0" w:color="auto"/>
            </w:tcBorders>
            <w:vAlign w:val="center"/>
            <w:hideMark/>
          </w:tcPr>
          <w:p w14:paraId="68C6826B" w14:textId="3E514479" w:rsidR="00185CD8" w:rsidRPr="00A40A0A" w:rsidRDefault="008F5E24" w:rsidP="00BD5CB9">
            <w:pPr>
              <w:spacing w:after="0" w:line="240" w:lineRule="auto"/>
              <w:jc w:val="right"/>
              <w:rPr>
                <w:rFonts w:ascii="Times New Roman" w:eastAsia="Calibri" w:hAnsi="Times New Roman" w:cs="Times New Roman"/>
                <w:b/>
                <w:noProof/>
                <w:sz w:val="18"/>
                <w:szCs w:val="18"/>
                <w:highlight w:val="yellow"/>
              </w:rPr>
            </w:pPr>
            <w:r>
              <w:rPr>
                <w:rFonts w:ascii="Times New Roman" w:hAnsi="Times New Roman"/>
                <w:b/>
                <w:noProof/>
                <w:sz w:val="18"/>
              </w:rPr>
              <w:t>1 994 486 750</w:t>
            </w:r>
          </w:p>
        </w:tc>
      </w:tr>
      <w:tr w:rsidR="00BD5CB9" w:rsidRPr="00C322C0" w14:paraId="41688DE7"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hideMark/>
          </w:tcPr>
          <w:p w14:paraId="138024CF" w14:textId="3CB7D0F6" w:rsidR="00BD5CB9" w:rsidRPr="00C322C0" w:rsidRDefault="00BD5CB9" w:rsidP="00BD5CB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themeColor="text1"/>
                <w:sz w:val="18"/>
              </w:rPr>
              <w:t>Excédent – dépenses</w:t>
            </w:r>
          </w:p>
        </w:tc>
        <w:tc>
          <w:tcPr>
            <w:tcW w:w="1557" w:type="dxa"/>
            <w:tcBorders>
              <w:top w:val="single" w:sz="4" w:space="0" w:color="auto"/>
              <w:left w:val="single" w:sz="4" w:space="0" w:color="auto"/>
              <w:bottom w:val="single" w:sz="4" w:space="0" w:color="auto"/>
              <w:right w:val="single" w:sz="4" w:space="0" w:color="auto"/>
            </w:tcBorders>
            <w:vAlign w:val="center"/>
            <w:hideMark/>
          </w:tcPr>
          <w:p w14:paraId="53845E7B" w14:textId="156D23D7" w:rsidR="00BD5CB9" w:rsidRPr="00692C18" w:rsidRDefault="008F5E24" w:rsidP="00692C18">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100 751 398</w:t>
            </w:r>
          </w:p>
        </w:tc>
      </w:tr>
      <w:tr w:rsidR="00BD5CB9" w:rsidRPr="008234F4" w14:paraId="1947413E" w14:textId="77777777" w:rsidTr="00692C18">
        <w:trPr>
          <w:trHeight w:val="270"/>
          <w:jc w:val="center"/>
        </w:trPr>
        <w:tc>
          <w:tcPr>
            <w:tcW w:w="2159" w:type="dxa"/>
            <w:tcBorders>
              <w:top w:val="single" w:sz="4" w:space="0" w:color="auto"/>
              <w:left w:val="single" w:sz="4" w:space="0" w:color="auto"/>
              <w:bottom w:val="single" w:sz="4" w:space="0" w:color="auto"/>
              <w:right w:val="single" w:sz="4" w:space="0" w:color="auto"/>
            </w:tcBorders>
            <w:vAlign w:val="center"/>
          </w:tcPr>
          <w:p w14:paraId="6318ADFC" w14:textId="77777777" w:rsidR="00BD5CB9" w:rsidRPr="00C322C0" w:rsidRDefault="00BD5CB9" w:rsidP="00BD5CB9">
            <w:pPr>
              <w:spacing w:after="0" w:line="240" w:lineRule="auto"/>
              <w:rPr>
                <w:rFonts w:ascii="Times New Roman" w:eastAsia="Times New Roman" w:hAnsi="Times New Roman" w:cs="Times New Roman"/>
                <w:b/>
                <w:bCs/>
                <w:noProof/>
                <w:color w:val="000000"/>
                <w:sz w:val="18"/>
                <w:szCs w:val="18"/>
              </w:rPr>
            </w:pPr>
            <w:r>
              <w:rPr>
                <w:rFonts w:ascii="Times New Roman" w:hAnsi="Times New Roman"/>
                <w:b/>
                <w:noProof/>
                <w:color w:val="000000"/>
                <w:sz w:val="18"/>
              </w:rPr>
              <w:t>Excédent total</w:t>
            </w:r>
          </w:p>
        </w:tc>
        <w:tc>
          <w:tcPr>
            <w:tcW w:w="1557" w:type="dxa"/>
            <w:tcBorders>
              <w:top w:val="single" w:sz="4" w:space="0" w:color="auto"/>
              <w:left w:val="nil"/>
              <w:bottom w:val="single" w:sz="4" w:space="0" w:color="auto"/>
              <w:right w:val="single" w:sz="4" w:space="0" w:color="auto"/>
            </w:tcBorders>
            <w:vAlign w:val="center"/>
          </w:tcPr>
          <w:p w14:paraId="719BFA9B" w14:textId="78D7FFEC" w:rsidR="00BD5CB9" w:rsidRPr="00692C18" w:rsidRDefault="00BD5CB9" w:rsidP="00BD5CB9">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2 095 238 148</w:t>
            </w:r>
          </w:p>
        </w:tc>
      </w:tr>
    </w:tbl>
    <w:p w14:paraId="5D9EA7E3" w14:textId="3CBB8016" w:rsidR="00185CD8" w:rsidRPr="008234F4" w:rsidRDefault="00185CD8" w:rsidP="00185CD8">
      <w:pPr>
        <w:pStyle w:val="ListParagraph"/>
        <w:numPr>
          <w:ilvl w:val="0"/>
          <w:numId w:val="47"/>
        </w:numPr>
        <w:tabs>
          <w:tab w:val="num" w:pos="850"/>
        </w:tabs>
        <w:spacing w:before="120" w:after="120"/>
        <w:ind w:hanging="720"/>
        <w:contextualSpacing w:val="0"/>
        <w:jc w:val="both"/>
        <w:rPr>
          <w:noProof/>
        </w:rPr>
      </w:pPr>
      <w:r>
        <w:rPr>
          <w:noProof/>
        </w:rPr>
        <w:t>La budgétisation de cet excédent diminuera d’autant la contribution totale des États membres au financement du budget 2026. Les contributions des États membres seront également influencées par les prévisions révisées relatives aux ressources propres; ces chiffres, qui seront disponibles après la réunion du comité consultatif des ressources propres qui aura lieu dans le courant de 2026, seront intégrés dans un projet de budget rectificatif ultérieur, conformément à l’article 44, paragraphe 1, point b), du règlement financier.</w:t>
      </w:r>
    </w:p>
    <w:p w14:paraId="2A9B8A6E" w14:textId="4BADC4DF" w:rsidR="00185CD8" w:rsidRDefault="00185CD8" w:rsidP="00185CD8">
      <w:pPr>
        <w:pStyle w:val="ListParagraph"/>
        <w:numPr>
          <w:ilvl w:val="0"/>
          <w:numId w:val="47"/>
        </w:numPr>
        <w:tabs>
          <w:tab w:val="num" w:pos="850"/>
        </w:tabs>
        <w:spacing w:before="120" w:after="120"/>
        <w:ind w:hanging="720"/>
        <w:contextualSpacing w:val="0"/>
        <w:jc w:val="both"/>
        <w:rPr>
          <w:noProof/>
        </w:rPr>
      </w:pPr>
      <w:r>
        <w:rPr>
          <w:noProof/>
        </w:rPr>
        <w:t>Le tableau figurant ci-dessous présente la ventilation du résultat pour 2025 en termes d'exécution des recettes:</w:t>
      </w:r>
    </w:p>
    <w:p w14:paraId="2C1A6512" w14:textId="77777777" w:rsidR="00185CD8" w:rsidRDefault="00185CD8" w:rsidP="00185CD8">
      <w:pPr>
        <w:pStyle w:val="ListParagraph"/>
        <w:spacing w:before="120"/>
        <w:contextualSpacing w:val="0"/>
        <w:jc w:val="right"/>
        <w:rPr>
          <w:i/>
          <w:noProof/>
          <w:sz w:val="20"/>
          <w:szCs w:val="20"/>
        </w:rPr>
      </w:pPr>
      <w:r>
        <w:rPr>
          <w:i/>
          <w:noProof/>
          <w:sz w:val="20"/>
        </w:rPr>
        <w:t>(en EUR)</w:t>
      </w:r>
    </w:p>
    <w:tbl>
      <w:tblPr>
        <w:tblW w:w="9404" w:type="dxa"/>
        <w:tblInd w:w="627" w:type="dxa"/>
        <w:tblLook w:val="04A0" w:firstRow="1" w:lastRow="0" w:firstColumn="1" w:lastColumn="0" w:noHBand="0" w:noVBand="1"/>
      </w:tblPr>
      <w:tblGrid>
        <w:gridCol w:w="377"/>
        <w:gridCol w:w="4207"/>
        <w:gridCol w:w="1701"/>
        <w:gridCol w:w="1560"/>
        <w:gridCol w:w="1559"/>
      </w:tblGrid>
      <w:tr w:rsidR="00185CD8" w:rsidRPr="002231FB" w14:paraId="6850132E" w14:textId="77777777" w:rsidTr="1CEA729C">
        <w:trPr>
          <w:trHeight w:val="51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BA4257B" w14:textId="420609EA" w:rsidR="00185CD8" w:rsidRPr="002231FB"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Ventilation du résultat de l’exécution 2025</w:t>
            </w:r>
          </w:p>
        </w:tc>
        <w:tc>
          <w:tcPr>
            <w:tcW w:w="1701"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333E8D2B" w14:textId="18C4FFC0" w:rsidR="00185CD8" w:rsidRPr="002231FB"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Budget</w:t>
            </w:r>
            <w:r>
              <w:rPr>
                <w:noProof/>
              </w:rPr>
              <w:t xml:space="preserve"> </w:t>
            </w:r>
            <w:r>
              <w:rPr>
                <w:noProof/>
              </w:rPr>
              <w:br/>
            </w:r>
            <w:r>
              <w:rPr>
                <w:rFonts w:ascii="Times New Roman" w:hAnsi="Times New Roman"/>
                <w:b/>
                <w:noProof/>
                <w:sz w:val="18"/>
              </w:rPr>
              <w:t>(y compris BR 1-3)</w:t>
            </w:r>
          </w:p>
        </w:tc>
        <w:tc>
          <w:tcPr>
            <w:tcW w:w="1560"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01BA67EB"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Exécution</w:t>
            </w:r>
          </w:p>
        </w:tc>
        <w:tc>
          <w:tcPr>
            <w:tcW w:w="155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673145CF" w14:textId="77777777" w:rsidR="00185CD8" w:rsidRPr="00692C18"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Variation</w:t>
            </w:r>
          </w:p>
        </w:tc>
      </w:tr>
      <w:tr w:rsidR="005B4DAA" w:rsidRPr="00281189" w14:paraId="6AAB5FBD" w14:textId="77777777">
        <w:trPr>
          <w:trHeight w:val="270"/>
        </w:trPr>
        <w:tc>
          <w:tcPr>
            <w:tcW w:w="458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2FCBBA7" w14:textId="77777777" w:rsidR="005B4DAA" w:rsidRPr="002231FB" w:rsidRDefault="005B4DAA" w:rsidP="005B4DAA">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Sous-total recettes</w:t>
            </w:r>
          </w:p>
        </w:tc>
        <w:tc>
          <w:tcPr>
            <w:tcW w:w="1701" w:type="dxa"/>
            <w:tcBorders>
              <w:top w:val="nil"/>
              <w:left w:val="nil"/>
              <w:bottom w:val="single" w:sz="4" w:space="0" w:color="auto"/>
              <w:right w:val="single" w:sz="4" w:space="0" w:color="auto"/>
            </w:tcBorders>
            <w:shd w:val="clear" w:color="auto" w:fill="DBDBDB" w:themeFill="accent3" w:themeFillTint="66"/>
          </w:tcPr>
          <w:p w14:paraId="0EDA58AC" w14:textId="35AB25CE" w:rsidR="005B4DAA" w:rsidRPr="00AC6FD2" w:rsidRDefault="005B4DAA" w:rsidP="005B4DAA">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161 162 528 615</w:t>
            </w:r>
          </w:p>
        </w:tc>
        <w:tc>
          <w:tcPr>
            <w:tcW w:w="1560" w:type="dxa"/>
            <w:tcBorders>
              <w:top w:val="single" w:sz="4" w:space="0" w:color="auto"/>
              <w:left w:val="single" w:sz="4" w:space="0" w:color="auto"/>
              <w:bottom w:val="single" w:sz="4" w:space="0" w:color="auto"/>
              <w:right w:val="single" w:sz="4" w:space="0" w:color="auto"/>
            </w:tcBorders>
            <w:shd w:val="clear" w:color="000000" w:fill="E0E0E0"/>
            <w:vAlign w:val="center"/>
          </w:tcPr>
          <w:p w14:paraId="399621C0" w14:textId="10ADE59F" w:rsidR="005B4DAA" w:rsidRPr="00692C18" w:rsidRDefault="00D10E42" w:rsidP="005B4DAA">
            <w:pPr>
              <w:spacing w:after="0" w:line="240" w:lineRule="auto"/>
              <w:jc w:val="right"/>
              <w:rPr>
                <w:rFonts w:ascii="Times New Roman" w:hAnsi="Times New Roman" w:cs="Times New Roman"/>
                <w:b/>
                <w:bCs/>
                <w:noProof/>
                <w:sz w:val="18"/>
                <w:szCs w:val="18"/>
              </w:rPr>
            </w:pPr>
            <w:r>
              <w:rPr>
                <w:rFonts w:ascii="Times New Roman" w:hAnsi="Times New Roman"/>
                <w:b/>
                <w:noProof/>
                <w:sz w:val="18"/>
              </w:rPr>
              <w:t>163 157 015 365</w:t>
            </w:r>
          </w:p>
        </w:tc>
        <w:tc>
          <w:tcPr>
            <w:tcW w:w="1559" w:type="dxa"/>
            <w:tcBorders>
              <w:top w:val="single" w:sz="4" w:space="0" w:color="auto"/>
              <w:left w:val="single" w:sz="4" w:space="0" w:color="auto"/>
              <w:bottom w:val="single" w:sz="4" w:space="0" w:color="auto"/>
              <w:right w:val="single" w:sz="4" w:space="0" w:color="auto"/>
            </w:tcBorders>
            <w:shd w:val="clear" w:color="000000" w:fill="E0E0E0"/>
            <w:vAlign w:val="center"/>
          </w:tcPr>
          <w:p w14:paraId="16F1B3FA" w14:textId="483CAAB2" w:rsidR="005B4DAA" w:rsidRPr="00692C18" w:rsidRDefault="007C1582" w:rsidP="005B4DAA">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1 994 486 750</w:t>
            </w:r>
          </w:p>
        </w:tc>
      </w:tr>
      <w:tr w:rsidR="00D10E42" w:rsidRPr="00281189" w14:paraId="78429FEA" w14:textId="77777777" w:rsidTr="005E55BB">
        <w:trPr>
          <w:trHeight w:val="270"/>
        </w:trPr>
        <w:tc>
          <w:tcPr>
            <w:tcW w:w="377" w:type="dxa"/>
            <w:tcBorders>
              <w:top w:val="nil"/>
              <w:left w:val="single" w:sz="4" w:space="0" w:color="auto"/>
              <w:bottom w:val="dotted" w:sz="4" w:space="0" w:color="auto"/>
              <w:right w:val="nil"/>
            </w:tcBorders>
            <w:vAlign w:val="center"/>
            <w:hideMark/>
          </w:tcPr>
          <w:p w14:paraId="4B84BDD0"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3E72B179"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1 – Ressources propres</w:t>
            </w:r>
          </w:p>
        </w:tc>
        <w:tc>
          <w:tcPr>
            <w:tcW w:w="1701" w:type="dxa"/>
            <w:tcBorders>
              <w:top w:val="nil"/>
              <w:left w:val="single" w:sz="4" w:space="0" w:color="auto"/>
              <w:bottom w:val="dotted" w:sz="4" w:space="0" w:color="auto"/>
              <w:right w:val="single" w:sz="4" w:space="0" w:color="auto"/>
            </w:tcBorders>
            <w:vAlign w:val="center"/>
          </w:tcPr>
          <w:p w14:paraId="51CEE9F4" w14:textId="6F0584EB"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154 321 516 047</w:t>
            </w:r>
          </w:p>
        </w:tc>
        <w:tc>
          <w:tcPr>
            <w:tcW w:w="1560" w:type="dxa"/>
            <w:tcBorders>
              <w:top w:val="nil"/>
              <w:left w:val="single" w:sz="4" w:space="0" w:color="auto"/>
              <w:bottom w:val="dotted" w:sz="4" w:space="0" w:color="auto"/>
              <w:right w:val="single" w:sz="4" w:space="0" w:color="auto"/>
            </w:tcBorders>
            <w:vAlign w:val="center"/>
          </w:tcPr>
          <w:p w14:paraId="100274E1" w14:textId="307C6902"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155 418 364 980</w:t>
            </w:r>
          </w:p>
        </w:tc>
        <w:tc>
          <w:tcPr>
            <w:tcW w:w="1559" w:type="dxa"/>
            <w:tcBorders>
              <w:top w:val="nil"/>
              <w:left w:val="single" w:sz="4" w:space="0" w:color="auto"/>
              <w:bottom w:val="dotted" w:sz="4" w:space="0" w:color="auto"/>
              <w:right w:val="single" w:sz="4" w:space="0" w:color="auto"/>
            </w:tcBorders>
            <w:vAlign w:val="center"/>
          </w:tcPr>
          <w:p w14:paraId="49F29226" w14:textId="1DC14BE6"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1 096 848 933</w:t>
            </w:r>
          </w:p>
        </w:tc>
      </w:tr>
      <w:tr w:rsidR="00295813" w:rsidRPr="002231FB" w14:paraId="513AB0B4" w14:textId="77777777" w:rsidTr="00692C18">
        <w:trPr>
          <w:trHeight w:val="270"/>
        </w:trPr>
        <w:tc>
          <w:tcPr>
            <w:tcW w:w="377" w:type="dxa"/>
            <w:tcBorders>
              <w:top w:val="nil"/>
              <w:left w:val="single" w:sz="4" w:space="0" w:color="auto"/>
              <w:bottom w:val="dotted" w:sz="4" w:space="0" w:color="auto"/>
              <w:right w:val="nil"/>
            </w:tcBorders>
            <w:vAlign w:val="center"/>
            <w:hideMark/>
          </w:tcPr>
          <w:p w14:paraId="2EFDC58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588F86B6"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Cotisations et autres droits dans le secteur du sucre</w:t>
            </w:r>
          </w:p>
        </w:tc>
        <w:tc>
          <w:tcPr>
            <w:tcW w:w="1701" w:type="dxa"/>
            <w:tcBorders>
              <w:top w:val="nil"/>
              <w:left w:val="single" w:sz="4" w:space="0" w:color="auto"/>
              <w:bottom w:val="dotted" w:sz="4" w:space="0" w:color="auto"/>
              <w:right w:val="single" w:sz="4" w:space="0" w:color="auto"/>
            </w:tcBorders>
            <w:vAlign w:val="center"/>
          </w:tcPr>
          <w:p w14:paraId="30BF2903" w14:textId="4749D7B8"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213E3407" w14:textId="3E9CFC32"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0</w:t>
            </w:r>
          </w:p>
        </w:tc>
        <w:tc>
          <w:tcPr>
            <w:tcW w:w="1559" w:type="dxa"/>
            <w:tcBorders>
              <w:top w:val="nil"/>
              <w:left w:val="single" w:sz="4" w:space="0" w:color="auto"/>
              <w:bottom w:val="dotted" w:sz="4" w:space="0" w:color="auto"/>
              <w:right w:val="single" w:sz="4" w:space="0" w:color="auto"/>
            </w:tcBorders>
            <w:vAlign w:val="center"/>
          </w:tcPr>
          <w:p w14:paraId="24B7FBFA" w14:textId="440DB92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0</w:t>
            </w:r>
          </w:p>
        </w:tc>
      </w:tr>
      <w:tr w:rsidR="00295813" w:rsidRPr="002231FB" w14:paraId="62C337FA" w14:textId="77777777" w:rsidTr="00692C18">
        <w:trPr>
          <w:trHeight w:val="270"/>
        </w:trPr>
        <w:tc>
          <w:tcPr>
            <w:tcW w:w="377" w:type="dxa"/>
            <w:tcBorders>
              <w:top w:val="nil"/>
              <w:left w:val="single" w:sz="4" w:space="0" w:color="auto"/>
              <w:bottom w:val="dotted" w:sz="4" w:space="0" w:color="auto"/>
              <w:right w:val="nil"/>
            </w:tcBorders>
            <w:vAlign w:val="center"/>
            <w:hideMark/>
          </w:tcPr>
          <w:p w14:paraId="5399C62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4D539B1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Droits de douane</w:t>
            </w:r>
          </w:p>
        </w:tc>
        <w:tc>
          <w:tcPr>
            <w:tcW w:w="1701" w:type="dxa"/>
            <w:tcBorders>
              <w:top w:val="nil"/>
              <w:left w:val="single" w:sz="4" w:space="0" w:color="auto"/>
              <w:bottom w:val="dotted" w:sz="4" w:space="0" w:color="auto"/>
              <w:right w:val="single" w:sz="4" w:space="0" w:color="auto"/>
            </w:tcBorders>
            <w:vAlign w:val="center"/>
          </w:tcPr>
          <w:p w14:paraId="4A4D2509" w14:textId="4F0E8A0D"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22 178 600 000</w:t>
            </w:r>
          </w:p>
        </w:tc>
        <w:tc>
          <w:tcPr>
            <w:tcW w:w="1560" w:type="dxa"/>
            <w:tcBorders>
              <w:top w:val="nil"/>
              <w:left w:val="single" w:sz="4" w:space="0" w:color="auto"/>
              <w:bottom w:val="dotted" w:sz="4" w:space="0" w:color="auto"/>
              <w:right w:val="single" w:sz="4" w:space="0" w:color="auto"/>
            </w:tcBorders>
            <w:vAlign w:val="center"/>
          </w:tcPr>
          <w:p w14:paraId="69EBF615" w14:textId="73F96F5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23 038 328 690</w:t>
            </w:r>
          </w:p>
        </w:tc>
        <w:tc>
          <w:tcPr>
            <w:tcW w:w="1559" w:type="dxa"/>
            <w:tcBorders>
              <w:top w:val="nil"/>
              <w:left w:val="single" w:sz="4" w:space="0" w:color="auto"/>
              <w:bottom w:val="dotted" w:sz="4" w:space="0" w:color="auto"/>
              <w:right w:val="single" w:sz="4" w:space="0" w:color="auto"/>
            </w:tcBorders>
            <w:vAlign w:val="center"/>
          </w:tcPr>
          <w:p w14:paraId="604DC533" w14:textId="66BFB65E"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859 728 690</w:t>
            </w:r>
          </w:p>
        </w:tc>
      </w:tr>
      <w:tr w:rsidR="00295813" w:rsidRPr="002231FB" w14:paraId="4C16EF32" w14:textId="77777777" w:rsidTr="00692C18">
        <w:trPr>
          <w:trHeight w:val="270"/>
        </w:trPr>
        <w:tc>
          <w:tcPr>
            <w:tcW w:w="377" w:type="dxa"/>
            <w:tcBorders>
              <w:top w:val="nil"/>
              <w:left w:val="single" w:sz="4" w:space="0" w:color="auto"/>
              <w:bottom w:val="dotted" w:sz="4" w:space="0" w:color="auto"/>
              <w:right w:val="nil"/>
            </w:tcBorders>
            <w:vAlign w:val="center"/>
            <w:hideMark/>
          </w:tcPr>
          <w:p w14:paraId="76474F0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28AFBE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Ressource propre provenant de la TVA</w:t>
            </w:r>
          </w:p>
        </w:tc>
        <w:tc>
          <w:tcPr>
            <w:tcW w:w="1701" w:type="dxa"/>
            <w:tcBorders>
              <w:top w:val="nil"/>
              <w:left w:val="single" w:sz="4" w:space="0" w:color="auto"/>
              <w:bottom w:val="dotted" w:sz="4" w:space="0" w:color="auto"/>
              <w:right w:val="single" w:sz="4" w:space="0" w:color="auto"/>
            </w:tcBorders>
            <w:vAlign w:val="center"/>
          </w:tcPr>
          <w:p w14:paraId="11E75D27" w14:textId="58B41AB5"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23 814 511 650</w:t>
            </w:r>
          </w:p>
        </w:tc>
        <w:tc>
          <w:tcPr>
            <w:tcW w:w="1560" w:type="dxa"/>
            <w:tcBorders>
              <w:top w:val="nil"/>
              <w:left w:val="single" w:sz="4" w:space="0" w:color="auto"/>
              <w:bottom w:val="dotted" w:sz="4" w:space="0" w:color="auto"/>
              <w:right w:val="single" w:sz="4" w:space="0" w:color="auto"/>
            </w:tcBorders>
            <w:vAlign w:val="center"/>
          </w:tcPr>
          <w:p w14:paraId="486278F9" w14:textId="0C08F00B"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23 859 879 480</w:t>
            </w:r>
          </w:p>
        </w:tc>
        <w:tc>
          <w:tcPr>
            <w:tcW w:w="1559" w:type="dxa"/>
            <w:tcBorders>
              <w:top w:val="nil"/>
              <w:left w:val="single" w:sz="4" w:space="0" w:color="auto"/>
              <w:bottom w:val="dotted" w:sz="4" w:space="0" w:color="auto"/>
              <w:right w:val="single" w:sz="4" w:space="0" w:color="auto"/>
            </w:tcBorders>
            <w:vAlign w:val="center"/>
          </w:tcPr>
          <w:p w14:paraId="4AE01A13" w14:textId="2B6C87E4"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45 367 830</w:t>
            </w:r>
          </w:p>
        </w:tc>
      </w:tr>
      <w:tr w:rsidR="00295813" w:rsidRPr="002231FB" w14:paraId="5A61D944" w14:textId="77777777" w:rsidTr="00692C18">
        <w:trPr>
          <w:trHeight w:val="270"/>
        </w:trPr>
        <w:tc>
          <w:tcPr>
            <w:tcW w:w="377" w:type="dxa"/>
            <w:tcBorders>
              <w:top w:val="nil"/>
              <w:left w:val="single" w:sz="4" w:space="0" w:color="auto"/>
              <w:bottom w:val="dotted" w:sz="4" w:space="0" w:color="auto"/>
              <w:right w:val="nil"/>
            </w:tcBorders>
            <w:vAlign w:val="center"/>
            <w:hideMark/>
          </w:tcPr>
          <w:p w14:paraId="26E32DD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462D21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Ressource propre fondée sur le RNB</w:t>
            </w:r>
          </w:p>
        </w:tc>
        <w:tc>
          <w:tcPr>
            <w:tcW w:w="1701" w:type="dxa"/>
            <w:tcBorders>
              <w:top w:val="nil"/>
              <w:left w:val="single" w:sz="4" w:space="0" w:color="auto"/>
              <w:bottom w:val="dotted" w:sz="4" w:space="0" w:color="auto"/>
              <w:right w:val="single" w:sz="4" w:space="0" w:color="auto"/>
            </w:tcBorders>
            <w:vAlign w:val="center"/>
          </w:tcPr>
          <w:p w14:paraId="67BC9021" w14:textId="070DF418"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101 480 252 237</w:t>
            </w:r>
          </w:p>
        </w:tc>
        <w:tc>
          <w:tcPr>
            <w:tcW w:w="1560" w:type="dxa"/>
            <w:tcBorders>
              <w:top w:val="nil"/>
              <w:left w:val="single" w:sz="4" w:space="0" w:color="auto"/>
              <w:bottom w:val="dotted" w:sz="4" w:space="0" w:color="auto"/>
              <w:right w:val="single" w:sz="4" w:space="0" w:color="auto"/>
            </w:tcBorders>
            <w:vAlign w:val="center"/>
          </w:tcPr>
          <w:p w14:paraId="77A33722" w14:textId="16B7B6D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101 682 108 926</w:t>
            </w:r>
          </w:p>
        </w:tc>
        <w:tc>
          <w:tcPr>
            <w:tcW w:w="1559" w:type="dxa"/>
            <w:tcBorders>
              <w:top w:val="nil"/>
              <w:left w:val="single" w:sz="4" w:space="0" w:color="auto"/>
              <w:bottom w:val="dotted" w:sz="4" w:space="0" w:color="auto"/>
              <w:right w:val="single" w:sz="4" w:space="0" w:color="auto"/>
            </w:tcBorders>
            <w:vAlign w:val="center"/>
          </w:tcPr>
          <w:p w14:paraId="1F669C70" w14:textId="422992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201 856 689</w:t>
            </w:r>
          </w:p>
        </w:tc>
      </w:tr>
      <w:tr w:rsidR="00295813" w:rsidRPr="002231FB" w14:paraId="67563F71" w14:textId="77777777" w:rsidTr="00692C18">
        <w:trPr>
          <w:trHeight w:val="270"/>
        </w:trPr>
        <w:tc>
          <w:tcPr>
            <w:tcW w:w="377" w:type="dxa"/>
            <w:tcBorders>
              <w:top w:val="nil"/>
              <w:left w:val="single" w:sz="4" w:space="0" w:color="auto"/>
              <w:bottom w:val="dotted" w:sz="4" w:space="0" w:color="auto"/>
              <w:right w:val="nil"/>
            </w:tcBorders>
            <w:vAlign w:val="center"/>
            <w:hideMark/>
          </w:tcPr>
          <w:p w14:paraId="76D8E16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94C85EE"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Correction des déséquilibres budgétaires accordée au RU</w:t>
            </w:r>
          </w:p>
        </w:tc>
        <w:tc>
          <w:tcPr>
            <w:tcW w:w="1701" w:type="dxa"/>
            <w:tcBorders>
              <w:top w:val="nil"/>
              <w:left w:val="single" w:sz="4" w:space="0" w:color="auto"/>
              <w:bottom w:val="dotted" w:sz="4" w:space="0" w:color="auto"/>
              <w:right w:val="single" w:sz="4" w:space="0" w:color="auto"/>
            </w:tcBorders>
            <w:vAlign w:val="center"/>
          </w:tcPr>
          <w:p w14:paraId="20DE145D" w14:textId="52458E2F"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55CC4DB5" w14:textId="6B3A8CDD"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 xml:space="preserve"> </w:t>
            </w:r>
          </w:p>
        </w:tc>
        <w:tc>
          <w:tcPr>
            <w:tcW w:w="1559" w:type="dxa"/>
            <w:tcBorders>
              <w:top w:val="nil"/>
              <w:left w:val="single" w:sz="4" w:space="0" w:color="auto"/>
              <w:bottom w:val="dotted" w:sz="4" w:space="0" w:color="auto"/>
              <w:right w:val="single" w:sz="4" w:space="0" w:color="auto"/>
            </w:tcBorders>
            <w:vAlign w:val="center"/>
          </w:tcPr>
          <w:p w14:paraId="16C82498" w14:textId="7973A951"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0</w:t>
            </w:r>
          </w:p>
        </w:tc>
      </w:tr>
      <w:tr w:rsidR="00295813" w:rsidRPr="002231FB" w14:paraId="593FF6EC" w14:textId="77777777" w:rsidTr="00692C18">
        <w:trPr>
          <w:trHeight w:val="270"/>
        </w:trPr>
        <w:tc>
          <w:tcPr>
            <w:tcW w:w="377" w:type="dxa"/>
            <w:tcBorders>
              <w:top w:val="nil"/>
              <w:left w:val="single" w:sz="4" w:space="0" w:color="auto"/>
              <w:bottom w:val="dotted" w:sz="4" w:space="0" w:color="auto"/>
              <w:right w:val="nil"/>
            </w:tcBorders>
            <w:vAlign w:val="center"/>
            <w:hideMark/>
          </w:tcPr>
          <w:p w14:paraId="72CCB840"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32C5662A"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Réduction brute de la contribution RNB annuelle accordée à certains EM</w:t>
            </w:r>
          </w:p>
        </w:tc>
        <w:tc>
          <w:tcPr>
            <w:tcW w:w="1701" w:type="dxa"/>
            <w:tcBorders>
              <w:top w:val="nil"/>
              <w:left w:val="single" w:sz="4" w:space="0" w:color="auto"/>
              <w:bottom w:val="dotted" w:sz="4" w:space="0" w:color="auto"/>
              <w:right w:val="single" w:sz="4" w:space="0" w:color="auto"/>
            </w:tcBorders>
            <w:vAlign w:val="center"/>
          </w:tcPr>
          <w:p w14:paraId="230BF774" w14:textId="516C7E82"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0</w:t>
            </w:r>
          </w:p>
        </w:tc>
        <w:tc>
          <w:tcPr>
            <w:tcW w:w="1560" w:type="dxa"/>
            <w:tcBorders>
              <w:top w:val="nil"/>
              <w:left w:val="single" w:sz="4" w:space="0" w:color="auto"/>
              <w:bottom w:val="dotted" w:sz="4" w:space="0" w:color="auto"/>
              <w:right w:val="single" w:sz="4" w:space="0" w:color="auto"/>
            </w:tcBorders>
            <w:vAlign w:val="center"/>
          </w:tcPr>
          <w:p w14:paraId="058D6166" w14:textId="1F8C7B40"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-25 166 048</w:t>
            </w:r>
          </w:p>
        </w:tc>
        <w:tc>
          <w:tcPr>
            <w:tcW w:w="1559" w:type="dxa"/>
            <w:tcBorders>
              <w:top w:val="nil"/>
              <w:left w:val="single" w:sz="4" w:space="0" w:color="auto"/>
              <w:bottom w:val="dotted" w:sz="4" w:space="0" w:color="auto"/>
              <w:right w:val="single" w:sz="4" w:space="0" w:color="auto"/>
            </w:tcBorders>
            <w:vAlign w:val="center"/>
          </w:tcPr>
          <w:p w14:paraId="3F6D1543" w14:textId="046A0E73"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-25 166 048</w:t>
            </w:r>
          </w:p>
        </w:tc>
      </w:tr>
      <w:tr w:rsidR="00295813" w:rsidRPr="002231FB" w14:paraId="2FE76111" w14:textId="77777777" w:rsidTr="00692C18">
        <w:trPr>
          <w:trHeight w:val="270"/>
        </w:trPr>
        <w:tc>
          <w:tcPr>
            <w:tcW w:w="377" w:type="dxa"/>
            <w:tcBorders>
              <w:top w:val="nil"/>
              <w:left w:val="single" w:sz="4" w:space="0" w:color="auto"/>
              <w:bottom w:val="dotted" w:sz="4" w:space="0" w:color="auto"/>
              <w:right w:val="nil"/>
            </w:tcBorders>
            <w:vAlign w:val="center"/>
            <w:hideMark/>
          </w:tcPr>
          <w:p w14:paraId="05F0A23D"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207" w:type="dxa"/>
            <w:tcBorders>
              <w:top w:val="nil"/>
              <w:left w:val="nil"/>
              <w:bottom w:val="dotted" w:sz="4" w:space="0" w:color="auto"/>
              <w:right w:val="single" w:sz="4" w:space="0" w:color="auto"/>
            </w:tcBorders>
            <w:vAlign w:val="center"/>
            <w:hideMark/>
          </w:tcPr>
          <w:p w14:paraId="7B8CC437" w14:textId="77777777" w:rsidR="00D10E42" w:rsidRPr="002231FB" w:rsidRDefault="00D10E42" w:rsidP="00D10E42">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Ressource propre fondée sur les déchets d’emballages en plastique non recyclés</w:t>
            </w:r>
          </w:p>
        </w:tc>
        <w:tc>
          <w:tcPr>
            <w:tcW w:w="1701" w:type="dxa"/>
            <w:tcBorders>
              <w:top w:val="nil"/>
              <w:left w:val="single" w:sz="4" w:space="0" w:color="auto"/>
              <w:bottom w:val="dotted" w:sz="4" w:space="0" w:color="auto"/>
              <w:right w:val="single" w:sz="4" w:space="0" w:color="auto"/>
            </w:tcBorders>
            <w:vAlign w:val="center"/>
          </w:tcPr>
          <w:p w14:paraId="0C6B4333" w14:textId="7361A55F" w:rsidR="00D10E42" w:rsidRPr="00AC6FD2" w:rsidRDefault="00D10E42" w:rsidP="00D10E42">
            <w:pPr>
              <w:spacing w:after="0" w:line="240" w:lineRule="auto"/>
              <w:jc w:val="right"/>
              <w:rPr>
                <w:rFonts w:ascii="Times New Roman" w:eastAsia="Calibri" w:hAnsi="Times New Roman" w:cs="Times New Roman"/>
                <w:i/>
                <w:iCs/>
                <w:noProof/>
                <w:sz w:val="18"/>
                <w:szCs w:val="18"/>
              </w:rPr>
            </w:pPr>
            <w:r>
              <w:rPr>
                <w:rFonts w:ascii="Times New Roman" w:hAnsi="Times New Roman"/>
                <w:i/>
                <w:noProof/>
                <w:color w:val="000000"/>
                <w:sz w:val="16"/>
              </w:rPr>
              <w:t>6 848 152 160</w:t>
            </w:r>
          </w:p>
        </w:tc>
        <w:tc>
          <w:tcPr>
            <w:tcW w:w="1560" w:type="dxa"/>
            <w:tcBorders>
              <w:top w:val="nil"/>
              <w:left w:val="single" w:sz="4" w:space="0" w:color="auto"/>
              <w:bottom w:val="dotted" w:sz="4" w:space="0" w:color="auto"/>
              <w:right w:val="single" w:sz="4" w:space="0" w:color="auto"/>
            </w:tcBorders>
            <w:vAlign w:val="center"/>
          </w:tcPr>
          <w:p w14:paraId="771C8A2B" w14:textId="47A43F79"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6 863 213 931</w:t>
            </w:r>
          </w:p>
        </w:tc>
        <w:tc>
          <w:tcPr>
            <w:tcW w:w="1559" w:type="dxa"/>
            <w:tcBorders>
              <w:top w:val="nil"/>
              <w:left w:val="single" w:sz="4" w:space="0" w:color="auto"/>
              <w:bottom w:val="dotted" w:sz="4" w:space="0" w:color="auto"/>
              <w:right w:val="single" w:sz="4" w:space="0" w:color="auto"/>
            </w:tcBorders>
            <w:vAlign w:val="center"/>
          </w:tcPr>
          <w:p w14:paraId="71CF2C9A" w14:textId="14BC2C0A" w:rsidR="00D10E42" w:rsidRPr="00692C18" w:rsidRDefault="00D10E42" w:rsidP="00D10E42">
            <w:pPr>
              <w:spacing w:after="0" w:line="240" w:lineRule="auto"/>
              <w:jc w:val="right"/>
              <w:rPr>
                <w:rFonts w:ascii="Times New Roman" w:hAnsi="Times New Roman" w:cs="Times New Roman"/>
                <w:i/>
                <w:iCs/>
                <w:noProof/>
                <w:color w:val="000000"/>
                <w:sz w:val="16"/>
                <w:szCs w:val="16"/>
              </w:rPr>
            </w:pPr>
            <w:r>
              <w:rPr>
                <w:rFonts w:ascii="Times New Roman" w:hAnsi="Times New Roman"/>
                <w:i/>
                <w:noProof/>
                <w:color w:val="000000"/>
                <w:sz w:val="16"/>
              </w:rPr>
              <w:t>15 061 771</w:t>
            </w:r>
          </w:p>
        </w:tc>
      </w:tr>
      <w:tr w:rsidR="00295813" w:rsidRPr="002231FB" w14:paraId="3E35E4D0" w14:textId="77777777" w:rsidTr="00692C18">
        <w:trPr>
          <w:trHeight w:val="270"/>
        </w:trPr>
        <w:tc>
          <w:tcPr>
            <w:tcW w:w="377" w:type="dxa"/>
            <w:tcBorders>
              <w:top w:val="nil"/>
              <w:left w:val="single" w:sz="4" w:space="0" w:color="auto"/>
              <w:bottom w:val="dotted" w:sz="4" w:space="0" w:color="auto"/>
              <w:right w:val="nil"/>
            </w:tcBorders>
            <w:vAlign w:val="center"/>
            <w:hideMark/>
          </w:tcPr>
          <w:p w14:paraId="5A838E1C"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03EFA636" w14:textId="47771A71"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2 – Excédents, soldes et ajustements</w:t>
            </w:r>
          </w:p>
        </w:tc>
        <w:tc>
          <w:tcPr>
            <w:tcW w:w="1701" w:type="dxa"/>
            <w:tcBorders>
              <w:top w:val="nil"/>
              <w:left w:val="single" w:sz="4" w:space="0" w:color="auto"/>
              <w:bottom w:val="dotted" w:sz="4" w:space="0" w:color="auto"/>
              <w:right w:val="single" w:sz="4" w:space="0" w:color="auto"/>
            </w:tcBorders>
            <w:vAlign w:val="center"/>
          </w:tcPr>
          <w:p w14:paraId="2B0256DB" w14:textId="76B53E68"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1 344 533 139</w:t>
            </w:r>
          </w:p>
        </w:tc>
        <w:tc>
          <w:tcPr>
            <w:tcW w:w="1560" w:type="dxa"/>
            <w:tcBorders>
              <w:top w:val="nil"/>
              <w:left w:val="single" w:sz="4" w:space="0" w:color="auto"/>
              <w:bottom w:val="dotted" w:sz="4" w:space="0" w:color="auto"/>
              <w:right w:val="single" w:sz="4" w:space="0" w:color="auto"/>
            </w:tcBorders>
            <w:vAlign w:val="center"/>
          </w:tcPr>
          <w:p w14:paraId="0C2D09F7" w14:textId="229CEA9C"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1 362 014 115</w:t>
            </w:r>
          </w:p>
        </w:tc>
        <w:tc>
          <w:tcPr>
            <w:tcW w:w="1559" w:type="dxa"/>
            <w:tcBorders>
              <w:top w:val="nil"/>
              <w:left w:val="single" w:sz="4" w:space="0" w:color="auto"/>
              <w:bottom w:val="dotted" w:sz="4" w:space="0" w:color="auto"/>
              <w:right w:val="single" w:sz="4" w:space="0" w:color="auto"/>
            </w:tcBorders>
            <w:vAlign w:val="center"/>
          </w:tcPr>
          <w:p w14:paraId="33864CF9" w14:textId="6F5D72FD"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17 480 976</w:t>
            </w:r>
          </w:p>
        </w:tc>
      </w:tr>
      <w:tr w:rsidR="00295813" w:rsidRPr="002231FB" w14:paraId="5AB90F69" w14:textId="77777777" w:rsidTr="00692C18">
        <w:trPr>
          <w:trHeight w:val="270"/>
        </w:trPr>
        <w:tc>
          <w:tcPr>
            <w:tcW w:w="377" w:type="dxa"/>
            <w:tcBorders>
              <w:top w:val="nil"/>
              <w:left w:val="single" w:sz="4" w:space="0" w:color="auto"/>
              <w:bottom w:val="dotted" w:sz="4" w:space="0" w:color="auto"/>
              <w:right w:val="nil"/>
            </w:tcBorders>
            <w:vAlign w:val="center"/>
            <w:hideMark/>
          </w:tcPr>
          <w:p w14:paraId="3497C88B"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3DF55330"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3 – Recettes administratives</w:t>
            </w:r>
          </w:p>
        </w:tc>
        <w:tc>
          <w:tcPr>
            <w:tcW w:w="1701" w:type="dxa"/>
            <w:tcBorders>
              <w:top w:val="nil"/>
              <w:left w:val="single" w:sz="4" w:space="0" w:color="auto"/>
              <w:bottom w:val="dotted" w:sz="4" w:space="0" w:color="auto"/>
              <w:right w:val="single" w:sz="4" w:space="0" w:color="auto"/>
            </w:tcBorders>
            <w:vAlign w:val="center"/>
          </w:tcPr>
          <w:p w14:paraId="71EF9571" w14:textId="0AAE9AC7"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2 425 480 258</w:t>
            </w:r>
          </w:p>
        </w:tc>
        <w:tc>
          <w:tcPr>
            <w:tcW w:w="1560" w:type="dxa"/>
            <w:tcBorders>
              <w:top w:val="nil"/>
              <w:left w:val="single" w:sz="4" w:space="0" w:color="auto"/>
              <w:bottom w:val="dotted" w:sz="4" w:space="0" w:color="auto"/>
              <w:right w:val="single" w:sz="4" w:space="0" w:color="auto"/>
            </w:tcBorders>
            <w:vAlign w:val="center"/>
          </w:tcPr>
          <w:p w14:paraId="09F8DD10" w14:textId="54D20D4B"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2 425 758 039</w:t>
            </w:r>
          </w:p>
        </w:tc>
        <w:tc>
          <w:tcPr>
            <w:tcW w:w="1559" w:type="dxa"/>
            <w:tcBorders>
              <w:top w:val="nil"/>
              <w:left w:val="single" w:sz="4" w:space="0" w:color="auto"/>
              <w:bottom w:val="dotted" w:sz="4" w:space="0" w:color="auto"/>
              <w:right w:val="single" w:sz="4" w:space="0" w:color="auto"/>
            </w:tcBorders>
            <w:vAlign w:val="center"/>
          </w:tcPr>
          <w:p w14:paraId="2B6C36DB" w14:textId="1954E644"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277 781</w:t>
            </w:r>
          </w:p>
        </w:tc>
      </w:tr>
      <w:tr w:rsidR="00295813" w:rsidRPr="002231FB" w14:paraId="75DABBD9" w14:textId="77777777" w:rsidTr="00692C18">
        <w:trPr>
          <w:trHeight w:val="270"/>
        </w:trPr>
        <w:tc>
          <w:tcPr>
            <w:tcW w:w="377" w:type="dxa"/>
            <w:tcBorders>
              <w:top w:val="nil"/>
              <w:left w:val="single" w:sz="4" w:space="0" w:color="auto"/>
              <w:bottom w:val="dotted" w:sz="4" w:space="0" w:color="auto"/>
              <w:right w:val="nil"/>
            </w:tcBorders>
            <w:vAlign w:val="center"/>
            <w:hideMark/>
          </w:tcPr>
          <w:p w14:paraId="0891108E"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4034D028"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4 – Produit financier, intérêts de retard et amendes</w:t>
            </w:r>
          </w:p>
        </w:tc>
        <w:tc>
          <w:tcPr>
            <w:tcW w:w="1701" w:type="dxa"/>
            <w:tcBorders>
              <w:top w:val="nil"/>
              <w:left w:val="single" w:sz="4" w:space="0" w:color="auto"/>
              <w:bottom w:val="dotted" w:sz="4" w:space="0" w:color="auto"/>
              <w:right w:val="single" w:sz="4" w:space="0" w:color="auto"/>
            </w:tcBorders>
            <w:vAlign w:val="center"/>
          </w:tcPr>
          <w:p w14:paraId="3100022E" w14:textId="71C5380C"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1 658 657 407</w:t>
            </w:r>
          </w:p>
        </w:tc>
        <w:tc>
          <w:tcPr>
            <w:tcW w:w="1560" w:type="dxa"/>
            <w:tcBorders>
              <w:top w:val="nil"/>
              <w:left w:val="single" w:sz="4" w:space="0" w:color="auto"/>
              <w:bottom w:val="dotted" w:sz="4" w:space="0" w:color="auto"/>
              <w:right w:val="single" w:sz="4" w:space="0" w:color="auto"/>
            </w:tcBorders>
            <w:vAlign w:val="center"/>
          </w:tcPr>
          <w:p w14:paraId="48F2ECAD" w14:textId="019C47FD"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2 499 021 068</w:t>
            </w:r>
          </w:p>
        </w:tc>
        <w:tc>
          <w:tcPr>
            <w:tcW w:w="1559" w:type="dxa"/>
            <w:tcBorders>
              <w:top w:val="nil"/>
              <w:left w:val="single" w:sz="4" w:space="0" w:color="auto"/>
              <w:bottom w:val="dotted" w:sz="4" w:space="0" w:color="auto"/>
              <w:right w:val="single" w:sz="4" w:space="0" w:color="auto"/>
            </w:tcBorders>
            <w:vAlign w:val="center"/>
          </w:tcPr>
          <w:p w14:paraId="4A992634" w14:textId="1C5036A0"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840 363 661</w:t>
            </w:r>
          </w:p>
        </w:tc>
      </w:tr>
      <w:tr w:rsidR="00295813" w:rsidRPr="002231FB" w14:paraId="4772F76D" w14:textId="77777777" w:rsidTr="00692C18">
        <w:trPr>
          <w:trHeight w:val="270"/>
        </w:trPr>
        <w:tc>
          <w:tcPr>
            <w:tcW w:w="377" w:type="dxa"/>
            <w:tcBorders>
              <w:top w:val="nil"/>
              <w:left w:val="single" w:sz="4" w:space="0" w:color="auto"/>
              <w:bottom w:val="dotted" w:sz="4" w:space="0" w:color="auto"/>
              <w:right w:val="nil"/>
            </w:tcBorders>
            <w:vAlign w:val="center"/>
            <w:hideMark/>
          </w:tcPr>
          <w:p w14:paraId="63657874"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nil"/>
              <w:left w:val="nil"/>
              <w:bottom w:val="dotted" w:sz="4" w:space="0" w:color="auto"/>
              <w:right w:val="single" w:sz="4" w:space="0" w:color="auto"/>
            </w:tcBorders>
            <w:vAlign w:val="center"/>
            <w:hideMark/>
          </w:tcPr>
          <w:p w14:paraId="46CAE776"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5 – Garanties budgétaires, opérations d’emprunts et prêts</w:t>
            </w:r>
          </w:p>
        </w:tc>
        <w:tc>
          <w:tcPr>
            <w:tcW w:w="1701" w:type="dxa"/>
            <w:tcBorders>
              <w:top w:val="nil"/>
              <w:left w:val="single" w:sz="4" w:space="0" w:color="auto"/>
              <w:bottom w:val="dotted" w:sz="4" w:space="0" w:color="auto"/>
              <w:right w:val="single" w:sz="4" w:space="0" w:color="auto"/>
            </w:tcBorders>
            <w:vAlign w:val="center"/>
          </w:tcPr>
          <w:p w14:paraId="6DCD39C1" w14:textId="71462325"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0</w:t>
            </w:r>
          </w:p>
        </w:tc>
        <w:tc>
          <w:tcPr>
            <w:tcW w:w="1560" w:type="dxa"/>
            <w:tcBorders>
              <w:top w:val="nil"/>
              <w:left w:val="single" w:sz="4" w:space="0" w:color="auto"/>
              <w:bottom w:val="dotted" w:sz="4" w:space="0" w:color="auto"/>
              <w:right w:val="single" w:sz="4" w:space="0" w:color="auto"/>
            </w:tcBorders>
            <w:vAlign w:val="center"/>
          </w:tcPr>
          <w:p w14:paraId="0E28EE68" w14:textId="0928F698"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0</w:t>
            </w:r>
          </w:p>
        </w:tc>
        <w:tc>
          <w:tcPr>
            <w:tcW w:w="1559" w:type="dxa"/>
            <w:tcBorders>
              <w:top w:val="nil"/>
              <w:left w:val="single" w:sz="4" w:space="0" w:color="auto"/>
              <w:bottom w:val="dotted" w:sz="4" w:space="0" w:color="auto"/>
              <w:right w:val="single" w:sz="4" w:space="0" w:color="auto"/>
            </w:tcBorders>
            <w:vAlign w:val="center"/>
          </w:tcPr>
          <w:p w14:paraId="528C66E4" w14:textId="5020B68A"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0</w:t>
            </w:r>
          </w:p>
        </w:tc>
      </w:tr>
      <w:tr w:rsidR="00EC1F5C" w:rsidRPr="002231FB" w14:paraId="452BD6BD" w14:textId="77777777" w:rsidTr="00AC2BE0">
        <w:trPr>
          <w:trHeight w:val="270"/>
        </w:trPr>
        <w:tc>
          <w:tcPr>
            <w:tcW w:w="377" w:type="dxa"/>
            <w:tcBorders>
              <w:top w:val="nil"/>
              <w:left w:val="single" w:sz="4" w:space="0" w:color="auto"/>
              <w:bottom w:val="single" w:sz="4" w:space="0" w:color="auto"/>
              <w:right w:val="nil"/>
            </w:tcBorders>
            <w:vAlign w:val="center"/>
            <w:hideMark/>
          </w:tcPr>
          <w:p w14:paraId="208AE5F2" w14:textId="77777777" w:rsidR="00D10E42" w:rsidRPr="002231FB" w:rsidRDefault="00D10E42" w:rsidP="00D10E42">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207" w:type="dxa"/>
            <w:tcBorders>
              <w:top w:val="dotted" w:sz="4" w:space="0" w:color="auto"/>
              <w:left w:val="nil"/>
              <w:bottom w:val="single" w:sz="4" w:space="0" w:color="auto"/>
              <w:right w:val="single" w:sz="4" w:space="0" w:color="auto"/>
            </w:tcBorders>
            <w:vAlign w:val="center"/>
            <w:hideMark/>
          </w:tcPr>
          <w:p w14:paraId="0BA43B20" w14:textId="77777777" w:rsidR="00D10E42" w:rsidRPr="002231FB" w:rsidRDefault="00D10E42" w:rsidP="00D10E42">
            <w:pPr>
              <w:spacing w:after="0" w:line="240" w:lineRule="auto"/>
              <w:rPr>
                <w:rFonts w:ascii="Times New Roman" w:eastAsia="Times New Roman" w:hAnsi="Times New Roman" w:cs="Times New Roman"/>
                <w:noProof/>
                <w:sz w:val="18"/>
                <w:szCs w:val="18"/>
              </w:rPr>
            </w:pPr>
            <w:r>
              <w:rPr>
                <w:rFonts w:ascii="Times New Roman" w:hAnsi="Times New Roman"/>
                <w:noProof/>
                <w:sz w:val="18"/>
              </w:rPr>
              <w:t>Titre 6 – Recettes, contributions et restitutions liées aux politiques de l’Union</w:t>
            </w:r>
          </w:p>
        </w:tc>
        <w:tc>
          <w:tcPr>
            <w:tcW w:w="1701" w:type="dxa"/>
            <w:tcBorders>
              <w:top w:val="dotted" w:sz="4" w:space="0" w:color="auto"/>
              <w:left w:val="single" w:sz="4" w:space="0" w:color="auto"/>
              <w:bottom w:val="single" w:sz="4" w:space="0" w:color="auto"/>
              <w:right w:val="single" w:sz="4" w:space="0" w:color="auto"/>
            </w:tcBorders>
            <w:vAlign w:val="center"/>
          </w:tcPr>
          <w:p w14:paraId="1A18FA1C" w14:textId="5DD337DE" w:rsidR="00D10E42" w:rsidRPr="00AC6FD2" w:rsidRDefault="00D10E42" w:rsidP="00D10E42">
            <w:pPr>
              <w:spacing w:after="0" w:line="240" w:lineRule="auto"/>
              <w:jc w:val="right"/>
              <w:rPr>
                <w:rFonts w:ascii="Times New Roman" w:eastAsia="Calibri" w:hAnsi="Times New Roman" w:cs="Times New Roman"/>
                <w:noProof/>
                <w:sz w:val="18"/>
                <w:szCs w:val="18"/>
              </w:rPr>
            </w:pPr>
            <w:r>
              <w:rPr>
                <w:rFonts w:ascii="Times New Roman" w:hAnsi="Times New Roman"/>
                <w:noProof/>
                <w:color w:val="000000"/>
                <w:sz w:val="18"/>
              </w:rPr>
              <w:t>1 412 341 764</w:t>
            </w:r>
          </w:p>
        </w:tc>
        <w:tc>
          <w:tcPr>
            <w:tcW w:w="1560" w:type="dxa"/>
            <w:tcBorders>
              <w:top w:val="dotted" w:sz="4" w:space="0" w:color="auto"/>
              <w:left w:val="single" w:sz="4" w:space="0" w:color="auto"/>
              <w:bottom w:val="single" w:sz="4" w:space="0" w:color="auto"/>
              <w:right w:val="single" w:sz="4" w:space="0" w:color="auto"/>
            </w:tcBorders>
            <w:vAlign w:val="center"/>
          </w:tcPr>
          <w:p w14:paraId="6460B795" w14:textId="1B1C4C77" w:rsidR="00D10E42" w:rsidRPr="00692C18" w:rsidRDefault="00D10E4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1 451 857 163</w:t>
            </w:r>
          </w:p>
        </w:tc>
        <w:tc>
          <w:tcPr>
            <w:tcW w:w="1559" w:type="dxa"/>
            <w:tcBorders>
              <w:top w:val="dotted" w:sz="4" w:space="0" w:color="auto"/>
              <w:left w:val="single" w:sz="4" w:space="0" w:color="auto"/>
              <w:bottom w:val="single" w:sz="4" w:space="0" w:color="auto"/>
              <w:right w:val="single" w:sz="4" w:space="0" w:color="auto"/>
            </w:tcBorders>
            <w:vAlign w:val="center"/>
          </w:tcPr>
          <w:p w14:paraId="6B3E8105" w14:textId="25885EAF" w:rsidR="00D10E42" w:rsidRPr="00692C18" w:rsidRDefault="007C1582" w:rsidP="00D10E42">
            <w:pPr>
              <w:spacing w:after="0" w:line="240" w:lineRule="auto"/>
              <w:jc w:val="right"/>
              <w:rPr>
                <w:rFonts w:ascii="Times New Roman" w:hAnsi="Times New Roman" w:cs="Times New Roman"/>
                <w:noProof/>
                <w:sz w:val="18"/>
                <w:szCs w:val="18"/>
              </w:rPr>
            </w:pPr>
            <w:r>
              <w:rPr>
                <w:rFonts w:ascii="Times New Roman" w:hAnsi="Times New Roman"/>
                <w:noProof/>
                <w:sz w:val="18"/>
              </w:rPr>
              <w:t>39 515 399</w:t>
            </w:r>
          </w:p>
        </w:tc>
      </w:tr>
    </w:tbl>
    <w:p w14:paraId="4D26C63D" w14:textId="321A4FB0" w:rsidR="00185CD8" w:rsidRPr="002D68A0" w:rsidRDefault="00185CD8" w:rsidP="0CFB3F8A">
      <w:pPr>
        <w:pStyle w:val="ListParagraph"/>
        <w:numPr>
          <w:ilvl w:val="0"/>
          <w:numId w:val="47"/>
        </w:numPr>
        <w:tabs>
          <w:tab w:val="num" w:pos="850"/>
        </w:tabs>
        <w:spacing w:before="240" w:after="120"/>
        <w:ind w:hanging="720"/>
        <w:contextualSpacing w:val="0"/>
        <w:jc w:val="both"/>
        <w:rPr>
          <w:noProof/>
        </w:rPr>
      </w:pPr>
      <w:bookmarkStart w:id="5" w:name="_Hlk161661199"/>
      <w:r>
        <w:rPr>
          <w:noProof/>
        </w:rPr>
        <w:t>Les variations nettes du titre 1 (</w:t>
      </w:r>
      <w:r>
        <w:rPr>
          <w:i/>
          <w:noProof/>
        </w:rPr>
        <w:t>Ressources propres</w:t>
      </w:r>
      <w:r>
        <w:rPr>
          <w:noProof/>
        </w:rPr>
        <w:t>) s’élèvent à 1,1 milliard d’EUR.</w:t>
      </w:r>
      <w:r>
        <w:rPr>
          <w:rFonts w:ascii="Calibri" w:hAnsi="Calibri"/>
          <w:noProof/>
          <w:sz w:val="22"/>
        </w:rPr>
        <w:t xml:space="preserve"> </w:t>
      </w:r>
      <w:r>
        <w:rPr>
          <w:noProof/>
        </w:rPr>
        <w:t>Cette différence positive est principalement due au montant plus élevé que prévu des droits de douane mis à la disposition du budget de l’UE. Les prévisions relatives aux droits de douane ont été révisées à deux reprises en 2025 au moyen des budgets rectificatifs n</w:t>
      </w:r>
      <w:r>
        <w:rPr>
          <w:noProof/>
          <w:vertAlign w:val="superscript"/>
        </w:rPr>
        <w:t>os</w:t>
      </w:r>
      <w:r>
        <w:rPr>
          <w:noProof/>
        </w:rPr>
        <w:t xml:space="preserve"> 2/2025 et 3/2025, afin de tenir compte du volume réel des droits perçus au début de l’année. Cela a augmenté le montant inscrit au budget d’un montant net de 1,1 milliard d’EUR. L’excédent final pour les droits de douane s’élevait à 860 millions d’EUR. </w:t>
      </w:r>
    </w:p>
    <w:p w14:paraId="1583DC1A" w14:textId="517CABC3" w:rsidR="003456F1" w:rsidRDefault="13F01C33" w:rsidP="00FA2116">
      <w:pPr>
        <w:pStyle w:val="ListParagraph"/>
        <w:numPr>
          <w:ilvl w:val="0"/>
          <w:numId w:val="47"/>
        </w:numPr>
        <w:tabs>
          <w:tab w:val="num" w:pos="850"/>
        </w:tabs>
        <w:spacing w:before="120" w:after="120"/>
        <w:ind w:hanging="720"/>
        <w:jc w:val="both"/>
        <w:rPr>
          <w:noProof/>
        </w:rPr>
      </w:pPr>
      <w:r>
        <w:rPr>
          <w:noProof/>
        </w:rPr>
        <w:t>La partie restante de l’excédent pour ce titre s’explique par les différences de taux de change générées lors du paiement des contributions aux ressources propres.</w:t>
      </w:r>
      <w:bookmarkEnd w:id="5"/>
      <w:r>
        <w:rPr>
          <w:noProof/>
        </w:rPr>
        <w:t xml:space="preserve"> </w:t>
      </w:r>
    </w:p>
    <w:p w14:paraId="7199B683" w14:textId="2888F6FE" w:rsidR="009F3F78" w:rsidRDefault="00185CD8" w:rsidP="00FA2116">
      <w:pPr>
        <w:pStyle w:val="ListParagraph"/>
        <w:numPr>
          <w:ilvl w:val="0"/>
          <w:numId w:val="47"/>
        </w:numPr>
        <w:tabs>
          <w:tab w:val="num" w:pos="850"/>
        </w:tabs>
        <w:spacing w:before="120" w:after="120"/>
        <w:ind w:hanging="720"/>
        <w:jc w:val="both"/>
        <w:rPr>
          <w:noProof/>
        </w:rPr>
      </w:pPr>
      <w:r>
        <w:rPr>
          <w:noProof/>
        </w:rPr>
        <w:t>Le titre 4 (</w:t>
      </w:r>
      <w:r>
        <w:rPr>
          <w:i/>
          <w:noProof/>
        </w:rPr>
        <w:t>Produit financier, intérêts de retard et amendes</w:t>
      </w:r>
      <w:r>
        <w:rPr>
          <w:noProof/>
        </w:rPr>
        <w:t>) se compose du produit des amendes infligées dans le cadre des affaires de concurrence et des intérêts de retard, autres astreintes et intérêts relatifs aux amendes et astreintes. Les variations dans le titre 4 s’élèvent à 840 millions d’EUR; le tableau figurant ci-dessous présente une ventilation de ce montant par chapitre/article concerné:</w:t>
      </w:r>
    </w:p>
    <w:p w14:paraId="4DB8AEB6" w14:textId="37C418D8" w:rsidR="00B2292B" w:rsidRPr="00C020E3" w:rsidRDefault="00B2292B" w:rsidP="00C020E3">
      <w:pPr>
        <w:pStyle w:val="ListParagraph"/>
        <w:spacing w:before="120"/>
        <w:contextualSpacing w:val="0"/>
        <w:jc w:val="right"/>
        <w:rPr>
          <w:i/>
          <w:noProof/>
          <w:sz w:val="20"/>
          <w:szCs w:val="20"/>
        </w:rPr>
      </w:pPr>
      <w:r>
        <w:rPr>
          <w:i/>
          <w:noProof/>
          <w:sz w:val="20"/>
        </w:rPr>
        <w:t>(en EUR)</w:t>
      </w:r>
    </w:p>
    <w:tbl>
      <w:tblPr>
        <w:tblW w:w="949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36"/>
        <w:gridCol w:w="4334"/>
        <w:gridCol w:w="1276"/>
        <w:gridCol w:w="1251"/>
        <w:gridCol w:w="1300"/>
      </w:tblGrid>
      <w:tr w:rsidR="00B2292B" w:rsidRPr="00586891" w14:paraId="16C2DEFA" w14:textId="77777777" w:rsidTr="00E54AF6">
        <w:trPr>
          <w:trHeight w:val="288"/>
        </w:trPr>
        <w:tc>
          <w:tcPr>
            <w:tcW w:w="5670" w:type="dxa"/>
            <w:gridSpan w:val="2"/>
            <w:shd w:val="clear" w:color="auto" w:fill="DBDBDB" w:themeFill="accent3" w:themeFillTint="66"/>
            <w:noWrap/>
            <w:tcMar>
              <w:top w:w="0" w:type="dxa"/>
              <w:left w:w="108" w:type="dxa"/>
              <w:bottom w:w="0" w:type="dxa"/>
              <w:right w:w="108" w:type="dxa"/>
            </w:tcMar>
            <w:vAlign w:val="center"/>
            <w:hideMark/>
          </w:tcPr>
          <w:p w14:paraId="09060BCD" w14:textId="31DA8D1C"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Ventilation du résultat de l’exécution 2025</w:t>
            </w:r>
          </w:p>
        </w:tc>
        <w:tc>
          <w:tcPr>
            <w:tcW w:w="1276" w:type="dxa"/>
            <w:shd w:val="clear" w:color="auto" w:fill="DBDBDB" w:themeFill="accent3" w:themeFillTint="66"/>
            <w:noWrap/>
            <w:tcMar>
              <w:top w:w="0" w:type="dxa"/>
              <w:left w:w="108" w:type="dxa"/>
              <w:bottom w:w="0" w:type="dxa"/>
              <w:right w:w="108" w:type="dxa"/>
            </w:tcMar>
            <w:vAlign w:val="center"/>
            <w:hideMark/>
          </w:tcPr>
          <w:p w14:paraId="6EFCD50F" w14:textId="77777777" w:rsidR="00B2292B" w:rsidRPr="00C020E3"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Budget</w:t>
            </w:r>
          </w:p>
          <w:p w14:paraId="47FF60D5" w14:textId="2773AFE3" w:rsidR="00B2292B" w:rsidRPr="00586891" w:rsidRDefault="00B2292B" w:rsidP="00B2292B">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(y compris BR 1-3)</w:t>
            </w:r>
          </w:p>
        </w:tc>
        <w:tc>
          <w:tcPr>
            <w:tcW w:w="1251" w:type="dxa"/>
            <w:shd w:val="clear" w:color="auto" w:fill="DBDBDB" w:themeFill="accent3" w:themeFillTint="66"/>
            <w:noWrap/>
            <w:tcMar>
              <w:top w:w="0" w:type="dxa"/>
              <w:left w:w="108" w:type="dxa"/>
              <w:bottom w:w="0" w:type="dxa"/>
              <w:right w:w="108" w:type="dxa"/>
            </w:tcMar>
            <w:vAlign w:val="center"/>
            <w:hideMark/>
          </w:tcPr>
          <w:p w14:paraId="2B32AF69" w14:textId="77777777" w:rsidR="00B2292B" w:rsidRPr="00692C18" w:rsidRDefault="00B2292B" w:rsidP="2004F61C">
            <w:pPr>
              <w:spacing w:after="0" w:line="240" w:lineRule="auto"/>
              <w:jc w:val="center"/>
              <w:rPr>
                <w:rFonts w:ascii="Times New Roman" w:eastAsia="Calibri" w:hAnsi="Times New Roman" w:cs="Times New Roman"/>
                <w:b/>
                <w:bCs/>
                <w:noProof/>
                <w:kern w:val="0"/>
                <w:sz w:val="18"/>
                <w:szCs w:val="18"/>
                <w14:ligatures w14:val="none"/>
              </w:rPr>
            </w:pPr>
            <w:r>
              <w:rPr>
                <w:rFonts w:ascii="Times New Roman" w:hAnsi="Times New Roman"/>
                <w:b/>
                <w:noProof/>
                <w:sz w:val="18"/>
              </w:rPr>
              <w:t>Exécution</w:t>
            </w:r>
          </w:p>
        </w:tc>
        <w:tc>
          <w:tcPr>
            <w:tcW w:w="1300" w:type="dxa"/>
            <w:shd w:val="clear" w:color="auto" w:fill="DBDBDB" w:themeFill="accent3" w:themeFillTint="66"/>
            <w:noWrap/>
            <w:tcMar>
              <w:top w:w="0" w:type="dxa"/>
              <w:left w:w="108" w:type="dxa"/>
              <w:bottom w:w="0" w:type="dxa"/>
              <w:right w:w="108" w:type="dxa"/>
            </w:tcMar>
            <w:vAlign w:val="center"/>
            <w:hideMark/>
          </w:tcPr>
          <w:p w14:paraId="5280156D" w14:textId="3E77A1CC" w:rsidR="00B2292B" w:rsidRPr="00692C18" w:rsidRDefault="00B2292B" w:rsidP="00B2292B">
            <w:pPr>
              <w:spacing w:after="0" w:line="240" w:lineRule="auto"/>
              <w:jc w:val="center"/>
              <w:rPr>
                <w:rFonts w:ascii="Times New Roman" w:eastAsia="Calibri" w:hAnsi="Times New Roman" w:cs="Times New Roman"/>
                <w:b/>
                <w:noProof/>
                <w:kern w:val="0"/>
                <w:sz w:val="18"/>
                <w:szCs w:val="18"/>
                <w14:ligatures w14:val="none"/>
              </w:rPr>
            </w:pPr>
            <w:r>
              <w:rPr>
                <w:rFonts w:ascii="Times New Roman" w:hAnsi="Times New Roman"/>
                <w:b/>
                <w:noProof/>
                <w:sz w:val="18"/>
              </w:rPr>
              <w:t>Variation</w:t>
            </w:r>
          </w:p>
        </w:tc>
      </w:tr>
      <w:tr w:rsidR="001B3FED" w:rsidRPr="00586891" w14:paraId="7E1E0125" w14:textId="77777777" w:rsidTr="00692C18">
        <w:trPr>
          <w:trHeight w:val="288"/>
        </w:trPr>
        <w:tc>
          <w:tcPr>
            <w:tcW w:w="1336" w:type="dxa"/>
            <w:noWrap/>
            <w:tcMar>
              <w:top w:w="0" w:type="dxa"/>
              <w:left w:w="108" w:type="dxa"/>
              <w:bottom w:w="0" w:type="dxa"/>
              <w:right w:w="108" w:type="dxa"/>
            </w:tcMar>
            <w:vAlign w:val="center"/>
            <w:hideMark/>
          </w:tcPr>
          <w:p w14:paraId="4CF0D145" w14:textId="1F3A20D1"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14:ligatures w14:val="none"/>
              </w:rPr>
            </w:pPr>
            <w:r>
              <w:rPr>
                <w:rFonts w:ascii="Times New Roman" w:hAnsi="Times New Roman"/>
                <w:b/>
                <w:noProof/>
                <w:color w:val="000000"/>
                <w:sz w:val="18"/>
              </w:rPr>
              <w:t>4 0</w:t>
            </w:r>
          </w:p>
        </w:tc>
        <w:tc>
          <w:tcPr>
            <w:tcW w:w="4334" w:type="dxa"/>
            <w:noWrap/>
            <w:tcMar>
              <w:top w:w="0" w:type="dxa"/>
              <w:left w:w="108" w:type="dxa"/>
              <w:bottom w:w="0" w:type="dxa"/>
              <w:right w:w="108" w:type="dxa"/>
            </w:tcMar>
            <w:vAlign w:val="center"/>
            <w:hideMark/>
          </w:tcPr>
          <w:p w14:paraId="4D992399"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Recettes provenant des revenus des fonds placés et des comptes bancaires</w:t>
            </w:r>
          </w:p>
        </w:tc>
        <w:tc>
          <w:tcPr>
            <w:tcW w:w="1276" w:type="dxa"/>
            <w:noWrap/>
            <w:tcMar>
              <w:top w:w="0" w:type="dxa"/>
              <w:left w:w="108" w:type="dxa"/>
              <w:bottom w:w="0" w:type="dxa"/>
              <w:right w:w="108" w:type="dxa"/>
            </w:tcMar>
            <w:vAlign w:val="center"/>
          </w:tcPr>
          <w:p w14:paraId="06F79521" w14:textId="4FFCD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76 961 995</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320BFB8" w14:textId="44C0DC06"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135 048 176</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7A67E08A" w14:textId="5AB977B3"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58 086 181</w:t>
            </w:r>
          </w:p>
        </w:tc>
      </w:tr>
      <w:tr w:rsidR="001B3FED" w:rsidRPr="00586891" w14:paraId="13D94DBD" w14:textId="77777777" w:rsidTr="00692C18">
        <w:trPr>
          <w:trHeight w:val="288"/>
        </w:trPr>
        <w:tc>
          <w:tcPr>
            <w:tcW w:w="1336" w:type="dxa"/>
            <w:noWrap/>
            <w:tcMar>
              <w:top w:w="0" w:type="dxa"/>
              <w:left w:w="108" w:type="dxa"/>
              <w:bottom w:w="0" w:type="dxa"/>
              <w:right w:w="108" w:type="dxa"/>
            </w:tcMar>
            <w:vAlign w:val="center"/>
            <w:hideMark/>
          </w:tcPr>
          <w:p w14:paraId="601EE1C0" w14:textId="1409BFEE" w:rsidR="001B3FED" w:rsidRPr="00BF41EB" w:rsidRDefault="001B3FED" w:rsidP="001B3FED">
            <w:pPr>
              <w:spacing w:after="0" w:line="240" w:lineRule="auto"/>
              <w:jc w:val="center"/>
              <w:rPr>
                <w:rFonts w:ascii="Times New Roman" w:eastAsia="Calibri" w:hAnsi="Times New Roman" w:cs="Times New Roman"/>
                <w:b/>
                <w:noProof/>
                <w:color w:val="000000"/>
                <w:kern w:val="0"/>
                <w:sz w:val="18"/>
                <w:szCs w:val="18"/>
                <w:highlight w:val="yellow"/>
                <w14:ligatures w14:val="none"/>
              </w:rPr>
            </w:pPr>
            <w:r>
              <w:rPr>
                <w:rFonts w:ascii="Times New Roman" w:hAnsi="Times New Roman"/>
                <w:b/>
                <w:noProof/>
                <w:color w:val="000000"/>
                <w:sz w:val="18"/>
              </w:rPr>
              <w:t>4 1</w:t>
            </w:r>
          </w:p>
        </w:tc>
        <w:tc>
          <w:tcPr>
            <w:tcW w:w="4334" w:type="dxa"/>
            <w:noWrap/>
            <w:tcMar>
              <w:top w:w="0" w:type="dxa"/>
              <w:left w:w="108" w:type="dxa"/>
              <w:bottom w:w="0" w:type="dxa"/>
              <w:right w:w="108" w:type="dxa"/>
            </w:tcMar>
            <w:vAlign w:val="center"/>
            <w:hideMark/>
          </w:tcPr>
          <w:p w14:paraId="1BC75F97" w14:textId="77777777" w:rsidR="001B3FED" w:rsidRPr="00586891"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Intérêts de retard</w:t>
            </w:r>
          </w:p>
        </w:tc>
        <w:tc>
          <w:tcPr>
            <w:tcW w:w="1276" w:type="dxa"/>
            <w:noWrap/>
            <w:tcMar>
              <w:top w:w="0" w:type="dxa"/>
              <w:left w:w="108" w:type="dxa"/>
              <w:bottom w:w="0" w:type="dxa"/>
              <w:right w:w="108" w:type="dxa"/>
            </w:tcMar>
            <w:vAlign w:val="center"/>
          </w:tcPr>
          <w:p w14:paraId="4AAAD95B" w14:textId="780F7F02"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5 000 000</w:t>
            </w:r>
          </w:p>
        </w:tc>
        <w:tc>
          <w:tcPr>
            <w:tcW w:w="1251"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7614610" w14:textId="3297611D"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224 719 873</w:t>
            </w:r>
          </w:p>
        </w:tc>
        <w:tc>
          <w:tcPr>
            <w:tcW w:w="1300" w:type="dxa"/>
            <w:tcBorders>
              <w:top w:val="nil"/>
              <w:left w:val="nil"/>
              <w:bottom w:val="single" w:sz="4" w:space="0" w:color="auto"/>
              <w:right w:val="single" w:sz="4" w:space="0" w:color="auto"/>
            </w:tcBorders>
            <w:noWrap/>
            <w:tcMar>
              <w:top w:w="0" w:type="dxa"/>
              <w:left w:w="108" w:type="dxa"/>
              <w:bottom w:w="0" w:type="dxa"/>
              <w:right w:w="108" w:type="dxa"/>
            </w:tcMar>
            <w:vAlign w:val="center"/>
          </w:tcPr>
          <w:p w14:paraId="09C98AAA" w14:textId="160B802F" w:rsidR="001B3FED" w:rsidRPr="00586891"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219 719 873</w:t>
            </w:r>
          </w:p>
        </w:tc>
      </w:tr>
      <w:tr w:rsidR="001B3FED" w:rsidRPr="00586891" w14:paraId="122CED17" w14:textId="77777777" w:rsidTr="2004F61C">
        <w:trPr>
          <w:trHeight w:val="288"/>
        </w:trPr>
        <w:tc>
          <w:tcPr>
            <w:tcW w:w="1336" w:type="dxa"/>
            <w:noWrap/>
            <w:tcMar>
              <w:top w:w="0" w:type="dxa"/>
              <w:left w:w="108" w:type="dxa"/>
              <w:bottom w:w="0" w:type="dxa"/>
              <w:right w:w="108" w:type="dxa"/>
            </w:tcMar>
            <w:vAlign w:val="center"/>
          </w:tcPr>
          <w:p w14:paraId="1FF62C0C" w14:textId="693A3ABE" w:rsidR="001B3FED" w:rsidRPr="00AC6ABB" w:rsidRDefault="001B3FED" w:rsidP="001B3FED">
            <w:pPr>
              <w:spacing w:after="0" w:line="240" w:lineRule="auto"/>
              <w:jc w:val="center"/>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4 2</w:t>
            </w:r>
          </w:p>
        </w:tc>
        <w:tc>
          <w:tcPr>
            <w:tcW w:w="4334" w:type="dxa"/>
            <w:noWrap/>
            <w:tcMar>
              <w:top w:w="0" w:type="dxa"/>
              <w:left w:w="108" w:type="dxa"/>
              <w:bottom w:w="0" w:type="dxa"/>
              <w:right w:w="108" w:type="dxa"/>
            </w:tcMar>
            <w:vAlign w:val="center"/>
          </w:tcPr>
          <w:p w14:paraId="42048F77" w14:textId="47BA34F0" w:rsidR="001B3FED" w:rsidRPr="00F63A54" w:rsidRDefault="001B3FED" w:rsidP="001B3FED">
            <w:pPr>
              <w:spacing w:after="0" w:line="240" w:lineRule="auto"/>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Amendes et sanctions</w:t>
            </w:r>
          </w:p>
        </w:tc>
        <w:tc>
          <w:tcPr>
            <w:tcW w:w="1276" w:type="dxa"/>
            <w:noWrap/>
            <w:tcMar>
              <w:top w:w="0" w:type="dxa"/>
              <w:left w:w="108" w:type="dxa"/>
              <w:bottom w:w="0" w:type="dxa"/>
              <w:right w:w="108" w:type="dxa"/>
            </w:tcMar>
            <w:vAlign w:val="center"/>
          </w:tcPr>
          <w:p w14:paraId="4400B088" w14:textId="6696CFCB"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1 576 695 412</w:t>
            </w:r>
          </w:p>
        </w:tc>
        <w:tc>
          <w:tcPr>
            <w:tcW w:w="1251" w:type="dxa"/>
            <w:noWrap/>
            <w:tcMar>
              <w:top w:w="0" w:type="dxa"/>
              <w:left w:w="108" w:type="dxa"/>
              <w:bottom w:w="0" w:type="dxa"/>
              <w:right w:w="108" w:type="dxa"/>
            </w:tcMar>
            <w:vAlign w:val="center"/>
          </w:tcPr>
          <w:p w14:paraId="69812540" w14:textId="171BE0DD"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2 139 253 019</w:t>
            </w:r>
          </w:p>
        </w:tc>
        <w:tc>
          <w:tcPr>
            <w:tcW w:w="1300" w:type="dxa"/>
            <w:noWrap/>
            <w:tcMar>
              <w:top w:w="0" w:type="dxa"/>
              <w:left w:w="108" w:type="dxa"/>
              <w:bottom w:w="0" w:type="dxa"/>
              <w:right w:w="108" w:type="dxa"/>
            </w:tcMar>
            <w:vAlign w:val="center"/>
          </w:tcPr>
          <w:p w14:paraId="1A7EEBE8" w14:textId="2009A3AC" w:rsidR="001B3FED" w:rsidRPr="00F63A54" w:rsidRDefault="001B3FED" w:rsidP="001B3FED">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562 557 607</w:t>
            </w:r>
          </w:p>
        </w:tc>
      </w:tr>
      <w:tr w:rsidR="001B3FED" w:rsidRPr="00586891" w14:paraId="08F98205" w14:textId="77777777" w:rsidTr="2004F61C">
        <w:trPr>
          <w:trHeight w:val="288"/>
        </w:trPr>
        <w:tc>
          <w:tcPr>
            <w:tcW w:w="1336" w:type="dxa"/>
            <w:noWrap/>
            <w:tcMar>
              <w:top w:w="0" w:type="dxa"/>
              <w:left w:w="108" w:type="dxa"/>
              <w:bottom w:w="0" w:type="dxa"/>
              <w:right w:w="108" w:type="dxa"/>
            </w:tcMar>
            <w:vAlign w:val="center"/>
            <w:hideMark/>
          </w:tcPr>
          <w:p w14:paraId="1288050F" w14:textId="18BBE30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4 2 0</w:t>
            </w:r>
          </w:p>
        </w:tc>
        <w:tc>
          <w:tcPr>
            <w:tcW w:w="4334" w:type="dxa"/>
            <w:noWrap/>
            <w:tcMar>
              <w:top w:w="0" w:type="dxa"/>
              <w:left w:w="108" w:type="dxa"/>
              <w:bottom w:w="0" w:type="dxa"/>
              <w:right w:w="108" w:type="dxa"/>
            </w:tcMar>
            <w:vAlign w:val="center"/>
            <w:hideMark/>
          </w:tcPr>
          <w:p w14:paraId="0736C92C"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Amendes liées à la mise en œuvre des règles de concurrence</w:t>
            </w:r>
          </w:p>
        </w:tc>
        <w:tc>
          <w:tcPr>
            <w:tcW w:w="1276" w:type="dxa"/>
            <w:noWrap/>
            <w:tcMar>
              <w:top w:w="0" w:type="dxa"/>
              <w:left w:w="108" w:type="dxa"/>
              <w:bottom w:w="0" w:type="dxa"/>
              <w:right w:w="108" w:type="dxa"/>
            </w:tcMar>
            <w:vAlign w:val="center"/>
          </w:tcPr>
          <w:p w14:paraId="5BD063B7" w14:textId="70F501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1 063 547 301</w:t>
            </w:r>
          </w:p>
        </w:tc>
        <w:tc>
          <w:tcPr>
            <w:tcW w:w="1251" w:type="dxa"/>
            <w:noWrap/>
            <w:tcMar>
              <w:top w:w="0" w:type="dxa"/>
              <w:left w:w="108" w:type="dxa"/>
              <w:bottom w:w="0" w:type="dxa"/>
              <w:right w:w="108" w:type="dxa"/>
            </w:tcMar>
            <w:vAlign w:val="center"/>
          </w:tcPr>
          <w:p w14:paraId="648E4F4D" w14:textId="393EE20D"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1 388 818 258</w:t>
            </w:r>
          </w:p>
        </w:tc>
        <w:tc>
          <w:tcPr>
            <w:tcW w:w="1300" w:type="dxa"/>
            <w:noWrap/>
            <w:tcMar>
              <w:top w:w="0" w:type="dxa"/>
              <w:left w:w="108" w:type="dxa"/>
              <w:bottom w:w="0" w:type="dxa"/>
              <w:right w:w="108" w:type="dxa"/>
            </w:tcMar>
            <w:vAlign w:val="center"/>
          </w:tcPr>
          <w:p w14:paraId="4285256C" w14:textId="0C41B351"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325 270 957</w:t>
            </w:r>
          </w:p>
        </w:tc>
      </w:tr>
      <w:tr w:rsidR="001B3FED" w:rsidRPr="00586891" w14:paraId="45D5F479" w14:textId="77777777" w:rsidTr="2004F61C">
        <w:trPr>
          <w:trHeight w:val="288"/>
        </w:trPr>
        <w:tc>
          <w:tcPr>
            <w:tcW w:w="1336" w:type="dxa"/>
            <w:noWrap/>
            <w:tcMar>
              <w:top w:w="0" w:type="dxa"/>
              <w:left w:w="108" w:type="dxa"/>
              <w:bottom w:w="0" w:type="dxa"/>
              <w:right w:w="108" w:type="dxa"/>
            </w:tcMar>
            <w:vAlign w:val="center"/>
            <w:hideMark/>
          </w:tcPr>
          <w:p w14:paraId="66FDAEDD" w14:textId="2C5F75DB"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4 2 1</w:t>
            </w:r>
          </w:p>
        </w:tc>
        <w:tc>
          <w:tcPr>
            <w:tcW w:w="4334" w:type="dxa"/>
            <w:noWrap/>
            <w:tcMar>
              <w:top w:w="0" w:type="dxa"/>
              <w:left w:w="108" w:type="dxa"/>
              <w:bottom w:w="0" w:type="dxa"/>
              <w:right w:w="108" w:type="dxa"/>
            </w:tcMar>
            <w:vAlign w:val="center"/>
            <w:hideMark/>
          </w:tcPr>
          <w:p w14:paraId="2D2A4534"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Astreintes et sommes forfaitaires imposées aux États membres</w:t>
            </w:r>
          </w:p>
        </w:tc>
        <w:tc>
          <w:tcPr>
            <w:tcW w:w="1276" w:type="dxa"/>
            <w:noWrap/>
            <w:tcMar>
              <w:top w:w="0" w:type="dxa"/>
              <w:left w:w="108" w:type="dxa"/>
              <w:bottom w:w="0" w:type="dxa"/>
              <w:right w:w="108" w:type="dxa"/>
            </w:tcMar>
            <w:vAlign w:val="center"/>
          </w:tcPr>
          <w:p w14:paraId="49ADAB77" w14:textId="56F209D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563 936 638</w:t>
            </w:r>
          </w:p>
        </w:tc>
        <w:tc>
          <w:tcPr>
            <w:tcW w:w="1251" w:type="dxa"/>
            <w:noWrap/>
            <w:tcMar>
              <w:top w:w="0" w:type="dxa"/>
              <w:left w:w="108" w:type="dxa"/>
              <w:bottom w:w="0" w:type="dxa"/>
              <w:right w:w="108" w:type="dxa"/>
            </w:tcMar>
            <w:vAlign w:val="center"/>
          </w:tcPr>
          <w:p w14:paraId="2697CA53" w14:textId="62ABC76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741 003 723</w:t>
            </w:r>
          </w:p>
        </w:tc>
        <w:tc>
          <w:tcPr>
            <w:tcW w:w="1300" w:type="dxa"/>
            <w:noWrap/>
            <w:tcMar>
              <w:top w:w="0" w:type="dxa"/>
              <w:left w:w="108" w:type="dxa"/>
              <w:bottom w:w="0" w:type="dxa"/>
              <w:right w:w="108" w:type="dxa"/>
            </w:tcMar>
            <w:vAlign w:val="center"/>
          </w:tcPr>
          <w:p w14:paraId="2839A0AE" w14:textId="05F91870"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177 067 085</w:t>
            </w:r>
          </w:p>
        </w:tc>
      </w:tr>
      <w:tr w:rsidR="001B3FED" w:rsidRPr="00586891" w14:paraId="597FABDA" w14:textId="77777777" w:rsidTr="2004F61C">
        <w:trPr>
          <w:trHeight w:val="288"/>
        </w:trPr>
        <w:tc>
          <w:tcPr>
            <w:tcW w:w="1336" w:type="dxa"/>
            <w:noWrap/>
            <w:tcMar>
              <w:top w:w="0" w:type="dxa"/>
              <w:left w:w="108" w:type="dxa"/>
              <w:bottom w:w="0" w:type="dxa"/>
              <w:right w:w="108" w:type="dxa"/>
            </w:tcMar>
            <w:vAlign w:val="center"/>
            <w:hideMark/>
          </w:tcPr>
          <w:p w14:paraId="3C10A7D0" w14:textId="593BC6D6" w:rsidR="001B3FED" w:rsidRPr="00AC6ABB"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4 2 4</w:t>
            </w:r>
          </w:p>
        </w:tc>
        <w:tc>
          <w:tcPr>
            <w:tcW w:w="4334" w:type="dxa"/>
            <w:noWrap/>
            <w:tcMar>
              <w:top w:w="0" w:type="dxa"/>
              <w:left w:w="108" w:type="dxa"/>
              <w:bottom w:w="0" w:type="dxa"/>
              <w:right w:w="108" w:type="dxa"/>
            </w:tcMar>
            <w:vAlign w:val="center"/>
            <w:hideMark/>
          </w:tcPr>
          <w:p w14:paraId="6602B8F1"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Intérêts relatifs aux amendes et astreintes</w:t>
            </w:r>
          </w:p>
        </w:tc>
        <w:tc>
          <w:tcPr>
            <w:tcW w:w="1276" w:type="dxa"/>
            <w:noWrap/>
            <w:tcMar>
              <w:top w:w="0" w:type="dxa"/>
              <w:left w:w="108" w:type="dxa"/>
              <w:bottom w:w="0" w:type="dxa"/>
              <w:right w:w="108" w:type="dxa"/>
            </w:tcMar>
            <w:vAlign w:val="center"/>
          </w:tcPr>
          <w:p w14:paraId="117DE25A" w14:textId="4ABC428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2 764 975</w:t>
            </w:r>
          </w:p>
        </w:tc>
        <w:tc>
          <w:tcPr>
            <w:tcW w:w="1251" w:type="dxa"/>
            <w:noWrap/>
            <w:tcMar>
              <w:top w:w="0" w:type="dxa"/>
              <w:left w:w="108" w:type="dxa"/>
              <w:bottom w:w="0" w:type="dxa"/>
              <w:right w:w="108" w:type="dxa"/>
            </w:tcMar>
            <w:vAlign w:val="center"/>
          </w:tcPr>
          <w:p w14:paraId="25614048" w14:textId="21F91C64"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62 990 211</w:t>
            </w:r>
          </w:p>
        </w:tc>
        <w:tc>
          <w:tcPr>
            <w:tcW w:w="1300" w:type="dxa"/>
            <w:noWrap/>
            <w:tcMar>
              <w:top w:w="0" w:type="dxa"/>
              <w:left w:w="108" w:type="dxa"/>
              <w:bottom w:w="0" w:type="dxa"/>
              <w:right w:w="108" w:type="dxa"/>
            </w:tcMar>
            <w:vAlign w:val="center"/>
          </w:tcPr>
          <w:p w14:paraId="1EEBDCBB" w14:textId="402B2D7F"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60 225 236</w:t>
            </w:r>
          </w:p>
        </w:tc>
      </w:tr>
      <w:tr w:rsidR="001B3FED" w:rsidRPr="00586891" w14:paraId="2FAFB76C" w14:textId="77777777" w:rsidTr="2004F61C">
        <w:trPr>
          <w:trHeight w:val="288"/>
        </w:trPr>
        <w:tc>
          <w:tcPr>
            <w:tcW w:w="1336" w:type="dxa"/>
            <w:noWrap/>
            <w:tcMar>
              <w:top w:w="0" w:type="dxa"/>
              <w:left w:w="108" w:type="dxa"/>
              <w:bottom w:w="0" w:type="dxa"/>
              <w:right w:w="108" w:type="dxa"/>
            </w:tcMar>
            <w:vAlign w:val="center"/>
          </w:tcPr>
          <w:p w14:paraId="72D49EEC" w14:textId="3830E8AE"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4 2 5</w:t>
            </w:r>
          </w:p>
        </w:tc>
        <w:tc>
          <w:tcPr>
            <w:tcW w:w="4334" w:type="dxa"/>
            <w:noWrap/>
            <w:tcMar>
              <w:top w:w="0" w:type="dxa"/>
              <w:left w:w="108" w:type="dxa"/>
              <w:bottom w:w="0" w:type="dxa"/>
              <w:right w:w="108" w:type="dxa"/>
            </w:tcMar>
            <w:vAlign w:val="center"/>
          </w:tcPr>
          <w:p w14:paraId="61E1B673" w14:textId="475B3DF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Intérêts, autres charges dues et rendements négatifs se rapportant à des amendes annulées ou réduites</w:t>
            </w:r>
          </w:p>
        </w:tc>
        <w:tc>
          <w:tcPr>
            <w:tcW w:w="1276" w:type="dxa"/>
            <w:noWrap/>
            <w:tcMar>
              <w:top w:w="0" w:type="dxa"/>
              <w:left w:w="108" w:type="dxa"/>
              <w:bottom w:w="0" w:type="dxa"/>
              <w:right w:w="108" w:type="dxa"/>
            </w:tcMar>
            <w:vAlign w:val="center"/>
          </w:tcPr>
          <w:p w14:paraId="2B213737" w14:textId="02E73095"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-53 553 502</w:t>
            </w:r>
          </w:p>
        </w:tc>
        <w:tc>
          <w:tcPr>
            <w:tcW w:w="1251" w:type="dxa"/>
            <w:noWrap/>
            <w:tcMar>
              <w:top w:w="0" w:type="dxa"/>
              <w:left w:w="108" w:type="dxa"/>
              <w:bottom w:w="0" w:type="dxa"/>
              <w:right w:w="108" w:type="dxa"/>
            </w:tcMar>
            <w:vAlign w:val="center"/>
          </w:tcPr>
          <w:p w14:paraId="344FFFDD" w14:textId="1F93E03E"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-53 979 331</w:t>
            </w:r>
          </w:p>
        </w:tc>
        <w:tc>
          <w:tcPr>
            <w:tcW w:w="1300" w:type="dxa"/>
            <w:noWrap/>
            <w:tcMar>
              <w:top w:w="0" w:type="dxa"/>
              <w:left w:w="108" w:type="dxa"/>
              <w:bottom w:w="0" w:type="dxa"/>
              <w:right w:w="108" w:type="dxa"/>
            </w:tcMar>
            <w:vAlign w:val="center"/>
          </w:tcPr>
          <w:p w14:paraId="7C1794AD" w14:textId="0FFECD77"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-425 829</w:t>
            </w:r>
          </w:p>
        </w:tc>
      </w:tr>
      <w:tr w:rsidR="001B3FED" w:rsidRPr="00586891" w14:paraId="237243A6" w14:textId="77777777" w:rsidTr="00692C18">
        <w:trPr>
          <w:trHeight w:val="288"/>
        </w:trPr>
        <w:tc>
          <w:tcPr>
            <w:tcW w:w="1336" w:type="dxa"/>
            <w:noWrap/>
            <w:tcMar>
              <w:top w:w="0" w:type="dxa"/>
              <w:left w:w="108" w:type="dxa"/>
              <w:bottom w:w="0" w:type="dxa"/>
              <w:right w:w="108" w:type="dxa"/>
            </w:tcMar>
            <w:vAlign w:val="center"/>
            <w:hideMark/>
          </w:tcPr>
          <w:p w14:paraId="523848DF" w14:textId="6E9FBE3C" w:rsidR="001B3FED" w:rsidRPr="00586891" w:rsidRDefault="001B3FED" w:rsidP="001B3FED">
            <w:pPr>
              <w:spacing w:after="0" w:line="240" w:lineRule="auto"/>
              <w:jc w:val="center"/>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4 2 9</w:t>
            </w:r>
          </w:p>
        </w:tc>
        <w:tc>
          <w:tcPr>
            <w:tcW w:w="4334" w:type="dxa"/>
            <w:noWrap/>
            <w:tcMar>
              <w:top w:w="0" w:type="dxa"/>
              <w:left w:w="108" w:type="dxa"/>
              <w:bottom w:w="0" w:type="dxa"/>
              <w:right w:w="108" w:type="dxa"/>
            </w:tcMar>
            <w:vAlign w:val="center"/>
            <w:hideMark/>
          </w:tcPr>
          <w:p w14:paraId="54506249" w14:textId="77777777" w:rsidR="001B3FED" w:rsidRPr="00586891" w:rsidRDefault="001B3FED" w:rsidP="001B3FED">
            <w:pPr>
              <w:spacing w:after="0" w:line="240" w:lineRule="auto"/>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Autres amendes et astreintes sans affectation</w:t>
            </w:r>
          </w:p>
        </w:tc>
        <w:tc>
          <w:tcPr>
            <w:tcW w:w="1276" w:type="dxa"/>
            <w:noWrap/>
            <w:tcMar>
              <w:top w:w="0" w:type="dxa"/>
              <w:left w:w="108" w:type="dxa"/>
              <w:bottom w:w="0" w:type="dxa"/>
              <w:right w:w="108" w:type="dxa"/>
            </w:tcMar>
            <w:vAlign w:val="center"/>
          </w:tcPr>
          <w:p w14:paraId="2AD76B1B" w14:textId="2CD8B442"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534A375" w14:textId="1088195A"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420,158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6F6F7F44" w14:textId="50414F36" w:rsidR="001B3FED" w:rsidRPr="00586891" w:rsidRDefault="001B3FED" w:rsidP="001B3FED">
            <w:pPr>
              <w:spacing w:after="0" w:line="240" w:lineRule="auto"/>
              <w:jc w:val="right"/>
              <w:rPr>
                <w:rFonts w:ascii="Times New Roman" w:eastAsia="Calibri" w:hAnsi="Times New Roman" w:cs="Times New Roman"/>
                <w:i/>
                <w:noProof/>
                <w:color w:val="000000"/>
                <w:kern w:val="0"/>
                <w:sz w:val="18"/>
                <w:szCs w:val="18"/>
                <w14:ligatures w14:val="none"/>
              </w:rPr>
            </w:pPr>
            <w:r>
              <w:rPr>
                <w:rFonts w:ascii="Times New Roman" w:hAnsi="Times New Roman"/>
                <w:i/>
                <w:noProof/>
                <w:color w:val="000000"/>
                <w:sz w:val="18"/>
              </w:rPr>
              <w:t>420,158</w:t>
            </w:r>
          </w:p>
        </w:tc>
      </w:tr>
      <w:tr w:rsidR="005F4664" w:rsidRPr="00586891" w14:paraId="4085BE58" w14:textId="77777777" w:rsidTr="00692C18">
        <w:trPr>
          <w:trHeight w:val="400"/>
        </w:trPr>
        <w:tc>
          <w:tcPr>
            <w:tcW w:w="5670" w:type="dxa"/>
            <w:gridSpan w:val="2"/>
            <w:noWrap/>
            <w:tcMar>
              <w:top w:w="0" w:type="dxa"/>
              <w:left w:w="108" w:type="dxa"/>
              <w:bottom w:w="0" w:type="dxa"/>
              <w:right w:w="108" w:type="dxa"/>
            </w:tcMar>
            <w:vAlign w:val="center"/>
            <w:hideMark/>
          </w:tcPr>
          <w:p w14:paraId="3AF8B380" w14:textId="3E0F9897" w:rsidR="005F4664" w:rsidRPr="00586891" w:rsidRDefault="005F4664" w:rsidP="005F4664">
            <w:pPr>
              <w:spacing w:after="0" w:line="240" w:lineRule="auto"/>
              <w:rPr>
                <w:rFonts w:ascii="Times New Roman" w:eastAsia="Times New Roman" w:hAnsi="Times New Roman" w:cs="Times New Roman"/>
                <w:b/>
                <w:noProof/>
                <w:kern w:val="0"/>
                <w:sz w:val="18"/>
                <w:szCs w:val="18"/>
                <w14:ligatures w14:val="none"/>
              </w:rPr>
            </w:pPr>
            <w:r>
              <w:rPr>
                <w:rFonts w:ascii="Times New Roman" w:hAnsi="Times New Roman"/>
                <w:b/>
                <w:noProof/>
                <w:color w:val="000000"/>
                <w:sz w:val="18"/>
              </w:rPr>
              <w:t>Total titre 4 - Produit financier, intérêts de retard et amendes</w:t>
            </w:r>
          </w:p>
        </w:tc>
        <w:tc>
          <w:tcPr>
            <w:tcW w:w="1276" w:type="dxa"/>
            <w:noWrap/>
            <w:tcMar>
              <w:top w:w="0" w:type="dxa"/>
              <w:left w:w="108" w:type="dxa"/>
              <w:bottom w:w="0" w:type="dxa"/>
              <w:right w:w="108" w:type="dxa"/>
            </w:tcMar>
            <w:vAlign w:val="center"/>
          </w:tcPr>
          <w:p w14:paraId="720AF70F" w14:textId="5BD0835B" w:rsidR="005F4664" w:rsidRPr="00586891" w:rsidRDefault="005F4664" w:rsidP="005F4664">
            <w:pPr>
              <w:spacing w:after="0" w:line="240" w:lineRule="auto"/>
              <w:rPr>
                <w:rFonts w:ascii="Times New Roman" w:eastAsia="Times New Roman" w:hAnsi="Times New Roman" w:cs="Times New Roman"/>
                <w:b/>
                <w:noProof/>
                <w:kern w:val="0"/>
                <w:sz w:val="18"/>
                <w:szCs w:val="18"/>
                <w14:ligatures w14:val="none"/>
              </w:rPr>
            </w:pPr>
            <w:r>
              <w:rPr>
                <w:rFonts w:ascii="Times New Roman" w:hAnsi="Times New Roman"/>
                <w:b/>
                <w:noProof/>
                <w:sz w:val="18"/>
              </w:rPr>
              <w:t>1 658 657 407</w:t>
            </w:r>
          </w:p>
        </w:tc>
        <w:tc>
          <w:tcPr>
            <w:tcW w:w="1251"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9B4F82E" w14:textId="37B5E9CC"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2 499 021 068</w:t>
            </w:r>
          </w:p>
        </w:tc>
        <w:tc>
          <w:tcPr>
            <w:tcW w:w="1300"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14:paraId="1EA1CEC3" w14:textId="5220D5BF" w:rsidR="005F4664" w:rsidRPr="00692C18" w:rsidRDefault="005F4664" w:rsidP="00692C18">
            <w:pPr>
              <w:spacing w:after="0" w:line="240" w:lineRule="auto"/>
              <w:jc w:val="right"/>
              <w:rPr>
                <w:rFonts w:ascii="Times New Roman" w:eastAsia="Calibri" w:hAnsi="Times New Roman" w:cs="Times New Roman"/>
                <w:b/>
                <w:noProof/>
                <w:color w:val="000000"/>
                <w:kern w:val="0"/>
                <w:sz w:val="18"/>
                <w:szCs w:val="18"/>
                <w14:ligatures w14:val="none"/>
              </w:rPr>
            </w:pPr>
            <w:r>
              <w:rPr>
                <w:rFonts w:ascii="Times New Roman" w:hAnsi="Times New Roman"/>
                <w:b/>
                <w:noProof/>
                <w:color w:val="000000"/>
                <w:sz w:val="18"/>
              </w:rPr>
              <w:t>840 363 661</w:t>
            </w:r>
          </w:p>
        </w:tc>
      </w:tr>
    </w:tbl>
    <w:p w14:paraId="13534648" w14:textId="0517E2E5" w:rsidR="00F80DB7" w:rsidRDefault="005C2CFF" w:rsidP="009F3F78">
      <w:pPr>
        <w:pStyle w:val="ListParagraph"/>
        <w:spacing w:before="120" w:after="120"/>
        <w:jc w:val="both"/>
        <w:rPr>
          <w:noProof/>
        </w:rPr>
      </w:pPr>
      <w:r>
        <w:rPr>
          <w:noProof/>
        </w:rPr>
        <w:t>Le montant total pour le titre 4 comprend les montants inscrits en tant que recettes négatives au budget 2025 conformément à l’article 48, paragraphe 2, point b), du règlement financier, qui s’élèvent à 54,0 millions d’EUR. Ce montant couvre les versements effectués en faveur de onze entreprises dans le cadre d’accords de règlement conclus et ayant fait l’objet d’un paiement en 2025, conformément à l’arrêt de la Cour de justice de l’Union européenne du 11 juin 2024 dans l’affaire C</w:t>
      </w:r>
      <w:r>
        <w:rPr>
          <w:noProof/>
        </w:rPr>
        <w:noBreakHyphen/>
        <w:t xml:space="preserve">221/22 P, </w:t>
      </w:r>
      <w:r>
        <w:rPr>
          <w:i/>
          <w:noProof/>
        </w:rPr>
        <w:t>Deutsche Telekom/Commission</w:t>
      </w:r>
      <w:r>
        <w:rPr>
          <w:noProof/>
        </w:rPr>
        <w:t>.</w:t>
      </w:r>
      <w:r>
        <w:rPr>
          <w:i/>
          <w:noProof/>
        </w:rPr>
        <w:t xml:space="preserve"> </w:t>
      </w:r>
      <w:r>
        <w:rPr>
          <w:noProof/>
        </w:rPr>
        <w:t>L’arrêt concerne le remboursement des amendes en matière de concurrence annulées ou réduites par les juridictions de l’Union, comme indiqué dans le tableau figurant ci-dessous:</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399"/>
        <w:gridCol w:w="2551"/>
        <w:gridCol w:w="1701"/>
      </w:tblGrid>
      <w:tr w:rsidR="00C23903" w:rsidRPr="00C23903" w14:paraId="2F9B57B5" w14:textId="77777777" w:rsidTr="00296112">
        <w:trPr>
          <w:trHeight w:val="485"/>
          <w:tblHeader/>
          <w:jc w:val="center"/>
        </w:trPr>
        <w:tc>
          <w:tcPr>
            <w:tcW w:w="4399" w:type="dxa"/>
            <w:shd w:val="clear" w:color="auto" w:fill="D9D9D9" w:themeFill="background1" w:themeFillShade="D9"/>
            <w:vAlign w:val="center"/>
          </w:tcPr>
          <w:p w14:paraId="0BBB849E" w14:textId="77777777" w:rsidR="001A783A" w:rsidRPr="008372EB" w:rsidRDefault="001A783A" w:rsidP="00171A03">
            <w:pPr>
              <w:pStyle w:val="NormalCentered"/>
              <w:keepNext/>
              <w:spacing w:before="30" w:after="30"/>
              <w:rPr>
                <w:b/>
                <w:bCs/>
                <w:noProof/>
                <w:sz w:val="18"/>
                <w:szCs w:val="18"/>
              </w:rPr>
            </w:pPr>
            <w:r>
              <w:rPr>
                <w:b/>
                <w:noProof/>
                <w:sz w:val="18"/>
              </w:rPr>
              <w:t>Affaire se rapportant à une amende – nom de l’entreprise</w:t>
            </w:r>
          </w:p>
        </w:tc>
        <w:tc>
          <w:tcPr>
            <w:tcW w:w="2551" w:type="dxa"/>
            <w:shd w:val="clear" w:color="auto" w:fill="D9D9D9" w:themeFill="background1" w:themeFillShade="D9"/>
          </w:tcPr>
          <w:p w14:paraId="33DB5C71" w14:textId="77777777" w:rsidR="001A783A" w:rsidRPr="008372EB" w:rsidRDefault="001A783A" w:rsidP="00171A03">
            <w:pPr>
              <w:pStyle w:val="NormalCentered"/>
              <w:keepNext/>
              <w:spacing w:before="30" w:after="30"/>
              <w:rPr>
                <w:b/>
                <w:bCs/>
                <w:noProof/>
                <w:sz w:val="18"/>
                <w:szCs w:val="18"/>
              </w:rPr>
            </w:pPr>
            <w:r>
              <w:rPr>
                <w:b/>
                <w:noProof/>
                <w:sz w:val="18"/>
              </w:rPr>
              <w:t>Référence de l’arrêt/de l’affaire/du règlement</w:t>
            </w:r>
          </w:p>
        </w:tc>
        <w:tc>
          <w:tcPr>
            <w:tcW w:w="1701" w:type="dxa"/>
            <w:shd w:val="clear" w:color="auto" w:fill="D9D9D9" w:themeFill="background1" w:themeFillShade="D9"/>
            <w:vAlign w:val="center"/>
          </w:tcPr>
          <w:p w14:paraId="017639FD" w14:textId="41A81960" w:rsidR="001A783A" w:rsidRPr="008372EB" w:rsidRDefault="001A783A" w:rsidP="00171A03">
            <w:pPr>
              <w:pStyle w:val="NormalCentered"/>
              <w:keepNext/>
              <w:spacing w:before="30" w:after="30"/>
              <w:rPr>
                <w:b/>
                <w:bCs/>
                <w:noProof/>
                <w:sz w:val="18"/>
                <w:szCs w:val="18"/>
              </w:rPr>
            </w:pPr>
            <w:r>
              <w:rPr>
                <w:b/>
                <w:noProof/>
                <w:sz w:val="18"/>
              </w:rPr>
              <w:t xml:space="preserve">Montant versé en 2025 </w:t>
            </w:r>
          </w:p>
        </w:tc>
      </w:tr>
      <w:tr w:rsidR="00A82553" w14:paraId="74E0A6E1"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1961668" w14:textId="77777777" w:rsidR="00A82553" w:rsidRPr="00A82553" w:rsidRDefault="00A82553" w:rsidP="00A82553">
            <w:pPr>
              <w:pStyle w:val="NormalCentered"/>
              <w:spacing w:before="30" w:after="30"/>
              <w:rPr>
                <w:noProof/>
                <w:sz w:val="18"/>
                <w:szCs w:val="18"/>
              </w:rPr>
            </w:pPr>
            <w:r>
              <w:rPr>
                <w:noProof/>
                <w:sz w:val="18"/>
              </w:rPr>
              <w:t>AT.39523 - Slovak Telekom</w:t>
            </w:r>
          </w:p>
        </w:tc>
        <w:tc>
          <w:tcPr>
            <w:tcW w:w="2551" w:type="dxa"/>
            <w:tcBorders>
              <w:top w:val="single" w:sz="4" w:space="0" w:color="auto"/>
              <w:left w:val="single" w:sz="4" w:space="0" w:color="auto"/>
              <w:bottom w:val="single" w:sz="4" w:space="0" w:color="auto"/>
              <w:right w:val="single" w:sz="4" w:space="0" w:color="auto"/>
            </w:tcBorders>
          </w:tcPr>
          <w:p w14:paraId="05E682C1" w14:textId="77777777" w:rsidR="00A82553" w:rsidRPr="00A82553" w:rsidRDefault="00A82553" w:rsidP="00A82553">
            <w:pPr>
              <w:pStyle w:val="NormalCentered"/>
              <w:spacing w:before="30" w:after="30"/>
              <w:jc w:val="right"/>
              <w:rPr>
                <w:noProof/>
                <w:sz w:val="18"/>
                <w:szCs w:val="18"/>
              </w:rPr>
            </w:pPr>
            <w:r>
              <w:rPr>
                <w:noProof/>
                <w:sz w:val="18"/>
              </w:rPr>
              <w:t>C(2024) 9150 -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7732D9F6" w14:textId="00B35355" w:rsidR="00A82553" w:rsidRPr="00A82553" w:rsidRDefault="00304D82" w:rsidP="00A82553">
            <w:pPr>
              <w:pStyle w:val="NormalCentered"/>
              <w:spacing w:before="30" w:after="30"/>
              <w:jc w:val="right"/>
              <w:rPr>
                <w:noProof/>
                <w:sz w:val="18"/>
                <w:szCs w:val="18"/>
              </w:rPr>
            </w:pPr>
            <w:r>
              <w:rPr>
                <w:noProof/>
                <w:sz w:val="18"/>
              </w:rPr>
              <w:t>123 205</w:t>
            </w:r>
          </w:p>
        </w:tc>
      </w:tr>
      <w:tr w:rsidR="00A82553" w14:paraId="266E526D"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96EF0F5" w14:textId="6DD27A1B" w:rsidR="00A82553" w:rsidRPr="00A82553" w:rsidRDefault="00A82553" w:rsidP="00A82553">
            <w:pPr>
              <w:pStyle w:val="NormalCentered"/>
              <w:spacing w:before="30" w:after="30"/>
              <w:rPr>
                <w:noProof/>
                <w:sz w:val="18"/>
                <w:szCs w:val="18"/>
              </w:rPr>
            </w:pPr>
            <w:r>
              <w:rPr>
                <w:noProof/>
                <w:sz w:val="18"/>
              </w:rPr>
              <w:t>COMP/AT.39258 - Singapore Airlines</w:t>
            </w:r>
          </w:p>
        </w:tc>
        <w:tc>
          <w:tcPr>
            <w:tcW w:w="2551" w:type="dxa"/>
            <w:tcBorders>
              <w:top w:val="single" w:sz="4" w:space="0" w:color="auto"/>
              <w:left w:val="single" w:sz="4" w:space="0" w:color="auto"/>
              <w:bottom w:val="single" w:sz="4" w:space="0" w:color="auto"/>
              <w:right w:val="single" w:sz="4" w:space="0" w:color="auto"/>
            </w:tcBorders>
          </w:tcPr>
          <w:p w14:paraId="601EE482" w14:textId="77777777" w:rsidR="00A82553" w:rsidRPr="00A82553" w:rsidRDefault="00A82553" w:rsidP="00A82553">
            <w:pPr>
              <w:pStyle w:val="NormalCentered"/>
              <w:spacing w:before="30" w:after="30"/>
              <w:jc w:val="right"/>
              <w:rPr>
                <w:noProof/>
                <w:sz w:val="18"/>
                <w:szCs w:val="18"/>
              </w:rPr>
            </w:pPr>
            <w:r>
              <w:rPr>
                <w:noProof/>
                <w:sz w:val="18"/>
              </w:rPr>
              <w:t>C(2025) 139 -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1C313296" w14:textId="70E78DAF" w:rsidR="00A82553" w:rsidRPr="00A82553" w:rsidRDefault="00304D82" w:rsidP="00A82553">
            <w:pPr>
              <w:pStyle w:val="NormalCentered"/>
              <w:spacing w:before="30" w:after="30"/>
              <w:jc w:val="right"/>
              <w:rPr>
                <w:noProof/>
                <w:sz w:val="18"/>
                <w:szCs w:val="18"/>
              </w:rPr>
            </w:pPr>
            <w:r>
              <w:rPr>
                <w:noProof/>
                <w:sz w:val="18"/>
              </w:rPr>
              <w:t>19 545 599</w:t>
            </w:r>
          </w:p>
        </w:tc>
      </w:tr>
      <w:tr w:rsidR="00A82553" w14:paraId="365386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715CE055" w14:textId="77777777" w:rsidR="00A82553" w:rsidRPr="00A82553" w:rsidRDefault="00A82553" w:rsidP="00A82553">
            <w:pPr>
              <w:pStyle w:val="NormalCentered"/>
              <w:spacing w:before="30" w:after="30"/>
              <w:rPr>
                <w:noProof/>
                <w:sz w:val="18"/>
                <w:szCs w:val="18"/>
              </w:rPr>
            </w:pPr>
            <w:r>
              <w:rPr>
                <w:noProof/>
                <w:sz w:val="18"/>
              </w:rPr>
              <w:t xml:space="preserve">COMP/37956 - Ferriere Nord SpA </w:t>
            </w:r>
          </w:p>
        </w:tc>
        <w:tc>
          <w:tcPr>
            <w:tcW w:w="2551" w:type="dxa"/>
            <w:tcBorders>
              <w:top w:val="single" w:sz="4" w:space="0" w:color="auto"/>
              <w:left w:val="single" w:sz="4" w:space="0" w:color="auto"/>
              <w:bottom w:val="single" w:sz="4" w:space="0" w:color="auto"/>
              <w:right w:val="single" w:sz="4" w:space="0" w:color="auto"/>
            </w:tcBorders>
          </w:tcPr>
          <w:p w14:paraId="13171AB0" w14:textId="77777777" w:rsidR="00A82553" w:rsidRPr="00A82553" w:rsidRDefault="00A82553" w:rsidP="00A82553">
            <w:pPr>
              <w:pStyle w:val="NormalCentered"/>
              <w:spacing w:before="30" w:after="30"/>
              <w:jc w:val="right"/>
              <w:rPr>
                <w:noProof/>
                <w:sz w:val="18"/>
                <w:szCs w:val="18"/>
              </w:rPr>
            </w:pPr>
            <w:r>
              <w:rPr>
                <w:noProof/>
                <w:sz w:val="18"/>
              </w:rPr>
              <w:t>C(2025) 1152 -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78678483" w14:textId="5F4BC551" w:rsidR="00A82553" w:rsidRPr="00A82553" w:rsidRDefault="00304D82" w:rsidP="00A82553">
            <w:pPr>
              <w:pStyle w:val="NormalCentered"/>
              <w:spacing w:before="30" w:after="30"/>
              <w:jc w:val="right"/>
              <w:rPr>
                <w:noProof/>
                <w:sz w:val="18"/>
                <w:szCs w:val="18"/>
              </w:rPr>
            </w:pPr>
            <w:r>
              <w:rPr>
                <w:noProof/>
                <w:sz w:val="18"/>
              </w:rPr>
              <w:t>1 376 052</w:t>
            </w:r>
          </w:p>
        </w:tc>
      </w:tr>
      <w:tr w:rsidR="00A82553" w14:paraId="1505CDAB"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D649890" w14:textId="2A6E8AE0" w:rsidR="00A82553" w:rsidRPr="00A82553" w:rsidRDefault="00A82553" w:rsidP="00A82553">
            <w:pPr>
              <w:pStyle w:val="NormalCentered"/>
              <w:spacing w:before="30" w:after="30"/>
              <w:rPr>
                <w:noProof/>
                <w:sz w:val="18"/>
                <w:szCs w:val="18"/>
              </w:rPr>
            </w:pPr>
            <w:r>
              <w:rPr>
                <w:noProof/>
                <w:sz w:val="18"/>
              </w:rPr>
              <w:t>COMP/37956 - Feralpi Holding SpA</w:t>
            </w:r>
          </w:p>
        </w:tc>
        <w:tc>
          <w:tcPr>
            <w:tcW w:w="2551" w:type="dxa"/>
            <w:tcBorders>
              <w:top w:val="single" w:sz="4" w:space="0" w:color="auto"/>
              <w:left w:val="single" w:sz="4" w:space="0" w:color="auto"/>
              <w:bottom w:val="single" w:sz="4" w:space="0" w:color="auto"/>
              <w:right w:val="single" w:sz="4" w:space="0" w:color="auto"/>
            </w:tcBorders>
          </w:tcPr>
          <w:p w14:paraId="573DA3FA" w14:textId="77777777" w:rsidR="00A82553" w:rsidRPr="00A82553" w:rsidRDefault="00A82553" w:rsidP="00A82553">
            <w:pPr>
              <w:pStyle w:val="NormalCentered"/>
              <w:spacing w:before="30" w:after="30"/>
              <w:jc w:val="right"/>
              <w:rPr>
                <w:noProof/>
                <w:sz w:val="18"/>
                <w:szCs w:val="18"/>
              </w:rPr>
            </w:pPr>
            <w:r>
              <w:rPr>
                <w:noProof/>
                <w:sz w:val="18"/>
              </w:rPr>
              <w:t>C(2025) 1155 -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72C89B96" w14:textId="75827061" w:rsidR="00A82553" w:rsidRPr="00A82553" w:rsidRDefault="00304D82" w:rsidP="00A82553">
            <w:pPr>
              <w:pStyle w:val="NormalCentered"/>
              <w:spacing w:before="30" w:after="30"/>
              <w:jc w:val="right"/>
              <w:rPr>
                <w:noProof/>
                <w:sz w:val="18"/>
                <w:szCs w:val="18"/>
              </w:rPr>
            </w:pPr>
            <w:r>
              <w:rPr>
                <w:noProof/>
                <w:sz w:val="18"/>
              </w:rPr>
              <w:t>3 516 538</w:t>
            </w:r>
          </w:p>
        </w:tc>
      </w:tr>
      <w:tr w:rsidR="00A82553" w14:paraId="3CC12D9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1AAFDC7C" w14:textId="778AEF07" w:rsidR="00A82553" w:rsidRPr="00A82553" w:rsidRDefault="00A82553" w:rsidP="00A82553">
            <w:pPr>
              <w:pStyle w:val="NormalCentered"/>
              <w:spacing w:before="30" w:after="30"/>
              <w:rPr>
                <w:noProof/>
                <w:sz w:val="18"/>
                <w:szCs w:val="18"/>
              </w:rPr>
            </w:pPr>
            <w:r>
              <w:rPr>
                <w:noProof/>
                <w:sz w:val="18"/>
              </w:rPr>
              <w:t>COMP/AT.39258 - BRITISH AIRWAYS</w:t>
            </w:r>
          </w:p>
        </w:tc>
        <w:tc>
          <w:tcPr>
            <w:tcW w:w="2551" w:type="dxa"/>
            <w:tcBorders>
              <w:top w:val="single" w:sz="4" w:space="0" w:color="auto"/>
              <w:left w:val="single" w:sz="4" w:space="0" w:color="auto"/>
              <w:bottom w:val="single" w:sz="4" w:space="0" w:color="auto"/>
              <w:right w:val="single" w:sz="4" w:space="0" w:color="auto"/>
            </w:tcBorders>
          </w:tcPr>
          <w:p w14:paraId="67AA3FD6" w14:textId="77777777" w:rsidR="00A82553" w:rsidRPr="00A82553" w:rsidRDefault="00A82553" w:rsidP="00A82553">
            <w:pPr>
              <w:pStyle w:val="NormalCentered"/>
              <w:spacing w:before="30" w:after="30"/>
              <w:jc w:val="right"/>
              <w:rPr>
                <w:noProof/>
                <w:sz w:val="18"/>
                <w:szCs w:val="18"/>
              </w:rPr>
            </w:pPr>
            <w:r>
              <w:rPr>
                <w:noProof/>
                <w:sz w:val="18"/>
              </w:rPr>
              <w:t>C(2025) 1154 -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095FD6D4" w14:textId="3D8384CC" w:rsidR="00A82553" w:rsidRPr="00A82553" w:rsidRDefault="00304D82" w:rsidP="00A82553">
            <w:pPr>
              <w:pStyle w:val="NormalCentered"/>
              <w:spacing w:before="30" w:after="30"/>
              <w:jc w:val="right"/>
              <w:rPr>
                <w:noProof/>
                <w:sz w:val="18"/>
                <w:szCs w:val="18"/>
              </w:rPr>
            </w:pPr>
            <w:r>
              <w:rPr>
                <w:noProof/>
                <w:sz w:val="18"/>
              </w:rPr>
              <w:t>3 715 710</w:t>
            </w:r>
          </w:p>
        </w:tc>
      </w:tr>
      <w:tr w:rsidR="00A82553" w14:paraId="40FA60A8"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FE40D5" w14:textId="77777777" w:rsidR="00A82553" w:rsidRPr="00A82553" w:rsidRDefault="00A82553" w:rsidP="00A82553">
            <w:pPr>
              <w:pStyle w:val="NormalCentered"/>
              <w:spacing w:before="30" w:after="30"/>
              <w:rPr>
                <w:noProof/>
                <w:sz w:val="18"/>
                <w:szCs w:val="18"/>
              </w:rPr>
            </w:pPr>
            <w:r>
              <w:rPr>
                <w:noProof/>
                <w:sz w:val="18"/>
              </w:rPr>
              <w:t>AT.39612 - PERINDOPRIL - Servier</w:t>
            </w:r>
          </w:p>
        </w:tc>
        <w:tc>
          <w:tcPr>
            <w:tcW w:w="2551" w:type="dxa"/>
            <w:tcBorders>
              <w:top w:val="single" w:sz="4" w:space="0" w:color="auto"/>
              <w:left w:val="single" w:sz="4" w:space="0" w:color="auto"/>
              <w:bottom w:val="single" w:sz="4" w:space="0" w:color="auto"/>
              <w:right w:val="single" w:sz="4" w:space="0" w:color="auto"/>
            </w:tcBorders>
          </w:tcPr>
          <w:p w14:paraId="0A0A22D1" w14:textId="77777777" w:rsidR="00A82553" w:rsidRPr="00A82553" w:rsidRDefault="00A82553" w:rsidP="00A82553">
            <w:pPr>
              <w:pStyle w:val="NormalCentered"/>
              <w:spacing w:before="30" w:after="30"/>
              <w:jc w:val="right"/>
              <w:rPr>
                <w:noProof/>
                <w:sz w:val="18"/>
                <w:szCs w:val="18"/>
              </w:rPr>
            </w:pPr>
            <w:r>
              <w:rPr>
                <w:noProof/>
                <w:sz w:val="18"/>
              </w:rPr>
              <w:t>C(2025) 1833 -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41E673EF" w14:textId="360C703C" w:rsidR="00A82553" w:rsidRPr="00A82553" w:rsidRDefault="00B66689" w:rsidP="00A82553">
            <w:pPr>
              <w:pStyle w:val="NormalCentered"/>
              <w:spacing w:before="30" w:after="30"/>
              <w:jc w:val="right"/>
              <w:rPr>
                <w:noProof/>
                <w:sz w:val="18"/>
                <w:szCs w:val="18"/>
              </w:rPr>
            </w:pPr>
            <w:r>
              <w:rPr>
                <w:noProof/>
                <w:sz w:val="18"/>
              </w:rPr>
              <w:t>5 531 677</w:t>
            </w:r>
          </w:p>
        </w:tc>
      </w:tr>
      <w:tr w:rsidR="00A82553" w14:paraId="0A2787B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605AD5C9" w14:textId="77777777" w:rsidR="00A82553" w:rsidRPr="00A82553" w:rsidRDefault="00A82553" w:rsidP="00A82553">
            <w:pPr>
              <w:pStyle w:val="NormalCentered"/>
              <w:spacing w:before="30" w:after="30"/>
              <w:rPr>
                <w:noProof/>
                <w:sz w:val="18"/>
                <w:szCs w:val="18"/>
              </w:rPr>
            </w:pPr>
            <w:r>
              <w:rPr>
                <w:noProof/>
                <w:sz w:val="18"/>
              </w:rPr>
              <w:t>COMP/39258 - Cathay Pacific Airways</w:t>
            </w:r>
          </w:p>
        </w:tc>
        <w:tc>
          <w:tcPr>
            <w:tcW w:w="2551" w:type="dxa"/>
            <w:tcBorders>
              <w:top w:val="single" w:sz="4" w:space="0" w:color="auto"/>
              <w:left w:val="single" w:sz="4" w:space="0" w:color="auto"/>
              <w:bottom w:val="single" w:sz="4" w:space="0" w:color="auto"/>
              <w:right w:val="single" w:sz="4" w:space="0" w:color="auto"/>
            </w:tcBorders>
          </w:tcPr>
          <w:p w14:paraId="17C8682C" w14:textId="77777777" w:rsidR="00A82553" w:rsidRPr="00A82553" w:rsidRDefault="00A82553" w:rsidP="00A82553">
            <w:pPr>
              <w:pStyle w:val="NormalCentered"/>
              <w:spacing w:before="30" w:after="30"/>
              <w:jc w:val="right"/>
              <w:rPr>
                <w:noProof/>
                <w:sz w:val="18"/>
                <w:szCs w:val="18"/>
              </w:rPr>
            </w:pPr>
            <w:r>
              <w:rPr>
                <w:noProof/>
                <w:sz w:val="18"/>
              </w:rPr>
              <w:t>C(2025) 1997 -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7E5125E4" w14:textId="20A077BA" w:rsidR="00A82553" w:rsidRPr="00A82553" w:rsidRDefault="00B66689" w:rsidP="00A82553">
            <w:pPr>
              <w:pStyle w:val="NormalCentered"/>
              <w:spacing w:before="30" w:after="30"/>
              <w:jc w:val="right"/>
              <w:rPr>
                <w:noProof/>
                <w:sz w:val="18"/>
                <w:szCs w:val="18"/>
              </w:rPr>
            </w:pPr>
            <w:r>
              <w:rPr>
                <w:noProof/>
                <w:sz w:val="18"/>
              </w:rPr>
              <w:t>16 066 155</w:t>
            </w:r>
          </w:p>
        </w:tc>
      </w:tr>
      <w:tr w:rsidR="00A82553" w14:paraId="1B2DEC3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298EB3A1" w14:textId="77777777" w:rsidR="00A82553" w:rsidRPr="005E23D3" w:rsidRDefault="00A82553" w:rsidP="00A82553">
            <w:pPr>
              <w:pStyle w:val="NormalCentered"/>
              <w:spacing w:before="30" w:after="30"/>
              <w:rPr>
                <w:noProof/>
                <w:sz w:val="18"/>
                <w:szCs w:val="18"/>
                <w:lang w:val="en-IE"/>
              </w:rPr>
            </w:pPr>
            <w:r w:rsidRPr="005E23D3">
              <w:rPr>
                <w:noProof/>
                <w:sz w:val="18"/>
                <w:lang w:val="en-IE"/>
              </w:rPr>
              <w:t>COMP/AT.39258 - Cathay Pacific Airways</w:t>
            </w:r>
          </w:p>
        </w:tc>
        <w:tc>
          <w:tcPr>
            <w:tcW w:w="2551" w:type="dxa"/>
            <w:tcBorders>
              <w:top w:val="single" w:sz="4" w:space="0" w:color="auto"/>
              <w:left w:val="single" w:sz="4" w:space="0" w:color="auto"/>
              <w:bottom w:val="single" w:sz="4" w:space="0" w:color="auto"/>
              <w:right w:val="single" w:sz="4" w:space="0" w:color="auto"/>
            </w:tcBorders>
          </w:tcPr>
          <w:p w14:paraId="628DDEC9" w14:textId="77777777" w:rsidR="00A82553" w:rsidRPr="00A82553" w:rsidRDefault="00A82553" w:rsidP="00A82553">
            <w:pPr>
              <w:pStyle w:val="NormalCentered"/>
              <w:spacing w:before="30" w:after="30"/>
              <w:jc w:val="right"/>
              <w:rPr>
                <w:noProof/>
                <w:sz w:val="18"/>
                <w:szCs w:val="18"/>
              </w:rPr>
            </w:pPr>
            <w:r>
              <w:rPr>
                <w:noProof/>
                <w:sz w:val="18"/>
              </w:rPr>
              <w:t>C(2025) 1997 -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77A8A0CE" w14:textId="0FFB7A9F" w:rsidR="00A82553" w:rsidRPr="00A82553" w:rsidRDefault="00B66689" w:rsidP="00A82553">
            <w:pPr>
              <w:pStyle w:val="NormalCentered"/>
              <w:spacing w:before="30" w:after="30"/>
              <w:jc w:val="right"/>
              <w:rPr>
                <w:noProof/>
                <w:sz w:val="18"/>
                <w:szCs w:val="18"/>
              </w:rPr>
            </w:pPr>
            <w:r>
              <w:rPr>
                <w:noProof/>
                <w:sz w:val="18"/>
              </w:rPr>
              <w:t>1 917 322</w:t>
            </w:r>
          </w:p>
        </w:tc>
      </w:tr>
      <w:tr w:rsidR="00A82553" w14:paraId="290B6252"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4BCC74C4" w14:textId="3EA349A1" w:rsidR="00A82553" w:rsidRPr="00A82553" w:rsidRDefault="00A82553" w:rsidP="00A82553">
            <w:pPr>
              <w:pStyle w:val="NormalCentered"/>
              <w:spacing w:before="30" w:after="30"/>
              <w:rPr>
                <w:noProof/>
                <w:sz w:val="18"/>
                <w:szCs w:val="18"/>
              </w:rPr>
            </w:pPr>
            <w:r>
              <w:rPr>
                <w:noProof/>
                <w:sz w:val="18"/>
              </w:rPr>
              <w:t>AT.39914 - Crédit Agricole</w:t>
            </w:r>
          </w:p>
        </w:tc>
        <w:tc>
          <w:tcPr>
            <w:tcW w:w="2551" w:type="dxa"/>
            <w:tcBorders>
              <w:top w:val="single" w:sz="4" w:space="0" w:color="auto"/>
              <w:left w:val="single" w:sz="4" w:space="0" w:color="auto"/>
              <w:bottom w:val="single" w:sz="4" w:space="0" w:color="auto"/>
              <w:right w:val="single" w:sz="4" w:space="0" w:color="auto"/>
            </w:tcBorders>
          </w:tcPr>
          <w:p w14:paraId="7DA85B2A" w14:textId="77777777" w:rsidR="00A82553" w:rsidRPr="00A82553" w:rsidRDefault="00A82553" w:rsidP="00A82553">
            <w:pPr>
              <w:pStyle w:val="NormalCentered"/>
              <w:spacing w:before="30" w:after="30"/>
              <w:jc w:val="right"/>
              <w:rPr>
                <w:noProof/>
                <w:sz w:val="18"/>
                <w:szCs w:val="18"/>
              </w:rPr>
            </w:pPr>
            <w:r>
              <w:rPr>
                <w:noProof/>
                <w:sz w:val="18"/>
              </w:rPr>
              <w:t xml:space="preserve">T-113/17 - règlement </w:t>
            </w:r>
          </w:p>
        </w:tc>
        <w:tc>
          <w:tcPr>
            <w:tcW w:w="1701" w:type="dxa"/>
            <w:tcBorders>
              <w:top w:val="single" w:sz="4" w:space="0" w:color="auto"/>
              <w:left w:val="single" w:sz="4" w:space="0" w:color="auto"/>
              <w:bottom w:val="single" w:sz="4" w:space="0" w:color="auto"/>
              <w:right w:val="single" w:sz="4" w:space="0" w:color="auto"/>
            </w:tcBorders>
            <w:vAlign w:val="center"/>
          </w:tcPr>
          <w:p w14:paraId="3EBE63E7" w14:textId="5265C37A" w:rsidR="00A82553" w:rsidRPr="00A82553" w:rsidRDefault="00B66689" w:rsidP="00A82553">
            <w:pPr>
              <w:pStyle w:val="NormalCentered"/>
              <w:spacing w:before="30" w:after="30"/>
              <w:jc w:val="right"/>
              <w:rPr>
                <w:noProof/>
                <w:sz w:val="18"/>
                <w:szCs w:val="18"/>
              </w:rPr>
            </w:pPr>
            <w:r>
              <w:rPr>
                <w:noProof/>
                <w:sz w:val="18"/>
              </w:rPr>
              <w:t>1 176 130</w:t>
            </w:r>
          </w:p>
        </w:tc>
      </w:tr>
      <w:tr w:rsidR="00A82553" w14:paraId="592E21FA"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34C7AF9E" w14:textId="77777777" w:rsidR="00A82553" w:rsidRPr="00A82553" w:rsidRDefault="00A82553" w:rsidP="00A82553">
            <w:pPr>
              <w:pStyle w:val="NormalCentered"/>
              <w:spacing w:before="30" w:after="30"/>
              <w:rPr>
                <w:noProof/>
                <w:sz w:val="18"/>
                <w:szCs w:val="18"/>
              </w:rPr>
            </w:pPr>
            <w:r>
              <w:rPr>
                <w:noProof/>
                <w:sz w:val="18"/>
              </w:rPr>
              <w:t>COMP/AT.39258 - Air Canada</w:t>
            </w:r>
          </w:p>
        </w:tc>
        <w:tc>
          <w:tcPr>
            <w:tcW w:w="2551" w:type="dxa"/>
            <w:tcBorders>
              <w:top w:val="single" w:sz="4" w:space="0" w:color="auto"/>
              <w:left w:val="single" w:sz="4" w:space="0" w:color="auto"/>
              <w:bottom w:val="single" w:sz="4" w:space="0" w:color="auto"/>
              <w:right w:val="single" w:sz="4" w:space="0" w:color="auto"/>
            </w:tcBorders>
          </w:tcPr>
          <w:p w14:paraId="6BA91357" w14:textId="77777777" w:rsidR="00A82553" w:rsidRPr="00A82553" w:rsidRDefault="00A82553" w:rsidP="00A82553">
            <w:pPr>
              <w:pStyle w:val="NormalCentered"/>
              <w:spacing w:before="30" w:after="30"/>
              <w:jc w:val="right"/>
              <w:rPr>
                <w:noProof/>
                <w:sz w:val="18"/>
                <w:szCs w:val="18"/>
              </w:rPr>
            </w:pPr>
            <w:r>
              <w:rPr>
                <w:noProof/>
                <w:sz w:val="18"/>
              </w:rPr>
              <w:t>T-326/17 - règlement</w:t>
            </w:r>
          </w:p>
        </w:tc>
        <w:tc>
          <w:tcPr>
            <w:tcW w:w="1701" w:type="dxa"/>
            <w:tcBorders>
              <w:top w:val="single" w:sz="4" w:space="0" w:color="auto"/>
              <w:left w:val="single" w:sz="4" w:space="0" w:color="auto"/>
              <w:bottom w:val="single" w:sz="4" w:space="0" w:color="auto"/>
              <w:right w:val="single" w:sz="4" w:space="0" w:color="auto"/>
            </w:tcBorders>
            <w:vAlign w:val="center"/>
          </w:tcPr>
          <w:p w14:paraId="5057F3BB" w14:textId="28AB77A8" w:rsidR="00A82553" w:rsidRPr="00A82553" w:rsidRDefault="00976DC4" w:rsidP="00A82553">
            <w:pPr>
              <w:pStyle w:val="NormalCentered"/>
              <w:spacing w:before="30" w:after="30"/>
              <w:jc w:val="right"/>
              <w:rPr>
                <w:noProof/>
                <w:sz w:val="18"/>
                <w:szCs w:val="18"/>
              </w:rPr>
            </w:pPr>
            <w:r>
              <w:rPr>
                <w:noProof/>
                <w:sz w:val="18"/>
              </w:rPr>
              <w:t>585 115</w:t>
            </w:r>
          </w:p>
        </w:tc>
      </w:tr>
      <w:tr w:rsidR="00A82553" w14:paraId="2425C8BC"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9DA53E1" w14:textId="77777777" w:rsidR="00A82553" w:rsidRPr="005E23D3" w:rsidRDefault="00A82553" w:rsidP="00A82553">
            <w:pPr>
              <w:pStyle w:val="NormalCentered"/>
              <w:spacing w:before="30" w:after="30"/>
              <w:rPr>
                <w:noProof/>
                <w:sz w:val="18"/>
                <w:szCs w:val="18"/>
                <w:lang w:val="en-IE"/>
              </w:rPr>
            </w:pPr>
            <w:r w:rsidRPr="005E23D3">
              <w:rPr>
                <w:noProof/>
                <w:sz w:val="18"/>
                <w:lang w:val="en-IE"/>
              </w:rPr>
              <w:t xml:space="preserve">AT.40324 EGB - Nomura Holdings, Inc. </w:t>
            </w:r>
          </w:p>
        </w:tc>
        <w:tc>
          <w:tcPr>
            <w:tcW w:w="2551" w:type="dxa"/>
            <w:tcBorders>
              <w:top w:val="single" w:sz="4" w:space="0" w:color="auto"/>
              <w:left w:val="single" w:sz="4" w:space="0" w:color="auto"/>
              <w:bottom w:val="single" w:sz="4" w:space="0" w:color="auto"/>
              <w:right w:val="single" w:sz="4" w:space="0" w:color="auto"/>
            </w:tcBorders>
          </w:tcPr>
          <w:p w14:paraId="27D0B356" w14:textId="77777777" w:rsidR="00A82553" w:rsidRPr="00A82553" w:rsidRDefault="00A82553" w:rsidP="00A82553">
            <w:pPr>
              <w:pStyle w:val="NormalCentered"/>
              <w:spacing w:before="30" w:after="30"/>
              <w:jc w:val="right"/>
              <w:rPr>
                <w:noProof/>
                <w:sz w:val="18"/>
                <w:szCs w:val="18"/>
              </w:rPr>
            </w:pPr>
            <w:r>
              <w:rPr>
                <w:noProof/>
                <w:sz w:val="18"/>
              </w:rPr>
              <w:t>T-455/21 – Dispositions RF 2024</w:t>
            </w:r>
          </w:p>
        </w:tc>
        <w:tc>
          <w:tcPr>
            <w:tcW w:w="1701" w:type="dxa"/>
            <w:tcBorders>
              <w:top w:val="single" w:sz="4" w:space="0" w:color="auto"/>
              <w:left w:val="single" w:sz="4" w:space="0" w:color="auto"/>
              <w:bottom w:val="single" w:sz="4" w:space="0" w:color="auto"/>
              <w:right w:val="single" w:sz="4" w:space="0" w:color="auto"/>
            </w:tcBorders>
            <w:vAlign w:val="center"/>
          </w:tcPr>
          <w:p w14:paraId="0C7CA07E" w14:textId="2E99972A" w:rsidR="00A82553" w:rsidRPr="00A82553" w:rsidRDefault="00976DC4" w:rsidP="00A82553">
            <w:pPr>
              <w:pStyle w:val="NormalCentered"/>
              <w:spacing w:before="30" w:after="30"/>
              <w:jc w:val="right"/>
              <w:rPr>
                <w:noProof/>
                <w:sz w:val="18"/>
                <w:szCs w:val="18"/>
              </w:rPr>
            </w:pPr>
            <w:r>
              <w:rPr>
                <w:noProof/>
                <w:sz w:val="18"/>
              </w:rPr>
              <w:t>199 470</w:t>
            </w:r>
          </w:p>
        </w:tc>
      </w:tr>
      <w:tr w:rsidR="00A82553" w14:paraId="5264C3E3" w14:textId="77777777" w:rsidTr="00A82553">
        <w:trPr>
          <w:jc w:val="center"/>
        </w:trPr>
        <w:tc>
          <w:tcPr>
            <w:tcW w:w="4399" w:type="dxa"/>
            <w:tcBorders>
              <w:top w:val="single" w:sz="4" w:space="0" w:color="auto"/>
              <w:left w:val="single" w:sz="4" w:space="0" w:color="auto"/>
              <w:bottom w:val="single" w:sz="4" w:space="0" w:color="auto"/>
              <w:right w:val="single" w:sz="4" w:space="0" w:color="auto"/>
            </w:tcBorders>
            <w:vAlign w:val="center"/>
          </w:tcPr>
          <w:p w14:paraId="5892884C" w14:textId="77777777" w:rsidR="00A82553" w:rsidRPr="005E23D3" w:rsidRDefault="00A82553" w:rsidP="00A82553">
            <w:pPr>
              <w:pStyle w:val="NormalCentered"/>
              <w:spacing w:before="30" w:after="30"/>
              <w:rPr>
                <w:noProof/>
                <w:sz w:val="18"/>
                <w:szCs w:val="18"/>
                <w:lang w:val="en-IE"/>
              </w:rPr>
            </w:pPr>
            <w:r w:rsidRPr="005E23D3">
              <w:rPr>
                <w:noProof/>
                <w:sz w:val="18"/>
                <w:lang w:val="en-IE"/>
              </w:rPr>
              <w:t>AT.40324 EGB - UniCredit Bank GmbH</w:t>
            </w:r>
          </w:p>
        </w:tc>
        <w:tc>
          <w:tcPr>
            <w:tcW w:w="2551" w:type="dxa"/>
            <w:tcBorders>
              <w:top w:val="single" w:sz="4" w:space="0" w:color="auto"/>
              <w:left w:val="single" w:sz="4" w:space="0" w:color="auto"/>
              <w:bottom w:val="single" w:sz="4" w:space="0" w:color="auto"/>
              <w:right w:val="single" w:sz="4" w:space="0" w:color="auto"/>
            </w:tcBorders>
          </w:tcPr>
          <w:p w14:paraId="0883A7B3" w14:textId="77777777" w:rsidR="00A82553" w:rsidRPr="00A82553" w:rsidRDefault="00A82553" w:rsidP="00A82553">
            <w:pPr>
              <w:pStyle w:val="NormalCentered"/>
              <w:spacing w:before="30" w:after="30"/>
              <w:jc w:val="right"/>
              <w:rPr>
                <w:noProof/>
                <w:sz w:val="18"/>
                <w:szCs w:val="18"/>
              </w:rPr>
            </w:pPr>
            <w:r>
              <w:rPr>
                <w:noProof/>
                <w:sz w:val="18"/>
              </w:rPr>
              <w:t>T-453/21 - Dispositions RF 2024</w:t>
            </w:r>
          </w:p>
        </w:tc>
        <w:tc>
          <w:tcPr>
            <w:tcW w:w="1701" w:type="dxa"/>
            <w:tcBorders>
              <w:top w:val="single" w:sz="4" w:space="0" w:color="auto"/>
              <w:left w:val="single" w:sz="4" w:space="0" w:color="auto"/>
              <w:bottom w:val="single" w:sz="4" w:space="0" w:color="auto"/>
              <w:right w:val="single" w:sz="4" w:space="0" w:color="auto"/>
            </w:tcBorders>
            <w:vAlign w:val="center"/>
          </w:tcPr>
          <w:p w14:paraId="3DC53A92" w14:textId="427B2B33" w:rsidR="00A82553" w:rsidRPr="00A82553" w:rsidRDefault="00976DC4" w:rsidP="00A82553">
            <w:pPr>
              <w:pStyle w:val="NormalCentered"/>
              <w:spacing w:before="30" w:after="30"/>
              <w:jc w:val="right"/>
              <w:rPr>
                <w:noProof/>
                <w:sz w:val="18"/>
                <w:szCs w:val="18"/>
              </w:rPr>
            </w:pPr>
            <w:r>
              <w:rPr>
                <w:noProof/>
                <w:sz w:val="18"/>
              </w:rPr>
              <w:t>226 359</w:t>
            </w:r>
          </w:p>
        </w:tc>
      </w:tr>
      <w:tr w:rsidR="00C23903" w:rsidRPr="00C23903" w14:paraId="77916BD4" w14:textId="77777777" w:rsidTr="00296112">
        <w:trPr>
          <w:jc w:val="center"/>
        </w:trPr>
        <w:tc>
          <w:tcPr>
            <w:tcW w:w="6950" w:type="dxa"/>
            <w:gridSpan w:val="2"/>
            <w:vAlign w:val="center"/>
          </w:tcPr>
          <w:p w14:paraId="4CB114BD" w14:textId="77777777" w:rsidR="001A783A" w:rsidRPr="008372EB" w:rsidRDefault="001A783A" w:rsidP="00171A03">
            <w:pPr>
              <w:pStyle w:val="NormalCentered"/>
              <w:spacing w:before="30" w:after="30"/>
              <w:jc w:val="right"/>
              <w:rPr>
                <w:b/>
                <w:bCs/>
                <w:noProof/>
                <w:sz w:val="18"/>
                <w:szCs w:val="18"/>
              </w:rPr>
            </w:pPr>
            <w:r>
              <w:rPr>
                <w:b/>
                <w:noProof/>
                <w:sz w:val="18"/>
              </w:rPr>
              <w:t>Total</w:t>
            </w:r>
          </w:p>
        </w:tc>
        <w:tc>
          <w:tcPr>
            <w:tcW w:w="1701" w:type="dxa"/>
          </w:tcPr>
          <w:p w14:paraId="4075858E" w14:textId="45C6C771" w:rsidR="001A783A" w:rsidRPr="008372EB" w:rsidRDefault="00976DC4" w:rsidP="00171A03">
            <w:pPr>
              <w:pStyle w:val="NormalCentered"/>
              <w:spacing w:before="30" w:after="30"/>
              <w:jc w:val="right"/>
              <w:rPr>
                <w:b/>
                <w:bCs/>
                <w:noProof/>
                <w:sz w:val="18"/>
                <w:szCs w:val="18"/>
              </w:rPr>
            </w:pPr>
            <w:r>
              <w:rPr>
                <w:b/>
                <w:noProof/>
                <w:sz w:val="18"/>
              </w:rPr>
              <w:t>53 979 331</w:t>
            </w:r>
          </w:p>
        </w:tc>
      </w:tr>
    </w:tbl>
    <w:p w14:paraId="5DEBAF1A" w14:textId="18BB748E" w:rsidR="33661F58" w:rsidRDefault="33661F58" w:rsidP="0F409533">
      <w:pPr>
        <w:pStyle w:val="ListParagraph"/>
        <w:numPr>
          <w:ilvl w:val="0"/>
          <w:numId w:val="47"/>
        </w:numPr>
        <w:tabs>
          <w:tab w:val="num" w:pos="850"/>
        </w:tabs>
        <w:spacing w:before="120" w:after="120"/>
        <w:ind w:hanging="720"/>
        <w:contextualSpacing w:val="0"/>
        <w:jc w:val="both"/>
        <w:rPr>
          <w:noProof/>
        </w:rPr>
      </w:pPr>
      <w:r>
        <w:rPr>
          <w:noProof/>
        </w:rPr>
        <w:t>Les quatre titres restants (titres 2, 3, 5 et 6) génèrent un excédent de 57,3 millions d’EUR.</w:t>
      </w:r>
    </w:p>
    <w:p w14:paraId="7F8B9FF1" w14:textId="3965056D" w:rsidR="00185CD8" w:rsidRDefault="00185CD8" w:rsidP="00185CD8">
      <w:pPr>
        <w:pStyle w:val="ListParagraph"/>
        <w:numPr>
          <w:ilvl w:val="0"/>
          <w:numId w:val="47"/>
        </w:numPr>
        <w:tabs>
          <w:tab w:val="num" w:pos="850"/>
        </w:tabs>
        <w:spacing w:before="120" w:after="120"/>
        <w:ind w:hanging="720"/>
        <w:contextualSpacing w:val="0"/>
        <w:jc w:val="both"/>
        <w:rPr>
          <w:noProof/>
        </w:rPr>
      </w:pPr>
      <w:r>
        <w:rPr>
          <w:noProof/>
        </w:rPr>
        <w:t>Le tableau figurant ci-dessous présente une ventilation du résultat pour 2025 en termes d’exécution budgétaire des dépenses, toutes institutions confondues:</w:t>
      </w:r>
    </w:p>
    <w:p w14:paraId="2A83D06C" w14:textId="77777777" w:rsidR="00185CD8" w:rsidRDefault="00185CD8" w:rsidP="00185CD8">
      <w:pPr>
        <w:pStyle w:val="ListParagraph"/>
        <w:spacing w:before="120"/>
        <w:contextualSpacing w:val="0"/>
        <w:jc w:val="right"/>
        <w:rPr>
          <w:i/>
          <w:noProof/>
          <w:sz w:val="20"/>
          <w:szCs w:val="20"/>
        </w:rPr>
      </w:pPr>
      <w:r>
        <w:rPr>
          <w:i/>
          <w:noProof/>
          <w:sz w:val="20"/>
        </w:rPr>
        <w:t>(en EUR)</w:t>
      </w:r>
    </w:p>
    <w:tbl>
      <w:tblPr>
        <w:tblW w:w="9356" w:type="dxa"/>
        <w:tblInd w:w="675" w:type="dxa"/>
        <w:shd w:val="clear" w:color="auto" w:fill="FFFF00"/>
        <w:tblLook w:val="04A0" w:firstRow="1" w:lastRow="0" w:firstColumn="1" w:lastColumn="0" w:noHBand="0" w:noVBand="1"/>
      </w:tblPr>
      <w:tblGrid>
        <w:gridCol w:w="378"/>
        <w:gridCol w:w="4086"/>
        <w:gridCol w:w="1678"/>
        <w:gridCol w:w="1549"/>
        <w:gridCol w:w="1665"/>
      </w:tblGrid>
      <w:tr w:rsidR="00185CD8" w:rsidRPr="00627629" w14:paraId="363AA172" w14:textId="77777777" w:rsidTr="1CEA729C">
        <w:trPr>
          <w:trHeight w:val="510"/>
        </w:trPr>
        <w:tc>
          <w:tcPr>
            <w:tcW w:w="4464"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1DDF7A0E" w14:textId="76DC68CB"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Ventilation du résultat de l’exécution 2025</w:t>
            </w:r>
          </w:p>
        </w:tc>
        <w:tc>
          <w:tcPr>
            <w:tcW w:w="1678"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215A351E" w14:textId="112D11C1"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Budget</w:t>
            </w:r>
            <w:r>
              <w:rPr>
                <w:noProof/>
              </w:rPr>
              <w:t xml:space="preserve"> </w:t>
            </w:r>
            <w:r>
              <w:rPr>
                <w:noProof/>
              </w:rPr>
              <w:br/>
            </w:r>
            <w:r>
              <w:rPr>
                <w:rFonts w:ascii="Times New Roman" w:hAnsi="Times New Roman"/>
                <w:b/>
                <w:noProof/>
                <w:sz w:val="18"/>
              </w:rPr>
              <w:t>(y compris BR 1-3)</w:t>
            </w:r>
          </w:p>
        </w:tc>
        <w:tc>
          <w:tcPr>
            <w:tcW w:w="1549"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1CB4850F"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Exécution</w:t>
            </w:r>
          </w:p>
        </w:tc>
        <w:tc>
          <w:tcPr>
            <w:tcW w:w="1665" w:type="dxa"/>
            <w:tcBorders>
              <w:top w:val="single" w:sz="4" w:space="0" w:color="auto"/>
              <w:left w:val="nil"/>
              <w:bottom w:val="single" w:sz="4" w:space="0" w:color="auto"/>
              <w:right w:val="single" w:sz="4" w:space="0" w:color="auto"/>
            </w:tcBorders>
            <w:shd w:val="clear" w:color="auto" w:fill="DBDBDB" w:themeFill="accent3" w:themeFillTint="66"/>
            <w:vAlign w:val="center"/>
            <w:hideMark/>
          </w:tcPr>
          <w:p w14:paraId="54615D06" w14:textId="77777777" w:rsidR="00185CD8" w:rsidRPr="00627629" w:rsidRDefault="00185CD8" w:rsidP="00171A03">
            <w:pPr>
              <w:spacing w:after="0" w:line="240" w:lineRule="auto"/>
              <w:jc w:val="center"/>
              <w:rPr>
                <w:rFonts w:ascii="Times New Roman" w:eastAsia="Times New Roman" w:hAnsi="Times New Roman" w:cs="Times New Roman"/>
                <w:b/>
                <w:bCs/>
                <w:noProof/>
                <w:sz w:val="18"/>
                <w:szCs w:val="18"/>
              </w:rPr>
            </w:pPr>
            <w:r>
              <w:rPr>
                <w:rFonts w:ascii="Times New Roman" w:hAnsi="Times New Roman"/>
                <w:b/>
                <w:noProof/>
                <w:sz w:val="18"/>
              </w:rPr>
              <w:t>Variation</w:t>
            </w:r>
          </w:p>
        </w:tc>
      </w:tr>
      <w:tr w:rsidR="00555B88" w:rsidRPr="00627629" w14:paraId="2A3E266F" w14:textId="77777777">
        <w:trPr>
          <w:trHeight w:val="270"/>
        </w:trPr>
        <w:tc>
          <w:tcPr>
            <w:tcW w:w="4464" w:type="dxa"/>
            <w:gridSpan w:val="2"/>
            <w:tcBorders>
              <w:top w:val="single" w:sz="4" w:space="0" w:color="auto"/>
              <w:left w:val="single" w:sz="4" w:space="0" w:color="auto"/>
              <w:bottom w:val="single" w:sz="4" w:space="0" w:color="000000" w:themeColor="text1"/>
              <w:right w:val="single" w:sz="4" w:space="0" w:color="000000" w:themeColor="text1"/>
            </w:tcBorders>
            <w:shd w:val="clear" w:color="auto" w:fill="DBDBDB" w:themeFill="accent3" w:themeFillTint="66"/>
            <w:vAlign w:val="center"/>
            <w:hideMark/>
          </w:tcPr>
          <w:p w14:paraId="02506C55" w14:textId="77777777" w:rsidR="00555B88" w:rsidRPr="00627629" w:rsidRDefault="00555B88" w:rsidP="00555B88">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Sous-total dépenses</w:t>
            </w:r>
          </w:p>
        </w:tc>
        <w:tc>
          <w:tcPr>
            <w:tcW w:w="1678" w:type="dxa"/>
            <w:tcBorders>
              <w:top w:val="single" w:sz="4" w:space="0" w:color="auto"/>
              <w:left w:val="single" w:sz="4" w:space="0" w:color="auto"/>
              <w:bottom w:val="single" w:sz="4" w:space="0" w:color="auto"/>
              <w:right w:val="single" w:sz="4" w:space="0" w:color="auto"/>
            </w:tcBorders>
            <w:shd w:val="clear" w:color="000000" w:fill="E0E0E0"/>
            <w:vAlign w:val="bottom"/>
          </w:tcPr>
          <w:p w14:paraId="6258AB27" w14:textId="2545FB8D" w:rsidR="00555B88" w:rsidRPr="00C54F75" w:rsidRDefault="00555B88" w:rsidP="00555B88">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color w:val="000000"/>
                <w:sz w:val="18"/>
              </w:rPr>
              <w:t>161 162 528 615</w:t>
            </w:r>
          </w:p>
        </w:tc>
        <w:tc>
          <w:tcPr>
            <w:tcW w:w="1549" w:type="dxa"/>
            <w:tcBorders>
              <w:top w:val="single" w:sz="4" w:space="0" w:color="auto"/>
              <w:left w:val="single" w:sz="4" w:space="0" w:color="auto"/>
              <w:bottom w:val="single" w:sz="4" w:space="0" w:color="auto"/>
              <w:right w:val="single" w:sz="4" w:space="0" w:color="auto"/>
            </w:tcBorders>
            <w:shd w:val="clear" w:color="000000" w:fill="E0E0E0"/>
            <w:vAlign w:val="center"/>
          </w:tcPr>
          <w:p w14:paraId="7EAAF2CC" w14:textId="30789FD7" w:rsidR="00555B88" w:rsidRPr="00555B88" w:rsidRDefault="00555B88" w:rsidP="00555B88">
            <w:pPr>
              <w:spacing w:after="0" w:line="240" w:lineRule="auto"/>
              <w:jc w:val="right"/>
              <w:rPr>
                <w:rFonts w:ascii="Times New Roman" w:hAnsi="Times New Roman" w:cs="Times New Roman"/>
                <w:b/>
                <w:bCs/>
                <w:noProof/>
                <w:color w:val="000000"/>
                <w:sz w:val="18"/>
                <w:szCs w:val="18"/>
              </w:rPr>
            </w:pPr>
            <w:r>
              <w:rPr>
                <w:rFonts w:ascii="Times New Roman" w:hAnsi="Times New Roman"/>
                <w:b/>
                <w:noProof/>
                <w:color w:val="000000"/>
                <w:sz w:val="18"/>
              </w:rPr>
              <w:t>161 061 777 217</w:t>
            </w:r>
          </w:p>
        </w:tc>
        <w:tc>
          <w:tcPr>
            <w:tcW w:w="1665" w:type="dxa"/>
            <w:tcBorders>
              <w:top w:val="single" w:sz="4" w:space="0" w:color="auto"/>
              <w:left w:val="nil"/>
              <w:bottom w:val="single" w:sz="4" w:space="0" w:color="auto"/>
              <w:right w:val="single" w:sz="4" w:space="0" w:color="auto"/>
            </w:tcBorders>
            <w:shd w:val="clear" w:color="000000" w:fill="E0E0E0"/>
            <w:vAlign w:val="center"/>
          </w:tcPr>
          <w:p w14:paraId="134847A1" w14:textId="672D200C" w:rsidR="00555B88" w:rsidRPr="00555B88" w:rsidRDefault="00555B88" w:rsidP="00555B88">
            <w:pPr>
              <w:spacing w:after="0" w:line="240" w:lineRule="auto"/>
              <w:jc w:val="right"/>
              <w:rPr>
                <w:rFonts w:ascii="Times New Roman" w:hAnsi="Times New Roman" w:cs="Times New Roman"/>
                <w:b/>
                <w:bCs/>
                <w:noProof/>
                <w:color w:val="000000"/>
                <w:sz w:val="18"/>
                <w:szCs w:val="18"/>
              </w:rPr>
            </w:pPr>
            <w:r>
              <w:rPr>
                <w:rFonts w:ascii="Times New Roman" w:hAnsi="Times New Roman"/>
                <w:b/>
                <w:noProof/>
                <w:color w:val="000000"/>
                <w:sz w:val="18"/>
              </w:rPr>
              <w:t>-100 751 398</w:t>
            </w:r>
          </w:p>
        </w:tc>
      </w:tr>
      <w:tr w:rsidR="00EB0307" w:rsidRPr="00627629" w14:paraId="2493DBAE" w14:textId="77777777">
        <w:trPr>
          <w:trHeight w:val="270"/>
        </w:trPr>
        <w:tc>
          <w:tcPr>
            <w:tcW w:w="4464" w:type="dxa"/>
            <w:gridSpan w:val="2"/>
            <w:tcBorders>
              <w:top w:val="nil"/>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2D552899" w14:textId="77777777" w:rsidR="00EB0307" w:rsidRPr="00627629" w:rsidRDefault="00EB0307" w:rsidP="00EB0307">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Exécution des crédits autorisés dans le budget</w:t>
            </w:r>
          </w:p>
        </w:tc>
        <w:tc>
          <w:tcPr>
            <w:tcW w:w="1678" w:type="dxa"/>
            <w:tcBorders>
              <w:top w:val="nil"/>
              <w:left w:val="single" w:sz="4" w:space="0" w:color="auto"/>
              <w:bottom w:val="dotted" w:sz="4" w:space="0" w:color="auto"/>
              <w:right w:val="single" w:sz="4" w:space="0" w:color="auto"/>
            </w:tcBorders>
            <w:vAlign w:val="bottom"/>
          </w:tcPr>
          <w:p w14:paraId="370338DE" w14:textId="61C50B3E" w:rsidR="00EB0307" w:rsidRPr="00C54F75" w:rsidRDefault="00EB0307" w:rsidP="00EB0307">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color w:val="000000"/>
                <w:sz w:val="18"/>
              </w:rPr>
              <w:t>161 162 528 615</w:t>
            </w:r>
          </w:p>
        </w:tc>
        <w:tc>
          <w:tcPr>
            <w:tcW w:w="1549" w:type="dxa"/>
            <w:tcBorders>
              <w:top w:val="nil"/>
              <w:left w:val="single" w:sz="4" w:space="0" w:color="auto"/>
              <w:bottom w:val="dotted" w:sz="4" w:space="0" w:color="auto"/>
              <w:right w:val="single" w:sz="4" w:space="0" w:color="auto"/>
            </w:tcBorders>
            <w:vAlign w:val="bottom"/>
          </w:tcPr>
          <w:p w14:paraId="11A97AD6" w14:textId="5964D595" w:rsidR="00EB0307" w:rsidRPr="00627629" w:rsidRDefault="00EB0307" w:rsidP="00EB0307">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color w:val="000000"/>
                <w:sz w:val="18"/>
              </w:rPr>
              <w:t>161 051 162 355</w:t>
            </w:r>
          </w:p>
        </w:tc>
        <w:tc>
          <w:tcPr>
            <w:tcW w:w="1665" w:type="dxa"/>
            <w:tcBorders>
              <w:top w:val="nil"/>
              <w:left w:val="nil"/>
              <w:bottom w:val="dotted" w:sz="4" w:space="0" w:color="auto"/>
              <w:right w:val="single" w:sz="4" w:space="0" w:color="auto"/>
            </w:tcBorders>
            <w:vAlign w:val="bottom"/>
          </w:tcPr>
          <w:p w14:paraId="2DDA2395" w14:textId="595B4B4F" w:rsidR="00EB0307" w:rsidRPr="00627629" w:rsidRDefault="00EB0307" w:rsidP="00EB0307">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color w:val="000000"/>
                <w:sz w:val="18"/>
              </w:rPr>
              <w:t>-111 366 260</w:t>
            </w:r>
          </w:p>
        </w:tc>
      </w:tr>
      <w:tr w:rsidR="00EB0307" w:rsidRPr="00627629" w14:paraId="60D09D8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75F5FCD" w14:textId="77777777" w:rsidR="00EB0307" w:rsidRPr="00627629" w:rsidRDefault="00EB0307" w:rsidP="00EB0307">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0EB2128" w14:textId="77777777" w:rsidR="00EB0307" w:rsidRPr="00627629" w:rsidRDefault="00EB0307" w:rsidP="00EB0307">
            <w:pPr>
              <w:spacing w:after="0" w:line="240" w:lineRule="auto"/>
              <w:rPr>
                <w:rFonts w:ascii="Times New Roman" w:eastAsia="Times New Roman" w:hAnsi="Times New Roman" w:cs="Times New Roman"/>
                <w:noProof/>
                <w:sz w:val="18"/>
                <w:szCs w:val="18"/>
              </w:rPr>
            </w:pPr>
            <w:r>
              <w:rPr>
                <w:rFonts w:ascii="Times New Roman" w:hAnsi="Times New Roman"/>
                <w:noProof/>
                <w:sz w:val="18"/>
              </w:rPr>
              <w:t>Commission européenne</w:t>
            </w:r>
          </w:p>
        </w:tc>
        <w:tc>
          <w:tcPr>
            <w:tcW w:w="1678" w:type="dxa"/>
            <w:tcBorders>
              <w:top w:val="nil"/>
              <w:left w:val="single" w:sz="4" w:space="0" w:color="auto"/>
              <w:bottom w:val="dotted" w:sz="4" w:space="0" w:color="auto"/>
              <w:right w:val="single" w:sz="4" w:space="0" w:color="auto"/>
            </w:tcBorders>
            <w:vAlign w:val="bottom"/>
          </w:tcPr>
          <w:p w14:paraId="57639B4D" w14:textId="32648F2E" w:rsidR="00EB0307" w:rsidRPr="00C54F75" w:rsidRDefault="00EB0307" w:rsidP="00EB0307">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155 913 937 424</w:t>
            </w:r>
          </w:p>
        </w:tc>
        <w:tc>
          <w:tcPr>
            <w:tcW w:w="1549" w:type="dxa"/>
            <w:tcBorders>
              <w:top w:val="nil"/>
              <w:left w:val="single" w:sz="4" w:space="0" w:color="auto"/>
              <w:bottom w:val="dotted" w:sz="4" w:space="0" w:color="auto"/>
              <w:right w:val="single" w:sz="4" w:space="0" w:color="auto"/>
            </w:tcBorders>
            <w:vAlign w:val="bottom"/>
          </w:tcPr>
          <w:p w14:paraId="2349B36A" w14:textId="6B3CF22B" w:rsidR="00EB0307" w:rsidRPr="00627629" w:rsidRDefault="00EB0307" w:rsidP="00EB0307">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155 858 594 486</w:t>
            </w:r>
          </w:p>
        </w:tc>
        <w:tc>
          <w:tcPr>
            <w:tcW w:w="1665" w:type="dxa"/>
            <w:tcBorders>
              <w:top w:val="nil"/>
              <w:left w:val="nil"/>
              <w:bottom w:val="dotted" w:sz="4" w:space="0" w:color="auto"/>
              <w:right w:val="single" w:sz="4" w:space="0" w:color="auto"/>
            </w:tcBorders>
            <w:vAlign w:val="bottom"/>
          </w:tcPr>
          <w:p w14:paraId="5D74B1AA" w14:textId="65803F04" w:rsidR="00EB0307" w:rsidRPr="00627629" w:rsidRDefault="00EB0307" w:rsidP="00EB0307">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-55 342 938</w:t>
            </w:r>
          </w:p>
        </w:tc>
      </w:tr>
      <w:tr w:rsidR="00AE6D78" w:rsidRPr="00627629" w14:paraId="47D940D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E38048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13A47D" w14:textId="23BCA1F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1 – Marché unique, innovation et numérique</w:t>
            </w:r>
          </w:p>
        </w:tc>
        <w:tc>
          <w:tcPr>
            <w:tcW w:w="1678" w:type="dxa"/>
            <w:tcBorders>
              <w:top w:val="nil"/>
              <w:left w:val="single" w:sz="4" w:space="0" w:color="auto"/>
              <w:bottom w:val="dotted" w:sz="4" w:space="0" w:color="auto"/>
              <w:right w:val="single" w:sz="4" w:space="0" w:color="auto"/>
            </w:tcBorders>
            <w:vAlign w:val="center"/>
          </w:tcPr>
          <w:p w14:paraId="3A9A0E47" w14:textId="2E5126E3"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20 459 264 037</w:t>
            </w:r>
          </w:p>
        </w:tc>
        <w:tc>
          <w:tcPr>
            <w:tcW w:w="1549" w:type="dxa"/>
            <w:tcBorders>
              <w:top w:val="nil"/>
              <w:left w:val="single" w:sz="4" w:space="0" w:color="auto"/>
              <w:bottom w:val="dotted" w:sz="4" w:space="0" w:color="auto"/>
              <w:right w:val="single" w:sz="4" w:space="0" w:color="auto"/>
            </w:tcBorders>
            <w:vAlign w:val="center"/>
          </w:tcPr>
          <w:p w14:paraId="43227C7B" w14:textId="1F426A2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20 235 039 247</w:t>
            </w:r>
          </w:p>
        </w:tc>
        <w:tc>
          <w:tcPr>
            <w:tcW w:w="1665" w:type="dxa"/>
            <w:tcBorders>
              <w:top w:val="nil"/>
              <w:left w:val="nil"/>
              <w:bottom w:val="dotted" w:sz="4" w:space="0" w:color="auto"/>
              <w:right w:val="single" w:sz="4" w:space="0" w:color="auto"/>
            </w:tcBorders>
            <w:vAlign w:val="center"/>
          </w:tcPr>
          <w:p w14:paraId="1D0E477D" w14:textId="14E98F4A"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-20 172 862</w:t>
            </w:r>
          </w:p>
        </w:tc>
      </w:tr>
      <w:tr w:rsidR="00AE6D78" w:rsidRPr="00627629" w14:paraId="63294DE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99DF1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E110EEF" w14:textId="2C09513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2a – Cohésion économique, sociale et territoriale</w:t>
            </w:r>
          </w:p>
        </w:tc>
        <w:tc>
          <w:tcPr>
            <w:tcW w:w="1678" w:type="dxa"/>
            <w:tcBorders>
              <w:top w:val="nil"/>
              <w:left w:val="single" w:sz="4" w:space="0" w:color="auto"/>
              <w:bottom w:val="dotted" w:sz="4" w:space="0" w:color="auto"/>
              <w:right w:val="single" w:sz="4" w:space="0" w:color="auto"/>
            </w:tcBorders>
            <w:vAlign w:val="center"/>
          </w:tcPr>
          <w:p w14:paraId="7F76D80A" w14:textId="571BAA5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35 960 377 346</w:t>
            </w:r>
          </w:p>
        </w:tc>
        <w:tc>
          <w:tcPr>
            <w:tcW w:w="1549" w:type="dxa"/>
            <w:tcBorders>
              <w:top w:val="nil"/>
              <w:left w:val="single" w:sz="4" w:space="0" w:color="auto"/>
              <w:bottom w:val="dotted" w:sz="4" w:space="0" w:color="auto"/>
              <w:right w:val="single" w:sz="4" w:space="0" w:color="auto"/>
            </w:tcBorders>
            <w:vAlign w:val="center"/>
          </w:tcPr>
          <w:p w14:paraId="0D4AE315" w14:textId="126A838B"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35 953 975 385</w:t>
            </w:r>
          </w:p>
        </w:tc>
        <w:tc>
          <w:tcPr>
            <w:tcW w:w="1665" w:type="dxa"/>
            <w:tcBorders>
              <w:top w:val="nil"/>
              <w:left w:val="nil"/>
              <w:bottom w:val="dotted" w:sz="4" w:space="0" w:color="auto"/>
              <w:right w:val="single" w:sz="4" w:space="0" w:color="auto"/>
            </w:tcBorders>
            <w:vAlign w:val="center"/>
          </w:tcPr>
          <w:p w14:paraId="0CF66264" w14:textId="681E04B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-3 032 392</w:t>
            </w:r>
          </w:p>
        </w:tc>
      </w:tr>
      <w:tr w:rsidR="00AE6D78" w:rsidRPr="00627629" w14:paraId="46944FC0"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9F4E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48F5599"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2b – Résilience et valeurs</w:t>
            </w:r>
          </w:p>
        </w:tc>
        <w:tc>
          <w:tcPr>
            <w:tcW w:w="1678" w:type="dxa"/>
            <w:tcBorders>
              <w:top w:val="nil"/>
              <w:left w:val="single" w:sz="4" w:space="0" w:color="auto"/>
              <w:bottom w:val="dotted" w:sz="4" w:space="0" w:color="auto"/>
              <w:right w:val="single" w:sz="4" w:space="0" w:color="auto"/>
            </w:tcBorders>
            <w:vAlign w:val="center"/>
          </w:tcPr>
          <w:p w14:paraId="39D3D7C7" w14:textId="593993E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11 186 421 091</w:t>
            </w:r>
          </w:p>
        </w:tc>
        <w:tc>
          <w:tcPr>
            <w:tcW w:w="1549" w:type="dxa"/>
            <w:tcBorders>
              <w:top w:val="nil"/>
              <w:left w:val="single" w:sz="4" w:space="0" w:color="auto"/>
              <w:bottom w:val="dotted" w:sz="4" w:space="0" w:color="auto"/>
              <w:right w:val="single" w:sz="4" w:space="0" w:color="auto"/>
            </w:tcBorders>
            <w:vAlign w:val="center"/>
          </w:tcPr>
          <w:p w14:paraId="0F09B740" w14:textId="45767B8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11 182 882 952</w:t>
            </w:r>
          </w:p>
        </w:tc>
        <w:tc>
          <w:tcPr>
            <w:tcW w:w="1665" w:type="dxa"/>
            <w:tcBorders>
              <w:top w:val="nil"/>
              <w:left w:val="nil"/>
              <w:bottom w:val="dotted" w:sz="4" w:space="0" w:color="auto"/>
              <w:right w:val="single" w:sz="4" w:space="0" w:color="auto"/>
            </w:tcBorders>
            <w:vAlign w:val="center"/>
          </w:tcPr>
          <w:p w14:paraId="02C7D072" w14:textId="5F04387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-841 351</w:t>
            </w:r>
          </w:p>
        </w:tc>
      </w:tr>
      <w:tr w:rsidR="00AE6D78" w:rsidRPr="00627629" w14:paraId="30421F6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2C4444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E7C4C3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3 – Ressources naturelles et environnement</w:t>
            </w:r>
          </w:p>
        </w:tc>
        <w:tc>
          <w:tcPr>
            <w:tcW w:w="1678" w:type="dxa"/>
            <w:tcBorders>
              <w:top w:val="nil"/>
              <w:left w:val="single" w:sz="4" w:space="0" w:color="auto"/>
              <w:bottom w:val="dotted" w:sz="4" w:space="0" w:color="auto"/>
              <w:right w:val="single" w:sz="4" w:space="0" w:color="auto"/>
            </w:tcBorders>
            <w:vAlign w:val="center"/>
          </w:tcPr>
          <w:p w14:paraId="0185579E" w14:textId="760FDB8C"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55 583 117 959</w:t>
            </w:r>
          </w:p>
        </w:tc>
        <w:tc>
          <w:tcPr>
            <w:tcW w:w="1549" w:type="dxa"/>
            <w:tcBorders>
              <w:top w:val="nil"/>
              <w:left w:val="single" w:sz="4" w:space="0" w:color="auto"/>
              <w:bottom w:val="dotted" w:sz="4" w:space="0" w:color="auto"/>
              <w:right w:val="single" w:sz="4" w:space="0" w:color="auto"/>
            </w:tcBorders>
            <w:vAlign w:val="center"/>
          </w:tcPr>
          <w:p w14:paraId="737EF654" w14:textId="01CB919F"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56 022 848 156</w:t>
            </w:r>
          </w:p>
        </w:tc>
        <w:tc>
          <w:tcPr>
            <w:tcW w:w="1665" w:type="dxa"/>
            <w:tcBorders>
              <w:top w:val="nil"/>
              <w:left w:val="nil"/>
              <w:bottom w:val="dotted" w:sz="4" w:space="0" w:color="auto"/>
              <w:right w:val="single" w:sz="4" w:space="0" w:color="auto"/>
            </w:tcBorders>
            <w:vAlign w:val="center"/>
          </w:tcPr>
          <w:p w14:paraId="68BCDB9E" w14:textId="23A560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-16 446 004</w:t>
            </w:r>
          </w:p>
        </w:tc>
      </w:tr>
      <w:tr w:rsidR="00AE6D78" w:rsidRPr="00627629" w14:paraId="6939A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3BAA40D"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A34826E"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4 – Migration et gestion des frontières</w:t>
            </w:r>
          </w:p>
        </w:tc>
        <w:tc>
          <w:tcPr>
            <w:tcW w:w="1678" w:type="dxa"/>
            <w:tcBorders>
              <w:top w:val="nil"/>
              <w:left w:val="single" w:sz="4" w:space="0" w:color="auto"/>
              <w:bottom w:val="dotted" w:sz="4" w:space="0" w:color="auto"/>
              <w:right w:val="single" w:sz="4" w:space="0" w:color="auto"/>
            </w:tcBorders>
            <w:vAlign w:val="center"/>
          </w:tcPr>
          <w:p w14:paraId="2B7C8B9B" w14:textId="76F44FC7"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3 513 087 909</w:t>
            </w:r>
          </w:p>
        </w:tc>
        <w:tc>
          <w:tcPr>
            <w:tcW w:w="1549" w:type="dxa"/>
            <w:tcBorders>
              <w:top w:val="nil"/>
              <w:left w:val="single" w:sz="4" w:space="0" w:color="auto"/>
              <w:bottom w:val="dotted" w:sz="4" w:space="0" w:color="auto"/>
              <w:right w:val="single" w:sz="4" w:space="0" w:color="auto"/>
            </w:tcBorders>
            <w:vAlign w:val="center"/>
          </w:tcPr>
          <w:p w14:paraId="64048463" w14:textId="195CF06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3 562 949 705</w:t>
            </w:r>
          </w:p>
        </w:tc>
        <w:tc>
          <w:tcPr>
            <w:tcW w:w="1665" w:type="dxa"/>
            <w:tcBorders>
              <w:top w:val="nil"/>
              <w:left w:val="nil"/>
              <w:bottom w:val="dotted" w:sz="4" w:space="0" w:color="auto"/>
              <w:right w:val="single" w:sz="4" w:space="0" w:color="auto"/>
            </w:tcBorders>
            <w:vAlign w:val="center"/>
          </w:tcPr>
          <w:p w14:paraId="1C57A3F5" w14:textId="78C2C30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-1 138 204</w:t>
            </w:r>
          </w:p>
        </w:tc>
      </w:tr>
      <w:tr w:rsidR="00AE6D78" w:rsidRPr="00627629" w14:paraId="33CC892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3D21365"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D3EFF08"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5 – Sécurité et défense</w:t>
            </w:r>
          </w:p>
        </w:tc>
        <w:tc>
          <w:tcPr>
            <w:tcW w:w="1678" w:type="dxa"/>
            <w:tcBorders>
              <w:top w:val="nil"/>
              <w:left w:val="single" w:sz="4" w:space="0" w:color="auto"/>
              <w:bottom w:val="dotted" w:sz="4" w:space="0" w:color="auto"/>
              <w:right w:val="single" w:sz="4" w:space="0" w:color="auto"/>
            </w:tcBorders>
            <w:vAlign w:val="center"/>
          </w:tcPr>
          <w:p w14:paraId="44CA9A9E" w14:textId="4E094161"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2 143 154 694</w:t>
            </w:r>
          </w:p>
        </w:tc>
        <w:tc>
          <w:tcPr>
            <w:tcW w:w="1549" w:type="dxa"/>
            <w:tcBorders>
              <w:top w:val="nil"/>
              <w:left w:val="single" w:sz="4" w:space="0" w:color="auto"/>
              <w:bottom w:val="dotted" w:sz="4" w:space="0" w:color="auto"/>
              <w:right w:val="single" w:sz="4" w:space="0" w:color="auto"/>
            </w:tcBorders>
            <w:vAlign w:val="center"/>
          </w:tcPr>
          <w:p w14:paraId="2B9A6888" w14:textId="0601BD7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1 836 316 686</w:t>
            </w:r>
          </w:p>
        </w:tc>
        <w:tc>
          <w:tcPr>
            <w:tcW w:w="1665" w:type="dxa"/>
            <w:tcBorders>
              <w:top w:val="nil"/>
              <w:left w:val="nil"/>
              <w:bottom w:val="dotted" w:sz="4" w:space="0" w:color="auto"/>
              <w:right w:val="single" w:sz="4" w:space="0" w:color="auto"/>
            </w:tcBorders>
            <w:vAlign w:val="center"/>
          </w:tcPr>
          <w:p w14:paraId="5DA8E7AC" w14:textId="3EE619C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-2 597 002</w:t>
            </w:r>
          </w:p>
        </w:tc>
      </w:tr>
      <w:tr w:rsidR="00AE6D78" w:rsidRPr="00627629" w14:paraId="00CB0E9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8B66493"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83D393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6 – Le voisinage et le monde</w:t>
            </w:r>
          </w:p>
        </w:tc>
        <w:tc>
          <w:tcPr>
            <w:tcW w:w="1678" w:type="dxa"/>
            <w:tcBorders>
              <w:top w:val="nil"/>
              <w:left w:val="single" w:sz="4" w:space="0" w:color="auto"/>
              <w:bottom w:val="dotted" w:sz="4" w:space="0" w:color="auto"/>
              <w:right w:val="single" w:sz="4" w:space="0" w:color="auto"/>
            </w:tcBorders>
            <w:vAlign w:val="center"/>
          </w:tcPr>
          <w:p w14:paraId="7FC8B656" w14:textId="39A5A4CF"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14 426 257 975</w:t>
            </w:r>
          </w:p>
        </w:tc>
        <w:tc>
          <w:tcPr>
            <w:tcW w:w="1549" w:type="dxa"/>
            <w:tcBorders>
              <w:top w:val="nil"/>
              <w:left w:val="single" w:sz="4" w:space="0" w:color="auto"/>
              <w:bottom w:val="dotted" w:sz="4" w:space="0" w:color="auto"/>
              <w:right w:val="single" w:sz="4" w:space="0" w:color="auto"/>
            </w:tcBorders>
            <w:vAlign w:val="center"/>
          </w:tcPr>
          <w:p w14:paraId="52080CC2" w14:textId="5E86B9B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15 001 919 060</w:t>
            </w:r>
          </w:p>
        </w:tc>
        <w:tc>
          <w:tcPr>
            <w:tcW w:w="1665" w:type="dxa"/>
            <w:tcBorders>
              <w:top w:val="nil"/>
              <w:left w:val="nil"/>
              <w:bottom w:val="dotted" w:sz="4" w:space="0" w:color="auto"/>
              <w:right w:val="single" w:sz="4" w:space="0" w:color="auto"/>
            </w:tcBorders>
            <w:vAlign w:val="center"/>
          </w:tcPr>
          <w:p w14:paraId="19DE50B6" w14:textId="52B14F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-7 871 234</w:t>
            </w:r>
          </w:p>
        </w:tc>
      </w:tr>
      <w:tr w:rsidR="00AE6D78" w:rsidRPr="00627629" w14:paraId="7B3E0E9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FC753B"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82A03E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Rubrique 7 – Administration publique européenne</w:t>
            </w:r>
          </w:p>
        </w:tc>
        <w:tc>
          <w:tcPr>
            <w:tcW w:w="1678" w:type="dxa"/>
            <w:tcBorders>
              <w:top w:val="nil"/>
              <w:left w:val="single" w:sz="4" w:space="0" w:color="auto"/>
              <w:bottom w:val="dotted" w:sz="4" w:space="0" w:color="auto"/>
              <w:right w:val="single" w:sz="4" w:space="0" w:color="auto"/>
            </w:tcBorders>
            <w:vAlign w:val="center"/>
          </w:tcPr>
          <w:p w14:paraId="5EE434A7" w14:textId="333C0A50"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7 517 660 571</w:t>
            </w:r>
          </w:p>
        </w:tc>
        <w:tc>
          <w:tcPr>
            <w:tcW w:w="1549" w:type="dxa"/>
            <w:tcBorders>
              <w:top w:val="nil"/>
              <w:left w:val="single" w:sz="4" w:space="0" w:color="auto"/>
              <w:bottom w:val="dotted" w:sz="4" w:space="0" w:color="auto"/>
              <w:right w:val="single" w:sz="4" w:space="0" w:color="auto"/>
            </w:tcBorders>
            <w:vAlign w:val="center"/>
          </w:tcPr>
          <w:p w14:paraId="73C4E5B3" w14:textId="33253615"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7 514 488 889</w:t>
            </w:r>
          </w:p>
        </w:tc>
        <w:tc>
          <w:tcPr>
            <w:tcW w:w="1665" w:type="dxa"/>
            <w:tcBorders>
              <w:top w:val="nil"/>
              <w:left w:val="nil"/>
              <w:bottom w:val="dotted" w:sz="4" w:space="0" w:color="auto"/>
              <w:right w:val="single" w:sz="4" w:space="0" w:color="auto"/>
            </w:tcBorders>
            <w:vAlign w:val="center"/>
          </w:tcPr>
          <w:p w14:paraId="63ACE79B" w14:textId="07A5D00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-3 171 682</w:t>
            </w:r>
          </w:p>
        </w:tc>
      </w:tr>
      <w:tr w:rsidR="00AE6D78" w:rsidRPr="00627629" w14:paraId="75A072C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C24BD7"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E42530"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Instruments spéciaux thématiques</w:t>
            </w:r>
          </w:p>
        </w:tc>
        <w:tc>
          <w:tcPr>
            <w:tcW w:w="1678" w:type="dxa"/>
            <w:tcBorders>
              <w:top w:val="nil"/>
              <w:left w:val="single" w:sz="4" w:space="0" w:color="auto"/>
              <w:bottom w:val="dotted" w:sz="4" w:space="0" w:color="auto"/>
              <w:right w:val="single" w:sz="4" w:space="0" w:color="auto"/>
            </w:tcBorders>
            <w:vAlign w:val="center"/>
          </w:tcPr>
          <w:p w14:paraId="6973711C" w14:textId="7BD9AF86"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5 124 595 842</w:t>
            </w:r>
          </w:p>
        </w:tc>
        <w:tc>
          <w:tcPr>
            <w:tcW w:w="1549" w:type="dxa"/>
            <w:tcBorders>
              <w:top w:val="nil"/>
              <w:left w:val="single" w:sz="4" w:space="0" w:color="auto"/>
              <w:bottom w:val="dotted" w:sz="4" w:space="0" w:color="auto"/>
              <w:right w:val="single" w:sz="4" w:space="0" w:color="auto"/>
            </w:tcBorders>
            <w:vAlign w:val="center"/>
          </w:tcPr>
          <w:p w14:paraId="0CC734BD" w14:textId="6EBE761E"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4 548 174 405</w:t>
            </w:r>
          </w:p>
        </w:tc>
        <w:tc>
          <w:tcPr>
            <w:tcW w:w="1665" w:type="dxa"/>
            <w:tcBorders>
              <w:top w:val="nil"/>
              <w:left w:val="nil"/>
              <w:bottom w:val="dotted" w:sz="4" w:space="0" w:color="auto"/>
              <w:right w:val="single" w:sz="4" w:space="0" w:color="auto"/>
            </w:tcBorders>
            <w:vAlign w:val="center"/>
          </w:tcPr>
          <w:p w14:paraId="513EE9E9" w14:textId="1BD87618"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-72 207</w:t>
            </w:r>
          </w:p>
        </w:tc>
      </w:tr>
      <w:tr w:rsidR="00AE6D78" w:rsidRPr="00627629" w14:paraId="46ECD73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75FFBAF" w14:textId="77777777" w:rsidR="00AE6D78" w:rsidRPr="00627629" w:rsidRDefault="00AE6D78" w:rsidP="00AE6D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84735D4" w14:textId="77777777" w:rsidR="00AE6D78" w:rsidRPr="00627629" w:rsidRDefault="00AE6D78" w:rsidP="00AE6D78">
            <w:pPr>
              <w:spacing w:after="0" w:line="240" w:lineRule="auto"/>
              <w:rPr>
                <w:rFonts w:ascii="Times New Roman" w:eastAsia="Times New Roman" w:hAnsi="Times New Roman" w:cs="Times New Roman"/>
                <w:noProof/>
                <w:sz w:val="18"/>
                <w:szCs w:val="18"/>
              </w:rPr>
            </w:pPr>
            <w:r>
              <w:rPr>
                <w:rFonts w:ascii="Times New Roman" w:hAnsi="Times New Roman"/>
                <w:noProof/>
                <w:sz w:val="18"/>
              </w:rPr>
              <w:t>Autres institutions</w:t>
            </w:r>
          </w:p>
        </w:tc>
        <w:tc>
          <w:tcPr>
            <w:tcW w:w="1678" w:type="dxa"/>
            <w:tcBorders>
              <w:top w:val="nil"/>
              <w:left w:val="single" w:sz="4" w:space="0" w:color="auto"/>
              <w:bottom w:val="dotted" w:sz="4" w:space="0" w:color="auto"/>
              <w:right w:val="single" w:sz="4" w:space="0" w:color="auto"/>
            </w:tcBorders>
            <w:vAlign w:val="bottom"/>
          </w:tcPr>
          <w:p w14:paraId="4EE8C3E8" w14:textId="5EE1383D" w:rsidR="00AE6D78" w:rsidRPr="00C54F75" w:rsidRDefault="00AE6D78" w:rsidP="00AE6D78">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5 248 591 191</w:t>
            </w:r>
          </w:p>
        </w:tc>
        <w:tc>
          <w:tcPr>
            <w:tcW w:w="1549" w:type="dxa"/>
            <w:tcBorders>
              <w:top w:val="nil"/>
              <w:left w:val="single" w:sz="4" w:space="0" w:color="auto"/>
              <w:bottom w:val="dotted" w:sz="4" w:space="0" w:color="auto"/>
              <w:right w:val="single" w:sz="4" w:space="0" w:color="auto"/>
            </w:tcBorders>
            <w:vAlign w:val="bottom"/>
          </w:tcPr>
          <w:p w14:paraId="52B07678" w14:textId="52027C30" w:rsidR="00AE6D78" w:rsidRPr="003D62C9" w:rsidRDefault="00AE6D78" w:rsidP="00AE6D78">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5 192 567 869</w:t>
            </w:r>
          </w:p>
        </w:tc>
        <w:tc>
          <w:tcPr>
            <w:tcW w:w="1665" w:type="dxa"/>
            <w:tcBorders>
              <w:top w:val="nil"/>
              <w:left w:val="nil"/>
              <w:bottom w:val="dotted" w:sz="4" w:space="0" w:color="auto"/>
              <w:right w:val="single" w:sz="4" w:space="0" w:color="auto"/>
            </w:tcBorders>
            <w:vAlign w:val="bottom"/>
          </w:tcPr>
          <w:p w14:paraId="56BDB59B" w14:textId="36E0644B" w:rsidR="00AE6D78" w:rsidRPr="00E70E62" w:rsidRDefault="00AE6D78" w:rsidP="00AE6D78">
            <w:pPr>
              <w:spacing w:after="0" w:line="240" w:lineRule="auto"/>
              <w:jc w:val="right"/>
              <w:rPr>
                <w:rFonts w:ascii="Times New Roman" w:eastAsia="Times New Roman" w:hAnsi="Times New Roman" w:cs="Times New Roman"/>
                <w:noProof/>
                <w:sz w:val="18"/>
                <w:szCs w:val="18"/>
              </w:rPr>
            </w:pPr>
            <w:r>
              <w:rPr>
                <w:rFonts w:ascii="Times New Roman" w:hAnsi="Times New Roman"/>
                <w:noProof/>
                <w:color w:val="000000"/>
                <w:sz w:val="18"/>
              </w:rPr>
              <w:t>-56 023 322</w:t>
            </w:r>
          </w:p>
        </w:tc>
      </w:tr>
      <w:tr w:rsidR="00AE6D78" w:rsidRPr="00627629" w14:paraId="0125BD49"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70A60DC"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4328AA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Parlement européen</w:t>
            </w:r>
          </w:p>
        </w:tc>
        <w:tc>
          <w:tcPr>
            <w:tcW w:w="1678" w:type="dxa"/>
            <w:tcBorders>
              <w:top w:val="nil"/>
              <w:left w:val="single" w:sz="4" w:space="0" w:color="auto"/>
              <w:bottom w:val="dotted" w:sz="4" w:space="0" w:color="auto"/>
              <w:right w:val="single" w:sz="4" w:space="0" w:color="auto"/>
            </w:tcBorders>
            <w:vAlign w:val="center"/>
          </w:tcPr>
          <w:p w14:paraId="11FDDB06" w14:textId="269153E4"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2 527 491 841</w:t>
            </w:r>
          </w:p>
        </w:tc>
        <w:tc>
          <w:tcPr>
            <w:tcW w:w="1549" w:type="dxa"/>
            <w:tcBorders>
              <w:top w:val="nil"/>
              <w:left w:val="single" w:sz="4" w:space="0" w:color="auto"/>
              <w:bottom w:val="dotted" w:sz="4" w:space="0" w:color="auto"/>
              <w:right w:val="single" w:sz="4" w:space="0" w:color="auto"/>
            </w:tcBorders>
            <w:vAlign w:val="center"/>
          </w:tcPr>
          <w:p w14:paraId="52C82B0D" w14:textId="63B818A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2 517 767 307</w:t>
            </w:r>
          </w:p>
        </w:tc>
        <w:tc>
          <w:tcPr>
            <w:tcW w:w="1665" w:type="dxa"/>
            <w:tcBorders>
              <w:top w:val="nil"/>
              <w:left w:val="nil"/>
              <w:bottom w:val="dotted" w:sz="4" w:space="0" w:color="auto"/>
              <w:right w:val="single" w:sz="4" w:space="0" w:color="auto"/>
            </w:tcBorders>
            <w:vAlign w:val="center"/>
          </w:tcPr>
          <w:p w14:paraId="64288290" w14:textId="7178559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-9 724 534</w:t>
            </w:r>
          </w:p>
        </w:tc>
      </w:tr>
      <w:tr w:rsidR="00AE6D78" w:rsidRPr="00627629" w14:paraId="695DB1CA"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DB4D5F"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B3403AA"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Conseil et Conseil européen</w:t>
            </w:r>
          </w:p>
        </w:tc>
        <w:tc>
          <w:tcPr>
            <w:tcW w:w="1678" w:type="dxa"/>
            <w:tcBorders>
              <w:top w:val="nil"/>
              <w:left w:val="single" w:sz="4" w:space="0" w:color="auto"/>
              <w:bottom w:val="dotted" w:sz="4" w:space="0" w:color="auto"/>
              <w:right w:val="single" w:sz="4" w:space="0" w:color="auto"/>
            </w:tcBorders>
            <w:vAlign w:val="center"/>
          </w:tcPr>
          <w:p w14:paraId="557D610B" w14:textId="5A4AADDB"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714 268 858</w:t>
            </w:r>
          </w:p>
        </w:tc>
        <w:tc>
          <w:tcPr>
            <w:tcW w:w="1549" w:type="dxa"/>
            <w:tcBorders>
              <w:top w:val="nil"/>
              <w:left w:val="single" w:sz="4" w:space="0" w:color="auto"/>
              <w:bottom w:val="dotted" w:sz="4" w:space="0" w:color="auto"/>
              <w:right w:val="single" w:sz="4" w:space="0" w:color="auto"/>
            </w:tcBorders>
            <w:vAlign w:val="center"/>
          </w:tcPr>
          <w:p w14:paraId="4600C1B5" w14:textId="6C00DA54"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691 007 559</w:t>
            </w:r>
          </w:p>
        </w:tc>
        <w:tc>
          <w:tcPr>
            <w:tcW w:w="1665" w:type="dxa"/>
            <w:tcBorders>
              <w:top w:val="nil"/>
              <w:left w:val="nil"/>
              <w:bottom w:val="dotted" w:sz="4" w:space="0" w:color="auto"/>
              <w:right w:val="single" w:sz="4" w:space="0" w:color="auto"/>
            </w:tcBorders>
            <w:vAlign w:val="center"/>
          </w:tcPr>
          <w:p w14:paraId="26140702" w14:textId="6F17DB53"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-23 261 299</w:t>
            </w:r>
          </w:p>
        </w:tc>
      </w:tr>
      <w:tr w:rsidR="00AE6D78" w:rsidRPr="00627629" w14:paraId="53D26FF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A7A78F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7F4264"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Cour de justice de l’Union européenne</w:t>
            </w:r>
          </w:p>
        </w:tc>
        <w:tc>
          <w:tcPr>
            <w:tcW w:w="1678" w:type="dxa"/>
            <w:tcBorders>
              <w:top w:val="nil"/>
              <w:left w:val="single" w:sz="4" w:space="0" w:color="auto"/>
              <w:bottom w:val="dotted" w:sz="4" w:space="0" w:color="auto"/>
              <w:right w:val="single" w:sz="4" w:space="0" w:color="auto"/>
            </w:tcBorders>
            <w:vAlign w:val="center"/>
          </w:tcPr>
          <w:p w14:paraId="4822EC0A" w14:textId="695D1218"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537 155 503</w:t>
            </w:r>
          </w:p>
        </w:tc>
        <w:tc>
          <w:tcPr>
            <w:tcW w:w="1549" w:type="dxa"/>
            <w:tcBorders>
              <w:top w:val="nil"/>
              <w:left w:val="single" w:sz="4" w:space="0" w:color="auto"/>
              <w:bottom w:val="dotted" w:sz="4" w:space="0" w:color="auto"/>
              <w:right w:val="single" w:sz="4" w:space="0" w:color="auto"/>
            </w:tcBorders>
            <w:vAlign w:val="center"/>
          </w:tcPr>
          <w:p w14:paraId="7EC6232E" w14:textId="1985096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520 763 478</w:t>
            </w:r>
          </w:p>
        </w:tc>
        <w:tc>
          <w:tcPr>
            <w:tcW w:w="1665" w:type="dxa"/>
            <w:tcBorders>
              <w:top w:val="nil"/>
              <w:left w:val="nil"/>
              <w:bottom w:val="dotted" w:sz="4" w:space="0" w:color="auto"/>
              <w:right w:val="single" w:sz="4" w:space="0" w:color="auto"/>
            </w:tcBorders>
            <w:vAlign w:val="center"/>
          </w:tcPr>
          <w:p w14:paraId="12409CF7" w14:textId="2EA3EE40"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-16 392 025</w:t>
            </w:r>
          </w:p>
        </w:tc>
      </w:tr>
      <w:tr w:rsidR="00AE6D78" w:rsidRPr="00627629" w14:paraId="4E4A62A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B1D63F1"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FE3E6"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Cour des comptes européenne</w:t>
            </w:r>
          </w:p>
        </w:tc>
        <w:tc>
          <w:tcPr>
            <w:tcW w:w="1678" w:type="dxa"/>
            <w:tcBorders>
              <w:top w:val="nil"/>
              <w:left w:val="single" w:sz="4" w:space="0" w:color="auto"/>
              <w:bottom w:val="dotted" w:sz="4" w:space="0" w:color="auto"/>
              <w:right w:val="single" w:sz="4" w:space="0" w:color="auto"/>
            </w:tcBorders>
            <w:vAlign w:val="center"/>
          </w:tcPr>
          <w:p w14:paraId="4826D61B" w14:textId="53F72B1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194 015 847</w:t>
            </w:r>
          </w:p>
        </w:tc>
        <w:tc>
          <w:tcPr>
            <w:tcW w:w="1549" w:type="dxa"/>
            <w:tcBorders>
              <w:top w:val="nil"/>
              <w:left w:val="single" w:sz="4" w:space="0" w:color="auto"/>
              <w:bottom w:val="dotted" w:sz="4" w:space="0" w:color="auto"/>
              <w:right w:val="single" w:sz="4" w:space="0" w:color="auto"/>
            </w:tcBorders>
            <w:vAlign w:val="center"/>
          </w:tcPr>
          <w:p w14:paraId="14F0A4B3" w14:textId="4EC65E3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191 438 453</w:t>
            </w:r>
          </w:p>
        </w:tc>
        <w:tc>
          <w:tcPr>
            <w:tcW w:w="1665" w:type="dxa"/>
            <w:tcBorders>
              <w:top w:val="nil"/>
              <w:left w:val="nil"/>
              <w:bottom w:val="dotted" w:sz="4" w:space="0" w:color="auto"/>
              <w:right w:val="single" w:sz="4" w:space="0" w:color="auto"/>
            </w:tcBorders>
            <w:vAlign w:val="center"/>
          </w:tcPr>
          <w:p w14:paraId="6EEB272A" w14:textId="700A6F11"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-2 577 394</w:t>
            </w:r>
          </w:p>
        </w:tc>
      </w:tr>
      <w:tr w:rsidR="00AE6D78" w:rsidRPr="00627629" w14:paraId="3FA693E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B880C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F305A42" w14:textId="7777777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Comité économique et social européen</w:t>
            </w:r>
          </w:p>
        </w:tc>
        <w:tc>
          <w:tcPr>
            <w:tcW w:w="1678" w:type="dxa"/>
            <w:tcBorders>
              <w:top w:val="nil"/>
              <w:left w:val="single" w:sz="4" w:space="0" w:color="auto"/>
              <w:bottom w:val="dotted" w:sz="4" w:space="0" w:color="auto"/>
              <w:right w:val="single" w:sz="4" w:space="0" w:color="auto"/>
            </w:tcBorders>
            <w:vAlign w:val="center"/>
          </w:tcPr>
          <w:p w14:paraId="3D037044" w14:textId="65998672" w:rsidR="00AE6D78" w:rsidRPr="00C54F75"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173 684 051</w:t>
            </w:r>
          </w:p>
        </w:tc>
        <w:tc>
          <w:tcPr>
            <w:tcW w:w="1549" w:type="dxa"/>
            <w:tcBorders>
              <w:top w:val="nil"/>
              <w:left w:val="single" w:sz="4" w:space="0" w:color="auto"/>
              <w:bottom w:val="dotted" w:sz="4" w:space="0" w:color="auto"/>
              <w:right w:val="single" w:sz="4" w:space="0" w:color="auto"/>
            </w:tcBorders>
            <w:vAlign w:val="center"/>
          </w:tcPr>
          <w:p w14:paraId="47F6B5D2" w14:textId="108D262C"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172 645 707</w:t>
            </w:r>
          </w:p>
        </w:tc>
        <w:tc>
          <w:tcPr>
            <w:tcW w:w="1665" w:type="dxa"/>
            <w:tcBorders>
              <w:top w:val="nil"/>
              <w:left w:val="nil"/>
              <w:bottom w:val="dotted" w:sz="4" w:space="0" w:color="auto"/>
              <w:right w:val="single" w:sz="4" w:space="0" w:color="auto"/>
            </w:tcBorders>
            <w:vAlign w:val="center"/>
          </w:tcPr>
          <w:p w14:paraId="5EAA2050" w14:textId="239B5BF7" w:rsidR="00AE6D78" w:rsidRPr="00627629" w:rsidRDefault="00AE6D78" w:rsidP="00AE6D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-1 038 344</w:t>
            </w:r>
          </w:p>
        </w:tc>
      </w:tr>
      <w:tr w:rsidR="00565898" w:rsidRPr="00627629" w14:paraId="0E179053"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4BB8A"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31B86EF"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Comité des régions</w:t>
            </w:r>
          </w:p>
        </w:tc>
        <w:tc>
          <w:tcPr>
            <w:tcW w:w="1678" w:type="dxa"/>
            <w:tcBorders>
              <w:top w:val="nil"/>
              <w:left w:val="single" w:sz="4" w:space="0" w:color="auto"/>
              <w:bottom w:val="dotted" w:sz="4" w:space="0" w:color="auto"/>
              <w:right w:val="single" w:sz="4" w:space="0" w:color="auto"/>
            </w:tcBorders>
            <w:vAlign w:val="center"/>
          </w:tcPr>
          <w:p w14:paraId="72144494" w14:textId="72671EB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130 002 946</w:t>
            </w:r>
          </w:p>
        </w:tc>
        <w:tc>
          <w:tcPr>
            <w:tcW w:w="1549" w:type="dxa"/>
            <w:tcBorders>
              <w:top w:val="nil"/>
              <w:left w:val="single" w:sz="4" w:space="0" w:color="auto"/>
              <w:bottom w:val="dotted" w:sz="4" w:space="0" w:color="auto"/>
              <w:right w:val="single" w:sz="4" w:space="0" w:color="auto"/>
            </w:tcBorders>
            <w:vAlign w:val="center"/>
          </w:tcPr>
          <w:p w14:paraId="0E97E618" w14:textId="3540708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129 813 772</w:t>
            </w:r>
          </w:p>
        </w:tc>
        <w:tc>
          <w:tcPr>
            <w:tcW w:w="1665" w:type="dxa"/>
            <w:tcBorders>
              <w:top w:val="nil"/>
              <w:left w:val="nil"/>
              <w:bottom w:val="dotted" w:sz="4" w:space="0" w:color="auto"/>
              <w:right w:val="single" w:sz="4" w:space="0" w:color="auto"/>
            </w:tcBorders>
            <w:vAlign w:val="center"/>
          </w:tcPr>
          <w:p w14:paraId="7462D1CD" w14:textId="6BDBF56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-189 174</w:t>
            </w:r>
          </w:p>
        </w:tc>
      </w:tr>
      <w:tr w:rsidR="00565898" w:rsidRPr="00627629" w14:paraId="3C525FE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9087487"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46B379C"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Médiateur européen</w:t>
            </w:r>
          </w:p>
        </w:tc>
        <w:tc>
          <w:tcPr>
            <w:tcW w:w="1678" w:type="dxa"/>
            <w:tcBorders>
              <w:top w:val="nil"/>
              <w:left w:val="single" w:sz="4" w:space="0" w:color="auto"/>
              <w:bottom w:val="dotted" w:sz="4" w:space="0" w:color="auto"/>
              <w:right w:val="single" w:sz="4" w:space="0" w:color="auto"/>
            </w:tcBorders>
            <w:vAlign w:val="center"/>
          </w:tcPr>
          <w:p w14:paraId="704129F8" w14:textId="51BAAECC"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15 477 918</w:t>
            </w:r>
          </w:p>
        </w:tc>
        <w:tc>
          <w:tcPr>
            <w:tcW w:w="1549" w:type="dxa"/>
            <w:tcBorders>
              <w:top w:val="nil"/>
              <w:left w:val="single" w:sz="4" w:space="0" w:color="auto"/>
              <w:bottom w:val="dotted" w:sz="4" w:space="0" w:color="auto"/>
              <w:right w:val="single" w:sz="4" w:space="0" w:color="auto"/>
            </w:tcBorders>
            <w:vAlign w:val="center"/>
          </w:tcPr>
          <w:p w14:paraId="0EF4082E" w14:textId="173100FB"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14 667 882</w:t>
            </w:r>
          </w:p>
        </w:tc>
        <w:tc>
          <w:tcPr>
            <w:tcW w:w="1665" w:type="dxa"/>
            <w:tcBorders>
              <w:top w:val="nil"/>
              <w:left w:val="nil"/>
              <w:bottom w:val="dotted" w:sz="4" w:space="0" w:color="auto"/>
              <w:right w:val="single" w:sz="4" w:space="0" w:color="auto"/>
            </w:tcBorders>
            <w:vAlign w:val="center"/>
          </w:tcPr>
          <w:p w14:paraId="42EA9491" w14:textId="63E73DF9"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-810 036</w:t>
            </w:r>
          </w:p>
        </w:tc>
      </w:tr>
      <w:tr w:rsidR="00565898" w:rsidRPr="00627629" w14:paraId="3D633C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F3724D2"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18C73B1"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Contrôleur européen de la protection des données</w:t>
            </w:r>
          </w:p>
        </w:tc>
        <w:tc>
          <w:tcPr>
            <w:tcW w:w="1678" w:type="dxa"/>
            <w:tcBorders>
              <w:top w:val="nil"/>
              <w:left w:val="single" w:sz="4" w:space="0" w:color="auto"/>
              <w:bottom w:val="dotted" w:sz="4" w:space="0" w:color="auto"/>
              <w:right w:val="single" w:sz="4" w:space="0" w:color="auto"/>
            </w:tcBorders>
            <w:vAlign w:val="center"/>
          </w:tcPr>
          <w:p w14:paraId="443F1A41" w14:textId="64B8B1A1"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26 973 970</w:t>
            </w:r>
          </w:p>
        </w:tc>
        <w:tc>
          <w:tcPr>
            <w:tcW w:w="1549" w:type="dxa"/>
            <w:tcBorders>
              <w:top w:val="nil"/>
              <w:left w:val="single" w:sz="4" w:space="0" w:color="auto"/>
              <w:bottom w:val="dotted" w:sz="4" w:space="0" w:color="auto"/>
              <w:right w:val="single" w:sz="4" w:space="0" w:color="auto"/>
            </w:tcBorders>
            <w:vAlign w:val="center"/>
          </w:tcPr>
          <w:p w14:paraId="43DEF7FE" w14:textId="4FAE625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24 951 754</w:t>
            </w:r>
          </w:p>
        </w:tc>
        <w:tc>
          <w:tcPr>
            <w:tcW w:w="1665" w:type="dxa"/>
            <w:tcBorders>
              <w:top w:val="nil"/>
              <w:left w:val="nil"/>
              <w:bottom w:val="dotted" w:sz="4" w:space="0" w:color="auto"/>
              <w:right w:val="single" w:sz="4" w:space="0" w:color="auto"/>
            </w:tcBorders>
            <w:vAlign w:val="center"/>
          </w:tcPr>
          <w:p w14:paraId="5BDCB6F2" w14:textId="2522AA51"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-2 022 216</w:t>
            </w:r>
          </w:p>
        </w:tc>
      </w:tr>
      <w:tr w:rsidR="00565898" w:rsidRPr="00627629" w14:paraId="76106F7B"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23120BA0"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0654AD6E" w14:textId="77777777"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Service européen pour l’action extérieure</w:t>
            </w:r>
          </w:p>
        </w:tc>
        <w:tc>
          <w:tcPr>
            <w:tcW w:w="1678" w:type="dxa"/>
            <w:tcBorders>
              <w:top w:val="nil"/>
              <w:left w:val="single" w:sz="4" w:space="0" w:color="auto"/>
              <w:bottom w:val="dotted" w:sz="4" w:space="0" w:color="auto"/>
              <w:right w:val="single" w:sz="4" w:space="0" w:color="auto"/>
            </w:tcBorders>
            <w:vAlign w:val="center"/>
          </w:tcPr>
          <w:p w14:paraId="798E0031" w14:textId="46F86BC4" w:rsidR="00565898" w:rsidRPr="00C54F75"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929 520 257</w:t>
            </w:r>
          </w:p>
        </w:tc>
        <w:tc>
          <w:tcPr>
            <w:tcW w:w="1549" w:type="dxa"/>
            <w:tcBorders>
              <w:top w:val="nil"/>
              <w:left w:val="single" w:sz="4" w:space="0" w:color="auto"/>
              <w:bottom w:val="dotted" w:sz="4" w:space="0" w:color="auto"/>
              <w:right w:val="single" w:sz="4" w:space="0" w:color="auto"/>
            </w:tcBorders>
            <w:vAlign w:val="center"/>
          </w:tcPr>
          <w:p w14:paraId="57AA5096" w14:textId="3A1CF45E"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929 511 957</w:t>
            </w:r>
          </w:p>
        </w:tc>
        <w:tc>
          <w:tcPr>
            <w:tcW w:w="1665" w:type="dxa"/>
            <w:tcBorders>
              <w:top w:val="nil"/>
              <w:left w:val="nil"/>
              <w:bottom w:val="dotted" w:sz="4" w:space="0" w:color="auto"/>
              <w:right w:val="single" w:sz="4" w:space="0" w:color="auto"/>
            </w:tcBorders>
            <w:vAlign w:val="center"/>
          </w:tcPr>
          <w:p w14:paraId="3BE25CD7" w14:textId="3CBD7908" w:rsidR="00565898" w:rsidRPr="00627629" w:rsidRDefault="00565898" w:rsidP="0056589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color w:val="000000"/>
                <w:sz w:val="16"/>
              </w:rPr>
              <w:t>-8 300</w:t>
            </w:r>
          </w:p>
        </w:tc>
      </w:tr>
      <w:tr w:rsidR="00812E3B" w:rsidRPr="00627629" w14:paraId="30148F32" w14:textId="77777777">
        <w:trPr>
          <w:trHeight w:val="270"/>
        </w:trPr>
        <w:tc>
          <w:tcPr>
            <w:tcW w:w="4464" w:type="dxa"/>
            <w:gridSpan w:val="2"/>
            <w:tcBorders>
              <w:top w:val="dotted" w:sz="4" w:space="0" w:color="auto"/>
              <w:left w:val="single" w:sz="4" w:space="0" w:color="000000" w:themeColor="text1"/>
              <w:bottom w:val="dotted" w:sz="4" w:space="0" w:color="000000" w:themeColor="text1"/>
              <w:right w:val="single" w:sz="4" w:space="0" w:color="000000" w:themeColor="text1"/>
            </w:tcBorders>
            <w:shd w:val="clear" w:color="auto" w:fill="FFFFFF" w:themeFill="background1"/>
            <w:vAlign w:val="center"/>
            <w:hideMark/>
          </w:tcPr>
          <w:p w14:paraId="6F91B78B" w14:textId="77777777" w:rsidR="00812E3B" w:rsidRPr="00627629" w:rsidRDefault="00812E3B" w:rsidP="00812E3B">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Annulation de crédits reportés des exercices antérieurs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43B450F" w14:textId="655E003F" w:rsidR="00812E3B" w:rsidRPr="00627629" w:rsidRDefault="00812E3B" w:rsidP="00812E3B">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0</w:t>
            </w:r>
          </w:p>
        </w:tc>
        <w:tc>
          <w:tcPr>
            <w:tcW w:w="1549" w:type="dxa"/>
            <w:tcBorders>
              <w:top w:val="nil"/>
              <w:left w:val="single" w:sz="4" w:space="0" w:color="auto"/>
              <w:bottom w:val="dotted" w:sz="4" w:space="0" w:color="auto"/>
              <w:right w:val="single" w:sz="4" w:space="0" w:color="auto"/>
            </w:tcBorders>
            <w:vAlign w:val="center"/>
          </w:tcPr>
          <w:p w14:paraId="0D93D037" w14:textId="7843A3E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-137 025 591</w:t>
            </w:r>
          </w:p>
        </w:tc>
        <w:tc>
          <w:tcPr>
            <w:tcW w:w="1665" w:type="dxa"/>
            <w:tcBorders>
              <w:top w:val="nil"/>
              <w:left w:val="nil"/>
              <w:bottom w:val="dotted" w:sz="4" w:space="0" w:color="auto"/>
              <w:right w:val="single" w:sz="4" w:space="0" w:color="auto"/>
            </w:tcBorders>
            <w:vAlign w:val="center"/>
          </w:tcPr>
          <w:p w14:paraId="14DD19EB" w14:textId="126DF76E" w:rsidR="00812E3B" w:rsidRPr="00812E3B" w:rsidRDefault="00812E3B" w:rsidP="00812E3B">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-137 025 591</w:t>
            </w:r>
          </w:p>
        </w:tc>
      </w:tr>
      <w:tr w:rsidR="00812E3B" w:rsidRPr="00627629" w14:paraId="412F4446"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FC63EB8" w14:textId="77777777" w:rsidR="00812E3B" w:rsidRPr="00627629" w:rsidRDefault="00812E3B" w:rsidP="00812E3B">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60CC3F" w14:textId="77777777" w:rsidR="00812E3B" w:rsidRPr="00627629" w:rsidRDefault="00812E3B" w:rsidP="00812E3B">
            <w:pPr>
              <w:spacing w:after="0" w:line="240" w:lineRule="auto"/>
              <w:rPr>
                <w:rFonts w:ascii="Times New Roman" w:eastAsia="Times New Roman" w:hAnsi="Times New Roman" w:cs="Times New Roman"/>
                <w:noProof/>
                <w:sz w:val="18"/>
                <w:szCs w:val="18"/>
              </w:rPr>
            </w:pPr>
            <w:r>
              <w:rPr>
                <w:rFonts w:ascii="Times New Roman" w:hAnsi="Times New Roman"/>
                <w:noProof/>
                <w:sz w:val="18"/>
              </w:rPr>
              <w:t>Commission européenne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3885798" w14:textId="623C5836" w:rsidR="00812E3B" w:rsidRPr="00627629" w:rsidRDefault="00812E3B" w:rsidP="00812E3B">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0</w:t>
            </w:r>
          </w:p>
        </w:tc>
        <w:tc>
          <w:tcPr>
            <w:tcW w:w="1549" w:type="dxa"/>
            <w:tcBorders>
              <w:top w:val="nil"/>
              <w:left w:val="single" w:sz="4" w:space="0" w:color="auto"/>
              <w:bottom w:val="dotted" w:sz="4" w:space="0" w:color="auto"/>
              <w:right w:val="single" w:sz="4" w:space="0" w:color="auto"/>
            </w:tcBorders>
            <w:vAlign w:val="center"/>
          </w:tcPr>
          <w:p w14:paraId="30D528BD" w14:textId="0B6A860A" w:rsidR="00812E3B" w:rsidRPr="00812E3B" w:rsidRDefault="00812E3B" w:rsidP="00812E3B">
            <w:pPr>
              <w:spacing w:after="0" w:line="240" w:lineRule="auto"/>
              <w:jc w:val="right"/>
              <w:rPr>
                <w:rFonts w:ascii="Times New Roman" w:eastAsia="Times New Roman" w:hAnsi="Times New Roman" w:cs="Times New Roman"/>
                <w:noProof/>
                <w:kern w:val="0"/>
                <w:sz w:val="18"/>
                <w:szCs w:val="18"/>
                <w14:ligatures w14:val="none"/>
              </w:rPr>
            </w:pPr>
            <w:r>
              <w:rPr>
                <w:rFonts w:ascii="Times New Roman" w:hAnsi="Times New Roman"/>
                <w:noProof/>
                <w:sz w:val="18"/>
              </w:rPr>
              <w:t>-75 505 779</w:t>
            </w:r>
          </w:p>
        </w:tc>
        <w:tc>
          <w:tcPr>
            <w:tcW w:w="1665" w:type="dxa"/>
            <w:tcBorders>
              <w:top w:val="nil"/>
              <w:left w:val="nil"/>
              <w:bottom w:val="dotted" w:sz="4" w:space="0" w:color="auto"/>
              <w:right w:val="single" w:sz="4" w:space="0" w:color="auto"/>
            </w:tcBorders>
            <w:vAlign w:val="center"/>
          </w:tcPr>
          <w:p w14:paraId="6FE48664" w14:textId="557F3D2E" w:rsidR="00812E3B" w:rsidRPr="00812E3B" w:rsidRDefault="00812E3B" w:rsidP="00812E3B">
            <w:pPr>
              <w:spacing w:after="0" w:line="240" w:lineRule="auto"/>
              <w:jc w:val="right"/>
              <w:rPr>
                <w:rFonts w:ascii="Times New Roman" w:eastAsia="Times New Roman" w:hAnsi="Times New Roman" w:cs="Times New Roman"/>
                <w:noProof/>
                <w:kern w:val="0"/>
                <w:sz w:val="18"/>
                <w:szCs w:val="18"/>
                <w14:ligatures w14:val="none"/>
              </w:rPr>
            </w:pPr>
            <w:r>
              <w:rPr>
                <w:rFonts w:ascii="Times New Roman" w:hAnsi="Times New Roman"/>
                <w:noProof/>
                <w:sz w:val="18"/>
              </w:rPr>
              <w:t>-75 505 779</w:t>
            </w:r>
          </w:p>
        </w:tc>
      </w:tr>
      <w:tr w:rsidR="002260D4" w:rsidRPr="00627629" w14:paraId="78C59576"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D5B1203"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9CEDC1A" w14:textId="6955594A"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Annulation de crédits inutilisés reportés des exercices antérieurs (conformément à l’article 12, paragraphe 7, du règlement financier)</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DE9135" w14:textId="4010FBF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318252B" w14:textId="3EC22F5C"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-66 966 212</w:t>
            </w:r>
          </w:p>
        </w:tc>
        <w:tc>
          <w:tcPr>
            <w:tcW w:w="1665" w:type="dxa"/>
            <w:tcBorders>
              <w:top w:val="nil"/>
              <w:left w:val="single" w:sz="4" w:space="0" w:color="auto"/>
              <w:bottom w:val="dotted" w:sz="4" w:space="0" w:color="auto"/>
              <w:right w:val="single" w:sz="4" w:space="0" w:color="auto"/>
            </w:tcBorders>
            <w:vAlign w:val="center"/>
          </w:tcPr>
          <w:p w14:paraId="0D8A528C" w14:textId="00B2B0B2"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-66 966 212</w:t>
            </w:r>
          </w:p>
        </w:tc>
      </w:tr>
      <w:tr w:rsidR="002260D4" w:rsidRPr="00627629" w14:paraId="3F45313F" w14:textId="77777777">
        <w:trPr>
          <w:trHeight w:val="42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03BFE2"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DE53038" w14:textId="77777777"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Annulation de crédits inutilisés reportés des exercices antérieurs (reports de droit et par décision)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C77BC7F" w14:textId="669EFF3B" w:rsidR="002260D4" w:rsidRPr="00627629" w:rsidRDefault="002260D4" w:rsidP="002260D4">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65A18906" w14:textId="530DEE3F"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-8 539 568</w:t>
            </w:r>
          </w:p>
        </w:tc>
        <w:tc>
          <w:tcPr>
            <w:tcW w:w="1665" w:type="dxa"/>
            <w:tcBorders>
              <w:top w:val="nil"/>
              <w:left w:val="single" w:sz="4" w:space="0" w:color="auto"/>
              <w:bottom w:val="dotted" w:sz="4" w:space="0" w:color="auto"/>
              <w:right w:val="single" w:sz="4" w:space="0" w:color="auto"/>
            </w:tcBorders>
            <w:vAlign w:val="center"/>
          </w:tcPr>
          <w:p w14:paraId="3BDB8E53" w14:textId="1E39E9F0" w:rsidR="002260D4" w:rsidRPr="002260D4" w:rsidRDefault="002260D4" w:rsidP="002260D4">
            <w:pPr>
              <w:spacing w:after="0" w:line="240" w:lineRule="auto"/>
              <w:jc w:val="right"/>
              <w:rPr>
                <w:rFonts w:ascii="Times New Roman" w:eastAsia="Times New Roman" w:hAnsi="Times New Roman" w:cs="Times New Roman"/>
                <w:i/>
                <w:iCs/>
                <w:noProof/>
                <w:kern w:val="0"/>
                <w:sz w:val="16"/>
                <w:szCs w:val="16"/>
                <w14:ligatures w14:val="none"/>
              </w:rPr>
            </w:pPr>
            <w:r>
              <w:rPr>
                <w:rFonts w:ascii="Times New Roman" w:hAnsi="Times New Roman"/>
                <w:i/>
                <w:noProof/>
                <w:sz w:val="16"/>
              </w:rPr>
              <w:t>-8 539 568</w:t>
            </w:r>
          </w:p>
        </w:tc>
      </w:tr>
      <w:tr w:rsidR="00D74C78" w:rsidRPr="00627629" w14:paraId="1B3CD86E"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C7F1B8C" w14:textId="77777777" w:rsidR="00D74C78" w:rsidRPr="00627629"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8"/>
              </w:rPr>
              <w:t>—</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1350A5A6" w14:textId="77777777" w:rsidR="00D74C78" w:rsidRPr="00627629" w:rsidRDefault="00D74C78" w:rsidP="00D74C78">
            <w:pPr>
              <w:spacing w:after="0" w:line="240" w:lineRule="auto"/>
              <w:rPr>
                <w:rFonts w:ascii="Times New Roman" w:eastAsia="Times New Roman" w:hAnsi="Times New Roman" w:cs="Times New Roman"/>
                <w:noProof/>
                <w:sz w:val="18"/>
                <w:szCs w:val="18"/>
              </w:rPr>
            </w:pPr>
            <w:r>
              <w:rPr>
                <w:rFonts w:ascii="Times New Roman" w:hAnsi="Times New Roman"/>
                <w:noProof/>
                <w:sz w:val="18"/>
              </w:rPr>
              <w:t>Autres institutions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7EF9857" w14:textId="7CB265BA" w:rsidR="00D74C78" w:rsidRPr="00627629" w:rsidRDefault="00D74C78" w:rsidP="00D74C78">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0</w:t>
            </w:r>
          </w:p>
        </w:tc>
        <w:tc>
          <w:tcPr>
            <w:tcW w:w="1549" w:type="dxa"/>
            <w:tcBorders>
              <w:top w:val="nil"/>
              <w:left w:val="single" w:sz="4" w:space="0" w:color="auto"/>
              <w:bottom w:val="dotted" w:sz="4" w:space="0" w:color="auto"/>
              <w:right w:val="single" w:sz="4" w:space="0" w:color="auto"/>
            </w:tcBorders>
            <w:vAlign w:val="center"/>
          </w:tcPr>
          <w:p w14:paraId="6F670791" w14:textId="106044AC" w:rsidR="00D74C78" w:rsidRDefault="00D74C78" w:rsidP="00D74C78">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-61 519 812</w:t>
            </w:r>
          </w:p>
        </w:tc>
        <w:tc>
          <w:tcPr>
            <w:tcW w:w="1665" w:type="dxa"/>
            <w:tcBorders>
              <w:top w:val="nil"/>
              <w:left w:val="nil"/>
              <w:bottom w:val="dotted" w:sz="4" w:space="0" w:color="auto"/>
              <w:right w:val="single" w:sz="4" w:space="0" w:color="auto"/>
            </w:tcBorders>
            <w:vAlign w:val="center"/>
          </w:tcPr>
          <w:p w14:paraId="4DE8D096" w14:textId="48429382" w:rsidR="00D74C78" w:rsidRDefault="00D74C78" w:rsidP="00D74C78">
            <w:pPr>
              <w:spacing w:after="0" w:line="240" w:lineRule="auto"/>
              <w:jc w:val="right"/>
              <w:rPr>
                <w:rFonts w:ascii="Times New Roman" w:eastAsia="Times New Roman" w:hAnsi="Times New Roman" w:cs="Times New Roman"/>
                <w:noProof/>
                <w:sz w:val="18"/>
                <w:szCs w:val="18"/>
              </w:rPr>
            </w:pPr>
            <w:r>
              <w:rPr>
                <w:rFonts w:ascii="Times New Roman" w:hAnsi="Times New Roman"/>
                <w:noProof/>
                <w:sz w:val="18"/>
              </w:rPr>
              <w:t>-61 519 812</w:t>
            </w:r>
          </w:p>
        </w:tc>
      </w:tr>
      <w:tr w:rsidR="00D74C78" w:rsidRPr="00627629" w14:paraId="769B4248"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847C14A"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43CEF8BE"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Parlement européen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6296816" w14:textId="62F594F8"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5F51BFEA" w14:textId="6C60E5BC"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-29 894 459</w:t>
            </w:r>
          </w:p>
        </w:tc>
        <w:tc>
          <w:tcPr>
            <w:tcW w:w="1665" w:type="dxa"/>
            <w:tcBorders>
              <w:top w:val="nil"/>
              <w:left w:val="nil"/>
              <w:bottom w:val="dotted" w:sz="4" w:space="0" w:color="auto"/>
              <w:right w:val="single" w:sz="4" w:space="0" w:color="auto"/>
            </w:tcBorders>
            <w:vAlign w:val="center"/>
          </w:tcPr>
          <w:p w14:paraId="47629FA0" w14:textId="4E00028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-29 894 459</w:t>
            </w:r>
          </w:p>
        </w:tc>
      </w:tr>
      <w:tr w:rsidR="00D74C78" w:rsidRPr="00627629" w14:paraId="6982851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3D4AC1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7E8D457"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Conseil et Conseil européen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3A26F95A" w14:textId="0260C670"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25028383" w14:textId="4E487FAC"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-4 479 120</w:t>
            </w:r>
          </w:p>
        </w:tc>
        <w:tc>
          <w:tcPr>
            <w:tcW w:w="1665" w:type="dxa"/>
            <w:tcBorders>
              <w:top w:val="nil"/>
              <w:left w:val="nil"/>
              <w:bottom w:val="dotted" w:sz="4" w:space="0" w:color="auto"/>
              <w:right w:val="single" w:sz="4" w:space="0" w:color="auto"/>
            </w:tcBorders>
            <w:vAlign w:val="center"/>
          </w:tcPr>
          <w:p w14:paraId="6BAF8FBF" w14:textId="5A8C4AC4"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-4 479 120</w:t>
            </w:r>
          </w:p>
        </w:tc>
      </w:tr>
      <w:tr w:rsidR="00D74C78" w:rsidRPr="00627629" w14:paraId="40DCB88F"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4F37D25D"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B8E16EC"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Cour de justice de l’Union européenne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5122D1C" w14:textId="55A97015" w:rsidR="00D74C78" w:rsidRPr="00F7140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6FE03EF7" w14:textId="1DB6A5F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-4 118 282</w:t>
            </w:r>
          </w:p>
        </w:tc>
        <w:tc>
          <w:tcPr>
            <w:tcW w:w="1665" w:type="dxa"/>
            <w:tcBorders>
              <w:top w:val="nil"/>
              <w:left w:val="nil"/>
              <w:bottom w:val="dotted" w:sz="4" w:space="0" w:color="auto"/>
              <w:right w:val="single" w:sz="4" w:space="0" w:color="auto"/>
            </w:tcBorders>
            <w:vAlign w:val="center"/>
          </w:tcPr>
          <w:p w14:paraId="419650AD" w14:textId="134E938E"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-4 118 282</w:t>
            </w:r>
          </w:p>
        </w:tc>
      </w:tr>
      <w:tr w:rsidR="00D74C78" w:rsidRPr="00FA2116" w14:paraId="295C670C"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6EA12016" w14:textId="77777777" w:rsidR="00D74C78" w:rsidRPr="00627629"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658D98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Cour des comptes européenne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099E4C31" w14:textId="603DB4B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436E4D30" w14:textId="3DBDA06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-1 147 578</w:t>
            </w:r>
          </w:p>
        </w:tc>
        <w:tc>
          <w:tcPr>
            <w:tcW w:w="1665" w:type="dxa"/>
            <w:tcBorders>
              <w:top w:val="nil"/>
              <w:left w:val="nil"/>
              <w:bottom w:val="dotted" w:sz="4" w:space="0" w:color="auto"/>
              <w:right w:val="single" w:sz="4" w:space="0" w:color="auto"/>
            </w:tcBorders>
            <w:vAlign w:val="center"/>
          </w:tcPr>
          <w:p w14:paraId="43F66DB9" w14:textId="34A432EE"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-1 147 578</w:t>
            </w:r>
          </w:p>
        </w:tc>
      </w:tr>
      <w:tr w:rsidR="00D74C78" w:rsidRPr="00FA2116" w14:paraId="31C5A7C4"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58E9F254"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2202587C"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Comité économique et social européen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F0949F7" w14:textId="3A4AAE3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5775D5" w14:textId="1A2DCBB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-1 638 308</w:t>
            </w:r>
          </w:p>
        </w:tc>
        <w:tc>
          <w:tcPr>
            <w:tcW w:w="1665" w:type="dxa"/>
            <w:tcBorders>
              <w:top w:val="nil"/>
              <w:left w:val="nil"/>
              <w:bottom w:val="dotted" w:sz="4" w:space="0" w:color="auto"/>
              <w:right w:val="single" w:sz="4" w:space="0" w:color="auto"/>
            </w:tcBorders>
            <w:vAlign w:val="center"/>
          </w:tcPr>
          <w:p w14:paraId="5989343B" w14:textId="4B3E1DA6"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-1 638 308</w:t>
            </w:r>
          </w:p>
        </w:tc>
      </w:tr>
      <w:tr w:rsidR="00D74C78" w:rsidRPr="00FA2116" w14:paraId="6A630A01"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06C1E698"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57B80745"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Comité des régions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49FBC8CB" w14:textId="5E0A56BC"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D6CA43" w14:textId="702287B5"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-1 214 462</w:t>
            </w:r>
          </w:p>
        </w:tc>
        <w:tc>
          <w:tcPr>
            <w:tcW w:w="1665" w:type="dxa"/>
            <w:tcBorders>
              <w:top w:val="nil"/>
              <w:left w:val="nil"/>
              <w:bottom w:val="dotted" w:sz="4" w:space="0" w:color="auto"/>
              <w:right w:val="single" w:sz="4" w:space="0" w:color="auto"/>
            </w:tcBorders>
            <w:vAlign w:val="center"/>
          </w:tcPr>
          <w:p w14:paraId="2D8A9771" w14:textId="0F4E341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-1 214 462</w:t>
            </w:r>
          </w:p>
        </w:tc>
      </w:tr>
      <w:tr w:rsidR="00D74C78" w:rsidRPr="00FA2116" w14:paraId="7B1F4105"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483C292"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7DCC3EB1"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Médiateur européen</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1F8DFC9F" w14:textId="4DAE5392"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3059A310" w14:textId="2DD29A0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-57 369</w:t>
            </w:r>
          </w:p>
        </w:tc>
        <w:tc>
          <w:tcPr>
            <w:tcW w:w="1665" w:type="dxa"/>
            <w:tcBorders>
              <w:top w:val="nil"/>
              <w:left w:val="nil"/>
              <w:bottom w:val="dotted" w:sz="4" w:space="0" w:color="auto"/>
              <w:right w:val="single" w:sz="4" w:space="0" w:color="auto"/>
            </w:tcBorders>
            <w:vAlign w:val="center"/>
          </w:tcPr>
          <w:p w14:paraId="38C5BC77" w14:textId="723F0AAA"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-57 369</w:t>
            </w:r>
          </w:p>
        </w:tc>
      </w:tr>
      <w:tr w:rsidR="00D74C78" w:rsidRPr="00FA2116" w14:paraId="7459068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790E60FD"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37ABCAB6"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Contrôleur européen de la protection des données</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548C8B3F" w14:textId="33C8E9BF"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432307DA" w14:textId="4379CC38"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-592 394</w:t>
            </w:r>
          </w:p>
        </w:tc>
        <w:tc>
          <w:tcPr>
            <w:tcW w:w="1665" w:type="dxa"/>
            <w:tcBorders>
              <w:top w:val="nil"/>
              <w:left w:val="nil"/>
              <w:bottom w:val="dotted" w:sz="4" w:space="0" w:color="auto"/>
              <w:right w:val="single" w:sz="4" w:space="0" w:color="auto"/>
            </w:tcBorders>
            <w:vAlign w:val="center"/>
          </w:tcPr>
          <w:p w14:paraId="47CFC767" w14:textId="6014145B"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-592 394</w:t>
            </w:r>
          </w:p>
        </w:tc>
      </w:tr>
      <w:tr w:rsidR="00D74C78" w:rsidRPr="00FA2116" w14:paraId="3FD1D747" w14:textId="77777777">
        <w:trPr>
          <w:trHeight w:val="270"/>
        </w:trPr>
        <w:tc>
          <w:tcPr>
            <w:tcW w:w="378" w:type="dxa"/>
            <w:tcBorders>
              <w:top w:val="nil"/>
              <w:left w:val="single" w:sz="4" w:space="0" w:color="000000" w:themeColor="text1"/>
              <w:bottom w:val="dotted" w:sz="4" w:space="0" w:color="000000" w:themeColor="text1"/>
              <w:right w:val="nil"/>
            </w:tcBorders>
            <w:shd w:val="clear" w:color="auto" w:fill="FFFFFF" w:themeFill="background1"/>
            <w:vAlign w:val="center"/>
            <w:hideMark/>
          </w:tcPr>
          <w:p w14:paraId="165C4C7A"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8"/>
                <w:szCs w:val="18"/>
              </w:rPr>
            </w:pPr>
            <w:r>
              <w:rPr>
                <w:rFonts w:ascii="Times New Roman" w:hAnsi="Times New Roman"/>
                <w:i/>
                <w:noProof/>
                <w:sz w:val="18"/>
              </w:rPr>
              <w:t xml:space="preserve"> </w:t>
            </w:r>
          </w:p>
        </w:tc>
        <w:tc>
          <w:tcPr>
            <w:tcW w:w="4086" w:type="dxa"/>
            <w:tcBorders>
              <w:top w:val="nil"/>
              <w:left w:val="nil"/>
              <w:bottom w:val="dotted" w:sz="4" w:space="0" w:color="000000" w:themeColor="text1"/>
              <w:right w:val="single" w:sz="4" w:space="0" w:color="000000" w:themeColor="text1"/>
            </w:tcBorders>
            <w:shd w:val="clear" w:color="auto" w:fill="FFFFFF" w:themeFill="background1"/>
            <w:vAlign w:val="center"/>
            <w:hideMark/>
          </w:tcPr>
          <w:p w14:paraId="6DEE994B" w14:textId="77777777"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Service européen pour l’action extérieure</w:t>
            </w:r>
          </w:p>
        </w:tc>
        <w:tc>
          <w:tcPr>
            <w:tcW w:w="1678" w:type="dxa"/>
            <w:tcBorders>
              <w:top w:val="nil"/>
              <w:left w:val="nil"/>
              <w:bottom w:val="dotted" w:sz="4" w:space="0" w:color="000000" w:themeColor="text1"/>
              <w:right w:val="single" w:sz="4" w:space="0" w:color="000000" w:themeColor="text1"/>
            </w:tcBorders>
            <w:shd w:val="clear" w:color="auto" w:fill="FFFFFF" w:themeFill="background1"/>
            <w:vAlign w:val="center"/>
          </w:tcPr>
          <w:p w14:paraId="757BBC31" w14:textId="3DBC18D5" w:rsidR="00D74C78" w:rsidRPr="00FA2116" w:rsidRDefault="00D74C78" w:rsidP="00D74C78">
            <w:pPr>
              <w:spacing w:after="0" w:line="240" w:lineRule="auto"/>
              <w:jc w:val="right"/>
              <w:outlineLvl w:val="0"/>
              <w:rPr>
                <w:rFonts w:ascii="Times New Roman" w:eastAsia="Times New Roman" w:hAnsi="Times New Roman" w:cs="Times New Roman"/>
                <w:i/>
                <w:iCs/>
                <w:noProof/>
                <w:sz w:val="16"/>
                <w:szCs w:val="16"/>
              </w:rPr>
            </w:pPr>
            <w:r>
              <w:rPr>
                <w:rFonts w:ascii="Times New Roman" w:hAnsi="Times New Roman"/>
                <w:i/>
                <w:noProof/>
                <w:sz w:val="16"/>
              </w:rPr>
              <w:t>0</w:t>
            </w:r>
          </w:p>
        </w:tc>
        <w:tc>
          <w:tcPr>
            <w:tcW w:w="1549" w:type="dxa"/>
            <w:tcBorders>
              <w:top w:val="nil"/>
              <w:left w:val="single" w:sz="4" w:space="0" w:color="auto"/>
              <w:bottom w:val="dotted" w:sz="4" w:space="0" w:color="auto"/>
              <w:right w:val="single" w:sz="4" w:space="0" w:color="auto"/>
            </w:tcBorders>
            <w:vAlign w:val="center"/>
          </w:tcPr>
          <w:p w14:paraId="0486FB98" w14:textId="6E779CA3"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-18 377 840</w:t>
            </w:r>
          </w:p>
        </w:tc>
        <w:tc>
          <w:tcPr>
            <w:tcW w:w="1665" w:type="dxa"/>
            <w:tcBorders>
              <w:top w:val="nil"/>
              <w:left w:val="nil"/>
              <w:bottom w:val="dotted" w:sz="4" w:space="0" w:color="auto"/>
              <w:right w:val="single" w:sz="4" w:space="0" w:color="auto"/>
            </w:tcBorders>
            <w:vAlign w:val="center"/>
          </w:tcPr>
          <w:p w14:paraId="2741472F" w14:textId="14457328" w:rsidR="00D74C78" w:rsidRDefault="00D74C78" w:rsidP="00D74C78">
            <w:pPr>
              <w:spacing w:after="0" w:line="240" w:lineRule="auto"/>
              <w:jc w:val="right"/>
              <w:rPr>
                <w:rFonts w:ascii="Times New Roman" w:eastAsia="Times New Roman" w:hAnsi="Times New Roman" w:cs="Times New Roman"/>
                <w:i/>
                <w:iCs/>
                <w:noProof/>
                <w:sz w:val="18"/>
                <w:szCs w:val="18"/>
              </w:rPr>
            </w:pPr>
            <w:r>
              <w:rPr>
                <w:rFonts w:ascii="Times New Roman" w:hAnsi="Times New Roman"/>
                <w:i/>
                <w:noProof/>
                <w:sz w:val="16"/>
              </w:rPr>
              <w:t>-18 377 840</w:t>
            </w:r>
          </w:p>
        </w:tc>
      </w:tr>
      <w:tr w:rsidR="00546E22" w:rsidRPr="00FA2116" w14:paraId="2EE3A6CC" w14:textId="77777777">
        <w:trPr>
          <w:trHeight w:val="270"/>
        </w:trPr>
        <w:tc>
          <w:tcPr>
            <w:tcW w:w="4464" w:type="dxa"/>
            <w:gridSpan w:val="2"/>
            <w:tcBorders>
              <w:top w:val="dotted" w:sz="4" w:space="0" w:color="auto"/>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14:paraId="703C9149" w14:textId="77777777" w:rsidR="00546E22" w:rsidRPr="00FA2116" w:rsidRDefault="00546E22" w:rsidP="00546E22">
            <w:pPr>
              <w:spacing w:after="0" w:line="240" w:lineRule="auto"/>
              <w:rPr>
                <w:rFonts w:ascii="Times New Roman" w:eastAsia="Times New Roman" w:hAnsi="Times New Roman" w:cs="Times New Roman"/>
                <w:b/>
                <w:bCs/>
                <w:noProof/>
                <w:sz w:val="18"/>
                <w:szCs w:val="18"/>
              </w:rPr>
            </w:pPr>
            <w:r>
              <w:rPr>
                <w:rFonts w:ascii="Times New Roman" w:hAnsi="Times New Roman"/>
                <w:b/>
                <w:noProof/>
                <w:sz w:val="18"/>
              </w:rPr>
              <w:t>Variations du taux de change sur les dépenses</w:t>
            </w:r>
          </w:p>
        </w:tc>
        <w:tc>
          <w:tcPr>
            <w:tcW w:w="1678" w:type="dxa"/>
            <w:tcBorders>
              <w:top w:val="nil"/>
              <w:left w:val="nil"/>
              <w:bottom w:val="single" w:sz="4" w:space="0" w:color="000000" w:themeColor="text1"/>
              <w:right w:val="single" w:sz="4" w:space="0" w:color="000000" w:themeColor="text1"/>
            </w:tcBorders>
            <w:shd w:val="clear" w:color="auto" w:fill="FFFFFF" w:themeFill="background1"/>
            <w:vAlign w:val="center"/>
          </w:tcPr>
          <w:p w14:paraId="5E9E9D32" w14:textId="7411720D" w:rsidR="00546E22" w:rsidRPr="00FA2116" w:rsidRDefault="00546E22" w:rsidP="00546E22">
            <w:pPr>
              <w:spacing w:after="0" w:line="240" w:lineRule="auto"/>
              <w:jc w:val="right"/>
              <w:rPr>
                <w:rFonts w:ascii="Times New Roman" w:eastAsia="Times New Roman" w:hAnsi="Times New Roman" w:cs="Times New Roman"/>
                <w:b/>
                <w:bCs/>
                <w:noProof/>
                <w:sz w:val="18"/>
                <w:szCs w:val="18"/>
              </w:rPr>
            </w:pPr>
            <w:r>
              <w:rPr>
                <w:rFonts w:ascii="Times New Roman" w:hAnsi="Times New Roman"/>
                <w:b/>
                <w:noProof/>
                <w:sz w:val="18"/>
              </w:rPr>
              <w:t>0</w:t>
            </w:r>
          </w:p>
        </w:tc>
        <w:tc>
          <w:tcPr>
            <w:tcW w:w="1549" w:type="dxa"/>
            <w:tcBorders>
              <w:top w:val="nil"/>
              <w:left w:val="single" w:sz="4" w:space="0" w:color="000000"/>
              <w:bottom w:val="single" w:sz="4" w:space="0" w:color="auto"/>
              <w:right w:val="single" w:sz="4" w:space="0" w:color="auto"/>
            </w:tcBorders>
            <w:vAlign w:val="center"/>
          </w:tcPr>
          <w:p w14:paraId="4EA00911" w14:textId="6CE45BA3" w:rsidR="00546E22" w:rsidRDefault="00546E22" w:rsidP="00546E22">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147 640 454</w:t>
            </w:r>
          </w:p>
        </w:tc>
        <w:tc>
          <w:tcPr>
            <w:tcW w:w="1665" w:type="dxa"/>
            <w:tcBorders>
              <w:top w:val="nil"/>
              <w:left w:val="nil"/>
              <w:bottom w:val="single" w:sz="4" w:space="0" w:color="auto"/>
              <w:right w:val="single" w:sz="4" w:space="0" w:color="auto"/>
            </w:tcBorders>
            <w:vAlign w:val="center"/>
          </w:tcPr>
          <w:p w14:paraId="5D18296B" w14:textId="6D2FCF00" w:rsidR="00546E22" w:rsidRDefault="00546E22" w:rsidP="00546E22">
            <w:pPr>
              <w:spacing w:after="0" w:line="240" w:lineRule="auto"/>
              <w:jc w:val="right"/>
              <w:rPr>
                <w:rFonts w:ascii="Times New Roman" w:eastAsia="Calibri" w:hAnsi="Times New Roman" w:cs="Times New Roman"/>
                <w:b/>
                <w:bCs/>
                <w:noProof/>
                <w:sz w:val="18"/>
                <w:szCs w:val="18"/>
              </w:rPr>
            </w:pPr>
            <w:r>
              <w:rPr>
                <w:rFonts w:ascii="Times New Roman" w:hAnsi="Times New Roman"/>
                <w:b/>
                <w:noProof/>
                <w:sz w:val="18"/>
              </w:rPr>
              <w:t>147 640 454</w:t>
            </w:r>
          </w:p>
        </w:tc>
      </w:tr>
    </w:tbl>
    <w:p w14:paraId="6E829E26" w14:textId="4870E4B9" w:rsidR="00185CD8" w:rsidRPr="00692C18" w:rsidRDefault="00185CD8" w:rsidP="00185CD8">
      <w:pPr>
        <w:pStyle w:val="ListParagraph"/>
        <w:numPr>
          <w:ilvl w:val="0"/>
          <w:numId w:val="47"/>
        </w:numPr>
        <w:tabs>
          <w:tab w:val="num" w:pos="850"/>
        </w:tabs>
        <w:spacing w:before="240" w:after="120"/>
        <w:ind w:hanging="720"/>
        <w:contextualSpacing w:val="0"/>
        <w:jc w:val="both"/>
        <w:rPr>
          <w:noProof/>
        </w:rPr>
      </w:pPr>
      <w:r>
        <w:rPr>
          <w:noProof/>
        </w:rPr>
        <w:t xml:space="preserve">Le montant non exécuté des crédits budgétaires votés, toutes institutions confondues, s’est établi à 111,4 millions d’EUR. La Commission a exécuté 99,96 % des crédits de paiement autorisés (y compris les reports à 2026). La sous-exécution enregistrée par la Commission portait sur un montant de 55,3 millions d’EUR de crédits votés et de 75,5 millions d’EUR de crédits reportés des exercices antérieurs. </w:t>
      </w:r>
    </w:p>
    <w:p w14:paraId="59347C61" w14:textId="1B6B1E6B" w:rsidR="007A4AAB" w:rsidRDefault="00185CD8" w:rsidP="00FF75AC">
      <w:pPr>
        <w:pStyle w:val="ListParagraph"/>
        <w:numPr>
          <w:ilvl w:val="0"/>
          <w:numId w:val="47"/>
        </w:numPr>
        <w:tabs>
          <w:tab w:val="num" w:pos="850"/>
        </w:tabs>
        <w:spacing w:before="120" w:after="120"/>
        <w:ind w:hanging="720"/>
        <w:contextualSpacing w:val="0"/>
        <w:jc w:val="both"/>
        <w:rPr>
          <w:noProof/>
        </w:rPr>
      </w:pPr>
      <w:bookmarkStart w:id="6" w:name="_Hlk161677395"/>
      <w:r>
        <w:rPr>
          <w:noProof/>
        </w:rPr>
        <w:t>De même, le niveau de la sous-exécution et de l’annulation des crédits concernant les autres institutions est resté faible en 2025.</w:t>
      </w:r>
      <w:bookmarkEnd w:id="6"/>
    </w:p>
    <w:p w14:paraId="5026B73F" w14:textId="26879A47" w:rsidR="00560A34" w:rsidRPr="00692C18" w:rsidRDefault="00B04F69" w:rsidP="00FF75AC">
      <w:pPr>
        <w:pStyle w:val="ListParagraph"/>
        <w:numPr>
          <w:ilvl w:val="0"/>
          <w:numId w:val="47"/>
        </w:numPr>
        <w:tabs>
          <w:tab w:val="num" w:pos="850"/>
        </w:tabs>
        <w:spacing w:before="120" w:after="120"/>
        <w:ind w:hanging="720"/>
        <w:contextualSpacing w:val="0"/>
        <w:jc w:val="both"/>
        <w:rPr>
          <w:noProof/>
        </w:rPr>
      </w:pPr>
      <w:r>
        <w:rPr>
          <w:noProof/>
        </w:rPr>
        <w:t>Les variations du taux de change sur les dépenses ont abouti à un déficit de 147,6 millions d’EUR, dont 145,8 millions d’EUR concernant la Commission européenne. Ce dernier chiffre se compose principalement de trois éléments: la réévaluation des postes du solde (82,1 millions d’EUR), les réévaluations liées aux instruments financiers (28,4 millions d’EUR) et l’incidence de l’appréciation ou de la dépréciation d’autres monnaies (35,3 millions d’EUR).</w:t>
      </w:r>
    </w:p>
    <w:sectPr w:rsidR="00560A34" w:rsidRPr="00692C18" w:rsidSect="00C020E3">
      <w:headerReference w:type="even" r:id="rId25"/>
      <w:headerReference w:type="default" r:id="rId26"/>
      <w:footerReference w:type="even" r:id="rId27"/>
      <w:footerReference w:type="default" r:id="rId28"/>
      <w:headerReference w:type="first" r:id="rId29"/>
      <w:footerReference w:type="first" r:id="rId30"/>
      <w:pgSz w:w="11907" w:h="16839"/>
      <w:pgMar w:top="720"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846D0" w14:textId="77777777" w:rsidR="00562FD8" w:rsidRDefault="00562FD8" w:rsidP="007A4AAB">
      <w:pPr>
        <w:spacing w:after="0" w:line="240" w:lineRule="auto"/>
      </w:pPr>
      <w:r>
        <w:separator/>
      </w:r>
    </w:p>
  </w:endnote>
  <w:endnote w:type="continuationSeparator" w:id="0">
    <w:p w14:paraId="50F54254" w14:textId="77777777" w:rsidR="00562FD8" w:rsidRDefault="00562FD8" w:rsidP="007A4AAB">
      <w:pPr>
        <w:spacing w:after="0" w:line="240" w:lineRule="auto"/>
      </w:pPr>
      <w:r>
        <w:continuationSeparator/>
      </w:r>
    </w:p>
  </w:endnote>
  <w:endnote w:type="continuationNotice" w:id="1">
    <w:p w14:paraId="1B346BDF" w14:textId="77777777" w:rsidR="00562FD8" w:rsidRDefault="00562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KOJOD P+ Adv T T 5843c 57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3A6EC8" w14:textId="69541E38" w:rsidR="00695048" w:rsidRPr="00695048" w:rsidRDefault="00695048" w:rsidP="00695048">
    <w:pPr>
      <w:pStyle w:val="FooterCoverPage"/>
      <w:rPr>
        <w:rFonts w:ascii="Arial" w:hAnsi="Arial" w:cs="Arial"/>
        <w:b/>
        <w:sz w:val="48"/>
      </w:rPr>
    </w:pPr>
    <w:r w:rsidRPr="00695048">
      <w:rPr>
        <w:rFonts w:ascii="Arial" w:hAnsi="Arial" w:cs="Arial"/>
        <w:b/>
        <w:sz w:val="48"/>
      </w:rPr>
      <w:t>FR</w:t>
    </w:r>
    <w:r w:rsidRPr="00695048">
      <w:rPr>
        <w:rFonts w:ascii="Arial" w:hAnsi="Arial" w:cs="Arial"/>
        <w:b/>
        <w:sz w:val="48"/>
      </w:rPr>
      <w:tab/>
    </w:r>
    <w:r w:rsidRPr="00695048">
      <w:rPr>
        <w:rFonts w:ascii="Arial" w:hAnsi="Arial" w:cs="Arial"/>
        <w:b/>
        <w:sz w:val="48"/>
      </w:rPr>
      <w:tab/>
    </w:r>
    <w:r w:rsidRPr="00695048">
      <w:tab/>
    </w:r>
    <w:r w:rsidRPr="0069504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6E52F" w14:textId="640FCE5D" w:rsidR="00695048" w:rsidRPr="00695048" w:rsidRDefault="00695048" w:rsidP="00695048">
    <w:pPr>
      <w:pStyle w:val="FooterCoverPage"/>
      <w:rPr>
        <w:rFonts w:ascii="Arial" w:hAnsi="Arial" w:cs="Arial"/>
        <w:b/>
        <w:sz w:val="48"/>
      </w:rPr>
    </w:pPr>
    <w:r w:rsidRPr="00695048">
      <w:rPr>
        <w:rFonts w:ascii="Arial" w:hAnsi="Arial" w:cs="Arial"/>
        <w:b/>
        <w:sz w:val="48"/>
      </w:rPr>
      <w:t>FR</w:t>
    </w:r>
    <w:r w:rsidRPr="00695048">
      <w:rPr>
        <w:rFonts w:ascii="Arial" w:hAnsi="Arial" w:cs="Arial"/>
        <w:b/>
        <w:sz w:val="48"/>
      </w:rPr>
      <w:tab/>
    </w:r>
    <w:r w:rsidRPr="00695048">
      <w:rPr>
        <w:rFonts w:ascii="Arial" w:hAnsi="Arial" w:cs="Arial"/>
        <w:b/>
        <w:sz w:val="48"/>
      </w:rPr>
      <w:tab/>
    </w:r>
    <w:r w:rsidRPr="00695048">
      <w:tab/>
    </w:r>
    <w:r w:rsidRPr="0069504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EAC54" w14:textId="77777777" w:rsidR="00695048" w:rsidRPr="00695048" w:rsidRDefault="00695048" w:rsidP="0069504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FF3D7" w14:textId="77777777" w:rsidR="00A35074" w:rsidRDefault="00A3507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8FD3D" w14:textId="6290E3E3" w:rsidR="00A35074" w:rsidRDefault="00A35074">
    <w:pPr>
      <w:pStyle w:val="Footer"/>
      <w:ind w:left="-851" w:right="-851"/>
      <w:rPr>
        <w:rFonts w:ascii="Arial" w:hAnsi="Arial" w:cs="Arial"/>
        <w:b/>
        <w:sz w:val="48"/>
      </w:rPr>
    </w:pPr>
    <w:r>
      <w:tab/>
    </w:r>
    <w:r>
      <w:rPr>
        <w:color w:val="2B579A"/>
      </w:rPr>
      <w:fldChar w:fldCharType="begin"/>
    </w:r>
    <w:r>
      <w:instrText xml:space="preserve"> PAGE  \* MERGEFORMAT </w:instrText>
    </w:r>
    <w:r>
      <w:rPr>
        <w:color w:val="2B579A"/>
      </w:rPr>
      <w:fldChar w:fldCharType="separate"/>
    </w:r>
    <w:r w:rsidR="00695048">
      <w:rPr>
        <w:noProof/>
      </w:rPr>
      <w:t>1</w:t>
    </w:r>
    <w:r>
      <w:rPr>
        <w:color w:val="2B579A"/>
      </w:rPr>
      <w:fldChar w:fldCharType="end"/>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9E589" w14:textId="77777777" w:rsidR="00A35074" w:rsidRDefault="00A3507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56024" w14:textId="77777777" w:rsidR="000150FF" w:rsidRDefault="000150F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9B11" w14:textId="67ED6C47" w:rsidR="000150FF" w:rsidRDefault="000150FF">
    <w:pPr>
      <w:pStyle w:val="Footer"/>
      <w:ind w:left="-851" w:right="-851"/>
      <w:rPr>
        <w:rFonts w:ascii="Arial" w:hAnsi="Arial" w:cs="Arial"/>
        <w:b/>
        <w:sz w:val="48"/>
      </w:rPr>
    </w:pPr>
    <w:r>
      <w:tab/>
    </w:r>
    <w:r>
      <w:rPr>
        <w:color w:val="2B579A"/>
      </w:rPr>
      <w:fldChar w:fldCharType="begin"/>
    </w:r>
    <w:r>
      <w:instrText xml:space="preserve"> PAGE  \* MERGEFORMAT </w:instrText>
    </w:r>
    <w:r>
      <w:rPr>
        <w:color w:val="2B579A"/>
      </w:rPr>
      <w:fldChar w:fldCharType="separate"/>
    </w:r>
    <w:r w:rsidR="00695048">
      <w:rPr>
        <w:noProof/>
      </w:rPr>
      <w:t>3</w:t>
    </w:r>
    <w:r>
      <w:rPr>
        <w:color w:val="2B579A"/>
      </w:rPr>
      <w:fldChar w:fldCharType="end"/>
    </w:r>
    <w:r>
      <w:tab/>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1BA22" w14:textId="77777777" w:rsidR="000150FF" w:rsidRDefault="000150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CE7C" w14:textId="77777777" w:rsidR="00562FD8" w:rsidRDefault="00562FD8" w:rsidP="007A4AAB">
      <w:pPr>
        <w:spacing w:after="0" w:line="240" w:lineRule="auto"/>
      </w:pPr>
      <w:r>
        <w:separator/>
      </w:r>
    </w:p>
  </w:footnote>
  <w:footnote w:type="continuationSeparator" w:id="0">
    <w:p w14:paraId="5719DD04" w14:textId="77777777" w:rsidR="00562FD8" w:rsidRDefault="00562FD8" w:rsidP="007A4AAB">
      <w:pPr>
        <w:spacing w:after="0" w:line="240" w:lineRule="auto"/>
      </w:pPr>
      <w:r>
        <w:continuationSeparator/>
      </w:r>
    </w:p>
  </w:footnote>
  <w:footnote w:type="continuationNotice" w:id="1">
    <w:p w14:paraId="50612E6E" w14:textId="77777777" w:rsidR="00562FD8" w:rsidRDefault="00562FD8">
      <w:pPr>
        <w:spacing w:after="0" w:line="240" w:lineRule="auto"/>
      </w:pPr>
    </w:p>
  </w:footnote>
  <w:footnote w:id="2">
    <w:p w14:paraId="22483CF1" w14:textId="77777777" w:rsidR="00A35074" w:rsidRPr="000E77B6" w:rsidRDefault="00A35074" w:rsidP="00A35074">
      <w:pPr>
        <w:pStyle w:val="FootnoteText"/>
      </w:pPr>
      <w:r>
        <w:rPr>
          <w:rStyle w:val="FootnoteReference"/>
        </w:rPr>
        <w:footnoteRef/>
      </w:r>
      <w:r>
        <w:tab/>
        <w:t>Décision (UE, Euratom) 2020/2053 du Conseil du 14 décembre 2020 relative au système des ressources propres de l’Union européenne et abrogeant la décision 2014/335/UE, Euratom (JO L 424 du 15.12.2020).</w:t>
      </w:r>
    </w:p>
  </w:footnote>
  <w:footnote w:id="3">
    <w:p w14:paraId="4856B6CD" w14:textId="485E3761" w:rsidR="00A35074" w:rsidRPr="005E23D3" w:rsidRDefault="00A35074" w:rsidP="00A35074">
      <w:pPr>
        <w:pStyle w:val="FootnoteText"/>
        <w:rPr>
          <w:lang w:val="en-IE"/>
        </w:rPr>
      </w:pPr>
      <w:r>
        <w:rPr>
          <w:rStyle w:val="FootnoteReference"/>
        </w:rPr>
        <w:footnoteRef/>
      </w:r>
      <w:r w:rsidRPr="005E23D3">
        <w:rPr>
          <w:lang w:val="en-IE"/>
        </w:rPr>
        <w:t xml:space="preserve"> </w:t>
      </w:r>
      <w:r w:rsidRPr="005E23D3">
        <w:rPr>
          <w:lang w:val="en-IE"/>
        </w:rPr>
        <w:tab/>
        <w:t>JO L, 2024/2509, 26.9.2024, ELI: http://data.europa.eu/eli/reg/2024/2509/oj.</w:t>
      </w:r>
    </w:p>
  </w:footnote>
  <w:footnote w:id="4">
    <w:p w14:paraId="0405846D" w14:textId="7C112465" w:rsidR="0031778C" w:rsidRPr="005E23D3" w:rsidRDefault="00DB0042" w:rsidP="0031778C">
      <w:pPr>
        <w:pStyle w:val="FootnoteText"/>
        <w:rPr>
          <w:lang w:val="en-IE"/>
        </w:rPr>
      </w:pPr>
      <w:r>
        <w:rPr>
          <w:rStyle w:val="FootnoteReference"/>
        </w:rPr>
        <w:footnoteRef/>
      </w:r>
      <w:r w:rsidRPr="005E23D3">
        <w:rPr>
          <w:lang w:val="en-IE"/>
        </w:rPr>
        <w:tab/>
        <w:t>JO L, 2026/72, 26.2.2026, ELI: http://data.europa.eu/eli/reg/2026/72/oj.</w:t>
      </w:r>
    </w:p>
  </w:footnote>
  <w:footnote w:id="5">
    <w:p w14:paraId="4ABBBA7E" w14:textId="0A4F5C6E" w:rsidR="00185CD8" w:rsidRPr="005E23D3" w:rsidRDefault="00185CD8" w:rsidP="00185CD8">
      <w:pPr>
        <w:pStyle w:val="FootnoteText"/>
        <w:rPr>
          <w:lang w:val="en-IE"/>
        </w:rPr>
      </w:pPr>
      <w:r>
        <w:rPr>
          <w:rStyle w:val="FootnoteReference"/>
        </w:rPr>
        <w:footnoteRef/>
      </w:r>
      <w:r w:rsidRPr="005E23D3">
        <w:rPr>
          <w:lang w:val="en-IE"/>
        </w:rPr>
        <w:t xml:space="preserve"> </w:t>
      </w:r>
      <w:r w:rsidRPr="005E23D3">
        <w:rPr>
          <w:lang w:val="en-IE"/>
        </w:rPr>
        <w:tab/>
        <w:t>JO L, 2024/2509, 26.9.2024, ELI: http://data.europa.eu/eli/reg/2024/2509/oj.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79BBE" w14:textId="77777777" w:rsidR="00695048" w:rsidRPr="00695048" w:rsidRDefault="00695048" w:rsidP="0069504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5679D" w14:textId="77777777" w:rsidR="00695048" w:rsidRPr="00695048" w:rsidRDefault="00695048" w:rsidP="0069504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A2470" w14:textId="77777777" w:rsidR="00695048" w:rsidRPr="00695048" w:rsidRDefault="00695048" w:rsidP="0069504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98719" w14:textId="676ECA7B" w:rsidR="00A35074" w:rsidRDefault="00A350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4C98" w14:textId="77777777" w:rsidR="00A35074" w:rsidRDefault="00A35074">
    <w:pPr>
      <w:pStyle w:val="Header"/>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3CF75" w14:textId="77777777" w:rsidR="00A35074" w:rsidRDefault="00A3507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AB038" w14:textId="77777777" w:rsidR="000150FF" w:rsidRDefault="000150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ACDC6" w14:textId="77777777" w:rsidR="000150FF" w:rsidRDefault="000150FF">
    <w:pPr>
      <w:pStyle w:val="Header"/>
      <w:rPr>
        <w:sz w:val="2"/>
        <w:szCs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B4B56" w14:textId="77777777" w:rsidR="000150FF" w:rsidRDefault="000150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4E49F88"/>
    <w:lvl w:ilvl="0">
      <w:start w:val="1"/>
      <w:numFmt w:val="decimal"/>
      <w:pStyle w:val="ListNumber5"/>
      <w:lvlText w:val="%1."/>
      <w:lvlJc w:val="left"/>
      <w:pPr>
        <w:tabs>
          <w:tab w:val="num" w:pos="1492"/>
        </w:tabs>
        <w:ind w:left="1492" w:hanging="360"/>
      </w:pPr>
    </w:lvl>
  </w:abstractNum>
  <w:abstractNum w:abstractNumId="1" w15:restartNumberingAfterBreak="0">
    <w:nsid w:val="FFFFFF82"/>
    <w:multiLevelType w:val="singleLevel"/>
    <w:tmpl w:val="338AC50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7212482"/>
    <w:multiLevelType w:val="hybridMultilevel"/>
    <w:tmpl w:val="A70E7236"/>
    <w:lvl w:ilvl="0" w:tplc="C08C2E82">
      <w:start w:val="1"/>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E07F7D"/>
    <w:multiLevelType w:val="hybridMultilevel"/>
    <w:tmpl w:val="40C0501C"/>
    <w:lvl w:ilvl="0" w:tplc="B484B87E">
      <w:start w:val="1"/>
      <w:numFmt w:val="bullet"/>
      <w:lvlText w:val="-"/>
      <w:lvlJc w:val="left"/>
      <w:pPr>
        <w:ind w:left="720" w:hanging="360"/>
      </w:pPr>
      <w:rPr>
        <w:rFonts w:ascii="Calibri" w:hAnsi="Calibri" w:hint="default"/>
      </w:rPr>
    </w:lvl>
    <w:lvl w:ilvl="1" w:tplc="3E023466">
      <w:start w:val="1"/>
      <w:numFmt w:val="bullet"/>
      <w:lvlText w:val="o"/>
      <w:lvlJc w:val="left"/>
      <w:pPr>
        <w:ind w:left="1440" w:hanging="360"/>
      </w:pPr>
      <w:rPr>
        <w:rFonts w:ascii="Courier New" w:hAnsi="Courier New" w:hint="default"/>
      </w:rPr>
    </w:lvl>
    <w:lvl w:ilvl="2" w:tplc="BF7A5730">
      <w:start w:val="1"/>
      <w:numFmt w:val="bullet"/>
      <w:lvlText w:val=""/>
      <w:lvlJc w:val="left"/>
      <w:pPr>
        <w:ind w:left="2160" w:hanging="360"/>
      </w:pPr>
      <w:rPr>
        <w:rFonts w:ascii="Wingdings" w:hAnsi="Wingdings" w:hint="default"/>
      </w:rPr>
    </w:lvl>
    <w:lvl w:ilvl="3" w:tplc="45D0C4D4">
      <w:start w:val="1"/>
      <w:numFmt w:val="bullet"/>
      <w:lvlText w:val=""/>
      <w:lvlJc w:val="left"/>
      <w:pPr>
        <w:ind w:left="2880" w:hanging="360"/>
      </w:pPr>
      <w:rPr>
        <w:rFonts w:ascii="Symbol" w:hAnsi="Symbol" w:hint="default"/>
      </w:rPr>
    </w:lvl>
    <w:lvl w:ilvl="4" w:tplc="79704248">
      <w:start w:val="1"/>
      <w:numFmt w:val="bullet"/>
      <w:lvlText w:val="o"/>
      <w:lvlJc w:val="left"/>
      <w:pPr>
        <w:ind w:left="3600" w:hanging="360"/>
      </w:pPr>
      <w:rPr>
        <w:rFonts w:ascii="Courier New" w:hAnsi="Courier New" w:hint="default"/>
      </w:rPr>
    </w:lvl>
    <w:lvl w:ilvl="5" w:tplc="436ABDA4">
      <w:start w:val="1"/>
      <w:numFmt w:val="bullet"/>
      <w:lvlText w:val=""/>
      <w:lvlJc w:val="left"/>
      <w:pPr>
        <w:ind w:left="4320" w:hanging="360"/>
      </w:pPr>
      <w:rPr>
        <w:rFonts w:ascii="Wingdings" w:hAnsi="Wingdings" w:hint="default"/>
      </w:rPr>
    </w:lvl>
    <w:lvl w:ilvl="6" w:tplc="B6C050BA">
      <w:start w:val="1"/>
      <w:numFmt w:val="bullet"/>
      <w:lvlText w:val=""/>
      <w:lvlJc w:val="left"/>
      <w:pPr>
        <w:ind w:left="5040" w:hanging="360"/>
      </w:pPr>
      <w:rPr>
        <w:rFonts w:ascii="Symbol" w:hAnsi="Symbol" w:hint="default"/>
      </w:rPr>
    </w:lvl>
    <w:lvl w:ilvl="7" w:tplc="619AAD4A">
      <w:start w:val="1"/>
      <w:numFmt w:val="bullet"/>
      <w:lvlText w:val="o"/>
      <w:lvlJc w:val="left"/>
      <w:pPr>
        <w:ind w:left="5760" w:hanging="360"/>
      </w:pPr>
      <w:rPr>
        <w:rFonts w:ascii="Courier New" w:hAnsi="Courier New" w:hint="default"/>
      </w:rPr>
    </w:lvl>
    <w:lvl w:ilvl="8" w:tplc="90CEA534">
      <w:start w:val="1"/>
      <w:numFmt w:val="bullet"/>
      <w:lvlText w:val=""/>
      <w:lvlJc w:val="left"/>
      <w:pPr>
        <w:ind w:left="6480" w:hanging="360"/>
      </w:pPr>
      <w:rPr>
        <w:rFonts w:ascii="Wingdings" w:hAnsi="Wingdings" w:hint="default"/>
      </w:rPr>
    </w:lvl>
  </w:abstractNum>
  <w:abstractNum w:abstractNumId="4" w15:restartNumberingAfterBreak="0">
    <w:nsid w:val="0E835770"/>
    <w:multiLevelType w:val="hybridMultilevel"/>
    <w:tmpl w:val="365E0218"/>
    <w:lvl w:ilvl="0" w:tplc="8264D7DC">
      <w:start w:val="1"/>
      <w:numFmt w:val="bullet"/>
      <w:pStyle w:val="agbullets"/>
      <w:lvlText w:val=""/>
      <w:lvlJc w:val="left"/>
      <w:pPr>
        <w:ind w:left="720" w:hanging="360"/>
      </w:pPr>
      <w:rPr>
        <w:rFonts w:ascii="Symbol" w:hAnsi="Symbol" w:hint="default"/>
      </w:rPr>
    </w:lvl>
    <w:lvl w:ilvl="1" w:tplc="B8AE865E">
      <w:numFmt w:val="decimal"/>
      <w:lvlText w:val=""/>
      <w:lvlJc w:val="left"/>
    </w:lvl>
    <w:lvl w:ilvl="2" w:tplc="581813B8">
      <w:numFmt w:val="decimal"/>
      <w:lvlText w:val=""/>
      <w:lvlJc w:val="left"/>
    </w:lvl>
    <w:lvl w:ilvl="3" w:tplc="B7C81A1E">
      <w:numFmt w:val="decimal"/>
      <w:lvlText w:val=""/>
      <w:lvlJc w:val="left"/>
    </w:lvl>
    <w:lvl w:ilvl="4" w:tplc="5030D16A">
      <w:numFmt w:val="decimal"/>
      <w:lvlText w:val=""/>
      <w:lvlJc w:val="left"/>
    </w:lvl>
    <w:lvl w:ilvl="5" w:tplc="7A1E383C">
      <w:numFmt w:val="decimal"/>
      <w:lvlText w:val=""/>
      <w:lvlJc w:val="left"/>
    </w:lvl>
    <w:lvl w:ilvl="6" w:tplc="CE08976E">
      <w:numFmt w:val="decimal"/>
      <w:lvlText w:val=""/>
      <w:lvlJc w:val="left"/>
    </w:lvl>
    <w:lvl w:ilvl="7" w:tplc="D5D01BC0">
      <w:numFmt w:val="decimal"/>
      <w:lvlText w:val=""/>
      <w:lvlJc w:val="left"/>
    </w:lvl>
    <w:lvl w:ilvl="8" w:tplc="05920FDA">
      <w:numFmt w:val="decimal"/>
      <w:lvlText w:val=""/>
      <w:lvlJc w:val="left"/>
    </w:lvl>
  </w:abstractNum>
  <w:abstractNum w:abstractNumId="5" w15:restartNumberingAfterBreak="0">
    <w:nsid w:val="10DB4F79"/>
    <w:multiLevelType w:val="hybridMultilevel"/>
    <w:tmpl w:val="4AE0D0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2EA42E0"/>
    <w:multiLevelType w:val="hybridMultilevel"/>
    <w:tmpl w:val="A6BC17FA"/>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FA63AA"/>
    <w:multiLevelType w:val="multilevel"/>
    <w:tmpl w:val="D1402846"/>
    <w:lvl w:ilvl="0">
      <w:start w:val="2"/>
      <w:numFmt w:val="decimal"/>
      <w:lvlText w:val="%1"/>
      <w:lvlJc w:val="left"/>
      <w:pPr>
        <w:ind w:left="432" w:hanging="432"/>
      </w:pPr>
      <w:rPr>
        <w:rFonts w:cs="Times New Roman" w:hint="default"/>
      </w:rPr>
    </w:lvl>
    <w:lvl w:ilvl="1">
      <w:start w:val="3"/>
      <w:numFmt w:val="decimal"/>
      <w:pStyle w:val="Style2"/>
      <w:lvlText w:val="%1.%2"/>
      <w:lvlJc w:val="left"/>
      <w:pPr>
        <w:ind w:left="576" w:hanging="576"/>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9" w15:restartNumberingAfterBreak="0">
    <w:nsid w:val="179F691E"/>
    <w:multiLevelType w:val="multilevel"/>
    <w:tmpl w:val="CA245EB4"/>
    <w:lvl w:ilvl="0">
      <w:start w:val="3"/>
      <w:numFmt w:val="decimal"/>
      <w:lvlText w:val="%1"/>
      <w:lvlJc w:val="left"/>
      <w:pPr>
        <w:ind w:left="360" w:hanging="360"/>
      </w:pPr>
      <w:rPr>
        <w:rFonts w:ascii="Times New Roman" w:eastAsia="Calibri" w:hAnsi="Times New Roman" w:cs="Times New Roman" w:hint="default"/>
        <w:b/>
        <w:sz w:val="24"/>
      </w:rPr>
    </w:lvl>
    <w:lvl w:ilvl="1">
      <w:start w:val="4"/>
      <w:numFmt w:val="decimal"/>
      <w:lvlText w:val="%1.%2"/>
      <w:lvlJc w:val="left"/>
      <w:pPr>
        <w:ind w:left="547" w:hanging="360"/>
      </w:pPr>
      <w:rPr>
        <w:rFonts w:ascii="Times New Roman" w:eastAsia="Calibri" w:hAnsi="Times New Roman" w:cs="Times New Roman" w:hint="default"/>
        <w:b/>
        <w:sz w:val="24"/>
      </w:rPr>
    </w:lvl>
    <w:lvl w:ilvl="2">
      <w:start w:val="1"/>
      <w:numFmt w:val="decimal"/>
      <w:lvlText w:val="%1.%2.%3"/>
      <w:lvlJc w:val="left"/>
      <w:pPr>
        <w:ind w:left="1094" w:hanging="720"/>
      </w:pPr>
      <w:rPr>
        <w:rFonts w:ascii="Times New Roman" w:eastAsia="Calibri" w:hAnsi="Times New Roman" w:cs="Times New Roman" w:hint="default"/>
        <w:b/>
        <w:sz w:val="24"/>
      </w:rPr>
    </w:lvl>
    <w:lvl w:ilvl="3">
      <w:start w:val="1"/>
      <w:numFmt w:val="decimal"/>
      <w:lvlText w:val="%1.%2.%3.%4"/>
      <w:lvlJc w:val="left"/>
      <w:pPr>
        <w:ind w:left="1281" w:hanging="720"/>
      </w:pPr>
      <w:rPr>
        <w:rFonts w:ascii="Times New Roman" w:eastAsia="Calibri" w:hAnsi="Times New Roman" w:cs="Times New Roman" w:hint="default"/>
        <w:b/>
        <w:sz w:val="24"/>
      </w:rPr>
    </w:lvl>
    <w:lvl w:ilvl="4">
      <w:start w:val="1"/>
      <w:numFmt w:val="decimal"/>
      <w:lvlText w:val="%1.%2.%3.%4.%5"/>
      <w:lvlJc w:val="left"/>
      <w:pPr>
        <w:ind w:left="1828" w:hanging="1080"/>
      </w:pPr>
      <w:rPr>
        <w:rFonts w:ascii="Times New Roman" w:eastAsia="Calibri" w:hAnsi="Times New Roman" w:cs="Times New Roman" w:hint="default"/>
        <w:b/>
        <w:sz w:val="24"/>
      </w:rPr>
    </w:lvl>
    <w:lvl w:ilvl="5">
      <w:start w:val="1"/>
      <w:numFmt w:val="decimal"/>
      <w:lvlText w:val="%1.%2.%3.%4.%5.%6"/>
      <w:lvlJc w:val="left"/>
      <w:pPr>
        <w:ind w:left="2015" w:hanging="1080"/>
      </w:pPr>
      <w:rPr>
        <w:rFonts w:ascii="Times New Roman" w:eastAsia="Calibri" w:hAnsi="Times New Roman" w:cs="Times New Roman" w:hint="default"/>
        <w:b/>
        <w:sz w:val="24"/>
      </w:rPr>
    </w:lvl>
    <w:lvl w:ilvl="6">
      <w:start w:val="1"/>
      <w:numFmt w:val="decimal"/>
      <w:lvlText w:val="%1.%2.%3.%4.%5.%6.%7"/>
      <w:lvlJc w:val="left"/>
      <w:pPr>
        <w:ind w:left="2562" w:hanging="1440"/>
      </w:pPr>
      <w:rPr>
        <w:rFonts w:ascii="Times New Roman" w:eastAsia="Calibri" w:hAnsi="Times New Roman" w:cs="Times New Roman" w:hint="default"/>
        <w:b/>
        <w:sz w:val="24"/>
      </w:rPr>
    </w:lvl>
    <w:lvl w:ilvl="7">
      <w:start w:val="1"/>
      <w:numFmt w:val="decimal"/>
      <w:lvlText w:val="%1.%2.%3.%4.%5.%6.%7.%8"/>
      <w:lvlJc w:val="left"/>
      <w:pPr>
        <w:ind w:left="2749" w:hanging="1440"/>
      </w:pPr>
      <w:rPr>
        <w:rFonts w:ascii="Times New Roman" w:eastAsia="Calibri" w:hAnsi="Times New Roman" w:cs="Times New Roman" w:hint="default"/>
        <w:b/>
        <w:sz w:val="24"/>
      </w:rPr>
    </w:lvl>
    <w:lvl w:ilvl="8">
      <w:start w:val="1"/>
      <w:numFmt w:val="decimal"/>
      <w:lvlText w:val="%1.%2.%3.%4.%5.%6.%7.%8.%9"/>
      <w:lvlJc w:val="left"/>
      <w:pPr>
        <w:ind w:left="2936" w:hanging="1440"/>
      </w:pPr>
      <w:rPr>
        <w:rFonts w:ascii="Times New Roman" w:eastAsia="Calibri" w:hAnsi="Times New Roman" w:cs="Times New Roman" w:hint="default"/>
        <w:b/>
        <w:sz w:val="24"/>
      </w:rPr>
    </w:lvl>
  </w:abstractNum>
  <w:abstractNum w:abstractNumId="10" w15:restartNumberingAfterBreak="0">
    <w:nsid w:val="1C4965A5"/>
    <w:multiLevelType w:val="hybridMultilevel"/>
    <w:tmpl w:val="2B909A32"/>
    <w:lvl w:ilvl="0" w:tplc="02EC6D92">
      <w:start w:val="1"/>
      <w:numFmt w:val="decimal"/>
      <w:pStyle w:val="Style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5FF586"/>
    <w:multiLevelType w:val="hybridMultilevel"/>
    <w:tmpl w:val="67EA0FEA"/>
    <w:lvl w:ilvl="0" w:tplc="F43EB6B6">
      <w:start w:val="1"/>
      <w:numFmt w:val="bullet"/>
      <w:lvlText w:val=""/>
      <w:lvlJc w:val="left"/>
      <w:pPr>
        <w:ind w:left="720" w:hanging="360"/>
      </w:pPr>
      <w:rPr>
        <w:rFonts w:ascii="Symbol" w:hAnsi="Symbol" w:hint="default"/>
      </w:rPr>
    </w:lvl>
    <w:lvl w:ilvl="1" w:tplc="E2BE1388">
      <w:start w:val="1"/>
      <w:numFmt w:val="bullet"/>
      <w:lvlText w:val="o"/>
      <w:lvlJc w:val="left"/>
      <w:pPr>
        <w:ind w:left="1440" w:hanging="360"/>
      </w:pPr>
      <w:rPr>
        <w:rFonts w:ascii="Courier New" w:hAnsi="Courier New" w:hint="default"/>
      </w:rPr>
    </w:lvl>
    <w:lvl w:ilvl="2" w:tplc="CD18C1E2">
      <w:start w:val="1"/>
      <w:numFmt w:val="bullet"/>
      <w:lvlText w:val=""/>
      <w:lvlJc w:val="left"/>
      <w:pPr>
        <w:ind w:left="2160" w:hanging="360"/>
      </w:pPr>
      <w:rPr>
        <w:rFonts w:ascii="Wingdings" w:hAnsi="Wingdings" w:hint="default"/>
      </w:rPr>
    </w:lvl>
    <w:lvl w:ilvl="3" w:tplc="840EB05E">
      <w:start w:val="1"/>
      <w:numFmt w:val="bullet"/>
      <w:lvlText w:val=""/>
      <w:lvlJc w:val="left"/>
      <w:pPr>
        <w:ind w:left="2880" w:hanging="360"/>
      </w:pPr>
      <w:rPr>
        <w:rFonts w:ascii="Symbol" w:hAnsi="Symbol" w:hint="default"/>
      </w:rPr>
    </w:lvl>
    <w:lvl w:ilvl="4" w:tplc="73FABCC6">
      <w:start w:val="1"/>
      <w:numFmt w:val="bullet"/>
      <w:lvlText w:val="o"/>
      <w:lvlJc w:val="left"/>
      <w:pPr>
        <w:ind w:left="3600" w:hanging="360"/>
      </w:pPr>
      <w:rPr>
        <w:rFonts w:ascii="Courier New" w:hAnsi="Courier New" w:hint="default"/>
      </w:rPr>
    </w:lvl>
    <w:lvl w:ilvl="5" w:tplc="76DC678E">
      <w:start w:val="1"/>
      <w:numFmt w:val="bullet"/>
      <w:lvlText w:val=""/>
      <w:lvlJc w:val="left"/>
      <w:pPr>
        <w:ind w:left="4320" w:hanging="360"/>
      </w:pPr>
      <w:rPr>
        <w:rFonts w:ascii="Wingdings" w:hAnsi="Wingdings" w:hint="default"/>
      </w:rPr>
    </w:lvl>
    <w:lvl w:ilvl="6" w:tplc="3B301958">
      <w:start w:val="1"/>
      <w:numFmt w:val="bullet"/>
      <w:lvlText w:val=""/>
      <w:lvlJc w:val="left"/>
      <w:pPr>
        <w:ind w:left="5040" w:hanging="360"/>
      </w:pPr>
      <w:rPr>
        <w:rFonts w:ascii="Symbol" w:hAnsi="Symbol" w:hint="default"/>
      </w:rPr>
    </w:lvl>
    <w:lvl w:ilvl="7" w:tplc="A90E1194">
      <w:start w:val="1"/>
      <w:numFmt w:val="bullet"/>
      <w:lvlText w:val="o"/>
      <w:lvlJc w:val="left"/>
      <w:pPr>
        <w:ind w:left="5760" w:hanging="360"/>
      </w:pPr>
      <w:rPr>
        <w:rFonts w:ascii="Courier New" w:hAnsi="Courier New" w:hint="default"/>
      </w:rPr>
    </w:lvl>
    <w:lvl w:ilvl="8" w:tplc="E1AE82BC">
      <w:start w:val="1"/>
      <w:numFmt w:val="bullet"/>
      <w:lvlText w:val=""/>
      <w:lvlJc w:val="left"/>
      <w:pPr>
        <w:ind w:left="6480" w:hanging="360"/>
      </w:pPr>
      <w:rPr>
        <w:rFonts w:ascii="Wingdings" w:hAnsi="Wingdings" w:hint="default"/>
      </w:rPr>
    </w:lvl>
  </w:abstractNum>
  <w:abstractNum w:abstractNumId="13" w15:restartNumberingAfterBreak="0">
    <w:nsid w:val="2F1D17BB"/>
    <w:multiLevelType w:val="hybridMultilevel"/>
    <w:tmpl w:val="1B26E152"/>
    <w:lvl w:ilvl="0" w:tplc="5FBC4CDE">
      <w:start w:val="1"/>
      <w:numFmt w:val="bullet"/>
      <w:lvlText w:val="‒"/>
      <w:lvlJc w:val="left"/>
      <w:pPr>
        <w:ind w:left="720" w:hanging="360"/>
      </w:pPr>
      <w:rPr>
        <w:rFonts w:ascii="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02D7658"/>
    <w:multiLevelType w:val="hybridMultilevel"/>
    <w:tmpl w:val="BEE25C58"/>
    <w:lvl w:ilvl="0" w:tplc="0CD24B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52C4F"/>
    <w:multiLevelType w:val="singleLevel"/>
    <w:tmpl w:val="CEFC5A24"/>
    <w:lvl w:ilvl="0">
      <w:start w:val="1"/>
      <w:numFmt w:val="bullet"/>
      <w:lvlRestart w:val="0"/>
      <w:lvlText w:val="–"/>
      <w:lvlJc w:val="left"/>
      <w:pPr>
        <w:tabs>
          <w:tab w:val="num" w:pos="850"/>
        </w:tabs>
        <w:ind w:left="850" w:hanging="850"/>
      </w:pPr>
    </w:lvl>
  </w:abstractNum>
  <w:abstractNum w:abstractNumId="16" w15:restartNumberingAfterBreak="0">
    <w:nsid w:val="34A9075E"/>
    <w:multiLevelType w:val="hybridMultilevel"/>
    <w:tmpl w:val="41E8B79E"/>
    <w:lvl w:ilvl="0" w:tplc="B250483C">
      <w:start w:val="1"/>
      <w:numFmt w:val="bullet"/>
      <w:pStyle w:val="Listepargraph"/>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90F25DB"/>
    <w:multiLevelType w:val="hybridMultilevel"/>
    <w:tmpl w:val="E7265104"/>
    <w:lvl w:ilvl="0" w:tplc="B0DC89EA">
      <w:start w:val="1"/>
      <w:numFmt w:val="bullet"/>
      <w:pStyle w:val="agtabbullets"/>
      <w:lvlText w:val=""/>
      <w:lvlJc w:val="left"/>
      <w:pPr>
        <w:ind w:left="1080" w:hanging="360"/>
      </w:pPr>
      <w:rPr>
        <w:rFonts w:ascii="Symbol" w:hAnsi="Symbol" w:hint="default"/>
      </w:rPr>
    </w:lvl>
    <w:lvl w:ilvl="1" w:tplc="510EFC82">
      <w:numFmt w:val="decimal"/>
      <w:lvlText w:val=""/>
      <w:lvlJc w:val="left"/>
    </w:lvl>
    <w:lvl w:ilvl="2" w:tplc="98DA8758">
      <w:numFmt w:val="decimal"/>
      <w:lvlText w:val=""/>
      <w:lvlJc w:val="left"/>
    </w:lvl>
    <w:lvl w:ilvl="3" w:tplc="A8DA21E8">
      <w:numFmt w:val="decimal"/>
      <w:lvlText w:val=""/>
      <w:lvlJc w:val="left"/>
    </w:lvl>
    <w:lvl w:ilvl="4" w:tplc="4C5E1946">
      <w:numFmt w:val="decimal"/>
      <w:lvlText w:val=""/>
      <w:lvlJc w:val="left"/>
    </w:lvl>
    <w:lvl w:ilvl="5" w:tplc="DC50A908">
      <w:numFmt w:val="decimal"/>
      <w:lvlText w:val=""/>
      <w:lvlJc w:val="left"/>
    </w:lvl>
    <w:lvl w:ilvl="6" w:tplc="277AF326">
      <w:numFmt w:val="decimal"/>
      <w:lvlText w:val=""/>
      <w:lvlJc w:val="left"/>
    </w:lvl>
    <w:lvl w:ilvl="7" w:tplc="96EC6C5E">
      <w:numFmt w:val="decimal"/>
      <w:lvlText w:val=""/>
      <w:lvlJc w:val="left"/>
    </w:lvl>
    <w:lvl w:ilvl="8" w:tplc="CF347B90">
      <w:numFmt w:val="decimal"/>
      <w:lvlText w:val=""/>
      <w:lvlJc w:val="left"/>
    </w:lvl>
  </w:abstractNum>
  <w:abstractNum w:abstractNumId="18" w15:restartNumberingAfterBreak="0">
    <w:nsid w:val="3933125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C2B75B0"/>
    <w:multiLevelType w:val="hybridMultilevel"/>
    <w:tmpl w:val="FFFFFFFF"/>
    <w:lvl w:ilvl="0" w:tplc="3BE2A1A4">
      <w:start w:val="1"/>
      <w:numFmt w:val="bullet"/>
      <w:lvlText w:val="-"/>
      <w:lvlJc w:val="left"/>
      <w:pPr>
        <w:ind w:left="720" w:hanging="360"/>
      </w:pPr>
      <w:rPr>
        <w:rFonts w:ascii="Aptos" w:hAnsi="Aptos" w:hint="default"/>
      </w:rPr>
    </w:lvl>
    <w:lvl w:ilvl="1" w:tplc="A934D2D2">
      <w:start w:val="1"/>
      <w:numFmt w:val="bullet"/>
      <w:lvlText w:val="o"/>
      <w:lvlJc w:val="left"/>
      <w:pPr>
        <w:ind w:left="1440" w:hanging="360"/>
      </w:pPr>
      <w:rPr>
        <w:rFonts w:ascii="Courier New" w:hAnsi="Courier New" w:hint="default"/>
      </w:rPr>
    </w:lvl>
    <w:lvl w:ilvl="2" w:tplc="7F9E3CAA">
      <w:start w:val="1"/>
      <w:numFmt w:val="bullet"/>
      <w:lvlText w:val=""/>
      <w:lvlJc w:val="left"/>
      <w:pPr>
        <w:ind w:left="2160" w:hanging="360"/>
      </w:pPr>
      <w:rPr>
        <w:rFonts w:ascii="Wingdings" w:hAnsi="Wingdings" w:hint="default"/>
      </w:rPr>
    </w:lvl>
    <w:lvl w:ilvl="3" w:tplc="C9D475BE">
      <w:start w:val="1"/>
      <w:numFmt w:val="bullet"/>
      <w:lvlText w:val=""/>
      <w:lvlJc w:val="left"/>
      <w:pPr>
        <w:ind w:left="2880" w:hanging="360"/>
      </w:pPr>
      <w:rPr>
        <w:rFonts w:ascii="Symbol" w:hAnsi="Symbol" w:hint="default"/>
      </w:rPr>
    </w:lvl>
    <w:lvl w:ilvl="4" w:tplc="890036CA">
      <w:start w:val="1"/>
      <w:numFmt w:val="bullet"/>
      <w:lvlText w:val="o"/>
      <w:lvlJc w:val="left"/>
      <w:pPr>
        <w:ind w:left="3600" w:hanging="360"/>
      </w:pPr>
      <w:rPr>
        <w:rFonts w:ascii="Courier New" w:hAnsi="Courier New" w:hint="default"/>
      </w:rPr>
    </w:lvl>
    <w:lvl w:ilvl="5" w:tplc="50E61E78">
      <w:start w:val="1"/>
      <w:numFmt w:val="bullet"/>
      <w:lvlText w:val=""/>
      <w:lvlJc w:val="left"/>
      <w:pPr>
        <w:ind w:left="4320" w:hanging="360"/>
      </w:pPr>
      <w:rPr>
        <w:rFonts w:ascii="Wingdings" w:hAnsi="Wingdings" w:hint="default"/>
      </w:rPr>
    </w:lvl>
    <w:lvl w:ilvl="6" w:tplc="6A2EC11E">
      <w:start w:val="1"/>
      <w:numFmt w:val="bullet"/>
      <w:lvlText w:val=""/>
      <w:lvlJc w:val="left"/>
      <w:pPr>
        <w:ind w:left="5040" w:hanging="360"/>
      </w:pPr>
      <w:rPr>
        <w:rFonts w:ascii="Symbol" w:hAnsi="Symbol" w:hint="default"/>
      </w:rPr>
    </w:lvl>
    <w:lvl w:ilvl="7" w:tplc="4DB47F2A">
      <w:start w:val="1"/>
      <w:numFmt w:val="bullet"/>
      <w:lvlText w:val="o"/>
      <w:lvlJc w:val="left"/>
      <w:pPr>
        <w:ind w:left="5760" w:hanging="360"/>
      </w:pPr>
      <w:rPr>
        <w:rFonts w:ascii="Courier New" w:hAnsi="Courier New" w:hint="default"/>
      </w:rPr>
    </w:lvl>
    <w:lvl w:ilvl="8" w:tplc="E7BA7FA8">
      <w:start w:val="1"/>
      <w:numFmt w:val="bullet"/>
      <w:lvlText w:val=""/>
      <w:lvlJc w:val="left"/>
      <w:pPr>
        <w:ind w:left="6480" w:hanging="360"/>
      </w:pPr>
      <w:rPr>
        <w:rFonts w:ascii="Wingdings" w:hAnsi="Wingdings" w:hint="default"/>
      </w:rPr>
    </w:lvl>
  </w:abstractNum>
  <w:abstractNum w:abstractNumId="21" w15:restartNumberingAfterBreak="0">
    <w:nsid w:val="3CD7443C"/>
    <w:multiLevelType w:val="hybridMultilevel"/>
    <w:tmpl w:val="8C9A70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D6B646A"/>
    <w:multiLevelType w:val="hybridMultilevel"/>
    <w:tmpl w:val="FBF81D5E"/>
    <w:lvl w:ilvl="0" w:tplc="8A36BA8C">
      <w:numFmt w:val="bullet"/>
      <w:lvlText w:val=""/>
      <w:lvlJc w:val="left"/>
      <w:pPr>
        <w:ind w:left="720" w:hanging="360"/>
      </w:pPr>
      <w:rPr>
        <w:rFonts w:ascii="Symbol" w:eastAsia="Times New Roman"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E3A7BAF"/>
    <w:multiLevelType w:val="hybridMultilevel"/>
    <w:tmpl w:val="8F9A7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5" w15:restartNumberingAfterBreak="0">
    <w:nsid w:val="42FB514C"/>
    <w:multiLevelType w:val="hybridMultilevel"/>
    <w:tmpl w:val="7E24BEFA"/>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44DF39A8"/>
    <w:multiLevelType w:val="hybridMultilevel"/>
    <w:tmpl w:val="EBE68C88"/>
    <w:lvl w:ilvl="0" w:tplc="CB540BD8">
      <w:start w:val="1"/>
      <w:numFmt w:val="bullet"/>
      <w:lvlText w:val=""/>
      <w:lvlJc w:val="left"/>
      <w:pPr>
        <w:ind w:left="720" w:hanging="360"/>
      </w:pPr>
      <w:rPr>
        <w:rFonts w:ascii="Symbol" w:hAnsi="Symbol" w:hint="default"/>
      </w:rPr>
    </w:lvl>
    <w:lvl w:ilvl="1" w:tplc="D2161E34">
      <w:start w:val="1"/>
      <w:numFmt w:val="bullet"/>
      <w:lvlText w:val="o"/>
      <w:lvlJc w:val="left"/>
      <w:pPr>
        <w:ind w:left="1440" w:hanging="360"/>
      </w:pPr>
      <w:rPr>
        <w:rFonts w:ascii="Courier New" w:hAnsi="Courier New" w:hint="default"/>
      </w:rPr>
    </w:lvl>
    <w:lvl w:ilvl="2" w:tplc="3B78E3F2">
      <w:start w:val="1"/>
      <w:numFmt w:val="bullet"/>
      <w:lvlText w:val=""/>
      <w:lvlJc w:val="left"/>
      <w:pPr>
        <w:ind w:left="2160" w:hanging="360"/>
      </w:pPr>
      <w:rPr>
        <w:rFonts w:ascii="Wingdings" w:hAnsi="Wingdings" w:hint="default"/>
      </w:rPr>
    </w:lvl>
    <w:lvl w:ilvl="3" w:tplc="5D62F63A">
      <w:start w:val="1"/>
      <w:numFmt w:val="bullet"/>
      <w:lvlText w:val=""/>
      <w:lvlJc w:val="left"/>
      <w:pPr>
        <w:ind w:left="2880" w:hanging="360"/>
      </w:pPr>
      <w:rPr>
        <w:rFonts w:ascii="Symbol" w:hAnsi="Symbol" w:hint="default"/>
      </w:rPr>
    </w:lvl>
    <w:lvl w:ilvl="4" w:tplc="8FD2FD2C">
      <w:start w:val="1"/>
      <w:numFmt w:val="bullet"/>
      <w:lvlText w:val="o"/>
      <w:lvlJc w:val="left"/>
      <w:pPr>
        <w:ind w:left="3600" w:hanging="360"/>
      </w:pPr>
      <w:rPr>
        <w:rFonts w:ascii="Courier New" w:hAnsi="Courier New" w:hint="default"/>
      </w:rPr>
    </w:lvl>
    <w:lvl w:ilvl="5" w:tplc="06B6C36E">
      <w:start w:val="1"/>
      <w:numFmt w:val="bullet"/>
      <w:lvlText w:val=""/>
      <w:lvlJc w:val="left"/>
      <w:pPr>
        <w:ind w:left="4320" w:hanging="360"/>
      </w:pPr>
      <w:rPr>
        <w:rFonts w:ascii="Wingdings" w:hAnsi="Wingdings" w:hint="default"/>
      </w:rPr>
    </w:lvl>
    <w:lvl w:ilvl="6" w:tplc="C88077EA">
      <w:start w:val="1"/>
      <w:numFmt w:val="bullet"/>
      <w:lvlText w:val=""/>
      <w:lvlJc w:val="left"/>
      <w:pPr>
        <w:ind w:left="5040" w:hanging="360"/>
      </w:pPr>
      <w:rPr>
        <w:rFonts w:ascii="Symbol" w:hAnsi="Symbol" w:hint="default"/>
      </w:rPr>
    </w:lvl>
    <w:lvl w:ilvl="7" w:tplc="BB04FCC4">
      <w:start w:val="1"/>
      <w:numFmt w:val="bullet"/>
      <w:lvlText w:val="o"/>
      <w:lvlJc w:val="left"/>
      <w:pPr>
        <w:ind w:left="5760" w:hanging="360"/>
      </w:pPr>
      <w:rPr>
        <w:rFonts w:ascii="Courier New" w:hAnsi="Courier New" w:hint="default"/>
      </w:rPr>
    </w:lvl>
    <w:lvl w:ilvl="8" w:tplc="8FA67EC4">
      <w:start w:val="1"/>
      <w:numFmt w:val="bullet"/>
      <w:lvlText w:val=""/>
      <w:lvlJc w:val="left"/>
      <w:pPr>
        <w:ind w:left="6480" w:hanging="360"/>
      </w:pPr>
      <w:rPr>
        <w:rFonts w:ascii="Wingdings" w:hAnsi="Wingdings" w:hint="default"/>
      </w:rPr>
    </w:lvl>
  </w:abstractNum>
  <w:abstractNum w:abstractNumId="27" w15:restartNumberingAfterBreak="0">
    <w:nsid w:val="45B33377"/>
    <w:multiLevelType w:val="hybridMultilevel"/>
    <w:tmpl w:val="F9CC97DA"/>
    <w:lvl w:ilvl="0" w:tplc="FFFFFFFF">
      <w:start w:val="1"/>
      <w:numFmt w:val="decimal"/>
      <w:lvlText w:val="%1."/>
      <w:lvlJc w:val="left"/>
      <w:pPr>
        <w:ind w:left="547" w:hanging="360"/>
      </w:p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28" w15:restartNumberingAfterBreak="0">
    <w:nsid w:val="46EC21EF"/>
    <w:multiLevelType w:val="hybridMultilevel"/>
    <w:tmpl w:val="8DA0A6B0"/>
    <w:lvl w:ilvl="0" w:tplc="54E6533A">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7AF491B"/>
    <w:multiLevelType w:val="hybridMultilevel"/>
    <w:tmpl w:val="CA6E8B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90FC4D8"/>
    <w:multiLevelType w:val="hybridMultilevel"/>
    <w:tmpl w:val="CDC2371A"/>
    <w:lvl w:ilvl="0" w:tplc="54E6533A">
      <w:start w:val="1"/>
      <w:numFmt w:val="lowerLetter"/>
      <w:lvlText w:val="(%1)"/>
      <w:lvlJc w:val="left"/>
      <w:pPr>
        <w:ind w:left="720" w:hanging="360"/>
      </w:pPr>
    </w:lvl>
    <w:lvl w:ilvl="1" w:tplc="69625DDE">
      <w:start w:val="1"/>
      <w:numFmt w:val="lowerLetter"/>
      <w:lvlText w:val="%2."/>
      <w:lvlJc w:val="left"/>
      <w:pPr>
        <w:ind w:left="1440" w:hanging="360"/>
      </w:pPr>
    </w:lvl>
    <w:lvl w:ilvl="2" w:tplc="9034C7BA">
      <w:start w:val="1"/>
      <w:numFmt w:val="lowerRoman"/>
      <w:lvlText w:val="%3."/>
      <w:lvlJc w:val="right"/>
      <w:pPr>
        <w:ind w:left="2160" w:hanging="180"/>
      </w:pPr>
    </w:lvl>
    <w:lvl w:ilvl="3" w:tplc="C85C05C4">
      <w:start w:val="1"/>
      <w:numFmt w:val="decimal"/>
      <w:lvlText w:val="%4."/>
      <w:lvlJc w:val="left"/>
      <w:pPr>
        <w:ind w:left="2880" w:hanging="360"/>
      </w:pPr>
    </w:lvl>
    <w:lvl w:ilvl="4" w:tplc="A63491A6">
      <w:start w:val="1"/>
      <w:numFmt w:val="lowerLetter"/>
      <w:lvlText w:val="%5."/>
      <w:lvlJc w:val="left"/>
      <w:pPr>
        <w:ind w:left="3600" w:hanging="360"/>
      </w:pPr>
    </w:lvl>
    <w:lvl w:ilvl="5" w:tplc="F8EC19AC">
      <w:start w:val="1"/>
      <w:numFmt w:val="lowerRoman"/>
      <w:lvlText w:val="%6."/>
      <w:lvlJc w:val="right"/>
      <w:pPr>
        <w:ind w:left="4320" w:hanging="180"/>
      </w:pPr>
    </w:lvl>
    <w:lvl w:ilvl="6" w:tplc="5A64410A">
      <w:start w:val="1"/>
      <w:numFmt w:val="decimal"/>
      <w:lvlText w:val="%7."/>
      <w:lvlJc w:val="left"/>
      <w:pPr>
        <w:ind w:left="5040" w:hanging="360"/>
      </w:pPr>
    </w:lvl>
    <w:lvl w:ilvl="7" w:tplc="777E9CB4">
      <w:start w:val="1"/>
      <w:numFmt w:val="lowerLetter"/>
      <w:lvlText w:val="%8."/>
      <w:lvlJc w:val="left"/>
      <w:pPr>
        <w:ind w:left="5760" w:hanging="360"/>
      </w:pPr>
    </w:lvl>
    <w:lvl w:ilvl="8" w:tplc="46708D7E">
      <w:start w:val="1"/>
      <w:numFmt w:val="lowerRoman"/>
      <w:lvlText w:val="%9."/>
      <w:lvlJc w:val="right"/>
      <w:pPr>
        <w:ind w:left="6480" w:hanging="180"/>
      </w:pPr>
    </w:lvl>
  </w:abstractNum>
  <w:abstractNum w:abstractNumId="31" w15:restartNumberingAfterBreak="0">
    <w:nsid w:val="49890E22"/>
    <w:multiLevelType w:val="hybridMultilevel"/>
    <w:tmpl w:val="FFFFFFFF"/>
    <w:lvl w:ilvl="0" w:tplc="0EAEACF6">
      <w:start w:val="1"/>
      <w:numFmt w:val="upperLetter"/>
      <w:lvlText w:val="%1)"/>
      <w:lvlJc w:val="left"/>
      <w:pPr>
        <w:ind w:left="1437" w:hanging="360"/>
      </w:pPr>
    </w:lvl>
    <w:lvl w:ilvl="1" w:tplc="F46686E0">
      <w:start w:val="1"/>
      <w:numFmt w:val="lowerLetter"/>
      <w:lvlText w:val="%2."/>
      <w:lvlJc w:val="left"/>
      <w:pPr>
        <w:ind w:left="2157" w:hanging="360"/>
      </w:pPr>
    </w:lvl>
    <w:lvl w:ilvl="2" w:tplc="C11E5308">
      <w:start w:val="1"/>
      <w:numFmt w:val="lowerRoman"/>
      <w:lvlText w:val="%3."/>
      <w:lvlJc w:val="right"/>
      <w:pPr>
        <w:ind w:left="2877" w:hanging="180"/>
      </w:pPr>
    </w:lvl>
    <w:lvl w:ilvl="3" w:tplc="E632A2F2">
      <w:start w:val="1"/>
      <w:numFmt w:val="decimal"/>
      <w:lvlText w:val="%4."/>
      <w:lvlJc w:val="left"/>
      <w:pPr>
        <w:ind w:left="3597" w:hanging="360"/>
      </w:pPr>
    </w:lvl>
    <w:lvl w:ilvl="4" w:tplc="C7AA7CD4">
      <w:start w:val="1"/>
      <w:numFmt w:val="lowerLetter"/>
      <w:lvlText w:val="%5."/>
      <w:lvlJc w:val="left"/>
      <w:pPr>
        <w:ind w:left="4317" w:hanging="360"/>
      </w:pPr>
    </w:lvl>
    <w:lvl w:ilvl="5" w:tplc="42FC523C">
      <w:start w:val="1"/>
      <w:numFmt w:val="lowerRoman"/>
      <w:lvlText w:val="%6."/>
      <w:lvlJc w:val="right"/>
      <w:pPr>
        <w:ind w:left="5037" w:hanging="180"/>
      </w:pPr>
    </w:lvl>
    <w:lvl w:ilvl="6" w:tplc="45787C6C">
      <w:start w:val="1"/>
      <w:numFmt w:val="decimal"/>
      <w:lvlText w:val="%7."/>
      <w:lvlJc w:val="left"/>
      <w:pPr>
        <w:ind w:left="5757" w:hanging="360"/>
      </w:pPr>
    </w:lvl>
    <w:lvl w:ilvl="7" w:tplc="BBD46B34">
      <w:start w:val="1"/>
      <w:numFmt w:val="lowerLetter"/>
      <w:lvlText w:val="%8."/>
      <w:lvlJc w:val="left"/>
      <w:pPr>
        <w:ind w:left="6477" w:hanging="360"/>
      </w:pPr>
    </w:lvl>
    <w:lvl w:ilvl="8" w:tplc="0D889128">
      <w:start w:val="1"/>
      <w:numFmt w:val="lowerRoman"/>
      <w:lvlText w:val="%9."/>
      <w:lvlJc w:val="right"/>
      <w:pPr>
        <w:ind w:left="7197" w:hanging="180"/>
      </w:pPr>
    </w:lvl>
  </w:abstractNum>
  <w:abstractNum w:abstractNumId="32" w15:restartNumberingAfterBreak="0">
    <w:nsid w:val="573F4D7B"/>
    <w:multiLevelType w:val="hybridMultilevel"/>
    <w:tmpl w:val="808053C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8D05A92"/>
    <w:multiLevelType w:val="hybridMultilevel"/>
    <w:tmpl w:val="9EDE3A0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ECA4429"/>
    <w:multiLevelType w:val="hybridMultilevel"/>
    <w:tmpl w:val="4D423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EDE2AF6"/>
    <w:multiLevelType w:val="hybridMultilevel"/>
    <w:tmpl w:val="B23E61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5F8C3B69"/>
    <w:multiLevelType w:val="multilevel"/>
    <w:tmpl w:val="9B14DAA8"/>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01604F8"/>
    <w:multiLevelType w:val="hybridMultilevel"/>
    <w:tmpl w:val="0F5A31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1303680"/>
    <w:multiLevelType w:val="hybridMultilevel"/>
    <w:tmpl w:val="FFFFFFFF"/>
    <w:lvl w:ilvl="0" w:tplc="28C0A914">
      <w:start w:val="1"/>
      <w:numFmt w:val="bullet"/>
      <w:lvlText w:val="-"/>
      <w:lvlJc w:val="left"/>
      <w:pPr>
        <w:ind w:left="720" w:hanging="360"/>
      </w:pPr>
      <w:rPr>
        <w:rFonts w:ascii="Aptos" w:hAnsi="Aptos" w:hint="default"/>
      </w:rPr>
    </w:lvl>
    <w:lvl w:ilvl="1" w:tplc="ED9AE91E">
      <w:start w:val="1"/>
      <w:numFmt w:val="bullet"/>
      <w:lvlText w:val="o"/>
      <w:lvlJc w:val="left"/>
      <w:pPr>
        <w:ind w:left="1440" w:hanging="360"/>
      </w:pPr>
      <w:rPr>
        <w:rFonts w:ascii="Courier New" w:hAnsi="Courier New" w:hint="default"/>
      </w:rPr>
    </w:lvl>
    <w:lvl w:ilvl="2" w:tplc="C100CF0C">
      <w:start w:val="1"/>
      <w:numFmt w:val="bullet"/>
      <w:lvlText w:val=""/>
      <w:lvlJc w:val="left"/>
      <w:pPr>
        <w:ind w:left="2160" w:hanging="360"/>
      </w:pPr>
      <w:rPr>
        <w:rFonts w:ascii="Wingdings" w:hAnsi="Wingdings" w:hint="default"/>
      </w:rPr>
    </w:lvl>
    <w:lvl w:ilvl="3" w:tplc="9964103E">
      <w:start w:val="1"/>
      <w:numFmt w:val="bullet"/>
      <w:lvlText w:val=""/>
      <w:lvlJc w:val="left"/>
      <w:pPr>
        <w:ind w:left="2880" w:hanging="360"/>
      </w:pPr>
      <w:rPr>
        <w:rFonts w:ascii="Symbol" w:hAnsi="Symbol" w:hint="default"/>
      </w:rPr>
    </w:lvl>
    <w:lvl w:ilvl="4" w:tplc="9530D8A2">
      <w:start w:val="1"/>
      <w:numFmt w:val="bullet"/>
      <w:lvlText w:val="o"/>
      <w:lvlJc w:val="left"/>
      <w:pPr>
        <w:ind w:left="3600" w:hanging="360"/>
      </w:pPr>
      <w:rPr>
        <w:rFonts w:ascii="Courier New" w:hAnsi="Courier New" w:hint="default"/>
      </w:rPr>
    </w:lvl>
    <w:lvl w:ilvl="5" w:tplc="5C9C1FB2">
      <w:start w:val="1"/>
      <w:numFmt w:val="bullet"/>
      <w:lvlText w:val=""/>
      <w:lvlJc w:val="left"/>
      <w:pPr>
        <w:ind w:left="4320" w:hanging="360"/>
      </w:pPr>
      <w:rPr>
        <w:rFonts w:ascii="Wingdings" w:hAnsi="Wingdings" w:hint="default"/>
      </w:rPr>
    </w:lvl>
    <w:lvl w:ilvl="6" w:tplc="78C45C2E">
      <w:start w:val="1"/>
      <w:numFmt w:val="bullet"/>
      <w:lvlText w:val=""/>
      <w:lvlJc w:val="left"/>
      <w:pPr>
        <w:ind w:left="5040" w:hanging="360"/>
      </w:pPr>
      <w:rPr>
        <w:rFonts w:ascii="Symbol" w:hAnsi="Symbol" w:hint="default"/>
      </w:rPr>
    </w:lvl>
    <w:lvl w:ilvl="7" w:tplc="BD3429E8">
      <w:start w:val="1"/>
      <w:numFmt w:val="bullet"/>
      <w:lvlText w:val="o"/>
      <w:lvlJc w:val="left"/>
      <w:pPr>
        <w:ind w:left="5760" w:hanging="360"/>
      </w:pPr>
      <w:rPr>
        <w:rFonts w:ascii="Courier New" w:hAnsi="Courier New" w:hint="default"/>
      </w:rPr>
    </w:lvl>
    <w:lvl w:ilvl="8" w:tplc="F118CE5C">
      <w:start w:val="1"/>
      <w:numFmt w:val="bullet"/>
      <w:lvlText w:val=""/>
      <w:lvlJc w:val="left"/>
      <w:pPr>
        <w:ind w:left="6480" w:hanging="360"/>
      </w:pPr>
      <w:rPr>
        <w:rFonts w:ascii="Wingdings" w:hAnsi="Wingdings" w:hint="default"/>
      </w:rPr>
    </w:lvl>
  </w:abstractNum>
  <w:abstractNum w:abstractNumId="39" w15:restartNumberingAfterBreak="0">
    <w:nsid w:val="63EDABFB"/>
    <w:multiLevelType w:val="hybridMultilevel"/>
    <w:tmpl w:val="FFFFFFFF"/>
    <w:lvl w:ilvl="0" w:tplc="D1ECD106">
      <w:start w:val="1"/>
      <w:numFmt w:val="bullet"/>
      <w:lvlText w:val="-"/>
      <w:lvlJc w:val="left"/>
      <w:pPr>
        <w:ind w:left="720" w:hanging="360"/>
      </w:pPr>
      <w:rPr>
        <w:rFonts w:ascii="Aptos" w:hAnsi="Aptos" w:hint="default"/>
      </w:rPr>
    </w:lvl>
    <w:lvl w:ilvl="1" w:tplc="87589A30">
      <w:start w:val="1"/>
      <w:numFmt w:val="bullet"/>
      <w:lvlText w:val="o"/>
      <w:lvlJc w:val="left"/>
      <w:pPr>
        <w:ind w:left="1440" w:hanging="360"/>
      </w:pPr>
      <w:rPr>
        <w:rFonts w:ascii="Courier New" w:hAnsi="Courier New" w:hint="default"/>
      </w:rPr>
    </w:lvl>
    <w:lvl w:ilvl="2" w:tplc="CEB6AD66">
      <w:start w:val="1"/>
      <w:numFmt w:val="bullet"/>
      <w:lvlText w:val=""/>
      <w:lvlJc w:val="left"/>
      <w:pPr>
        <w:ind w:left="2160" w:hanging="360"/>
      </w:pPr>
      <w:rPr>
        <w:rFonts w:ascii="Wingdings" w:hAnsi="Wingdings" w:hint="default"/>
      </w:rPr>
    </w:lvl>
    <w:lvl w:ilvl="3" w:tplc="BE7C251E">
      <w:start w:val="1"/>
      <w:numFmt w:val="bullet"/>
      <w:lvlText w:val=""/>
      <w:lvlJc w:val="left"/>
      <w:pPr>
        <w:ind w:left="2880" w:hanging="360"/>
      </w:pPr>
      <w:rPr>
        <w:rFonts w:ascii="Symbol" w:hAnsi="Symbol" w:hint="default"/>
      </w:rPr>
    </w:lvl>
    <w:lvl w:ilvl="4" w:tplc="56E2A9B2">
      <w:start w:val="1"/>
      <w:numFmt w:val="bullet"/>
      <w:lvlText w:val="o"/>
      <w:lvlJc w:val="left"/>
      <w:pPr>
        <w:ind w:left="3600" w:hanging="360"/>
      </w:pPr>
      <w:rPr>
        <w:rFonts w:ascii="Courier New" w:hAnsi="Courier New" w:hint="default"/>
      </w:rPr>
    </w:lvl>
    <w:lvl w:ilvl="5" w:tplc="885A7034">
      <w:start w:val="1"/>
      <w:numFmt w:val="bullet"/>
      <w:lvlText w:val=""/>
      <w:lvlJc w:val="left"/>
      <w:pPr>
        <w:ind w:left="4320" w:hanging="360"/>
      </w:pPr>
      <w:rPr>
        <w:rFonts w:ascii="Wingdings" w:hAnsi="Wingdings" w:hint="default"/>
      </w:rPr>
    </w:lvl>
    <w:lvl w:ilvl="6" w:tplc="1B7E2146">
      <w:start w:val="1"/>
      <w:numFmt w:val="bullet"/>
      <w:lvlText w:val=""/>
      <w:lvlJc w:val="left"/>
      <w:pPr>
        <w:ind w:left="5040" w:hanging="360"/>
      </w:pPr>
      <w:rPr>
        <w:rFonts w:ascii="Symbol" w:hAnsi="Symbol" w:hint="default"/>
      </w:rPr>
    </w:lvl>
    <w:lvl w:ilvl="7" w:tplc="EC702074">
      <w:start w:val="1"/>
      <w:numFmt w:val="bullet"/>
      <w:lvlText w:val="o"/>
      <w:lvlJc w:val="left"/>
      <w:pPr>
        <w:ind w:left="5760" w:hanging="360"/>
      </w:pPr>
      <w:rPr>
        <w:rFonts w:ascii="Courier New" w:hAnsi="Courier New" w:hint="default"/>
      </w:rPr>
    </w:lvl>
    <w:lvl w:ilvl="8" w:tplc="5672E42E">
      <w:start w:val="1"/>
      <w:numFmt w:val="bullet"/>
      <w:lvlText w:val=""/>
      <w:lvlJc w:val="left"/>
      <w:pPr>
        <w:ind w:left="6480" w:hanging="360"/>
      </w:pPr>
      <w:rPr>
        <w:rFonts w:ascii="Wingdings" w:hAnsi="Wingdings" w:hint="default"/>
      </w:rPr>
    </w:lvl>
  </w:abstractNum>
  <w:abstractNum w:abstractNumId="4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1" w15:restartNumberingAfterBreak="0">
    <w:nsid w:val="6D2B5511"/>
    <w:multiLevelType w:val="singleLevel"/>
    <w:tmpl w:val="74A09970"/>
    <w:name w:val="Heading__2"/>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42" w15:restartNumberingAfterBreak="0">
    <w:nsid w:val="71E27778"/>
    <w:multiLevelType w:val="hybridMultilevel"/>
    <w:tmpl w:val="95AEE37A"/>
    <w:lvl w:ilvl="0" w:tplc="84C6437A">
      <w:start w:val="1"/>
      <w:numFmt w:val="bullet"/>
      <w:lvlText w:val="–"/>
      <w:lvlJc w:val="left"/>
      <w:pPr>
        <w:ind w:left="720" w:hanging="360"/>
      </w:pPr>
      <w:rPr>
        <w:rFonts w:ascii="Symbol" w:hAnsi="Symbol" w:hint="default"/>
      </w:rPr>
    </w:lvl>
    <w:lvl w:ilvl="1" w:tplc="213E9F4A">
      <w:start w:val="1"/>
      <w:numFmt w:val="bullet"/>
      <w:lvlText w:val="o"/>
      <w:lvlJc w:val="left"/>
      <w:pPr>
        <w:ind w:left="1440" w:hanging="360"/>
      </w:pPr>
      <w:rPr>
        <w:rFonts w:ascii="Courier New" w:hAnsi="Courier New" w:hint="default"/>
      </w:rPr>
    </w:lvl>
    <w:lvl w:ilvl="2" w:tplc="4560EB06">
      <w:start w:val="1"/>
      <w:numFmt w:val="bullet"/>
      <w:lvlText w:val=""/>
      <w:lvlJc w:val="left"/>
      <w:pPr>
        <w:ind w:left="2160" w:hanging="360"/>
      </w:pPr>
      <w:rPr>
        <w:rFonts w:ascii="Wingdings" w:hAnsi="Wingdings" w:hint="default"/>
      </w:rPr>
    </w:lvl>
    <w:lvl w:ilvl="3" w:tplc="CD8E735A">
      <w:start w:val="1"/>
      <w:numFmt w:val="bullet"/>
      <w:lvlText w:val=""/>
      <w:lvlJc w:val="left"/>
      <w:pPr>
        <w:ind w:left="2880" w:hanging="360"/>
      </w:pPr>
      <w:rPr>
        <w:rFonts w:ascii="Symbol" w:hAnsi="Symbol" w:hint="default"/>
      </w:rPr>
    </w:lvl>
    <w:lvl w:ilvl="4" w:tplc="9E6AD198">
      <w:start w:val="1"/>
      <w:numFmt w:val="bullet"/>
      <w:lvlText w:val="o"/>
      <w:lvlJc w:val="left"/>
      <w:pPr>
        <w:ind w:left="3600" w:hanging="360"/>
      </w:pPr>
      <w:rPr>
        <w:rFonts w:ascii="Courier New" w:hAnsi="Courier New" w:hint="default"/>
      </w:rPr>
    </w:lvl>
    <w:lvl w:ilvl="5" w:tplc="6770B87E">
      <w:start w:val="1"/>
      <w:numFmt w:val="bullet"/>
      <w:lvlText w:val=""/>
      <w:lvlJc w:val="left"/>
      <w:pPr>
        <w:ind w:left="4320" w:hanging="360"/>
      </w:pPr>
      <w:rPr>
        <w:rFonts w:ascii="Wingdings" w:hAnsi="Wingdings" w:hint="default"/>
      </w:rPr>
    </w:lvl>
    <w:lvl w:ilvl="6" w:tplc="5B74F52E">
      <w:start w:val="1"/>
      <w:numFmt w:val="bullet"/>
      <w:lvlText w:val=""/>
      <w:lvlJc w:val="left"/>
      <w:pPr>
        <w:ind w:left="5040" w:hanging="360"/>
      </w:pPr>
      <w:rPr>
        <w:rFonts w:ascii="Symbol" w:hAnsi="Symbol" w:hint="default"/>
      </w:rPr>
    </w:lvl>
    <w:lvl w:ilvl="7" w:tplc="6AC2F55A">
      <w:start w:val="1"/>
      <w:numFmt w:val="bullet"/>
      <w:lvlText w:val="o"/>
      <w:lvlJc w:val="left"/>
      <w:pPr>
        <w:ind w:left="5760" w:hanging="360"/>
      </w:pPr>
      <w:rPr>
        <w:rFonts w:ascii="Courier New" w:hAnsi="Courier New" w:hint="default"/>
      </w:rPr>
    </w:lvl>
    <w:lvl w:ilvl="8" w:tplc="1AD24484">
      <w:start w:val="1"/>
      <w:numFmt w:val="bullet"/>
      <w:lvlText w:val=""/>
      <w:lvlJc w:val="left"/>
      <w:pPr>
        <w:ind w:left="6480" w:hanging="360"/>
      </w:pPr>
      <w:rPr>
        <w:rFonts w:ascii="Wingdings" w:hAnsi="Wingdings" w:hint="default"/>
      </w:rPr>
    </w:lvl>
  </w:abstractNum>
  <w:abstractNum w:abstractNumId="43" w15:restartNumberingAfterBreak="0">
    <w:nsid w:val="7BE95D7F"/>
    <w:multiLevelType w:val="multilevel"/>
    <w:tmpl w:val="F126F78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4" w15:restartNumberingAfterBreak="0">
    <w:nsid w:val="7C966381"/>
    <w:multiLevelType w:val="multilevel"/>
    <w:tmpl w:val="DCC88062"/>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D7E0BBD"/>
    <w:multiLevelType w:val="hybridMultilevel"/>
    <w:tmpl w:val="16D43A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F071480"/>
    <w:multiLevelType w:val="hybridMultilevel"/>
    <w:tmpl w:val="7D00E074"/>
    <w:lvl w:ilvl="0" w:tplc="12F6CE44">
      <w:start w:val="1"/>
      <w:numFmt w:val="bullet"/>
      <w:lvlText w:val="-"/>
      <w:lvlJc w:val="left"/>
      <w:pPr>
        <w:ind w:left="720" w:hanging="360"/>
      </w:pPr>
      <w:rPr>
        <w:rFonts w:ascii="Times New Roman" w:eastAsia="Times New Roman" w:hAnsi="Times New Roman"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2"/>
  </w:num>
  <w:num w:numId="2">
    <w:abstractNumId w:val="30"/>
  </w:num>
  <w:num w:numId="3">
    <w:abstractNumId w:val="26"/>
  </w:num>
  <w:num w:numId="4">
    <w:abstractNumId w:val="42"/>
  </w:num>
  <w:num w:numId="5">
    <w:abstractNumId w:val="3"/>
  </w:num>
  <w:num w:numId="6">
    <w:abstractNumId w:val="15"/>
  </w:num>
  <w:num w:numId="7">
    <w:abstractNumId w:val="24"/>
  </w:num>
  <w:num w:numId="8">
    <w:abstractNumId w:val="41"/>
  </w:num>
  <w:num w:numId="9">
    <w:abstractNumId w:val="19"/>
  </w:num>
  <w:num w:numId="10">
    <w:abstractNumId w:val="11"/>
  </w:num>
  <w:num w:numId="11">
    <w:abstractNumId w:val="43"/>
  </w:num>
  <w:num w:numId="12">
    <w:abstractNumId w:val="36"/>
  </w:num>
  <w:num w:numId="13">
    <w:abstractNumId w:val="44"/>
  </w:num>
  <w:num w:numId="14">
    <w:abstractNumId w:val="40"/>
  </w:num>
  <w:num w:numId="15">
    <w:abstractNumId w:val="0"/>
  </w:num>
  <w:num w:numId="16">
    <w:abstractNumId w:val="1"/>
  </w:num>
  <w:num w:numId="17">
    <w:abstractNumId w:val="4"/>
  </w:num>
  <w:num w:numId="18">
    <w:abstractNumId w:val="17"/>
  </w:num>
  <w:num w:numId="19">
    <w:abstractNumId w:val="6"/>
  </w:num>
  <w:num w:numId="20">
    <w:abstractNumId w:val="22"/>
  </w:num>
  <w:num w:numId="21">
    <w:abstractNumId w:val="10"/>
  </w:num>
  <w:num w:numId="22">
    <w:abstractNumId w:val="8"/>
  </w:num>
  <w:num w:numId="23">
    <w:abstractNumId w:val="14"/>
  </w:num>
  <w:num w:numId="24">
    <w:abstractNumId w:val="21"/>
  </w:num>
  <w:num w:numId="25">
    <w:abstractNumId w:val="28"/>
  </w:num>
  <w:num w:numId="26">
    <w:abstractNumId w:val="25"/>
  </w:num>
  <w:num w:numId="27">
    <w:abstractNumId w:val="45"/>
  </w:num>
  <w:num w:numId="28">
    <w:abstractNumId w:val="29"/>
  </w:num>
  <w:num w:numId="29">
    <w:abstractNumId w:val="46"/>
  </w:num>
  <w:num w:numId="30">
    <w:abstractNumId w:val="23"/>
  </w:num>
  <w:num w:numId="31">
    <w:abstractNumId w:val="18"/>
  </w:num>
  <w:num w:numId="32">
    <w:abstractNumId w:val="31"/>
  </w:num>
  <w:num w:numId="33">
    <w:abstractNumId w:val="33"/>
  </w:num>
  <w:num w:numId="34">
    <w:abstractNumId w:val="39"/>
  </w:num>
  <w:num w:numId="35">
    <w:abstractNumId w:val="20"/>
  </w:num>
  <w:num w:numId="36">
    <w:abstractNumId w:val="38"/>
  </w:num>
  <w:num w:numId="37">
    <w:abstractNumId w:val="34"/>
  </w:num>
  <w:num w:numId="38">
    <w:abstractNumId w:val="37"/>
  </w:num>
  <w:num w:numId="39">
    <w:abstractNumId w:val="27"/>
  </w:num>
  <w:num w:numId="40">
    <w:abstractNumId w:val="9"/>
  </w:num>
  <w:num w:numId="41">
    <w:abstractNumId w:val="16"/>
  </w:num>
  <w:num w:numId="42">
    <w:abstractNumId w:val="5"/>
  </w:num>
  <w:num w:numId="43">
    <w:abstractNumId w:val="32"/>
  </w:num>
  <w:num w:numId="44">
    <w:abstractNumId w:val="2"/>
  </w:num>
  <w:num w:numId="45">
    <w:abstractNumId w:val="7"/>
  </w:num>
  <w:num w:numId="46">
    <w:abstractNumId w:val="13"/>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09BC8D2-656C-4AFE-BCA7-3FBBAB38E1B1"/>
    <w:docVar w:name="LW_COVERPAGE_TYPE" w:val="1"/>
    <w:docVar w:name="LW_CROSSREFERENCE" w:val="&lt;UNUSED&gt;"/>
    <w:docVar w:name="LW_DocType" w:val="NORMAL"/>
    <w:docVar w:name="LW_EMISSION" w:val="10.4.2026"/>
    <w:docVar w:name="LW_EMISSION_ISODATE" w:val="2026-04-10"/>
    <w:docVar w:name="LW_EMISSION_LOCATION" w:val="BRX"/>
    <w:docVar w:name="LW_EMISSION_PREFIX" w:val="Bruxelles, le "/>
    <w:docVar w:name="LW_EMISSION_SUFFIX" w:val=" "/>
    <w:docVar w:name="LW_ID_DOCTYPE_NONLW" w:val="CP-032"/>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BUD"/>
    <w:docVar w:name="LW_REF.II.NEW.CP_NUMBER" w:val="0090"/>
    <w:docVar w:name="LW_REF.II.NEW.CP_YEAR" w:val="2026"/>
    <w:docVar w:name="LW_REF.INST.NEW" w:val="COM"/>
    <w:docVar w:name="LW_REF.INST.NEW_ADOPTED" w:val="final"/>
    <w:docVar w:name="LW_REF.INST.NEW_TEXT" w:val="(2026) 4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 "/>
    <w:docVar w:name="LW_STATUT.CP" w:val=" "/>
    <w:docVar w:name="LW_SUPERTITRE" w:val="&lt;UNUSED&gt;"/>
    <w:docVar w:name="LW_TITRE.OBJ.CP" w:val="&lt;FMT:Bold&gt;BUDGÉTISATION DE L'EXCÉDENT DE L'EXERCICE 2025&lt;/FMT&gt;"/>
    <w:docVar w:name="LW_TYPE.DOC.CP" w:val="PROJET DE BUDGET RECTIFICATIF Nº 1_x000b_AU BUDGET GÉNÉRAL 2026_x000b_"/>
    <w:docVar w:name="LwApiVersions" w:val="LW4CoDe 1.24.5.0; LW 9.2, Build 20251112"/>
  </w:docVars>
  <w:rsids>
    <w:rsidRoot w:val="007A4AAB"/>
    <w:rsid w:val="000028FA"/>
    <w:rsid w:val="00002F16"/>
    <w:rsid w:val="000032BA"/>
    <w:rsid w:val="00005746"/>
    <w:rsid w:val="000076D6"/>
    <w:rsid w:val="000107C3"/>
    <w:rsid w:val="000125FF"/>
    <w:rsid w:val="000128C3"/>
    <w:rsid w:val="000138B5"/>
    <w:rsid w:val="00013AF7"/>
    <w:rsid w:val="00014802"/>
    <w:rsid w:val="000150FF"/>
    <w:rsid w:val="0001551F"/>
    <w:rsid w:val="00015C93"/>
    <w:rsid w:val="00017CFC"/>
    <w:rsid w:val="0002318E"/>
    <w:rsid w:val="000243E3"/>
    <w:rsid w:val="00025028"/>
    <w:rsid w:val="000317FA"/>
    <w:rsid w:val="000318B8"/>
    <w:rsid w:val="0003241B"/>
    <w:rsid w:val="00032934"/>
    <w:rsid w:val="00033139"/>
    <w:rsid w:val="00033E2B"/>
    <w:rsid w:val="0003601A"/>
    <w:rsid w:val="00036B56"/>
    <w:rsid w:val="0003780C"/>
    <w:rsid w:val="00042C79"/>
    <w:rsid w:val="00043585"/>
    <w:rsid w:val="00045685"/>
    <w:rsid w:val="00046EB2"/>
    <w:rsid w:val="000473F8"/>
    <w:rsid w:val="00047B28"/>
    <w:rsid w:val="00050021"/>
    <w:rsid w:val="00050561"/>
    <w:rsid w:val="00051715"/>
    <w:rsid w:val="00051D1D"/>
    <w:rsid w:val="00054406"/>
    <w:rsid w:val="0005540B"/>
    <w:rsid w:val="000559C6"/>
    <w:rsid w:val="000602CC"/>
    <w:rsid w:val="000628B7"/>
    <w:rsid w:val="00062C94"/>
    <w:rsid w:val="000636AF"/>
    <w:rsid w:val="00064172"/>
    <w:rsid w:val="00064318"/>
    <w:rsid w:val="0007107C"/>
    <w:rsid w:val="00072809"/>
    <w:rsid w:val="00072A4C"/>
    <w:rsid w:val="0007390D"/>
    <w:rsid w:val="000739DE"/>
    <w:rsid w:val="00076603"/>
    <w:rsid w:val="0008100B"/>
    <w:rsid w:val="00083E37"/>
    <w:rsid w:val="00084A8E"/>
    <w:rsid w:val="00085F69"/>
    <w:rsid w:val="0008722F"/>
    <w:rsid w:val="000915C6"/>
    <w:rsid w:val="000928F0"/>
    <w:rsid w:val="00093591"/>
    <w:rsid w:val="00093E2E"/>
    <w:rsid w:val="00095419"/>
    <w:rsid w:val="00096214"/>
    <w:rsid w:val="0009648A"/>
    <w:rsid w:val="00096923"/>
    <w:rsid w:val="00097917"/>
    <w:rsid w:val="00097E2E"/>
    <w:rsid w:val="000A237E"/>
    <w:rsid w:val="000A29E5"/>
    <w:rsid w:val="000A6E30"/>
    <w:rsid w:val="000B45BC"/>
    <w:rsid w:val="000B5462"/>
    <w:rsid w:val="000B5621"/>
    <w:rsid w:val="000B7266"/>
    <w:rsid w:val="000B7F19"/>
    <w:rsid w:val="000C0697"/>
    <w:rsid w:val="000C3E50"/>
    <w:rsid w:val="000C5E0C"/>
    <w:rsid w:val="000C6566"/>
    <w:rsid w:val="000D1D20"/>
    <w:rsid w:val="000D2667"/>
    <w:rsid w:val="000D44A7"/>
    <w:rsid w:val="000D5D2A"/>
    <w:rsid w:val="000D5F88"/>
    <w:rsid w:val="000D71F6"/>
    <w:rsid w:val="000E0E3E"/>
    <w:rsid w:val="000E0FB1"/>
    <w:rsid w:val="000E215C"/>
    <w:rsid w:val="000E4F51"/>
    <w:rsid w:val="000E5EC7"/>
    <w:rsid w:val="000E7968"/>
    <w:rsid w:val="000F2BD8"/>
    <w:rsid w:val="000F368C"/>
    <w:rsid w:val="000F4109"/>
    <w:rsid w:val="000F68C7"/>
    <w:rsid w:val="00102564"/>
    <w:rsid w:val="00106693"/>
    <w:rsid w:val="00106CA2"/>
    <w:rsid w:val="00106D65"/>
    <w:rsid w:val="001078F9"/>
    <w:rsid w:val="00107C5B"/>
    <w:rsid w:val="00107F9D"/>
    <w:rsid w:val="001115B4"/>
    <w:rsid w:val="00111BF6"/>
    <w:rsid w:val="001129CA"/>
    <w:rsid w:val="001149DF"/>
    <w:rsid w:val="00116936"/>
    <w:rsid w:val="00116C7B"/>
    <w:rsid w:val="00117613"/>
    <w:rsid w:val="00117BD5"/>
    <w:rsid w:val="00117BE1"/>
    <w:rsid w:val="00117D68"/>
    <w:rsid w:val="00121CDE"/>
    <w:rsid w:val="00125A94"/>
    <w:rsid w:val="001265D6"/>
    <w:rsid w:val="00126918"/>
    <w:rsid w:val="00131B9B"/>
    <w:rsid w:val="00131E6A"/>
    <w:rsid w:val="00132860"/>
    <w:rsid w:val="001329F4"/>
    <w:rsid w:val="00132E59"/>
    <w:rsid w:val="00134109"/>
    <w:rsid w:val="00137F0B"/>
    <w:rsid w:val="001400CF"/>
    <w:rsid w:val="00140D1F"/>
    <w:rsid w:val="00140F5F"/>
    <w:rsid w:val="0014170C"/>
    <w:rsid w:val="00142409"/>
    <w:rsid w:val="001441B0"/>
    <w:rsid w:val="00144305"/>
    <w:rsid w:val="00146703"/>
    <w:rsid w:val="0015025E"/>
    <w:rsid w:val="00152E60"/>
    <w:rsid w:val="00157366"/>
    <w:rsid w:val="00157CB5"/>
    <w:rsid w:val="00161E78"/>
    <w:rsid w:val="00163A13"/>
    <w:rsid w:val="00165BE9"/>
    <w:rsid w:val="00171A03"/>
    <w:rsid w:val="001722D1"/>
    <w:rsid w:val="00173359"/>
    <w:rsid w:val="001742C7"/>
    <w:rsid w:val="00175D0E"/>
    <w:rsid w:val="00176940"/>
    <w:rsid w:val="00176C16"/>
    <w:rsid w:val="00180583"/>
    <w:rsid w:val="001807E5"/>
    <w:rsid w:val="0018197F"/>
    <w:rsid w:val="00185CD8"/>
    <w:rsid w:val="001869EF"/>
    <w:rsid w:val="00186C49"/>
    <w:rsid w:val="001879C3"/>
    <w:rsid w:val="001902B8"/>
    <w:rsid w:val="00191035"/>
    <w:rsid w:val="00191F05"/>
    <w:rsid w:val="00195021"/>
    <w:rsid w:val="00195155"/>
    <w:rsid w:val="0019548F"/>
    <w:rsid w:val="001960A7"/>
    <w:rsid w:val="00197DDA"/>
    <w:rsid w:val="001A1147"/>
    <w:rsid w:val="001A14FC"/>
    <w:rsid w:val="001A3684"/>
    <w:rsid w:val="001A3FBC"/>
    <w:rsid w:val="001A53D1"/>
    <w:rsid w:val="001A5B2C"/>
    <w:rsid w:val="001A67F3"/>
    <w:rsid w:val="001A686D"/>
    <w:rsid w:val="001A783A"/>
    <w:rsid w:val="001A7990"/>
    <w:rsid w:val="001B0012"/>
    <w:rsid w:val="001B123A"/>
    <w:rsid w:val="001B1FF2"/>
    <w:rsid w:val="001B21FA"/>
    <w:rsid w:val="001B3FED"/>
    <w:rsid w:val="001B5AEB"/>
    <w:rsid w:val="001C2014"/>
    <w:rsid w:val="001C2596"/>
    <w:rsid w:val="001C2FBB"/>
    <w:rsid w:val="001C3249"/>
    <w:rsid w:val="001C38A1"/>
    <w:rsid w:val="001C6165"/>
    <w:rsid w:val="001D044A"/>
    <w:rsid w:val="001D055C"/>
    <w:rsid w:val="001D1838"/>
    <w:rsid w:val="001D1FA4"/>
    <w:rsid w:val="001E01FB"/>
    <w:rsid w:val="001E3049"/>
    <w:rsid w:val="001E331A"/>
    <w:rsid w:val="001E470E"/>
    <w:rsid w:val="001E7435"/>
    <w:rsid w:val="001F261A"/>
    <w:rsid w:val="001F28AF"/>
    <w:rsid w:val="001F4EE6"/>
    <w:rsid w:val="001F60E0"/>
    <w:rsid w:val="001F6D62"/>
    <w:rsid w:val="00200404"/>
    <w:rsid w:val="00201234"/>
    <w:rsid w:val="0020159D"/>
    <w:rsid w:val="00203D74"/>
    <w:rsid w:val="002044FC"/>
    <w:rsid w:val="00205FB2"/>
    <w:rsid w:val="00210568"/>
    <w:rsid w:val="00211CE1"/>
    <w:rsid w:val="002135F8"/>
    <w:rsid w:val="002139D1"/>
    <w:rsid w:val="00214E43"/>
    <w:rsid w:val="0021557D"/>
    <w:rsid w:val="00215B37"/>
    <w:rsid w:val="00216196"/>
    <w:rsid w:val="002200AA"/>
    <w:rsid w:val="002201FE"/>
    <w:rsid w:val="00220D71"/>
    <w:rsid w:val="00222BCE"/>
    <w:rsid w:val="00225341"/>
    <w:rsid w:val="002260D4"/>
    <w:rsid w:val="002277B5"/>
    <w:rsid w:val="00232AD0"/>
    <w:rsid w:val="002336C8"/>
    <w:rsid w:val="00235EAB"/>
    <w:rsid w:val="002410E3"/>
    <w:rsid w:val="00242093"/>
    <w:rsid w:val="0024484C"/>
    <w:rsid w:val="00244D26"/>
    <w:rsid w:val="00245B09"/>
    <w:rsid w:val="00247660"/>
    <w:rsid w:val="002477C5"/>
    <w:rsid w:val="00250CB9"/>
    <w:rsid w:val="00253E4D"/>
    <w:rsid w:val="00254A22"/>
    <w:rsid w:val="002558B1"/>
    <w:rsid w:val="00260E4C"/>
    <w:rsid w:val="00262AD1"/>
    <w:rsid w:val="00262F73"/>
    <w:rsid w:val="00264F1D"/>
    <w:rsid w:val="002656E3"/>
    <w:rsid w:val="00265C1F"/>
    <w:rsid w:val="00266567"/>
    <w:rsid w:val="00266BDA"/>
    <w:rsid w:val="002679A6"/>
    <w:rsid w:val="00270030"/>
    <w:rsid w:val="00271D05"/>
    <w:rsid w:val="00271E09"/>
    <w:rsid w:val="00271FC7"/>
    <w:rsid w:val="00272C16"/>
    <w:rsid w:val="00272F5C"/>
    <w:rsid w:val="00273A1C"/>
    <w:rsid w:val="00273DD7"/>
    <w:rsid w:val="00277677"/>
    <w:rsid w:val="00277EFE"/>
    <w:rsid w:val="00281189"/>
    <w:rsid w:val="00282E4B"/>
    <w:rsid w:val="00283292"/>
    <w:rsid w:val="002842E2"/>
    <w:rsid w:val="00284B84"/>
    <w:rsid w:val="00286ECB"/>
    <w:rsid w:val="002870E8"/>
    <w:rsid w:val="00291222"/>
    <w:rsid w:val="00293E95"/>
    <w:rsid w:val="00295813"/>
    <w:rsid w:val="00296112"/>
    <w:rsid w:val="0029667C"/>
    <w:rsid w:val="00297079"/>
    <w:rsid w:val="002A0282"/>
    <w:rsid w:val="002A2542"/>
    <w:rsid w:val="002A33B0"/>
    <w:rsid w:val="002A5E53"/>
    <w:rsid w:val="002A654A"/>
    <w:rsid w:val="002B1623"/>
    <w:rsid w:val="002B1E07"/>
    <w:rsid w:val="002B2AE7"/>
    <w:rsid w:val="002B4E9D"/>
    <w:rsid w:val="002B63EB"/>
    <w:rsid w:val="002B668B"/>
    <w:rsid w:val="002C043C"/>
    <w:rsid w:val="002C0E46"/>
    <w:rsid w:val="002C14F3"/>
    <w:rsid w:val="002C210C"/>
    <w:rsid w:val="002C34D7"/>
    <w:rsid w:val="002C7BB2"/>
    <w:rsid w:val="002C7C27"/>
    <w:rsid w:val="002D04DD"/>
    <w:rsid w:val="002D15AF"/>
    <w:rsid w:val="002D3F22"/>
    <w:rsid w:val="002D68A0"/>
    <w:rsid w:val="002D6C30"/>
    <w:rsid w:val="002E0018"/>
    <w:rsid w:val="002E135A"/>
    <w:rsid w:val="002E3115"/>
    <w:rsid w:val="002E5CE6"/>
    <w:rsid w:val="002E5D4A"/>
    <w:rsid w:val="002E6B62"/>
    <w:rsid w:val="002F0615"/>
    <w:rsid w:val="002F3F9C"/>
    <w:rsid w:val="002F6DFE"/>
    <w:rsid w:val="002F7296"/>
    <w:rsid w:val="002F7480"/>
    <w:rsid w:val="00301890"/>
    <w:rsid w:val="00301E0C"/>
    <w:rsid w:val="00302459"/>
    <w:rsid w:val="00302520"/>
    <w:rsid w:val="00304D82"/>
    <w:rsid w:val="0030616B"/>
    <w:rsid w:val="00313025"/>
    <w:rsid w:val="0031778C"/>
    <w:rsid w:val="00317869"/>
    <w:rsid w:val="00320029"/>
    <w:rsid w:val="0032439D"/>
    <w:rsid w:val="00325200"/>
    <w:rsid w:val="00332B08"/>
    <w:rsid w:val="00333F4A"/>
    <w:rsid w:val="003375E2"/>
    <w:rsid w:val="0033797B"/>
    <w:rsid w:val="00337C53"/>
    <w:rsid w:val="00337D0E"/>
    <w:rsid w:val="003408C3"/>
    <w:rsid w:val="00342CA4"/>
    <w:rsid w:val="00344640"/>
    <w:rsid w:val="003456F1"/>
    <w:rsid w:val="0034597B"/>
    <w:rsid w:val="00345ED2"/>
    <w:rsid w:val="0034785F"/>
    <w:rsid w:val="0035354E"/>
    <w:rsid w:val="00354789"/>
    <w:rsid w:val="00354915"/>
    <w:rsid w:val="00356470"/>
    <w:rsid w:val="003601AF"/>
    <w:rsid w:val="00360263"/>
    <w:rsid w:val="00360568"/>
    <w:rsid w:val="0036200C"/>
    <w:rsid w:val="00366803"/>
    <w:rsid w:val="00366876"/>
    <w:rsid w:val="003711B4"/>
    <w:rsid w:val="0037724F"/>
    <w:rsid w:val="003776B9"/>
    <w:rsid w:val="00380FAD"/>
    <w:rsid w:val="003815B7"/>
    <w:rsid w:val="003824A2"/>
    <w:rsid w:val="0038596C"/>
    <w:rsid w:val="00386DC4"/>
    <w:rsid w:val="00387342"/>
    <w:rsid w:val="003878EC"/>
    <w:rsid w:val="00390FDA"/>
    <w:rsid w:val="00395C79"/>
    <w:rsid w:val="00397F00"/>
    <w:rsid w:val="003A1C1F"/>
    <w:rsid w:val="003A239C"/>
    <w:rsid w:val="003A53CE"/>
    <w:rsid w:val="003A5A74"/>
    <w:rsid w:val="003A5FB4"/>
    <w:rsid w:val="003A66A7"/>
    <w:rsid w:val="003A72AA"/>
    <w:rsid w:val="003A731A"/>
    <w:rsid w:val="003A76F6"/>
    <w:rsid w:val="003B029B"/>
    <w:rsid w:val="003B1018"/>
    <w:rsid w:val="003B16D3"/>
    <w:rsid w:val="003B1B66"/>
    <w:rsid w:val="003B249C"/>
    <w:rsid w:val="003B33CC"/>
    <w:rsid w:val="003B3E71"/>
    <w:rsid w:val="003B496E"/>
    <w:rsid w:val="003B4AD0"/>
    <w:rsid w:val="003B4EAB"/>
    <w:rsid w:val="003B5363"/>
    <w:rsid w:val="003B65D5"/>
    <w:rsid w:val="003B7D17"/>
    <w:rsid w:val="003B7F7F"/>
    <w:rsid w:val="003C1288"/>
    <w:rsid w:val="003C195B"/>
    <w:rsid w:val="003C2668"/>
    <w:rsid w:val="003C3A63"/>
    <w:rsid w:val="003C586D"/>
    <w:rsid w:val="003C5AA1"/>
    <w:rsid w:val="003C6C33"/>
    <w:rsid w:val="003C6CAB"/>
    <w:rsid w:val="003D1D23"/>
    <w:rsid w:val="003D318C"/>
    <w:rsid w:val="003D62C9"/>
    <w:rsid w:val="003D656F"/>
    <w:rsid w:val="003E1779"/>
    <w:rsid w:val="003E2767"/>
    <w:rsid w:val="003E2B65"/>
    <w:rsid w:val="003E39E1"/>
    <w:rsid w:val="003E4390"/>
    <w:rsid w:val="003E53CA"/>
    <w:rsid w:val="003E57E6"/>
    <w:rsid w:val="003E70DE"/>
    <w:rsid w:val="003E74EB"/>
    <w:rsid w:val="003F1696"/>
    <w:rsid w:val="003F2443"/>
    <w:rsid w:val="003F29C3"/>
    <w:rsid w:val="003F2B38"/>
    <w:rsid w:val="003F303A"/>
    <w:rsid w:val="003F77D8"/>
    <w:rsid w:val="003F7C6A"/>
    <w:rsid w:val="00400C4D"/>
    <w:rsid w:val="00401BA6"/>
    <w:rsid w:val="0040392A"/>
    <w:rsid w:val="004043E7"/>
    <w:rsid w:val="0040591F"/>
    <w:rsid w:val="0041019F"/>
    <w:rsid w:val="00410ECF"/>
    <w:rsid w:val="00411F7F"/>
    <w:rsid w:val="00415C7C"/>
    <w:rsid w:val="00417D24"/>
    <w:rsid w:val="00424638"/>
    <w:rsid w:val="00424AA4"/>
    <w:rsid w:val="00427B75"/>
    <w:rsid w:val="00431922"/>
    <w:rsid w:val="00432CCC"/>
    <w:rsid w:val="004338F3"/>
    <w:rsid w:val="00434C8F"/>
    <w:rsid w:val="004356F1"/>
    <w:rsid w:val="004400E3"/>
    <w:rsid w:val="004419D3"/>
    <w:rsid w:val="00441A78"/>
    <w:rsid w:val="00442B1D"/>
    <w:rsid w:val="00444040"/>
    <w:rsid w:val="00444104"/>
    <w:rsid w:val="00444E88"/>
    <w:rsid w:val="00447DF5"/>
    <w:rsid w:val="00450A0C"/>
    <w:rsid w:val="00452E0E"/>
    <w:rsid w:val="00452ED8"/>
    <w:rsid w:val="00453E17"/>
    <w:rsid w:val="004560FE"/>
    <w:rsid w:val="0045690B"/>
    <w:rsid w:val="00456B77"/>
    <w:rsid w:val="004575D4"/>
    <w:rsid w:val="00457781"/>
    <w:rsid w:val="00460FB1"/>
    <w:rsid w:val="00461C72"/>
    <w:rsid w:val="00461CE2"/>
    <w:rsid w:val="00464807"/>
    <w:rsid w:val="00464BEC"/>
    <w:rsid w:val="00470907"/>
    <w:rsid w:val="0047206B"/>
    <w:rsid w:val="004721CB"/>
    <w:rsid w:val="00472713"/>
    <w:rsid w:val="0047272B"/>
    <w:rsid w:val="004748B4"/>
    <w:rsid w:val="00475A50"/>
    <w:rsid w:val="00475D4D"/>
    <w:rsid w:val="004769CB"/>
    <w:rsid w:val="0047737B"/>
    <w:rsid w:val="00477606"/>
    <w:rsid w:val="00480ED4"/>
    <w:rsid w:val="00486948"/>
    <w:rsid w:val="00486D07"/>
    <w:rsid w:val="00487B04"/>
    <w:rsid w:val="00487ED5"/>
    <w:rsid w:val="00495AC2"/>
    <w:rsid w:val="00497704"/>
    <w:rsid w:val="004A0E6A"/>
    <w:rsid w:val="004A0FE5"/>
    <w:rsid w:val="004A61C1"/>
    <w:rsid w:val="004B0EC0"/>
    <w:rsid w:val="004B56B4"/>
    <w:rsid w:val="004B5B7B"/>
    <w:rsid w:val="004B6EA2"/>
    <w:rsid w:val="004C2A02"/>
    <w:rsid w:val="004C326D"/>
    <w:rsid w:val="004C6246"/>
    <w:rsid w:val="004C7155"/>
    <w:rsid w:val="004C781F"/>
    <w:rsid w:val="004D1002"/>
    <w:rsid w:val="004D1598"/>
    <w:rsid w:val="004D2964"/>
    <w:rsid w:val="004D5421"/>
    <w:rsid w:val="004D7110"/>
    <w:rsid w:val="004D7221"/>
    <w:rsid w:val="004E0A4C"/>
    <w:rsid w:val="004E2B29"/>
    <w:rsid w:val="004E3B5B"/>
    <w:rsid w:val="004E7B34"/>
    <w:rsid w:val="004F0A1D"/>
    <w:rsid w:val="004F1C96"/>
    <w:rsid w:val="004F291B"/>
    <w:rsid w:val="004F3085"/>
    <w:rsid w:val="004F3F37"/>
    <w:rsid w:val="0050228E"/>
    <w:rsid w:val="005026BA"/>
    <w:rsid w:val="005038D8"/>
    <w:rsid w:val="00507C3D"/>
    <w:rsid w:val="00516D30"/>
    <w:rsid w:val="005200EC"/>
    <w:rsid w:val="0052057A"/>
    <w:rsid w:val="00520C07"/>
    <w:rsid w:val="00522D5F"/>
    <w:rsid w:val="005234E0"/>
    <w:rsid w:val="00523E9B"/>
    <w:rsid w:val="00525CBC"/>
    <w:rsid w:val="0053039E"/>
    <w:rsid w:val="005315BD"/>
    <w:rsid w:val="00531B8D"/>
    <w:rsid w:val="00531E9F"/>
    <w:rsid w:val="005324F4"/>
    <w:rsid w:val="00533272"/>
    <w:rsid w:val="005336A1"/>
    <w:rsid w:val="00534541"/>
    <w:rsid w:val="00535D57"/>
    <w:rsid w:val="005364C9"/>
    <w:rsid w:val="005446D6"/>
    <w:rsid w:val="00544F6E"/>
    <w:rsid w:val="00545490"/>
    <w:rsid w:val="00545EB1"/>
    <w:rsid w:val="00546E22"/>
    <w:rsid w:val="005475C8"/>
    <w:rsid w:val="00550DB6"/>
    <w:rsid w:val="0055197C"/>
    <w:rsid w:val="0055260A"/>
    <w:rsid w:val="005548A0"/>
    <w:rsid w:val="00555B88"/>
    <w:rsid w:val="005570D0"/>
    <w:rsid w:val="005578D6"/>
    <w:rsid w:val="00560A34"/>
    <w:rsid w:val="00560B35"/>
    <w:rsid w:val="0056123D"/>
    <w:rsid w:val="0056268E"/>
    <w:rsid w:val="00562A32"/>
    <w:rsid w:val="00562FD8"/>
    <w:rsid w:val="00563371"/>
    <w:rsid w:val="005634A6"/>
    <w:rsid w:val="00565898"/>
    <w:rsid w:val="00566739"/>
    <w:rsid w:val="00566F7E"/>
    <w:rsid w:val="005676C7"/>
    <w:rsid w:val="00573C4D"/>
    <w:rsid w:val="00575405"/>
    <w:rsid w:val="005807F6"/>
    <w:rsid w:val="00586891"/>
    <w:rsid w:val="005907F7"/>
    <w:rsid w:val="00590D65"/>
    <w:rsid w:val="00591E07"/>
    <w:rsid w:val="005936A8"/>
    <w:rsid w:val="00593BCC"/>
    <w:rsid w:val="005950AC"/>
    <w:rsid w:val="00595E36"/>
    <w:rsid w:val="005A1B81"/>
    <w:rsid w:val="005A2CA0"/>
    <w:rsid w:val="005A3D93"/>
    <w:rsid w:val="005B1F46"/>
    <w:rsid w:val="005B2F41"/>
    <w:rsid w:val="005B37E0"/>
    <w:rsid w:val="005B4DAA"/>
    <w:rsid w:val="005B51CD"/>
    <w:rsid w:val="005B60ED"/>
    <w:rsid w:val="005C1623"/>
    <w:rsid w:val="005C2B32"/>
    <w:rsid w:val="005C2CFF"/>
    <w:rsid w:val="005C439C"/>
    <w:rsid w:val="005C5392"/>
    <w:rsid w:val="005C5A71"/>
    <w:rsid w:val="005C641C"/>
    <w:rsid w:val="005D2558"/>
    <w:rsid w:val="005D2F50"/>
    <w:rsid w:val="005D4CE7"/>
    <w:rsid w:val="005D542F"/>
    <w:rsid w:val="005E1C65"/>
    <w:rsid w:val="005E23D3"/>
    <w:rsid w:val="005E3D9F"/>
    <w:rsid w:val="005E487C"/>
    <w:rsid w:val="005E55BB"/>
    <w:rsid w:val="005E58A8"/>
    <w:rsid w:val="005E5918"/>
    <w:rsid w:val="005E638C"/>
    <w:rsid w:val="005E6CC6"/>
    <w:rsid w:val="005E72A0"/>
    <w:rsid w:val="005E793F"/>
    <w:rsid w:val="005E7FC4"/>
    <w:rsid w:val="005F0301"/>
    <w:rsid w:val="005F4664"/>
    <w:rsid w:val="005F4780"/>
    <w:rsid w:val="005F5B8F"/>
    <w:rsid w:val="005F6E7C"/>
    <w:rsid w:val="006021AE"/>
    <w:rsid w:val="0060421F"/>
    <w:rsid w:val="00604391"/>
    <w:rsid w:val="006063D2"/>
    <w:rsid w:val="0061023E"/>
    <w:rsid w:val="00612004"/>
    <w:rsid w:val="00614351"/>
    <w:rsid w:val="006144AB"/>
    <w:rsid w:val="00615D1E"/>
    <w:rsid w:val="00615E0A"/>
    <w:rsid w:val="00616663"/>
    <w:rsid w:val="0062032B"/>
    <w:rsid w:val="006216B5"/>
    <w:rsid w:val="0062555F"/>
    <w:rsid w:val="006259D2"/>
    <w:rsid w:val="00627B06"/>
    <w:rsid w:val="00627C47"/>
    <w:rsid w:val="00630A1F"/>
    <w:rsid w:val="00631E2F"/>
    <w:rsid w:val="00632675"/>
    <w:rsid w:val="006340A4"/>
    <w:rsid w:val="00634622"/>
    <w:rsid w:val="00635152"/>
    <w:rsid w:val="0063586A"/>
    <w:rsid w:val="00641195"/>
    <w:rsid w:val="00643B35"/>
    <w:rsid w:val="006443C7"/>
    <w:rsid w:val="00645A60"/>
    <w:rsid w:val="00647AAB"/>
    <w:rsid w:val="006502C5"/>
    <w:rsid w:val="0065080E"/>
    <w:rsid w:val="0065099C"/>
    <w:rsid w:val="00651C23"/>
    <w:rsid w:val="0065561C"/>
    <w:rsid w:val="00655A43"/>
    <w:rsid w:val="00655FBA"/>
    <w:rsid w:val="006579E2"/>
    <w:rsid w:val="00661F5B"/>
    <w:rsid w:val="00662324"/>
    <w:rsid w:val="00662B1D"/>
    <w:rsid w:val="006662BE"/>
    <w:rsid w:val="00667317"/>
    <w:rsid w:val="006723E5"/>
    <w:rsid w:val="00672D2F"/>
    <w:rsid w:val="00673A6E"/>
    <w:rsid w:val="00681175"/>
    <w:rsid w:val="0068339E"/>
    <w:rsid w:val="006846B1"/>
    <w:rsid w:val="0068579D"/>
    <w:rsid w:val="00687FCB"/>
    <w:rsid w:val="00692C18"/>
    <w:rsid w:val="00692EF9"/>
    <w:rsid w:val="0069404F"/>
    <w:rsid w:val="00694152"/>
    <w:rsid w:val="00695048"/>
    <w:rsid w:val="006959D8"/>
    <w:rsid w:val="00695A8A"/>
    <w:rsid w:val="00695C71"/>
    <w:rsid w:val="00695E78"/>
    <w:rsid w:val="00696573"/>
    <w:rsid w:val="006A3722"/>
    <w:rsid w:val="006A3A0B"/>
    <w:rsid w:val="006B074D"/>
    <w:rsid w:val="006B22C3"/>
    <w:rsid w:val="006B47AA"/>
    <w:rsid w:val="006B49E3"/>
    <w:rsid w:val="006B6709"/>
    <w:rsid w:val="006B740A"/>
    <w:rsid w:val="006B7B91"/>
    <w:rsid w:val="006C2832"/>
    <w:rsid w:val="006C46E0"/>
    <w:rsid w:val="006C5129"/>
    <w:rsid w:val="006C5616"/>
    <w:rsid w:val="006D14D8"/>
    <w:rsid w:val="006D3FAB"/>
    <w:rsid w:val="006D456C"/>
    <w:rsid w:val="006D4E9A"/>
    <w:rsid w:val="006D55AF"/>
    <w:rsid w:val="006D58D7"/>
    <w:rsid w:val="006E07AE"/>
    <w:rsid w:val="006E0AA8"/>
    <w:rsid w:val="006E2433"/>
    <w:rsid w:val="006E56BD"/>
    <w:rsid w:val="006E7B35"/>
    <w:rsid w:val="006F07C1"/>
    <w:rsid w:val="006F1A7D"/>
    <w:rsid w:val="006F28BB"/>
    <w:rsid w:val="006F2C27"/>
    <w:rsid w:val="006F3221"/>
    <w:rsid w:val="006F32E2"/>
    <w:rsid w:val="006F42EA"/>
    <w:rsid w:val="006F4484"/>
    <w:rsid w:val="006F50C1"/>
    <w:rsid w:val="006F591F"/>
    <w:rsid w:val="006F5EB7"/>
    <w:rsid w:val="006F7E7C"/>
    <w:rsid w:val="0070311F"/>
    <w:rsid w:val="007041F9"/>
    <w:rsid w:val="00712062"/>
    <w:rsid w:val="00713321"/>
    <w:rsid w:val="0071394C"/>
    <w:rsid w:val="00715AB7"/>
    <w:rsid w:val="00717960"/>
    <w:rsid w:val="00721563"/>
    <w:rsid w:val="00721E86"/>
    <w:rsid w:val="0072200C"/>
    <w:rsid w:val="007230CE"/>
    <w:rsid w:val="0072413E"/>
    <w:rsid w:val="007253BD"/>
    <w:rsid w:val="0072672D"/>
    <w:rsid w:val="007311EF"/>
    <w:rsid w:val="007321F7"/>
    <w:rsid w:val="007324C4"/>
    <w:rsid w:val="00736E9F"/>
    <w:rsid w:val="007370FB"/>
    <w:rsid w:val="00741501"/>
    <w:rsid w:val="00741A91"/>
    <w:rsid w:val="00742546"/>
    <w:rsid w:val="0074444F"/>
    <w:rsid w:val="00744FE2"/>
    <w:rsid w:val="007472AB"/>
    <w:rsid w:val="00752BFB"/>
    <w:rsid w:val="00753536"/>
    <w:rsid w:val="00754F32"/>
    <w:rsid w:val="00756676"/>
    <w:rsid w:val="00756D39"/>
    <w:rsid w:val="007576F1"/>
    <w:rsid w:val="00757F11"/>
    <w:rsid w:val="00760180"/>
    <w:rsid w:val="00760D47"/>
    <w:rsid w:val="00761B84"/>
    <w:rsid w:val="0076271F"/>
    <w:rsid w:val="00762D22"/>
    <w:rsid w:val="00763651"/>
    <w:rsid w:val="00763A20"/>
    <w:rsid w:val="00764305"/>
    <w:rsid w:val="00764EFE"/>
    <w:rsid w:val="007661EE"/>
    <w:rsid w:val="00767DBE"/>
    <w:rsid w:val="00770BF5"/>
    <w:rsid w:val="00772E6A"/>
    <w:rsid w:val="007752B4"/>
    <w:rsid w:val="007753D2"/>
    <w:rsid w:val="00775E29"/>
    <w:rsid w:val="00776653"/>
    <w:rsid w:val="00776BFE"/>
    <w:rsid w:val="007770C1"/>
    <w:rsid w:val="00787956"/>
    <w:rsid w:val="00787E1F"/>
    <w:rsid w:val="00790D27"/>
    <w:rsid w:val="00791A12"/>
    <w:rsid w:val="00791DBD"/>
    <w:rsid w:val="00792FD7"/>
    <w:rsid w:val="00793606"/>
    <w:rsid w:val="00794058"/>
    <w:rsid w:val="00796703"/>
    <w:rsid w:val="007A0A5B"/>
    <w:rsid w:val="007A27A5"/>
    <w:rsid w:val="007A2B54"/>
    <w:rsid w:val="007A4AAB"/>
    <w:rsid w:val="007A503C"/>
    <w:rsid w:val="007A54DC"/>
    <w:rsid w:val="007A5A52"/>
    <w:rsid w:val="007A6527"/>
    <w:rsid w:val="007A6CC8"/>
    <w:rsid w:val="007A733C"/>
    <w:rsid w:val="007B1B34"/>
    <w:rsid w:val="007B4222"/>
    <w:rsid w:val="007C13D2"/>
    <w:rsid w:val="007C1582"/>
    <w:rsid w:val="007C23C0"/>
    <w:rsid w:val="007C2A10"/>
    <w:rsid w:val="007C64FC"/>
    <w:rsid w:val="007C7852"/>
    <w:rsid w:val="007C7D16"/>
    <w:rsid w:val="007D0443"/>
    <w:rsid w:val="007D2B82"/>
    <w:rsid w:val="007D32AE"/>
    <w:rsid w:val="007E0A2A"/>
    <w:rsid w:val="007E19FE"/>
    <w:rsid w:val="007E3BF7"/>
    <w:rsid w:val="007F16DC"/>
    <w:rsid w:val="007F1D46"/>
    <w:rsid w:val="007F2C4B"/>
    <w:rsid w:val="007F5EFD"/>
    <w:rsid w:val="00800F03"/>
    <w:rsid w:val="00801043"/>
    <w:rsid w:val="00801738"/>
    <w:rsid w:val="008035FE"/>
    <w:rsid w:val="00803733"/>
    <w:rsid w:val="0080434C"/>
    <w:rsid w:val="00804E11"/>
    <w:rsid w:val="00805BCE"/>
    <w:rsid w:val="00807C2D"/>
    <w:rsid w:val="008103AD"/>
    <w:rsid w:val="00812E3B"/>
    <w:rsid w:val="00812F4D"/>
    <w:rsid w:val="00813B36"/>
    <w:rsid w:val="00813B52"/>
    <w:rsid w:val="00814A83"/>
    <w:rsid w:val="00814E58"/>
    <w:rsid w:val="00816904"/>
    <w:rsid w:val="008313A0"/>
    <w:rsid w:val="00831DF2"/>
    <w:rsid w:val="00831FAD"/>
    <w:rsid w:val="00832ADF"/>
    <w:rsid w:val="00832BFF"/>
    <w:rsid w:val="00833670"/>
    <w:rsid w:val="00834223"/>
    <w:rsid w:val="00834A06"/>
    <w:rsid w:val="008372EB"/>
    <w:rsid w:val="00837BE6"/>
    <w:rsid w:val="0084339A"/>
    <w:rsid w:val="0084399E"/>
    <w:rsid w:val="00843FD4"/>
    <w:rsid w:val="00845A3E"/>
    <w:rsid w:val="00850D6C"/>
    <w:rsid w:val="0085177B"/>
    <w:rsid w:val="008524C9"/>
    <w:rsid w:val="0085253B"/>
    <w:rsid w:val="00853CDA"/>
    <w:rsid w:val="00854CB6"/>
    <w:rsid w:val="008555AE"/>
    <w:rsid w:val="00855702"/>
    <w:rsid w:val="00855CDA"/>
    <w:rsid w:val="00855E33"/>
    <w:rsid w:val="00857BFB"/>
    <w:rsid w:val="00860056"/>
    <w:rsid w:val="008609AD"/>
    <w:rsid w:val="00860B78"/>
    <w:rsid w:val="008633F7"/>
    <w:rsid w:val="00865205"/>
    <w:rsid w:val="00865EBA"/>
    <w:rsid w:val="0086758E"/>
    <w:rsid w:val="00867F61"/>
    <w:rsid w:val="00870185"/>
    <w:rsid w:val="00871D9E"/>
    <w:rsid w:val="0087410D"/>
    <w:rsid w:val="00874C22"/>
    <w:rsid w:val="00875359"/>
    <w:rsid w:val="00876E69"/>
    <w:rsid w:val="00880457"/>
    <w:rsid w:val="0088297D"/>
    <w:rsid w:val="00883899"/>
    <w:rsid w:val="00884256"/>
    <w:rsid w:val="00884ED3"/>
    <w:rsid w:val="00884F88"/>
    <w:rsid w:val="00886F68"/>
    <w:rsid w:val="00887388"/>
    <w:rsid w:val="00891207"/>
    <w:rsid w:val="008976EC"/>
    <w:rsid w:val="008A1FC9"/>
    <w:rsid w:val="008A2489"/>
    <w:rsid w:val="008A2836"/>
    <w:rsid w:val="008A411B"/>
    <w:rsid w:val="008A6E01"/>
    <w:rsid w:val="008B0FDD"/>
    <w:rsid w:val="008B1669"/>
    <w:rsid w:val="008B3A78"/>
    <w:rsid w:val="008B4A9D"/>
    <w:rsid w:val="008B582C"/>
    <w:rsid w:val="008B5F42"/>
    <w:rsid w:val="008C006E"/>
    <w:rsid w:val="008C2E25"/>
    <w:rsid w:val="008C6538"/>
    <w:rsid w:val="008C6EAF"/>
    <w:rsid w:val="008D0040"/>
    <w:rsid w:val="008D2049"/>
    <w:rsid w:val="008D2170"/>
    <w:rsid w:val="008D2E11"/>
    <w:rsid w:val="008D3E5B"/>
    <w:rsid w:val="008D544E"/>
    <w:rsid w:val="008D5E21"/>
    <w:rsid w:val="008E1AE6"/>
    <w:rsid w:val="008E209A"/>
    <w:rsid w:val="008E3803"/>
    <w:rsid w:val="008E3C84"/>
    <w:rsid w:val="008E3DF6"/>
    <w:rsid w:val="008E4400"/>
    <w:rsid w:val="008E4438"/>
    <w:rsid w:val="008E4B6E"/>
    <w:rsid w:val="008E5BCA"/>
    <w:rsid w:val="008E5E97"/>
    <w:rsid w:val="008E5FF4"/>
    <w:rsid w:val="008E67E6"/>
    <w:rsid w:val="008E6A5E"/>
    <w:rsid w:val="008E702F"/>
    <w:rsid w:val="008E70E3"/>
    <w:rsid w:val="008F0348"/>
    <w:rsid w:val="008F061A"/>
    <w:rsid w:val="008F17C5"/>
    <w:rsid w:val="008F5E24"/>
    <w:rsid w:val="008F61BA"/>
    <w:rsid w:val="008F61D0"/>
    <w:rsid w:val="008F6A42"/>
    <w:rsid w:val="008F7B35"/>
    <w:rsid w:val="00900ED3"/>
    <w:rsid w:val="009016F4"/>
    <w:rsid w:val="00903623"/>
    <w:rsid w:val="00904016"/>
    <w:rsid w:val="00904849"/>
    <w:rsid w:val="009065BB"/>
    <w:rsid w:val="00911BAB"/>
    <w:rsid w:val="00911E33"/>
    <w:rsid w:val="00912B20"/>
    <w:rsid w:val="00914EBB"/>
    <w:rsid w:val="00917293"/>
    <w:rsid w:val="00917434"/>
    <w:rsid w:val="00917807"/>
    <w:rsid w:val="00917B20"/>
    <w:rsid w:val="00921788"/>
    <w:rsid w:val="00922554"/>
    <w:rsid w:val="00927236"/>
    <w:rsid w:val="0093023A"/>
    <w:rsid w:val="00931BF5"/>
    <w:rsid w:val="00932251"/>
    <w:rsid w:val="009341C5"/>
    <w:rsid w:val="0093466E"/>
    <w:rsid w:val="009359EC"/>
    <w:rsid w:val="00935CBF"/>
    <w:rsid w:val="00936916"/>
    <w:rsid w:val="009374EC"/>
    <w:rsid w:val="00941025"/>
    <w:rsid w:val="00942E88"/>
    <w:rsid w:val="00942F44"/>
    <w:rsid w:val="00944CC5"/>
    <w:rsid w:val="00945025"/>
    <w:rsid w:val="00947007"/>
    <w:rsid w:val="00952240"/>
    <w:rsid w:val="00953678"/>
    <w:rsid w:val="009539B2"/>
    <w:rsid w:val="00953A22"/>
    <w:rsid w:val="0095443F"/>
    <w:rsid w:val="00954E47"/>
    <w:rsid w:val="0096565B"/>
    <w:rsid w:val="009667DA"/>
    <w:rsid w:val="00970C74"/>
    <w:rsid w:val="00971216"/>
    <w:rsid w:val="00976DC4"/>
    <w:rsid w:val="0098018D"/>
    <w:rsid w:val="009805F5"/>
    <w:rsid w:val="00981517"/>
    <w:rsid w:val="00981D9E"/>
    <w:rsid w:val="00982EBF"/>
    <w:rsid w:val="00983396"/>
    <w:rsid w:val="00983770"/>
    <w:rsid w:val="0098780F"/>
    <w:rsid w:val="00990BE5"/>
    <w:rsid w:val="009914C5"/>
    <w:rsid w:val="009935A2"/>
    <w:rsid w:val="009935DD"/>
    <w:rsid w:val="00993AE6"/>
    <w:rsid w:val="00993BCF"/>
    <w:rsid w:val="00994210"/>
    <w:rsid w:val="00994E8F"/>
    <w:rsid w:val="00995D16"/>
    <w:rsid w:val="0099765D"/>
    <w:rsid w:val="00997CA3"/>
    <w:rsid w:val="009A240D"/>
    <w:rsid w:val="009A294E"/>
    <w:rsid w:val="009A2A55"/>
    <w:rsid w:val="009A2C27"/>
    <w:rsid w:val="009A3EFC"/>
    <w:rsid w:val="009A4406"/>
    <w:rsid w:val="009A7BB3"/>
    <w:rsid w:val="009A7BFB"/>
    <w:rsid w:val="009B3389"/>
    <w:rsid w:val="009B43D6"/>
    <w:rsid w:val="009B46A4"/>
    <w:rsid w:val="009B77E0"/>
    <w:rsid w:val="009B7925"/>
    <w:rsid w:val="009C0234"/>
    <w:rsid w:val="009C1A23"/>
    <w:rsid w:val="009C1B9F"/>
    <w:rsid w:val="009C2EBE"/>
    <w:rsid w:val="009C5EA1"/>
    <w:rsid w:val="009D0276"/>
    <w:rsid w:val="009D2703"/>
    <w:rsid w:val="009D30CF"/>
    <w:rsid w:val="009D4854"/>
    <w:rsid w:val="009D5CDF"/>
    <w:rsid w:val="009D728E"/>
    <w:rsid w:val="009E2A10"/>
    <w:rsid w:val="009E3CBF"/>
    <w:rsid w:val="009E51F3"/>
    <w:rsid w:val="009E5C1D"/>
    <w:rsid w:val="009E6C50"/>
    <w:rsid w:val="009F0AD4"/>
    <w:rsid w:val="009F214E"/>
    <w:rsid w:val="009F2A12"/>
    <w:rsid w:val="009F3F78"/>
    <w:rsid w:val="009F4848"/>
    <w:rsid w:val="009F4B8F"/>
    <w:rsid w:val="00A00EBF"/>
    <w:rsid w:val="00A022FE"/>
    <w:rsid w:val="00A03963"/>
    <w:rsid w:val="00A049B4"/>
    <w:rsid w:val="00A066B3"/>
    <w:rsid w:val="00A069FA"/>
    <w:rsid w:val="00A10034"/>
    <w:rsid w:val="00A1026F"/>
    <w:rsid w:val="00A115C0"/>
    <w:rsid w:val="00A1655E"/>
    <w:rsid w:val="00A22DAD"/>
    <w:rsid w:val="00A2354B"/>
    <w:rsid w:val="00A25F5D"/>
    <w:rsid w:val="00A26B8D"/>
    <w:rsid w:val="00A272DF"/>
    <w:rsid w:val="00A27996"/>
    <w:rsid w:val="00A3027D"/>
    <w:rsid w:val="00A30919"/>
    <w:rsid w:val="00A312E2"/>
    <w:rsid w:val="00A32AEF"/>
    <w:rsid w:val="00A33FA4"/>
    <w:rsid w:val="00A35074"/>
    <w:rsid w:val="00A377A0"/>
    <w:rsid w:val="00A40A0A"/>
    <w:rsid w:val="00A43677"/>
    <w:rsid w:val="00A43D9E"/>
    <w:rsid w:val="00A449B3"/>
    <w:rsid w:val="00A44FB0"/>
    <w:rsid w:val="00A46A17"/>
    <w:rsid w:val="00A51FB2"/>
    <w:rsid w:val="00A52870"/>
    <w:rsid w:val="00A53C2B"/>
    <w:rsid w:val="00A540B6"/>
    <w:rsid w:val="00A56243"/>
    <w:rsid w:val="00A56825"/>
    <w:rsid w:val="00A61434"/>
    <w:rsid w:val="00A61DCC"/>
    <w:rsid w:val="00A67FFE"/>
    <w:rsid w:val="00A724E4"/>
    <w:rsid w:val="00A7411A"/>
    <w:rsid w:val="00A755A6"/>
    <w:rsid w:val="00A75B52"/>
    <w:rsid w:val="00A75BB3"/>
    <w:rsid w:val="00A75DC1"/>
    <w:rsid w:val="00A801EC"/>
    <w:rsid w:val="00A80783"/>
    <w:rsid w:val="00A82553"/>
    <w:rsid w:val="00A8259E"/>
    <w:rsid w:val="00A82D36"/>
    <w:rsid w:val="00A84284"/>
    <w:rsid w:val="00A8460B"/>
    <w:rsid w:val="00A8695B"/>
    <w:rsid w:val="00A87033"/>
    <w:rsid w:val="00A873A7"/>
    <w:rsid w:val="00A9001C"/>
    <w:rsid w:val="00A91482"/>
    <w:rsid w:val="00A91D12"/>
    <w:rsid w:val="00A92DC7"/>
    <w:rsid w:val="00A92DDD"/>
    <w:rsid w:val="00A93421"/>
    <w:rsid w:val="00A958B8"/>
    <w:rsid w:val="00A95FD3"/>
    <w:rsid w:val="00A965AE"/>
    <w:rsid w:val="00A96F02"/>
    <w:rsid w:val="00A97630"/>
    <w:rsid w:val="00AA1D8D"/>
    <w:rsid w:val="00AA27FB"/>
    <w:rsid w:val="00AA4C29"/>
    <w:rsid w:val="00AA7378"/>
    <w:rsid w:val="00AA7852"/>
    <w:rsid w:val="00AA7FB8"/>
    <w:rsid w:val="00AB17F7"/>
    <w:rsid w:val="00AB1D12"/>
    <w:rsid w:val="00AB2850"/>
    <w:rsid w:val="00AB5C88"/>
    <w:rsid w:val="00AB6A58"/>
    <w:rsid w:val="00AB7A6C"/>
    <w:rsid w:val="00AB7DC4"/>
    <w:rsid w:val="00AC0118"/>
    <w:rsid w:val="00AC0A63"/>
    <w:rsid w:val="00AC2BE0"/>
    <w:rsid w:val="00AC2CB9"/>
    <w:rsid w:val="00AC43E6"/>
    <w:rsid w:val="00AC6ABB"/>
    <w:rsid w:val="00AC6FD2"/>
    <w:rsid w:val="00AC7701"/>
    <w:rsid w:val="00AD2D9B"/>
    <w:rsid w:val="00AD532B"/>
    <w:rsid w:val="00AD6528"/>
    <w:rsid w:val="00AE01FC"/>
    <w:rsid w:val="00AE3340"/>
    <w:rsid w:val="00AE349D"/>
    <w:rsid w:val="00AE4449"/>
    <w:rsid w:val="00AE6D78"/>
    <w:rsid w:val="00AF0A79"/>
    <w:rsid w:val="00AF3393"/>
    <w:rsid w:val="00AF3FB2"/>
    <w:rsid w:val="00AF554C"/>
    <w:rsid w:val="00AF61FD"/>
    <w:rsid w:val="00AF78D9"/>
    <w:rsid w:val="00B00201"/>
    <w:rsid w:val="00B0035B"/>
    <w:rsid w:val="00B019BA"/>
    <w:rsid w:val="00B0314F"/>
    <w:rsid w:val="00B03CFA"/>
    <w:rsid w:val="00B03D81"/>
    <w:rsid w:val="00B04F69"/>
    <w:rsid w:val="00B1043A"/>
    <w:rsid w:val="00B128CC"/>
    <w:rsid w:val="00B13F2A"/>
    <w:rsid w:val="00B14253"/>
    <w:rsid w:val="00B17830"/>
    <w:rsid w:val="00B2292B"/>
    <w:rsid w:val="00B23AAB"/>
    <w:rsid w:val="00B23B43"/>
    <w:rsid w:val="00B23D2F"/>
    <w:rsid w:val="00B252F8"/>
    <w:rsid w:val="00B25B23"/>
    <w:rsid w:val="00B25F31"/>
    <w:rsid w:val="00B267E0"/>
    <w:rsid w:val="00B278F1"/>
    <w:rsid w:val="00B27C2A"/>
    <w:rsid w:val="00B27E1D"/>
    <w:rsid w:val="00B302EF"/>
    <w:rsid w:val="00B3162A"/>
    <w:rsid w:val="00B31766"/>
    <w:rsid w:val="00B33133"/>
    <w:rsid w:val="00B342C5"/>
    <w:rsid w:val="00B35F1B"/>
    <w:rsid w:val="00B37C86"/>
    <w:rsid w:val="00B37D12"/>
    <w:rsid w:val="00B40B22"/>
    <w:rsid w:val="00B41974"/>
    <w:rsid w:val="00B50EF7"/>
    <w:rsid w:val="00B60180"/>
    <w:rsid w:val="00B6083F"/>
    <w:rsid w:val="00B60F2A"/>
    <w:rsid w:val="00B61268"/>
    <w:rsid w:val="00B6129C"/>
    <w:rsid w:val="00B61786"/>
    <w:rsid w:val="00B620D8"/>
    <w:rsid w:val="00B620DC"/>
    <w:rsid w:val="00B633C0"/>
    <w:rsid w:val="00B6360E"/>
    <w:rsid w:val="00B6374E"/>
    <w:rsid w:val="00B66689"/>
    <w:rsid w:val="00B66D70"/>
    <w:rsid w:val="00B71FAC"/>
    <w:rsid w:val="00B72013"/>
    <w:rsid w:val="00B73058"/>
    <w:rsid w:val="00B7323D"/>
    <w:rsid w:val="00B734CE"/>
    <w:rsid w:val="00B74C0A"/>
    <w:rsid w:val="00B77C8D"/>
    <w:rsid w:val="00B822CC"/>
    <w:rsid w:val="00B842E5"/>
    <w:rsid w:val="00B84E9C"/>
    <w:rsid w:val="00B84F2E"/>
    <w:rsid w:val="00B856D6"/>
    <w:rsid w:val="00B86152"/>
    <w:rsid w:val="00B87183"/>
    <w:rsid w:val="00B879E1"/>
    <w:rsid w:val="00BA08AB"/>
    <w:rsid w:val="00BA1674"/>
    <w:rsid w:val="00BA19F8"/>
    <w:rsid w:val="00BA1D35"/>
    <w:rsid w:val="00BA1DAB"/>
    <w:rsid w:val="00BA1E32"/>
    <w:rsid w:val="00BA2223"/>
    <w:rsid w:val="00BA25C1"/>
    <w:rsid w:val="00BA2947"/>
    <w:rsid w:val="00BA4821"/>
    <w:rsid w:val="00BB072C"/>
    <w:rsid w:val="00BB2254"/>
    <w:rsid w:val="00BB69D0"/>
    <w:rsid w:val="00BC12B3"/>
    <w:rsid w:val="00BC1A3E"/>
    <w:rsid w:val="00BC1CDD"/>
    <w:rsid w:val="00BC258B"/>
    <w:rsid w:val="00BC3970"/>
    <w:rsid w:val="00BC6BD8"/>
    <w:rsid w:val="00BD18B8"/>
    <w:rsid w:val="00BD3CB3"/>
    <w:rsid w:val="00BD3E51"/>
    <w:rsid w:val="00BD5CB9"/>
    <w:rsid w:val="00BD63AA"/>
    <w:rsid w:val="00BE0F22"/>
    <w:rsid w:val="00BE16E0"/>
    <w:rsid w:val="00BE2112"/>
    <w:rsid w:val="00BE7501"/>
    <w:rsid w:val="00BE7B93"/>
    <w:rsid w:val="00BE7E86"/>
    <w:rsid w:val="00BF1870"/>
    <w:rsid w:val="00BF2CAE"/>
    <w:rsid w:val="00BF41EB"/>
    <w:rsid w:val="00BF4CFD"/>
    <w:rsid w:val="00BF5055"/>
    <w:rsid w:val="00BF5BA7"/>
    <w:rsid w:val="00BF7A63"/>
    <w:rsid w:val="00C00A66"/>
    <w:rsid w:val="00C020E3"/>
    <w:rsid w:val="00C0314A"/>
    <w:rsid w:val="00C0524A"/>
    <w:rsid w:val="00C104AC"/>
    <w:rsid w:val="00C10C1E"/>
    <w:rsid w:val="00C132D7"/>
    <w:rsid w:val="00C159E2"/>
    <w:rsid w:val="00C177CE"/>
    <w:rsid w:val="00C1799B"/>
    <w:rsid w:val="00C223D4"/>
    <w:rsid w:val="00C23903"/>
    <w:rsid w:val="00C24DE8"/>
    <w:rsid w:val="00C26126"/>
    <w:rsid w:val="00C2638E"/>
    <w:rsid w:val="00C275C4"/>
    <w:rsid w:val="00C3024A"/>
    <w:rsid w:val="00C322C0"/>
    <w:rsid w:val="00C32CB9"/>
    <w:rsid w:val="00C34526"/>
    <w:rsid w:val="00C351C8"/>
    <w:rsid w:val="00C427C0"/>
    <w:rsid w:val="00C43100"/>
    <w:rsid w:val="00C434CF"/>
    <w:rsid w:val="00C43A5D"/>
    <w:rsid w:val="00C4470B"/>
    <w:rsid w:val="00C5252C"/>
    <w:rsid w:val="00C5336B"/>
    <w:rsid w:val="00C549B7"/>
    <w:rsid w:val="00C54F75"/>
    <w:rsid w:val="00C56444"/>
    <w:rsid w:val="00C63216"/>
    <w:rsid w:val="00C70AA1"/>
    <w:rsid w:val="00C72672"/>
    <w:rsid w:val="00C76891"/>
    <w:rsid w:val="00C76FF5"/>
    <w:rsid w:val="00C77043"/>
    <w:rsid w:val="00C778C7"/>
    <w:rsid w:val="00C77B65"/>
    <w:rsid w:val="00C77F64"/>
    <w:rsid w:val="00C81996"/>
    <w:rsid w:val="00C82130"/>
    <w:rsid w:val="00C83D80"/>
    <w:rsid w:val="00C859FA"/>
    <w:rsid w:val="00C85B00"/>
    <w:rsid w:val="00C87DB9"/>
    <w:rsid w:val="00C9136B"/>
    <w:rsid w:val="00C93869"/>
    <w:rsid w:val="00C93BF6"/>
    <w:rsid w:val="00C959B0"/>
    <w:rsid w:val="00CA0D67"/>
    <w:rsid w:val="00CA1204"/>
    <w:rsid w:val="00CA1FC4"/>
    <w:rsid w:val="00CA37EE"/>
    <w:rsid w:val="00CA5D20"/>
    <w:rsid w:val="00CA680C"/>
    <w:rsid w:val="00CA7B7F"/>
    <w:rsid w:val="00CB072B"/>
    <w:rsid w:val="00CB1052"/>
    <w:rsid w:val="00CB2BD2"/>
    <w:rsid w:val="00CB3078"/>
    <w:rsid w:val="00CB4C56"/>
    <w:rsid w:val="00CB5581"/>
    <w:rsid w:val="00CB7D96"/>
    <w:rsid w:val="00CC2502"/>
    <w:rsid w:val="00CC3D1E"/>
    <w:rsid w:val="00CC4A24"/>
    <w:rsid w:val="00CD0BE0"/>
    <w:rsid w:val="00CD1CE3"/>
    <w:rsid w:val="00CD39D7"/>
    <w:rsid w:val="00CE00E5"/>
    <w:rsid w:val="00CE090E"/>
    <w:rsid w:val="00CE4A65"/>
    <w:rsid w:val="00CE5E08"/>
    <w:rsid w:val="00CE6EC5"/>
    <w:rsid w:val="00CE7C3C"/>
    <w:rsid w:val="00CF121D"/>
    <w:rsid w:val="00CF1F2A"/>
    <w:rsid w:val="00CF24E9"/>
    <w:rsid w:val="00CF35D6"/>
    <w:rsid w:val="00CF54CC"/>
    <w:rsid w:val="00CF5729"/>
    <w:rsid w:val="00D04C6D"/>
    <w:rsid w:val="00D05095"/>
    <w:rsid w:val="00D05191"/>
    <w:rsid w:val="00D10875"/>
    <w:rsid w:val="00D10E42"/>
    <w:rsid w:val="00D11AD8"/>
    <w:rsid w:val="00D126C6"/>
    <w:rsid w:val="00D129D9"/>
    <w:rsid w:val="00D15243"/>
    <w:rsid w:val="00D170CD"/>
    <w:rsid w:val="00D234A7"/>
    <w:rsid w:val="00D243CA"/>
    <w:rsid w:val="00D25A81"/>
    <w:rsid w:val="00D26785"/>
    <w:rsid w:val="00D270C3"/>
    <w:rsid w:val="00D27655"/>
    <w:rsid w:val="00D311FD"/>
    <w:rsid w:val="00D31D18"/>
    <w:rsid w:val="00D320C4"/>
    <w:rsid w:val="00D3229A"/>
    <w:rsid w:val="00D35903"/>
    <w:rsid w:val="00D35D01"/>
    <w:rsid w:val="00D36CB7"/>
    <w:rsid w:val="00D401C0"/>
    <w:rsid w:val="00D404C8"/>
    <w:rsid w:val="00D429E5"/>
    <w:rsid w:val="00D43A0C"/>
    <w:rsid w:val="00D44CCD"/>
    <w:rsid w:val="00D455BD"/>
    <w:rsid w:val="00D46AE0"/>
    <w:rsid w:val="00D4798B"/>
    <w:rsid w:val="00D47E2A"/>
    <w:rsid w:val="00D47E30"/>
    <w:rsid w:val="00D53235"/>
    <w:rsid w:val="00D5421B"/>
    <w:rsid w:val="00D54EF6"/>
    <w:rsid w:val="00D553EB"/>
    <w:rsid w:val="00D56688"/>
    <w:rsid w:val="00D6017B"/>
    <w:rsid w:val="00D60EAC"/>
    <w:rsid w:val="00D62683"/>
    <w:rsid w:val="00D65C20"/>
    <w:rsid w:val="00D66BB0"/>
    <w:rsid w:val="00D67800"/>
    <w:rsid w:val="00D72E3A"/>
    <w:rsid w:val="00D74C78"/>
    <w:rsid w:val="00D761F5"/>
    <w:rsid w:val="00D82139"/>
    <w:rsid w:val="00D85EEC"/>
    <w:rsid w:val="00D85FBC"/>
    <w:rsid w:val="00D8756B"/>
    <w:rsid w:val="00D90BED"/>
    <w:rsid w:val="00D912CA"/>
    <w:rsid w:val="00D93546"/>
    <w:rsid w:val="00D948E3"/>
    <w:rsid w:val="00DA31BF"/>
    <w:rsid w:val="00DA3F18"/>
    <w:rsid w:val="00DA4019"/>
    <w:rsid w:val="00DA439F"/>
    <w:rsid w:val="00DA46DA"/>
    <w:rsid w:val="00DA4DAD"/>
    <w:rsid w:val="00DB0042"/>
    <w:rsid w:val="00DB03EC"/>
    <w:rsid w:val="00DB3E5E"/>
    <w:rsid w:val="00DB4670"/>
    <w:rsid w:val="00DB5699"/>
    <w:rsid w:val="00DC1248"/>
    <w:rsid w:val="00DC14D3"/>
    <w:rsid w:val="00DC1DFE"/>
    <w:rsid w:val="00DC4187"/>
    <w:rsid w:val="00DC7223"/>
    <w:rsid w:val="00DD16C0"/>
    <w:rsid w:val="00DD2908"/>
    <w:rsid w:val="00DD29B5"/>
    <w:rsid w:val="00DD3181"/>
    <w:rsid w:val="00DD387B"/>
    <w:rsid w:val="00DD3E65"/>
    <w:rsid w:val="00DD4332"/>
    <w:rsid w:val="00DD4A3B"/>
    <w:rsid w:val="00DD4BD9"/>
    <w:rsid w:val="00DD6141"/>
    <w:rsid w:val="00DD646F"/>
    <w:rsid w:val="00DE0169"/>
    <w:rsid w:val="00DE0E95"/>
    <w:rsid w:val="00DE2569"/>
    <w:rsid w:val="00DE4570"/>
    <w:rsid w:val="00DE6C61"/>
    <w:rsid w:val="00DF0C24"/>
    <w:rsid w:val="00DF0DA6"/>
    <w:rsid w:val="00DF13A2"/>
    <w:rsid w:val="00DF6F15"/>
    <w:rsid w:val="00DF6FF3"/>
    <w:rsid w:val="00E058B2"/>
    <w:rsid w:val="00E05F2C"/>
    <w:rsid w:val="00E0745A"/>
    <w:rsid w:val="00E07CB2"/>
    <w:rsid w:val="00E10EC4"/>
    <w:rsid w:val="00E128D2"/>
    <w:rsid w:val="00E12E7D"/>
    <w:rsid w:val="00E1319E"/>
    <w:rsid w:val="00E13EBC"/>
    <w:rsid w:val="00E16B9B"/>
    <w:rsid w:val="00E17702"/>
    <w:rsid w:val="00E22478"/>
    <w:rsid w:val="00E32690"/>
    <w:rsid w:val="00E326EA"/>
    <w:rsid w:val="00E34088"/>
    <w:rsid w:val="00E365DC"/>
    <w:rsid w:val="00E4130D"/>
    <w:rsid w:val="00E41851"/>
    <w:rsid w:val="00E41D13"/>
    <w:rsid w:val="00E43679"/>
    <w:rsid w:val="00E43C24"/>
    <w:rsid w:val="00E4480E"/>
    <w:rsid w:val="00E45684"/>
    <w:rsid w:val="00E4592E"/>
    <w:rsid w:val="00E463D2"/>
    <w:rsid w:val="00E52AFE"/>
    <w:rsid w:val="00E536D6"/>
    <w:rsid w:val="00E547BD"/>
    <w:rsid w:val="00E54AF6"/>
    <w:rsid w:val="00E5506F"/>
    <w:rsid w:val="00E55441"/>
    <w:rsid w:val="00E55CC1"/>
    <w:rsid w:val="00E57423"/>
    <w:rsid w:val="00E613EA"/>
    <w:rsid w:val="00E6404A"/>
    <w:rsid w:val="00E64F39"/>
    <w:rsid w:val="00E65D86"/>
    <w:rsid w:val="00E679A5"/>
    <w:rsid w:val="00E70820"/>
    <w:rsid w:val="00E70DC7"/>
    <w:rsid w:val="00E70E62"/>
    <w:rsid w:val="00E72D4F"/>
    <w:rsid w:val="00E738F2"/>
    <w:rsid w:val="00E753C5"/>
    <w:rsid w:val="00E768B3"/>
    <w:rsid w:val="00E76D1B"/>
    <w:rsid w:val="00E82243"/>
    <w:rsid w:val="00E82552"/>
    <w:rsid w:val="00E83423"/>
    <w:rsid w:val="00E84B3E"/>
    <w:rsid w:val="00E84DE0"/>
    <w:rsid w:val="00E85331"/>
    <w:rsid w:val="00E868A7"/>
    <w:rsid w:val="00E87A93"/>
    <w:rsid w:val="00E95377"/>
    <w:rsid w:val="00E96922"/>
    <w:rsid w:val="00EA0131"/>
    <w:rsid w:val="00EA0A66"/>
    <w:rsid w:val="00EA1456"/>
    <w:rsid w:val="00EA2F88"/>
    <w:rsid w:val="00EA4456"/>
    <w:rsid w:val="00EA510C"/>
    <w:rsid w:val="00EA5F0A"/>
    <w:rsid w:val="00EA77F4"/>
    <w:rsid w:val="00EA7EB4"/>
    <w:rsid w:val="00EB0307"/>
    <w:rsid w:val="00EB12D7"/>
    <w:rsid w:val="00EB1F4A"/>
    <w:rsid w:val="00EB5134"/>
    <w:rsid w:val="00EB63E2"/>
    <w:rsid w:val="00EC03A0"/>
    <w:rsid w:val="00EC1F5C"/>
    <w:rsid w:val="00EC6B25"/>
    <w:rsid w:val="00EC71EA"/>
    <w:rsid w:val="00ED05FF"/>
    <w:rsid w:val="00ED1478"/>
    <w:rsid w:val="00ED1AF5"/>
    <w:rsid w:val="00ED273F"/>
    <w:rsid w:val="00ED5D8C"/>
    <w:rsid w:val="00ED7386"/>
    <w:rsid w:val="00ED75B7"/>
    <w:rsid w:val="00EE119D"/>
    <w:rsid w:val="00EE23D2"/>
    <w:rsid w:val="00EE67CD"/>
    <w:rsid w:val="00EF0AF2"/>
    <w:rsid w:val="00EF133A"/>
    <w:rsid w:val="00EF1AC0"/>
    <w:rsid w:val="00EF1CEC"/>
    <w:rsid w:val="00EF22DA"/>
    <w:rsid w:val="00EF4A9D"/>
    <w:rsid w:val="00EF532D"/>
    <w:rsid w:val="00EF53B9"/>
    <w:rsid w:val="00EF5CE8"/>
    <w:rsid w:val="00F00FAA"/>
    <w:rsid w:val="00F02FB4"/>
    <w:rsid w:val="00F03D9E"/>
    <w:rsid w:val="00F03FE6"/>
    <w:rsid w:val="00F04005"/>
    <w:rsid w:val="00F04E93"/>
    <w:rsid w:val="00F053D7"/>
    <w:rsid w:val="00F10D93"/>
    <w:rsid w:val="00F118B9"/>
    <w:rsid w:val="00F12329"/>
    <w:rsid w:val="00F128F8"/>
    <w:rsid w:val="00F12940"/>
    <w:rsid w:val="00F17548"/>
    <w:rsid w:val="00F22613"/>
    <w:rsid w:val="00F2438A"/>
    <w:rsid w:val="00F24DF7"/>
    <w:rsid w:val="00F26643"/>
    <w:rsid w:val="00F27973"/>
    <w:rsid w:val="00F3149A"/>
    <w:rsid w:val="00F32660"/>
    <w:rsid w:val="00F3326A"/>
    <w:rsid w:val="00F3594A"/>
    <w:rsid w:val="00F36264"/>
    <w:rsid w:val="00F41E69"/>
    <w:rsid w:val="00F42A78"/>
    <w:rsid w:val="00F43C2B"/>
    <w:rsid w:val="00F43F4F"/>
    <w:rsid w:val="00F46FEF"/>
    <w:rsid w:val="00F47292"/>
    <w:rsid w:val="00F47BDF"/>
    <w:rsid w:val="00F51115"/>
    <w:rsid w:val="00F51E9C"/>
    <w:rsid w:val="00F53515"/>
    <w:rsid w:val="00F53EE7"/>
    <w:rsid w:val="00F5460F"/>
    <w:rsid w:val="00F56335"/>
    <w:rsid w:val="00F56E69"/>
    <w:rsid w:val="00F57E3D"/>
    <w:rsid w:val="00F63849"/>
    <w:rsid w:val="00F63A54"/>
    <w:rsid w:val="00F64A7B"/>
    <w:rsid w:val="00F64FCF"/>
    <w:rsid w:val="00F665F0"/>
    <w:rsid w:val="00F675C5"/>
    <w:rsid w:val="00F71406"/>
    <w:rsid w:val="00F7354C"/>
    <w:rsid w:val="00F741AF"/>
    <w:rsid w:val="00F74299"/>
    <w:rsid w:val="00F74C63"/>
    <w:rsid w:val="00F77B0F"/>
    <w:rsid w:val="00F77D00"/>
    <w:rsid w:val="00F80DB7"/>
    <w:rsid w:val="00F819FF"/>
    <w:rsid w:val="00F82205"/>
    <w:rsid w:val="00F87DD2"/>
    <w:rsid w:val="00F87F13"/>
    <w:rsid w:val="00F90CA7"/>
    <w:rsid w:val="00F926D6"/>
    <w:rsid w:val="00F93951"/>
    <w:rsid w:val="00F950C0"/>
    <w:rsid w:val="00F95354"/>
    <w:rsid w:val="00F95FF3"/>
    <w:rsid w:val="00F96AB4"/>
    <w:rsid w:val="00F97581"/>
    <w:rsid w:val="00FA0C53"/>
    <w:rsid w:val="00FA15F9"/>
    <w:rsid w:val="00FA1657"/>
    <w:rsid w:val="00FA2116"/>
    <w:rsid w:val="00FA2392"/>
    <w:rsid w:val="00FA40CE"/>
    <w:rsid w:val="00FA5329"/>
    <w:rsid w:val="00FA567A"/>
    <w:rsid w:val="00FB0504"/>
    <w:rsid w:val="00FB13A1"/>
    <w:rsid w:val="00FB1DDA"/>
    <w:rsid w:val="00FB236E"/>
    <w:rsid w:val="00FB4395"/>
    <w:rsid w:val="00FB4C2F"/>
    <w:rsid w:val="00FB653A"/>
    <w:rsid w:val="00FC1853"/>
    <w:rsid w:val="00FC1A5F"/>
    <w:rsid w:val="00FC2F44"/>
    <w:rsid w:val="00FC3B70"/>
    <w:rsid w:val="00FC467C"/>
    <w:rsid w:val="00FC48A0"/>
    <w:rsid w:val="00FC5215"/>
    <w:rsid w:val="00FC56C5"/>
    <w:rsid w:val="00FC6189"/>
    <w:rsid w:val="00FD0F8A"/>
    <w:rsid w:val="00FD39E9"/>
    <w:rsid w:val="00FD41DF"/>
    <w:rsid w:val="00FD489F"/>
    <w:rsid w:val="00FD4B7B"/>
    <w:rsid w:val="00FD5045"/>
    <w:rsid w:val="00FD6616"/>
    <w:rsid w:val="00FE0754"/>
    <w:rsid w:val="00FE0EE2"/>
    <w:rsid w:val="00FE183D"/>
    <w:rsid w:val="00FE3DF0"/>
    <w:rsid w:val="00FE606C"/>
    <w:rsid w:val="00FF2263"/>
    <w:rsid w:val="00FF3240"/>
    <w:rsid w:val="00FF32FF"/>
    <w:rsid w:val="00FF3CAB"/>
    <w:rsid w:val="00FF4021"/>
    <w:rsid w:val="00FF480A"/>
    <w:rsid w:val="00FF50BD"/>
    <w:rsid w:val="00FF51A6"/>
    <w:rsid w:val="00FF75AC"/>
    <w:rsid w:val="00FF7D8C"/>
    <w:rsid w:val="026DAF92"/>
    <w:rsid w:val="02F8F7F6"/>
    <w:rsid w:val="03011309"/>
    <w:rsid w:val="030B12F5"/>
    <w:rsid w:val="03F6FA71"/>
    <w:rsid w:val="04F6150C"/>
    <w:rsid w:val="053B0C26"/>
    <w:rsid w:val="0611ED5D"/>
    <w:rsid w:val="0625F816"/>
    <w:rsid w:val="066EDB9A"/>
    <w:rsid w:val="07C59F7D"/>
    <w:rsid w:val="084847BB"/>
    <w:rsid w:val="091D37F0"/>
    <w:rsid w:val="09C12F6D"/>
    <w:rsid w:val="0A0298CF"/>
    <w:rsid w:val="0AEA9340"/>
    <w:rsid w:val="0B0C7504"/>
    <w:rsid w:val="0B5AECD5"/>
    <w:rsid w:val="0B82F1A6"/>
    <w:rsid w:val="0C563D6B"/>
    <w:rsid w:val="0C672D52"/>
    <w:rsid w:val="0CC1C288"/>
    <w:rsid w:val="0CFB3F8A"/>
    <w:rsid w:val="0D94F4F0"/>
    <w:rsid w:val="0EC12E45"/>
    <w:rsid w:val="0F409533"/>
    <w:rsid w:val="10F2F0EB"/>
    <w:rsid w:val="111FAAAD"/>
    <w:rsid w:val="11866057"/>
    <w:rsid w:val="11EA6CF2"/>
    <w:rsid w:val="12581473"/>
    <w:rsid w:val="1356EBB6"/>
    <w:rsid w:val="13589278"/>
    <w:rsid w:val="13F01C33"/>
    <w:rsid w:val="142398C2"/>
    <w:rsid w:val="1494A811"/>
    <w:rsid w:val="15EC8B5C"/>
    <w:rsid w:val="16A9E399"/>
    <w:rsid w:val="16EE001D"/>
    <w:rsid w:val="17752466"/>
    <w:rsid w:val="18268134"/>
    <w:rsid w:val="187D3DAC"/>
    <w:rsid w:val="18BE46E3"/>
    <w:rsid w:val="193A66E2"/>
    <w:rsid w:val="196210D5"/>
    <w:rsid w:val="198D47B1"/>
    <w:rsid w:val="1A6B49F2"/>
    <w:rsid w:val="1A7C7A83"/>
    <w:rsid w:val="1AACEEE1"/>
    <w:rsid w:val="1AB0548E"/>
    <w:rsid w:val="1AC5F409"/>
    <w:rsid w:val="1B373775"/>
    <w:rsid w:val="1BB45448"/>
    <w:rsid w:val="1CEA729C"/>
    <w:rsid w:val="1DCF1731"/>
    <w:rsid w:val="1EB8C277"/>
    <w:rsid w:val="1F42E0EE"/>
    <w:rsid w:val="1F77FB21"/>
    <w:rsid w:val="1FDEF146"/>
    <w:rsid w:val="2004F61C"/>
    <w:rsid w:val="20E907E6"/>
    <w:rsid w:val="20F2366D"/>
    <w:rsid w:val="2125AA88"/>
    <w:rsid w:val="23EC8E6C"/>
    <w:rsid w:val="241117AC"/>
    <w:rsid w:val="252BC8E4"/>
    <w:rsid w:val="26F8058E"/>
    <w:rsid w:val="27261ED0"/>
    <w:rsid w:val="276F0FAD"/>
    <w:rsid w:val="27D92A62"/>
    <w:rsid w:val="27F06D12"/>
    <w:rsid w:val="2825E9E4"/>
    <w:rsid w:val="283DBB0B"/>
    <w:rsid w:val="28BC2C14"/>
    <w:rsid w:val="29168F82"/>
    <w:rsid w:val="294DE4B7"/>
    <w:rsid w:val="29781E0D"/>
    <w:rsid w:val="29B64601"/>
    <w:rsid w:val="2A779D56"/>
    <w:rsid w:val="2A88932B"/>
    <w:rsid w:val="2B4BD8A9"/>
    <w:rsid w:val="2BB810D6"/>
    <w:rsid w:val="2BF65CC5"/>
    <w:rsid w:val="2C22CBE0"/>
    <w:rsid w:val="2C3BBFCE"/>
    <w:rsid w:val="2DB7BE87"/>
    <w:rsid w:val="2DC7C3A9"/>
    <w:rsid w:val="2E677827"/>
    <w:rsid w:val="2EED653E"/>
    <w:rsid w:val="31591BA7"/>
    <w:rsid w:val="31A906B6"/>
    <w:rsid w:val="323A247B"/>
    <w:rsid w:val="3269C1C9"/>
    <w:rsid w:val="32A16804"/>
    <w:rsid w:val="33661F58"/>
    <w:rsid w:val="33DF6BE0"/>
    <w:rsid w:val="34E08A4D"/>
    <w:rsid w:val="34F7E42A"/>
    <w:rsid w:val="35658D17"/>
    <w:rsid w:val="358816D8"/>
    <w:rsid w:val="35B898F4"/>
    <w:rsid w:val="3738B9A7"/>
    <w:rsid w:val="387C0BA3"/>
    <w:rsid w:val="38A523BE"/>
    <w:rsid w:val="38CDA49E"/>
    <w:rsid w:val="38EBA319"/>
    <w:rsid w:val="393F05A7"/>
    <w:rsid w:val="3966FF41"/>
    <w:rsid w:val="39E087FE"/>
    <w:rsid w:val="3A71C397"/>
    <w:rsid w:val="3A8D4B3E"/>
    <w:rsid w:val="3E193BC6"/>
    <w:rsid w:val="3E721BBB"/>
    <w:rsid w:val="3EF2F654"/>
    <w:rsid w:val="3F1C5DE3"/>
    <w:rsid w:val="3F3368E7"/>
    <w:rsid w:val="3FDC65EC"/>
    <w:rsid w:val="407AE4D4"/>
    <w:rsid w:val="414BEDF1"/>
    <w:rsid w:val="41D25FB2"/>
    <w:rsid w:val="41F484F3"/>
    <w:rsid w:val="42BF8034"/>
    <w:rsid w:val="42CAF423"/>
    <w:rsid w:val="4322AA6E"/>
    <w:rsid w:val="433E497B"/>
    <w:rsid w:val="4342C5F3"/>
    <w:rsid w:val="43E64298"/>
    <w:rsid w:val="44AE8706"/>
    <w:rsid w:val="44DCEAE7"/>
    <w:rsid w:val="44E96A15"/>
    <w:rsid w:val="45B9133A"/>
    <w:rsid w:val="45CB0E0A"/>
    <w:rsid w:val="464F89CE"/>
    <w:rsid w:val="470B2D3C"/>
    <w:rsid w:val="471A5D30"/>
    <w:rsid w:val="47601555"/>
    <w:rsid w:val="476F2C4A"/>
    <w:rsid w:val="47D445C2"/>
    <w:rsid w:val="47E973E1"/>
    <w:rsid w:val="4823FFED"/>
    <w:rsid w:val="48625ED4"/>
    <w:rsid w:val="4903B1FD"/>
    <w:rsid w:val="4A0F3A97"/>
    <w:rsid w:val="4BCBE7EB"/>
    <w:rsid w:val="4BFC1F90"/>
    <w:rsid w:val="4C5A776E"/>
    <w:rsid w:val="4CAFDBA0"/>
    <w:rsid w:val="4CEE0285"/>
    <w:rsid w:val="4CEEB96F"/>
    <w:rsid w:val="4D902EAC"/>
    <w:rsid w:val="4DD63403"/>
    <w:rsid w:val="4E31F8CB"/>
    <w:rsid w:val="4F8C21B2"/>
    <w:rsid w:val="4FBDC348"/>
    <w:rsid w:val="4FFD0832"/>
    <w:rsid w:val="50538E01"/>
    <w:rsid w:val="50ACA23B"/>
    <w:rsid w:val="50FB5C64"/>
    <w:rsid w:val="517EE0FB"/>
    <w:rsid w:val="52907A54"/>
    <w:rsid w:val="52D44AF3"/>
    <w:rsid w:val="541C92B3"/>
    <w:rsid w:val="5426335F"/>
    <w:rsid w:val="548B834B"/>
    <w:rsid w:val="549E5269"/>
    <w:rsid w:val="5578DA07"/>
    <w:rsid w:val="55C83648"/>
    <w:rsid w:val="56E53417"/>
    <w:rsid w:val="575DFAE8"/>
    <w:rsid w:val="57AFDD45"/>
    <w:rsid w:val="57B5A612"/>
    <w:rsid w:val="57B6F021"/>
    <w:rsid w:val="57FD5B4E"/>
    <w:rsid w:val="5819732A"/>
    <w:rsid w:val="58A19017"/>
    <w:rsid w:val="59729ADE"/>
    <w:rsid w:val="5A947559"/>
    <w:rsid w:val="5BDA430A"/>
    <w:rsid w:val="5D9A8566"/>
    <w:rsid w:val="5DCC05C9"/>
    <w:rsid w:val="5F202177"/>
    <w:rsid w:val="5FCC076D"/>
    <w:rsid w:val="5FF468FE"/>
    <w:rsid w:val="5FFF5AC3"/>
    <w:rsid w:val="600BD2ED"/>
    <w:rsid w:val="60330760"/>
    <w:rsid w:val="604DE7B4"/>
    <w:rsid w:val="60BFA6F6"/>
    <w:rsid w:val="61E6DF02"/>
    <w:rsid w:val="629F607E"/>
    <w:rsid w:val="62ADBED4"/>
    <w:rsid w:val="637204E8"/>
    <w:rsid w:val="6384166D"/>
    <w:rsid w:val="643833F3"/>
    <w:rsid w:val="64C02076"/>
    <w:rsid w:val="655C9F57"/>
    <w:rsid w:val="657E3080"/>
    <w:rsid w:val="65878ED6"/>
    <w:rsid w:val="65BCA3CB"/>
    <w:rsid w:val="66153509"/>
    <w:rsid w:val="662B0B07"/>
    <w:rsid w:val="665D16DF"/>
    <w:rsid w:val="66712786"/>
    <w:rsid w:val="66ABD08F"/>
    <w:rsid w:val="6734BD0A"/>
    <w:rsid w:val="686F7978"/>
    <w:rsid w:val="687B5450"/>
    <w:rsid w:val="68F0EBAC"/>
    <w:rsid w:val="6B3789A9"/>
    <w:rsid w:val="6BE89702"/>
    <w:rsid w:val="6BFFA2AE"/>
    <w:rsid w:val="6D3EAD7E"/>
    <w:rsid w:val="6D5C5EF3"/>
    <w:rsid w:val="6D82B1BC"/>
    <w:rsid w:val="6D8D79AB"/>
    <w:rsid w:val="6D911420"/>
    <w:rsid w:val="6E096168"/>
    <w:rsid w:val="6EABAEF1"/>
    <w:rsid w:val="6EBBF1D8"/>
    <w:rsid w:val="6EF6B1F8"/>
    <w:rsid w:val="6EFBB9B2"/>
    <w:rsid w:val="6FFEC71B"/>
    <w:rsid w:val="70B9CB3B"/>
    <w:rsid w:val="71686D6B"/>
    <w:rsid w:val="7194AB96"/>
    <w:rsid w:val="728BB8B6"/>
    <w:rsid w:val="73AB025F"/>
    <w:rsid w:val="744C44B0"/>
    <w:rsid w:val="74554BB5"/>
    <w:rsid w:val="7597696D"/>
    <w:rsid w:val="75A73977"/>
    <w:rsid w:val="768C5331"/>
    <w:rsid w:val="77C85528"/>
    <w:rsid w:val="7817DDBE"/>
    <w:rsid w:val="7818CC12"/>
    <w:rsid w:val="783A8BDD"/>
    <w:rsid w:val="78CD1D58"/>
    <w:rsid w:val="7B17A0BD"/>
    <w:rsid w:val="7B5989D5"/>
    <w:rsid w:val="7C3F6B25"/>
    <w:rsid w:val="7C52D93F"/>
    <w:rsid w:val="7C8C2AD7"/>
    <w:rsid w:val="7CA015AD"/>
    <w:rsid w:val="7DBF1B83"/>
    <w:rsid w:val="7DEBD8F6"/>
    <w:rsid w:val="7E692C6F"/>
    <w:rsid w:val="7ED040EE"/>
    <w:rsid w:val="7F0A5AAC"/>
    <w:rsid w:val="7F3118ED"/>
    <w:rsid w:val="7FDF983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59965BB"/>
  <w15:chartTrackingRefBased/>
  <w15:docId w15:val="{9EA84BF1-A426-4B55-A6AD-AEA0A8DE8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9"/>
    <w:qFormat/>
    <w:rsid w:val="00A35074"/>
    <w:pPr>
      <w:keepNext/>
      <w:spacing w:before="240" w:after="120" w:line="240" w:lineRule="auto"/>
      <w:outlineLvl w:val="0"/>
    </w:pPr>
    <w:rPr>
      <w:rFonts w:ascii="Arial" w:eastAsia="Times New Roman" w:hAnsi="Arial" w:cs="Arial"/>
      <w:b/>
      <w:bCs/>
      <w:kern w:val="32"/>
      <w:sz w:val="32"/>
      <w:szCs w:val="32"/>
      <w:lang w:eastAsia="en-GB"/>
      <w14:ligatures w14:val="none"/>
    </w:rPr>
  </w:style>
  <w:style w:type="paragraph" w:styleId="Heading2">
    <w:name w:val="heading 2"/>
    <w:aliases w:val="Char, Char,Abschnitt"/>
    <w:basedOn w:val="Normal"/>
    <w:next w:val="Normal"/>
    <w:link w:val="Heading2Char"/>
    <w:autoRedefine/>
    <w:uiPriority w:val="99"/>
    <w:qFormat/>
    <w:rsid w:val="00A35074"/>
    <w:pPr>
      <w:keepNext/>
      <w:spacing w:before="240" w:after="120" w:line="240" w:lineRule="auto"/>
      <w:ind w:left="720" w:hanging="720"/>
      <w:outlineLvl w:val="1"/>
    </w:pPr>
    <w:rPr>
      <w:rFonts w:ascii="Arial" w:eastAsia="Times New Roman" w:hAnsi="Arial" w:cs="Arial"/>
      <w:b/>
      <w:bCs/>
      <w:i/>
      <w:iCs/>
      <w:kern w:val="0"/>
      <w:sz w:val="28"/>
      <w:szCs w:val="28"/>
      <w:lang w:eastAsia="en-GB"/>
      <w14:ligatures w14:val="none"/>
    </w:rPr>
  </w:style>
  <w:style w:type="paragraph" w:styleId="Heading3">
    <w:name w:val="heading 3"/>
    <w:aliases w:val="Heading 3 Auto"/>
    <w:basedOn w:val="Normal"/>
    <w:next w:val="Normal"/>
    <w:link w:val="Heading3Char"/>
    <w:autoRedefine/>
    <w:uiPriority w:val="99"/>
    <w:qFormat/>
    <w:rsid w:val="00A35074"/>
    <w:pPr>
      <w:keepNext/>
      <w:numPr>
        <w:ilvl w:val="2"/>
      </w:numPr>
      <w:tabs>
        <w:tab w:val="num" w:pos="850"/>
      </w:tabs>
      <w:spacing w:before="120" w:after="120" w:line="240" w:lineRule="auto"/>
      <w:ind w:left="850" w:hanging="850"/>
      <w:jc w:val="both"/>
      <w:outlineLvl w:val="2"/>
    </w:pPr>
    <w:rPr>
      <w:rFonts w:ascii="Arial" w:eastAsia="Times New Roman" w:hAnsi="Arial" w:cs="Arial"/>
      <w:b/>
      <w:bCs/>
      <w:i/>
      <w:kern w:val="0"/>
      <w:sz w:val="26"/>
      <w:szCs w:val="26"/>
      <w:lang w:eastAsia="en-GB"/>
      <w14:ligatures w14:val="none"/>
    </w:rPr>
  </w:style>
  <w:style w:type="paragraph" w:styleId="Heading4">
    <w:name w:val="heading 4"/>
    <w:basedOn w:val="Normal"/>
    <w:next w:val="Normal"/>
    <w:link w:val="Heading4Char"/>
    <w:uiPriority w:val="99"/>
    <w:qFormat/>
    <w:rsid w:val="00A35074"/>
    <w:pPr>
      <w:keepNext/>
      <w:numPr>
        <w:ilvl w:val="3"/>
      </w:numPr>
      <w:tabs>
        <w:tab w:val="num" w:pos="1030"/>
      </w:tabs>
      <w:spacing w:before="120" w:after="120" w:line="240" w:lineRule="auto"/>
      <w:ind w:left="1030" w:hanging="850"/>
      <w:jc w:val="both"/>
      <w:outlineLvl w:val="3"/>
    </w:pPr>
    <w:rPr>
      <w:rFonts w:ascii="Times New Roman" w:eastAsia="Times New Roman" w:hAnsi="Times New Roman" w:cs="Times New Roman"/>
      <w:b/>
      <w:bCs/>
      <w:kern w:val="0"/>
      <w:sz w:val="24"/>
      <w:szCs w:val="28"/>
      <w:lang w:eastAsia="de-DE"/>
      <w14:ligatures w14:val="none"/>
    </w:rPr>
  </w:style>
  <w:style w:type="paragraph" w:styleId="Heading5">
    <w:name w:val="heading 5"/>
    <w:basedOn w:val="Normal"/>
    <w:next w:val="Normal"/>
    <w:link w:val="Heading5Char"/>
    <w:uiPriority w:val="99"/>
    <w:semiHidden/>
    <w:unhideWhenUsed/>
    <w:qFormat/>
    <w:rsid w:val="00A35074"/>
    <w:pPr>
      <w:keepNext/>
      <w:keepLines/>
      <w:spacing w:before="40" w:after="0"/>
      <w:outlineLvl w:val="4"/>
    </w:pPr>
    <w:rPr>
      <w:rFonts w:ascii="Arial" w:eastAsia="Yu Gothic Light" w:hAnsi="Arial" w:cs="Arial"/>
    </w:rPr>
  </w:style>
  <w:style w:type="paragraph" w:styleId="Heading6">
    <w:name w:val="heading 6"/>
    <w:basedOn w:val="Normal"/>
    <w:next w:val="Normal"/>
    <w:link w:val="Heading6Char"/>
    <w:uiPriority w:val="99"/>
    <w:semiHidden/>
    <w:unhideWhenUsed/>
    <w:qFormat/>
    <w:rsid w:val="00A35074"/>
    <w:pPr>
      <w:keepNext/>
      <w:keepLines/>
      <w:spacing w:before="40" w:after="0"/>
      <w:outlineLvl w:val="5"/>
    </w:pPr>
    <w:rPr>
      <w:rFonts w:ascii="Arial" w:eastAsia="Yu Gothic Light" w:hAnsi="Arial" w:cs="Arial"/>
      <w:i/>
      <w:iCs/>
    </w:rPr>
  </w:style>
  <w:style w:type="paragraph" w:styleId="Heading7">
    <w:name w:val="heading 7"/>
    <w:basedOn w:val="Normal"/>
    <w:next w:val="Normal"/>
    <w:link w:val="Heading7Char"/>
    <w:uiPriority w:val="99"/>
    <w:semiHidden/>
    <w:unhideWhenUsed/>
    <w:qFormat/>
    <w:rsid w:val="00A35074"/>
    <w:pPr>
      <w:keepNext/>
      <w:keepLines/>
      <w:spacing w:before="40" w:after="0"/>
      <w:outlineLvl w:val="6"/>
    </w:pPr>
    <w:rPr>
      <w:rFonts w:ascii="Arial" w:eastAsia="Yu Gothic Light" w:hAnsi="Arial" w:cs="Arial"/>
      <w:szCs w:val="20"/>
    </w:rPr>
  </w:style>
  <w:style w:type="paragraph" w:styleId="Heading8">
    <w:name w:val="heading 8"/>
    <w:basedOn w:val="Normal"/>
    <w:next w:val="Normal"/>
    <w:link w:val="Heading8Char"/>
    <w:uiPriority w:val="99"/>
    <w:semiHidden/>
    <w:unhideWhenUsed/>
    <w:qFormat/>
    <w:rsid w:val="00A35074"/>
    <w:pPr>
      <w:keepNext/>
      <w:keepLines/>
      <w:spacing w:before="40" w:after="0"/>
      <w:outlineLvl w:val="7"/>
    </w:pPr>
    <w:rPr>
      <w:rFonts w:ascii="Arial" w:eastAsia="Yu Gothic Light" w:hAnsi="Arial" w:cs="Arial"/>
      <w:i/>
      <w:iCs/>
      <w:szCs w:val="20"/>
    </w:rPr>
  </w:style>
  <w:style w:type="paragraph" w:styleId="Heading9">
    <w:name w:val="heading 9"/>
    <w:basedOn w:val="Normal"/>
    <w:next w:val="Normal"/>
    <w:link w:val="Heading9Char"/>
    <w:uiPriority w:val="99"/>
    <w:semiHidden/>
    <w:unhideWhenUsed/>
    <w:qFormat/>
    <w:rsid w:val="00A35074"/>
    <w:pPr>
      <w:keepNext/>
      <w:keepLines/>
      <w:spacing w:before="40" w:after="0"/>
      <w:outlineLvl w:val="8"/>
    </w:pPr>
    <w:rPr>
      <w:rFonts w:ascii="Arial" w:eastAsia="Yu Gothic Light" w:hAnsi="Arial" w:cs="Arial"/>
      <w:i/>
      <w:i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uiPriority w:val="99"/>
    <w:rsid w:val="007A4AAB"/>
    <w:rPr>
      <w:color w:val="0000FF"/>
      <w:shd w:val="clear" w:color="auto" w:fill="auto"/>
    </w:rPr>
  </w:style>
  <w:style w:type="paragraph" w:styleId="Header">
    <w:name w:val="header"/>
    <w:basedOn w:val="Normal"/>
    <w:link w:val="HeaderChar"/>
    <w:uiPriority w:val="99"/>
    <w:unhideWhenUsed/>
    <w:rsid w:val="007A4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AAB"/>
  </w:style>
  <w:style w:type="paragraph" w:styleId="Footer">
    <w:name w:val="footer"/>
    <w:basedOn w:val="Normal"/>
    <w:link w:val="FooterChar"/>
    <w:uiPriority w:val="99"/>
    <w:unhideWhenUsed/>
    <w:rsid w:val="007A4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AAB"/>
  </w:style>
  <w:style w:type="paragraph" w:customStyle="1" w:styleId="Pagedecouverture">
    <w:name w:val="Page de couverture"/>
    <w:basedOn w:val="Normal"/>
    <w:next w:val="Normal"/>
    <w:uiPriority w:val="99"/>
    <w:rsid w:val="007A4AAB"/>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7A4AA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A4AAB"/>
    <w:rPr>
      <w:rFonts w:ascii="Times New Roman" w:hAnsi="Times New Roman" w:cs="Times New Roman"/>
      <w:sz w:val="24"/>
    </w:rPr>
  </w:style>
  <w:style w:type="paragraph" w:customStyle="1" w:styleId="FooterSensitivity">
    <w:name w:val="Footer Sensitivity"/>
    <w:basedOn w:val="Normal"/>
    <w:link w:val="FooterSensitivityChar"/>
    <w:rsid w:val="007A4AA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A4AAB"/>
    <w:rPr>
      <w:rFonts w:ascii="Times New Roman" w:hAnsi="Times New Roman" w:cs="Times New Roman"/>
      <w:b/>
      <w:sz w:val="32"/>
    </w:rPr>
  </w:style>
  <w:style w:type="paragraph" w:customStyle="1" w:styleId="HeaderCoverPage">
    <w:name w:val="Header Cover Page"/>
    <w:basedOn w:val="Normal"/>
    <w:link w:val="HeaderCoverPageChar"/>
    <w:rsid w:val="007A4AA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A4AAB"/>
    <w:rPr>
      <w:rFonts w:ascii="Times New Roman" w:hAnsi="Times New Roman" w:cs="Times New Roman"/>
      <w:sz w:val="24"/>
    </w:rPr>
  </w:style>
  <w:style w:type="paragraph" w:customStyle="1" w:styleId="HeaderSensitivity">
    <w:name w:val="Header Sensitivity"/>
    <w:basedOn w:val="Normal"/>
    <w:link w:val="HeaderSensitivityChar"/>
    <w:rsid w:val="007A4AA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A4AAB"/>
    <w:rPr>
      <w:rFonts w:ascii="Times New Roman" w:hAnsi="Times New Roman" w:cs="Times New Roman"/>
      <w:b/>
      <w:sz w:val="32"/>
    </w:rPr>
  </w:style>
  <w:style w:type="paragraph" w:customStyle="1" w:styleId="HeaderSensitivityRight">
    <w:name w:val="Header Sensitivity Right"/>
    <w:basedOn w:val="Normal"/>
    <w:link w:val="HeaderSensitivityRightChar"/>
    <w:rsid w:val="007A4AA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A4AAB"/>
    <w:rPr>
      <w:rFonts w:ascii="Times New Roman" w:hAnsi="Times New Roman" w:cs="Times New Roman"/>
      <w:sz w:val="28"/>
    </w:rPr>
  </w:style>
  <w:style w:type="character" w:customStyle="1" w:styleId="Heading1Char">
    <w:name w:val="Heading 1 Char"/>
    <w:basedOn w:val="DefaultParagraphFont"/>
    <w:link w:val="Heading1"/>
    <w:uiPriority w:val="99"/>
    <w:rsid w:val="00A35074"/>
    <w:rPr>
      <w:rFonts w:ascii="Arial" w:eastAsia="Times New Roman" w:hAnsi="Arial" w:cs="Arial"/>
      <w:b/>
      <w:bCs/>
      <w:kern w:val="32"/>
      <w:sz w:val="32"/>
      <w:szCs w:val="32"/>
      <w:lang w:val="fr-FR" w:eastAsia="en-GB"/>
      <w14:ligatures w14:val="none"/>
    </w:rPr>
  </w:style>
  <w:style w:type="character" w:customStyle="1" w:styleId="Heading2Char">
    <w:name w:val="Heading 2 Char"/>
    <w:aliases w:val="Char Char, Char Char,Abschnitt Char"/>
    <w:basedOn w:val="DefaultParagraphFont"/>
    <w:link w:val="Heading2"/>
    <w:uiPriority w:val="99"/>
    <w:rsid w:val="00A35074"/>
    <w:rPr>
      <w:rFonts w:ascii="Arial" w:eastAsia="Times New Roman" w:hAnsi="Arial" w:cs="Arial"/>
      <w:b/>
      <w:bCs/>
      <w:i/>
      <w:iCs/>
      <w:kern w:val="0"/>
      <w:sz w:val="28"/>
      <w:szCs w:val="28"/>
      <w:lang w:val="fr-FR" w:eastAsia="en-GB"/>
      <w14:ligatures w14:val="none"/>
    </w:rPr>
  </w:style>
  <w:style w:type="character" w:customStyle="1" w:styleId="Heading3Char">
    <w:name w:val="Heading 3 Char"/>
    <w:aliases w:val="Heading 3 Auto Char"/>
    <w:basedOn w:val="DefaultParagraphFont"/>
    <w:link w:val="Heading3"/>
    <w:uiPriority w:val="99"/>
    <w:rsid w:val="00A35074"/>
    <w:rPr>
      <w:rFonts w:ascii="Arial" w:eastAsia="Times New Roman" w:hAnsi="Arial" w:cs="Arial"/>
      <w:b/>
      <w:bCs/>
      <w:i/>
      <w:kern w:val="0"/>
      <w:sz w:val="26"/>
      <w:szCs w:val="26"/>
      <w:lang w:val="fr-FR" w:eastAsia="en-GB"/>
      <w14:ligatures w14:val="none"/>
    </w:rPr>
  </w:style>
  <w:style w:type="character" w:customStyle="1" w:styleId="Heading4Char">
    <w:name w:val="Heading 4 Char"/>
    <w:basedOn w:val="DefaultParagraphFont"/>
    <w:link w:val="Heading4"/>
    <w:uiPriority w:val="99"/>
    <w:rsid w:val="00A35074"/>
    <w:rPr>
      <w:rFonts w:ascii="Times New Roman" w:eastAsia="Times New Roman" w:hAnsi="Times New Roman" w:cs="Times New Roman"/>
      <w:b/>
      <w:bCs/>
      <w:kern w:val="0"/>
      <w:sz w:val="24"/>
      <w:szCs w:val="28"/>
      <w:lang w:val="fr-FR" w:eastAsia="de-DE"/>
      <w14:ligatures w14:val="none"/>
    </w:rPr>
  </w:style>
  <w:style w:type="paragraph" w:customStyle="1" w:styleId="Heading51">
    <w:name w:val="Heading 51"/>
    <w:basedOn w:val="Normal"/>
    <w:next w:val="Normal"/>
    <w:uiPriority w:val="99"/>
    <w:qFormat/>
    <w:rsid w:val="00A35074"/>
    <w:pPr>
      <w:spacing w:before="240" w:after="60" w:line="240" w:lineRule="auto"/>
      <w:jc w:val="both"/>
      <w:outlineLvl w:val="4"/>
    </w:pPr>
    <w:rPr>
      <w:rFonts w:ascii="Arial" w:eastAsia="Yu Gothic Light" w:hAnsi="Arial" w:cs="Arial"/>
      <w:kern w:val="0"/>
      <w14:ligatures w14:val="none"/>
    </w:rPr>
  </w:style>
  <w:style w:type="paragraph" w:customStyle="1" w:styleId="Heading61">
    <w:name w:val="Heading 61"/>
    <w:basedOn w:val="Normal"/>
    <w:next w:val="Normal"/>
    <w:uiPriority w:val="99"/>
    <w:qFormat/>
    <w:rsid w:val="00A35074"/>
    <w:pPr>
      <w:spacing w:before="240" w:after="60" w:line="240" w:lineRule="auto"/>
      <w:jc w:val="both"/>
      <w:outlineLvl w:val="5"/>
    </w:pPr>
    <w:rPr>
      <w:rFonts w:ascii="Arial" w:eastAsia="Yu Gothic Light" w:hAnsi="Arial" w:cs="Arial"/>
      <w:i/>
      <w:iCs/>
      <w:kern w:val="0"/>
      <w14:ligatures w14:val="none"/>
    </w:rPr>
  </w:style>
  <w:style w:type="paragraph" w:customStyle="1" w:styleId="Heading71">
    <w:name w:val="Heading 71"/>
    <w:basedOn w:val="Normal"/>
    <w:next w:val="Normal"/>
    <w:uiPriority w:val="99"/>
    <w:qFormat/>
    <w:rsid w:val="00A35074"/>
    <w:pPr>
      <w:spacing w:before="240" w:after="60" w:line="240" w:lineRule="auto"/>
      <w:jc w:val="both"/>
      <w:outlineLvl w:val="6"/>
    </w:pPr>
    <w:rPr>
      <w:rFonts w:ascii="Arial" w:eastAsia="Yu Gothic Light" w:hAnsi="Arial" w:cs="Arial"/>
      <w:kern w:val="0"/>
      <w:szCs w:val="20"/>
      <w14:ligatures w14:val="none"/>
    </w:rPr>
  </w:style>
  <w:style w:type="paragraph" w:customStyle="1" w:styleId="Heading81">
    <w:name w:val="Heading 81"/>
    <w:basedOn w:val="Normal"/>
    <w:next w:val="Normal"/>
    <w:uiPriority w:val="99"/>
    <w:qFormat/>
    <w:rsid w:val="00A35074"/>
    <w:pPr>
      <w:spacing w:before="240" w:after="60" w:line="240" w:lineRule="auto"/>
      <w:jc w:val="both"/>
      <w:outlineLvl w:val="7"/>
    </w:pPr>
    <w:rPr>
      <w:rFonts w:ascii="Arial" w:eastAsia="Yu Gothic Light" w:hAnsi="Arial" w:cs="Arial"/>
      <w:i/>
      <w:iCs/>
      <w:kern w:val="0"/>
      <w:szCs w:val="20"/>
      <w14:ligatures w14:val="none"/>
    </w:rPr>
  </w:style>
  <w:style w:type="paragraph" w:customStyle="1" w:styleId="Heading91">
    <w:name w:val="Heading 91"/>
    <w:basedOn w:val="Normal"/>
    <w:next w:val="Normal"/>
    <w:uiPriority w:val="99"/>
    <w:qFormat/>
    <w:rsid w:val="00A35074"/>
    <w:pPr>
      <w:spacing w:before="240" w:after="60" w:line="240" w:lineRule="auto"/>
      <w:jc w:val="both"/>
      <w:outlineLvl w:val="8"/>
    </w:pPr>
    <w:rPr>
      <w:rFonts w:ascii="Arial" w:eastAsia="Yu Gothic Light" w:hAnsi="Arial" w:cs="Arial"/>
      <w:i/>
      <w:iCs/>
      <w:kern w:val="0"/>
      <w:sz w:val="18"/>
      <w:szCs w:val="18"/>
      <w14:ligatures w14:val="none"/>
    </w:rPr>
  </w:style>
  <w:style w:type="numbering" w:customStyle="1" w:styleId="NoList1">
    <w:name w:val="No List1"/>
    <w:next w:val="NoList"/>
    <w:uiPriority w:val="99"/>
    <w:semiHidden/>
    <w:unhideWhenUsed/>
    <w:rsid w:val="00A35074"/>
  </w:style>
  <w:style w:type="paragraph" w:styleId="FootnoteText">
    <w:name w:val="footnote text"/>
    <w:aliases w:val="Footnote Text Char1 Char,Footnote Text Char Char Char,Footnote Text Char1 Char Char Char,Footnote Text Char Char Char Char Char,Footnote Text Char1 Char1 Char,Footnote Text Char Char Char1 Char,Char Char Char Char Char Char,Char Char Char"/>
    <w:basedOn w:val="Normal"/>
    <w:link w:val="FootnoteTextChar"/>
    <w:uiPriority w:val="99"/>
    <w:qFormat/>
    <w:rsid w:val="00A35074"/>
    <w:pPr>
      <w:spacing w:after="0" w:line="240" w:lineRule="auto"/>
      <w:ind w:left="720" w:hanging="720"/>
      <w:jc w:val="both"/>
    </w:pPr>
    <w:rPr>
      <w:rFonts w:ascii="Times New Roman" w:eastAsia="Times New Roman" w:hAnsi="Times New Roman" w:cs="Times New Roman"/>
      <w:kern w:val="0"/>
      <w:sz w:val="20"/>
      <w:szCs w:val="20"/>
      <w:lang w:eastAsia="de-DE"/>
      <w14:ligatures w14:val="none"/>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
    <w:basedOn w:val="DefaultParagraphFont"/>
    <w:link w:val="FootnoteText"/>
    <w:uiPriority w:val="99"/>
    <w:rsid w:val="00A35074"/>
    <w:rPr>
      <w:rFonts w:ascii="Times New Roman" w:eastAsia="Times New Roman" w:hAnsi="Times New Roman" w:cs="Times New Roman"/>
      <w:kern w:val="0"/>
      <w:sz w:val="20"/>
      <w:szCs w:val="20"/>
      <w:lang w:val="fr-FR" w:eastAsia="de-DE"/>
      <w14:ligatures w14:val="none"/>
    </w:rPr>
  </w:style>
  <w:style w:type="character" w:styleId="FootnoteReference">
    <w:name w:val="footnote reference"/>
    <w:aliases w:val="stylish,Footnote Reference Superscript,BVI fnr,Footnote symbol,Footnote symboFußnotenzeichen,Footnote sign,Footnote Reference Number,E FNZ,-E Fußnotenzeichen,Footnote#,Footnote,Times 10 Point,Exposant 3 Point,Ref,de nota al pie,SUPER"/>
    <w:qFormat/>
    <w:rsid w:val="00A35074"/>
    <w:rPr>
      <w:vertAlign w:val="superscript"/>
    </w:rPr>
  </w:style>
  <w:style w:type="paragraph" w:customStyle="1" w:styleId="Tiret0">
    <w:name w:val="Tiret 0"/>
    <w:basedOn w:val="Normal"/>
    <w:uiPriority w:val="99"/>
    <w:rsid w:val="00A35074"/>
    <w:p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styleId="Hyperlink">
    <w:name w:val="Hyperlink"/>
    <w:uiPriority w:val="99"/>
    <w:rsid w:val="00A35074"/>
    <w:rPr>
      <w:color w:val="0000FF"/>
      <w:u w:val="single"/>
    </w:rPr>
  </w:style>
  <w:style w:type="paragraph" w:customStyle="1" w:styleId="Text1">
    <w:name w:val="Text 1"/>
    <w:basedOn w:val="Normal"/>
    <w:qFormat/>
    <w:rsid w:val="00A35074"/>
    <w:pPr>
      <w:spacing w:before="120" w:after="120" w:line="240" w:lineRule="auto"/>
      <w:ind w:left="850"/>
      <w:jc w:val="both"/>
    </w:pPr>
    <w:rPr>
      <w:rFonts w:ascii="Times New Roman" w:eastAsia="Times New Roman" w:hAnsi="Times New Roman" w:cs="Times New Roman"/>
      <w:kern w:val="0"/>
      <w:sz w:val="24"/>
      <w:szCs w:val="24"/>
      <w:lang w:eastAsia="de-DE"/>
      <w14:ligatures w14:val="none"/>
    </w:rPr>
  </w:style>
  <w:style w:type="paragraph" w:customStyle="1" w:styleId="ManualHeading1">
    <w:name w:val="Manual Heading 1"/>
    <w:basedOn w:val="Normal"/>
    <w:next w:val="Text1"/>
    <w:rsid w:val="00A35074"/>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eastAsia="de-DE"/>
      <w14:ligatures w14:val="none"/>
    </w:rPr>
  </w:style>
  <w:style w:type="paragraph" w:customStyle="1" w:styleId="Exposdesmotifstitre">
    <w:name w:val="Exposé des motifs titre"/>
    <w:basedOn w:val="Normal"/>
    <w:next w:val="Normal"/>
    <w:rsid w:val="00A35074"/>
    <w:pPr>
      <w:spacing w:before="120" w:after="120" w:line="240" w:lineRule="auto"/>
      <w:jc w:val="center"/>
    </w:pPr>
    <w:rPr>
      <w:rFonts w:ascii="Times New Roman" w:eastAsia="Times New Roman" w:hAnsi="Times New Roman" w:cs="Times New Roman"/>
      <w:b/>
      <w:kern w:val="0"/>
      <w:sz w:val="24"/>
      <w:szCs w:val="24"/>
      <w:u w:val="single"/>
      <w:lang w:eastAsia="de-DE"/>
      <w14:ligatures w14:val="none"/>
    </w:rPr>
  </w:style>
  <w:style w:type="paragraph" w:styleId="NormalWeb">
    <w:name w:val="Normal (Web)"/>
    <w:basedOn w:val="Normal"/>
    <w:rsid w:val="00A3507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OBC Bullet"/>
    <w:basedOn w:val="Normal"/>
    <w:link w:val="ListParagraphChar"/>
    <w:uiPriority w:val="34"/>
    <w:qFormat/>
    <w:rsid w:val="00A35074"/>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A35074"/>
    <w:rPr>
      <w:rFonts w:ascii="Times New Roman" w:eastAsia="Times New Roman" w:hAnsi="Times New Roman" w:cs="Times New Roman"/>
      <w:kern w:val="0"/>
      <w:sz w:val="24"/>
      <w:szCs w:val="24"/>
      <w:lang w:val="fr-FR" w:eastAsia="en-GB"/>
      <w14:ligatures w14:val="none"/>
    </w:rPr>
  </w:style>
  <w:style w:type="character" w:customStyle="1" w:styleId="Heading5Char">
    <w:name w:val="Heading 5 Char"/>
    <w:basedOn w:val="DefaultParagraphFont"/>
    <w:link w:val="Heading5"/>
    <w:uiPriority w:val="99"/>
    <w:rsid w:val="00A35074"/>
    <w:rPr>
      <w:rFonts w:ascii="Arial" w:eastAsia="Yu Gothic Light" w:hAnsi="Arial" w:cs="Arial"/>
    </w:rPr>
  </w:style>
  <w:style w:type="character" w:customStyle="1" w:styleId="Heading6Char">
    <w:name w:val="Heading 6 Char"/>
    <w:basedOn w:val="DefaultParagraphFont"/>
    <w:link w:val="Heading6"/>
    <w:uiPriority w:val="99"/>
    <w:rsid w:val="00A35074"/>
    <w:rPr>
      <w:rFonts w:ascii="Arial" w:eastAsia="Yu Gothic Light" w:hAnsi="Arial" w:cs="Arial"/>
      <w:i/>
      <w:iCs/>
    </w:rPr>
  </w:style>
  <w:style w:type="character" w:customStyle="1" w:styleId="Heading7Char">
    <w:name w:val="Heading 7 Char"/>
    <w:basedOn w:val="DefaultParagraphFont"/>
    <w:link w:val="Heading7"/>
    <w:uiPriority w:val="99"/>
    <w:rsid w:val="00A35074"/>
    <w:rPr>
      <w:rFonts w:ascii="Arial" w:eastAsia="Yu Gothic Light" w:hAnsi="Arial" w:cs="Arial"/>
      <w:szCs w:val="20"/>
    </w:rPr>
  </w:style>
  <w:style w:type="character" w:customStyle="1" w:styleId="Heading8Char">
    <w:name w:val="Heading 8 Char"/>
    <w:basedOn w:val="DefaultParagraphFont"/>
    <w:link w:val="Heading8"/>
    <w:uiPriority w:val="99"/>
    <w:rsid w:val="00A35074"/>
    <w:rPr>
      <w:rFonts w:ascii="Arial" w:eastAsia="Yu Gothic Light" w:hAnsi="Arial" w:cs="Arial"/>
      <w:i/>
      <w:iCs/>
      <w:szCs w:val="20"/>
    </w:rPr>
  </w:style>
  <w:style w:type="character" w:customStyle="1" w:styleId="Heading9Char">
    <w:name w:val="Heading 9 Char"/>
    <w:basedOn w:val="DefaultParagraphFont"/>
    <w:link w:val="Heading9"/>
    <w:uiPriority w:val="99"/>
    <w:rsid w:val="00A35074"/>
    <w:rPr>
      <w:rFonts w:ascii="Arial" w:eastAsia="Yu Gothic Light" w:hAnsi="Arial" w:cs="Arial"/>
      <w:i/>
      <w:iCs/>
      <w:sz w:val="18"/>
      <w:szCs w:val="18"/>
    </w:rPr>
  </w:style>
  <w:style w:type="paragraph" w:styleId="TOC1">
    <w:name w:val="toc 1"/>
    <w:basedOn w:val="Normal"/>
    <w:next w:val="Normal"/>
    <w:uiPriority w:val="39"/>
    <w:qFormat/>
    <w:rsid w:val="00A35074"/>
    <w:pPr>
      <w:spacing w:before="120" w:after="120" w:line="240" w:lineRule="auto"/>
    </w:pPr>
    <w:rPr>
      <w:rFonts w:ascii="Times New Roman" w:eastAsia="Times New Roman" w:hAnsi="Times New Roman" w:cs="Times New Roman"/>
      <w:b/>
      <w:bCs/>
      <w:caps/>
      <w:kern w:val="0"/>
      <w:sz w:val="20"/>
      <w:szCs w:val="20"/>
      <w:lang w:eastAsia="en-GB"/>
      <w14:ligatures w14:val="none"/>
    </w:rPr>
  </w:style>
  <w:style w:type="paragraph" w:customStyle="1" w:styleId="ManualHeading2">
    <w:name w:val="Manual Heading 2"/>
    <w:basedOn w:val="Normal"/>
    <w:next w:val="Normal"/>
    <w:rsid w:val="00A35074"/>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lang w:eastAsia="de-DE"/>
      <w14:ligatures w14:val="none"/>
    </w:rPr>
  </w:style>
  <w:style w:type="paragraph" w:customStyle="1" w:styleId="ListDash">
    <w:name w:val="List Dash"/>
    <w:basedOn w:val="Normal"/>
    <w:link w:val="ListDashChar"/>
    <w:uiPriority w:val="99"/>
    <w:rsid w:val="00A35074"/>
    <w:pPr>
      <w:numPr>
        <w:numId w:val="7"/>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styleId="TOCHeading">
    <w:name w:val="TOC Heading"/>
    <w:basedOn w:val="Normal"/>
    <w:next w:val="Normal"/>
    <w:uiPriority w:val="99"/>
    <w:qFormat/>
    <w:rsid w:val="00A35074"/>
    <w:pPr>
      <w:spacing w:before="120" w:after="240" w:line="240" w:lineRule="auto"/>
      <w:jc w:val="center"/>
    </w:pPr>
    <w:rPr>
      <w:rFonts w:ascii="Times New Roman" w:eastAsia="Times New Roman" w:hAnsi="Times New Roman" w:cs="Times New Roman"/>
      <w:b/>
      <w:kern w:val="0"/>
      <w:sz w:val="28"/>
      <w:szCs w:val="24"/>
      <w:lang w:eastAsia="de-DE"/>
      <w14:ligatures w14:val="none"/>
    </w:rPr>
  </w:style>
  <w:style w:type="paragraph" w:customStyle="1" w:styleId="Prliminairetitre">
    <w:name w:val="Préliminaire titre"/>
    <w:basedOn w:val="Normal"/>
    <w:next w:val="Normal"/>
    <w:uiPriority w:val="99"/>
    <w:rsid w:val="00A35074"/>
    <w:pPr>
      <w:spacing w:before="360" w:after="360" w:line="240" w:lineRule="auto"/>
      <w:jc w:val="center"/>
    </w:pPr>
    <w:rPr>
      <w:rFonts w:ascii="Times New Roman" w:eastAsia="Times New Roman" w:hAnsi="Times New Roman" w:cs="Times New Roman"/>
      <w:b/>
      <w:kern w:val="0"/>
      <w:sz w:val="24"/>
      <w:szCs w:val="24"/>
      <w:lang w:eastAsia="de-DE"/>
      <w14:ligatures w14:val="none"/>
    </w:rPr>
  </w:style>
  <w:style w:type="paragraph" w:customStyle="1" w:styleId="Prliminairetype">
    <w:name w:val="Préliminaire type"/>
    <w:basedOn w:val="Normal"/>
    <w:next w:val="Normal"/>
    <w:uiPriority w:val="99"/>
    <w:rsid w:val="00A35074"/>
    <w:pPr>
      <w:spacing w:before="360" w:after="0" w:line="240" w:lineRule="auto"/>
      <w:jc w:val="center"/>
    </w:pPr>
    <w:rPr>
      <w:rFonts w:ascii="Times New Roman" w:eastAsia="Times New Roman" w:hAnsi="Times New Roman" w:cs="Times New Roman"/>
      <w:b/>
      <w:kern w:val="0"/>
      <w:sz w:val="24"/>
      <w:szCs w:val="24"/>
      <w:lang w:eastAsia="de-DE"/>
      <w14:ligatures w14:val="none"/>
    </w:rPr>
  </w:style>
  <w:style w:type="paragraph" w:styleId="TOC2">
    <w:name w:val="toc 2"/>
    <w:basedOn w:val="Normal"/>
    <w:next w:val="Normal"/>
    <w:autoRedefine/>
    <w:uiPriority w:val="39"/>
    <w:qFormat/>
    <w:rsid w:val="00A35074"/>
    <w:pPr>
      <w:spacing w:after="0" w:line="240" w:lineRule="auto"/>
      <w:ind w:left="240"/>
    </w:pPr>
    <w:rPr>
      <w:rFonts w:ascii="Times New Roman" w:eastAsia="Times New Roman" w:hAnsi="Times New Roman" w:cs="Times New Roman"/>
      <w:smallCaps/>
      <w:kern w:val="0"/>
      <w:sz w:val="20"/>
      <w:szCs w:val="20"/>
      <w:lang w:eastAsia="en-GB"/>
      <w14:ligatures w14:val="none"/>
    </w:rPr>
  </w:style>
  <w:style w:type="paragraph" w:styleId="TOC3">
    <w:name w:val="toc 3"/>
    <w:basedOn w:val="Normal"/>
    <w:next w:val="Normal"/>
    <w:autoRedefine/>
    <w:uiPriority w:val="39"/>
    <w:qFormat/>
    <w:rsid w:val="00A35074"/>
    <w:pPr>
      <w:spacing w:after="0" w:line="240" w:lineRule="auto"/>
      <w:ind w:left="480"/>
    </w:pPr>
    <w:rPr>
      <w:rFonts w:ascii="Times New Roman" w:eastAsia="Times New Roman" w:hAnsi="Times New Roman" w:cs="Times New Roman"/>
      <w:i/>
      <w:iCs/>
      <w:kern w:val="0"/>
      <w:sz w:val="20"/>
      <w:szCs w:val="20"/>
      <w:lang w:eastAsia="en-GB"/>
      <w14:ligatures w14:val="none"/>
    </w:rPr>
  </w:style>
  <w:style w:type="paragraph" w:styleId="TOC4">
    <w:name w:val="toc 4"/>
    <w:basedOn w:val="Normal"/>
    <w:next w:val="Normal"/>
    <w:autoRedefine/>
    <w:uiPriority w:val="99"/>
    <w:semiHidden/>
    <w:rsid w:val="00A35074"/>
    <w:pPr>
      <w:spacing w:after="0" w:line="240" w:lineRule="auto"/>
      <w:ind w:left="720"/>
    </w:pPr>
    <w:rPr>
      <w:rFonts w:ascii="Times New Roman" w:eastAsia="Times New Roman" w:hAnsi="Times New Roman" w:cs="Times New Roman"/>
      <w:kern w:val="0"/>
      <w:sz w:val="18"/>
      <w:szCs w:val="18"/>
      <w:lang w:eastAsia="en-GB"/>
      <w14:ligatures w14:val="none"/>
    </w:rPr>
  </w:style>
  <w:style w:type="paragraph" w:styleId="TOC5">
    <w:name w:val="toc 5"/>
    <w:basedOn w:val="Normal"/>
    <w:next w:val="Normal"/>
    <w:autoRedefine/>
    <w:uiPriority w:val="99"/>
    <w:semiHidden/>
    <w:rsid w:val="00A35074"/>
    <w:pPr>
      <w:spacing w:after="0" w:line="240" w:lineRule="auto"/>
      <w:ind w:left="960"/>
    </w:pPr>
    <w:rPr>
      <w:rFonts w:ascii="Times New Roman" w:eastAsia="Times New Roman" w:hAnsi="Times New Roman" w:cs="Times New Roman"/>
      <w:kern w:val="0"/>
      <w:sz w:val="18"/>
      <w:szCs w:val="18"/>
      <w:lang w:eastAsia="en-GB"/>
      <w14:ligatures w14:val="none"/>
    </w:rPr>
  </w:style>
  <w:style w:type="paragraph" w:styleId="TOC6">
    <w:name w:val="toc 6"/>
    <w:basedOn w:val="Normal"/>
    <w:next w:val="Normal"/>
    <w:autoRedefine/>
    <w:uiPriority w:val="99"/>
    <w:semiHidden/>
    <w:rsid w:val="00A35074"/>
    <w:pPr>
      <w:spacing w:after="0" w:line="240" w:lineRule="auto"/>
      <w:ind w:left="1200"/>
    </w:pPr>
    <w:rPr>
      <w:rFonts w:ascii="Times New Roman" w:eastAsia="Times New Roman" w:hAnsi="Times New Roman" w:cs="Times New Roman"/>
      <w:kern w:val="0"/>
      <w:sz w:val="18"/>
      <w:szCs w:val="18"/>
      <w:lang w:eastAsia="en-GB"/>
      <w14:ligatures w14:val="none"/>
    </w:rPr>
  </w:style>
  <w:style w:type="paragraph" w:styleId="TOC7">
    <w:name w:val="toc 7"/>
    <w:basedOn w:val="Normal"/>
    <w:next w:val="Normal"/>
    <w:autoRedefine/>
    <w:uiPriority w:val="99"/>
    <w:semiHidden/>
    <w:rsid w:val="00A35074"/>
    <w:pPr>
      <w:spacing w:after="0" w:line="240" w:lineRule="auto"/>
      <w:ind w:left="1440"/>
    </w:pPr>
    <w:rPr>
      <w:rFonts w:ascii="Times New Roman" w:eastAsia="Times New Roman" w:hAnsi="Times New Roman" w:cs="Times New Roman"/>
      <w:kern w:val="0"/>
      <w:sz w:val="18"/>
      <w:szCs w:val="18"/>
      <w:lang w:eastAsia="en-GB"/>
      <w14:ligatures w14:val="none"/>
    </w:rPr>
  </w:style>
  <w:style w:type="paragraph" w:styleId="TOC8">
    <w:name w:val="toc 8"/>
    <w:basedOn w:val="Normal"/>
    <w:next w:val="Normal"/>
    <w:autoRedefine/>
    <w:uiPriority w:val="99"/>
    <w:semiHidden/>
    <w:rsid w:val="00A35074"/>
    <w:pPr>
      <w:spacing w:after="0" w:line="240" w:lineRule="auto"/>
      <w:ind w:left="1680"/>
    </w:pPr>
    <w:rPr>
      <w:rFonts w:ascii="Times New Roman" w:eastAsia="Times New Roman" w:hAnsi="Times New Roman" w:cs="Times New Roman"/>
      <w:kern w:val="0"/>
      <w:sz w:val="18"/>
      <w:szCs w:val="18"/>
      <w:lang w:eastAsia="en-GB"/>
      <w14:ligatures w14:val="none"/>
    </w:rPr>
  </w:style>
  <w:style w:type="paragraph" w:styleId="TOC9">
    <w:name w:val="toc 9"/>
    <w:basedOn w:val="Normal"/>
    <w:next w:val="Normal"/>
    <w:autoRedefine/>
    <w:uiPriority w:val="99"/>
    <w:semiHidden/>
    <w:rsid w:val="00A35074"/>
    <w:pPr>
      <w:spacing w:after="0" w:line="240" w:lineRule="auto"/>
      <w:ind w:left="1920"/>
    </w:pPr>
    <w:rPr>
      <w:rFonts w:ascii="Times New Roman" w:eastAsia="Times New Roman" w:hAnsi="Times New Roman" w:cs="Times New Roman"/>
      <w:kern w:val="0"/>
      <w:sz w:val="18"/>
      <w:szCs w:val="18"/>
      <w:lang w:eastAsia="en-GB"/>
      <w14:ligatures w14:val="none"/>
    </w:rPr>
  </w:style>
  <w:style w:type="paragraph" w:styleId="ListBullet">
    <w:name w:val="List Bullet"/>
    <w:basedOn w:val="Normal"/>
    <w:uiPriority w:val="99"/>
    <w:rsid w:val="00A35074"/>
    <w:pPr>
      <w:numPr>
        <w:numId w:val="8"/>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Dash2">
    <w:name w:val="List Dash 2"/>
    <w:basedOn w:val="Normal"/>
    <w:uiPriority w:val="99"/>
    <w:rsid w:val="00A35074"/>
    <w:pPr>
      <w:tabs>
        <w:tab w:val="num" w:pos="1134"/>
      </w:tabs>
      <w:spacing w:before="120" w:after="120" w:line="240" w:lineRule="auto"/>
      <w:ind w:left="1134" w:hanging="283"/>
      <w:jc w:val="both"/>
    </w:pPr>
    <w:rPr>
      <w:rFonts w:ascii="Times New Roman" w:eastAsia="Times New Roman" w:hAnsi="Times New Roman" w:cs="Times New Roman"/>
      <w:kern w:val="0"/>
      <w:sz w:val="24"/>
      <w:szCs w:val="24"/>
      <w:lang w:eastAsia="de-DE"/>
      <w14:ligatures w14:val="none"/>
    </w:rPr>
  </w:style>
  <w:style w:type="paragraph" w:customStyle="1" w:styleId="ListBullet1">
    <w:name w:val="List Bullet 1"/>
    <w:basedOn w:val="Text1"/>
    <w:uiPriority w:val="99"/>
    <w:rsid w:val="00A35074"/>
    <w:pPr>
      <w:numPr>
        <w:numId w:val="9"/>
      </w:numPr>
      <w:spacing w:before="0" w:after="240"/>
    </w:pPr>
    <w:rPr>
      <w:szCs w:val="20"/>
      <w:lang w:eastAsia="en-US"/>
    </w:rPr>
  </w:style>
  <w:style w:type="paragraph" w:styleId="ListBullet2">
    <w:name w:val="List Bullet 2"/>
    <w:basedOn w:val="Normal"/>
    <w:uiPriority w:val="99"/>
    <w:rsid w:val="00A35074"/>
    <w:pPr>
      <w:numPr>
        <w:numId w:val="10"/>
      </w:numPr>
      <w:spacing w:after="240" w:line="240" w:lineRule="auto"/>
      <w:jc w:val="both"/>
    </w:pPr>
    <w:rPr>
      <w:rFonts w:ascii="Times New Roman" w:eastAsia="Times New Roman" w:hAnsi="Times New Roman" w:cs="Times New Roman"/>
      <w:kern w:val="0"/>
      <w:sz w:val="24"/>
      <w:szCs w:val="20"/>
      <w14:ligatures w14:val="none"/>
    </w:rPr>
  </w:style>
  <w:style w:type="table" w:styleId="TableGrid">
    <w:name w:val="Table Grid"/>
    <w:basedOn w:val="TableNormal"/>
    <w:uiPriority w:val="99"/>
    <w:rsid w:val="00A3507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A35074"/>
    <w:rPr>
      <w:color w:val="800080"/>
      <w:u w:val="single"/>
    </w:rPr>
  </w:style>
  <w:style w:type="paragraph" w:customStyle="1" w:styleId="Typedudocument">
    <w:name w:val="Type du document"/>
    <w:basedOn w:val="Normal"/>
    <w:next w:val="Titreobjet"/>
    <w:uiPriority w:val="99"/>
    <w:rsid w:val="00A35074"/>
    <w:pPr>
      <w:spacing w:before="360" w:after="0" w:line="240" w:lineRule="auto"/>
      <w:jc w:val="center"/>
    </w:pPr>
    <w:rPr>
      <w:rFonts w:ascii="Times New Roman" w:eastAsia="Times New Roman" w:hAnsi="Times New Roman" w:cs="Times New Roman"/>
      <w:b/>
      <w:kern w:val="0"/>
      <w:sz w:val="24"/>
      <w:szCs w:val="24"/>
      <w14:ligatures w14:val="none"/>
    </w:rPr>
  </w:style>
  <w:style w:type="paragraph" w:customStyle="1" w:styleId="Titreobjet">
    <w:name w:val="Titre objet"/>
    <w:basedOn w:val="Normal"/>
    <w:next w:val="Normal"/>
    <w:rsid w:val="00A35074"/>
    <w:pPr>
      <w:spacing w:before="360" w:after="360" w:line="240" w:lineRule="auto"/>
      <w:jc w:val="center"/>
    </w:pPr>
    <w:rPr>
      <w:rFonts w:ascii="Times New Roman" w:eastAsia="Times New Roman" w:hAnsi="Times New Roman" w:cs="Times New Roman"/>
      <w:b/>
      <w:kern w:val="0"/>
      <w:sz w:val="24"/>
      <w:szCs w:val="24"/>
      <w14:ligatures w14:val="none"/>
    </w:rPr>
  </w:style>
  <w:style w:type="character" w:styleId="Emphasis">
    <w:name w:val="Emphasis"/>
    <w:uiPriority w:val="20"/>
    <w:qFormat/>
    <w:rsid w:val="00A35074"/>
    <w:rPr>
      <w:i/>
      <w:iCs/>
    </w:rPr>
  </w:style>
  <w:style w:type="paragraph" w:customStyle="1" w:styleId="Text2">
    <w:name w:val="Text 2"/>
    <w:basedOn w:val="Normal"/>
    <w:uiPriority w:val="99"/>
    <w:rsid w:val="00A35074"/>
    <w:pPr>
      <w:spacing w:before="120" w:after="120" w:line="240" w:lineRule="auto"/>
      <w:ind w:left="850"/>
      <w:jc w:val="both"/>
    </w:pPr>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rsid w:val="00A35074"/>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A35074"/>
    <w:rPr>
      <w:rFonts w:ascii="Tahoma" w:eastAsia="Times New Roman" w:hAnsi="Tahoma" w:cs="Tahoma"/>
      <w:kern w:val="0"/>
      <w:sz w:val="16"/>
      <w:szCs w:val="16"/>
      <w:lang w:val="fr-FR" w:eastAsia="en-GB"/>
      <w14:ligatures w14:val="none"/>
    </w:rPr>
  </w:style>
  <w:style w:type="paragraph" w:styleId="ListNumber">
    <w:name w:val="List Number"/>
    <w:basedOn w:val="Normal"/>
    <w:uiPriority w:val="99"/>
    <w:rsid w:val="00A35074"/>
    <w:pPr>
      <w:numPr>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2">
    <w:name w:val="List Number (Level 2)"/>
    <w:basedOn w:val="Normal"/>
    <w:uiPriority w:val="99"/>
    <w:rsid w:val="00A35074"/>
    <w:pPr>
      <w:numPr>
        <w:ilvl w:val="1"/>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3">
    <w:name w:val="List Number (Level 3)"/>
    <w:basedOn w:val="Normal"/>
    <w:uiPriority w:val="99"/>
    <w:rsid w:val="00A35074"/>
    <w:pPr>
      <w:numPr>
        <w:ilvl w:val="2"/>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ListNumberLevel4">
    <w:name w:val="List Number (Level 4)"/>
    <w:basedOn w:val="Normal"/>
    <w:uiPriority w:val="99"/>
    <w:rsid w:val="00A35074"/>
    <w:pPr>
      <w:numPr>
        <w:ilvl w:val="3"/>
        <w:numId w:val="12"/>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customStyle="1" w:styleId="ListDashChar">
    <w:name w:val="List Dash Char"/>
    <w:link w:val="ListDash"/>
    <w:uiPriority w:val="99"/>
    <w:rsid w:val="00A35074"/>
    <w:rPr>
      <w:rFonts w:ascii="Times New Roman" w:eastAsia="Times New Roman" w:hAnsi="Times New Roman" w:cs="Times New Roman"/>
      <w:kern w:val="0"/>
      <w:sz w:val="24"/>
      <w:szCs w:val="24"/>
      <w:lang w:val="fr-FR" w:eastAsia="de-DE"/>
      <w14:ligatures w14:val="none"/>
    </w:rPr>
  </w:style>
  <w:style w:type="paragraph" w:customStyle="1" w:styleId="StyleManualHeading2Italic">
    <w:name w:val="Style Manual Heading 2 + Italic"/>
    <w:basedOn w:val="ManualHeading2"/>
    <w:autoRedefine/>
    <w:uiPriority w:val="99"/>
    <w:rsid w:val="00A35074"/>
    <w:pPr>
      <w:spacing w:before="160" w:after="160"/>
      <w:ind w:left="851" w:hanging="851"/>
    </w:pPr>
    <w:rPr>
      <w:bCs/>
      <w:i/>
      <w:iCs/>
    </w:rPr>
  </w:style>
  <w:style w:type="paragraph" w:customStyle="1" w:styleId="NormalCentered">
    <w:name w:val="Normal Centered"/>
    <w:basedOn w:val="Normal"/>
    <w:uiPriority w:val="99"/>
    <w:rsid w:val="00A35074"/>
    <w:pPr>
      <w:spacing w:before="120" w:after="120" w:line="240" w:lineRule="auto"/>
      <w:jc w:val="center"/>
    </w:pPr>
    <w:rPr>
      <w:rFonts w:ascii="Times New Roman" w:eastAsia="Times New Roman" w:hAnsi="Times New Roman" w:cs="Times New Roman"/>
      <w:kern w:val="0"/>
      <w:sz w:val="24"/>
      <w:szCs w:val="24"/>
      <w:lang w:eastAsia="de-DE"/>
      <w14:ligatures w14:val="none"/>
    </w:rPr>
  </w:style>
  <w:style w:type="paragraph" w:customStyle="1" w:styleId="NormalRight">
    <w:name w:val="Normal Right"/>
    <w:basedOn w:val="Normal"/>
    <w:uiPriority w:val="99"/>
    <w:rsid w:val="00A35074"/>
    <w:pPr>
      <w:spacing w:before="120" w:after="120" w:line="240" w:lineRule="auto"/>
      <w:jc w:val="right"/>
    </w:pPr>
    <w:rPr>
      <w:rFonts w:ascii="Times New Roman" w:eastAsia="Times New Roman" w:hAnsi="Times New Roman" w:cs="Times New Roman"/>
      <w:kern w:val="0"/>
      <w:sz w:val="24"/>
      <w:szCs w:val="24"/>
      <w:lang w:eastAsia="de-DE"/>
      <w14:ligatures w14:val="none"/>
    </w:rPr>
  </w:style>
  <w:style w:type="paragraph" w:customStyle="1" w:styleId="NormalLeft">
    <w:name w:val="Normal Left"/>
    <w:basedOn w:val="Normal"/>
    <w:uiPriority w:val="99"/>
    <w:rsid w:val="00A35074"/>
    <w:pPr>
      <w:spacing w:before="120" w:after="120" w:line="240" w:lineRule="auto"/>
    </w:pPr>
    <w:rPr>
      <w:rFonts w:ascii="Times New Roman" w:eastAsia="Times New Roman" w:hAnsi="Times New Roman" w:cs="Times New Roman"/>
      <w:kern w:val="0"/>
      <w:sz w:val="24"/>
      <w:szCs w:val="24"/>
      <w:lang w:eastAsia="en-GB"/>
      <w14:ligatures w14:val="none"/>
    </w:rPr>
  </w:style>
  <w:style w:type="paragraph" w:customStyle="1" w:styleId="Point0number">
    <w:name w:val="Point 0 (number)"/>
    <w:basedOn w:val="Normal"/>
    <w:uiPriority w:val="99"/>
    <w:rsid w:val="00A35074"/>
    <w:pPr>
      <w:numPr>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1number">
    <w:name w:val="Point 1 (number)"/>
    <w:basedOn w:val="Normal"/>
    <w:uiPriority w:val="99"/>
    <w:rsid w:val="00A35074"/>
    <w:pPr>
      <w:numPr>
        <w:ilvl w:val="2"/>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2number">
    <w:name w:val="Point 2 (number)"/>
    <w:basedOn w:val="Normal"/>
    <w:uiPriority w:val="99"/>
    <w:rsid w:val="00A35074"/>
    <w:pPr>
      <w:numPr>
        <w:ilvl w:val="4"/>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3number">
    <w:name w:val="Point 3 (number)"/>
    <w:basedOn w:val="Normal"/>
    <w:uiPriority w:val="99"/>
    <w:rsid w:val="00A35074"/>
    <w:pPr>
      <w:numPr>
        <w:ilvl w:val="6"/>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0letter">
    <w:name w:val="Point 0 (letter)"/>
    <w:basedOn w:val="Normal"/>
    <w:uiPriority w:val="99"/>
    <w:rsid w:val="00A35074"/>
    <w:pPr>
      <w:numPr>
        <w:ilvl w:val="1"/>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1letter">
    <w:name w:val="Point 1 (letter)"/>
    <w:basedOn w:val="Normal"/>
    <w:uiPriority w:val="99"/>
    <w:rsid w:val="00A35074"/>
    <w:pPr>
      <w:numPr>
        <w:ilvl w:val="3"/>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2letter">
    <w:name w:val="Point 2 (letter)"/>
    <w:basedOn w:val="Normal"/>
    <w:uiPriority w:val="99"/>
    <w:rsid w:val="00A35074"/>
    <w:pPr>
      <w:numPr>
        <w:ilvl w:val="5"/>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3letter">
    <w:name w:val="Point 3 (letter)"/>
    <w:basedOn w:val="Normal"/>
    <w:uiPriority w:val="99"/>
    <w:rsid w:val="00A35074"/>
    <w:pPr>
      <w:numPr>
        <w:ilvl w:val="7"/>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Point4letter">
    <w:name w:val="Point 4 (letter)"/>
    <w:basedOn w:val="Normal"/>
    <w:uiPriority w:val="99"/>
    <w:rsid w:val="00A35074"/>
    <w:pPr>
      <w:numPr>
        <w:ilvl w:val="8"/>
        <w:numId w:val="11"/>
      </w:numPr>
      <w:spacing w:before="120" w:after="120" w:line="240" w:lineRule="auto"/>
      <w:jc w:val="both"/>
    </w:pPr>
    <w:rPr>
      <w:rFonts w:ascii="Times New Roman" w:eastAsia="Times New Roman" w:hAnsi="Times New Roman" w:cs="Times New Roman"/>
      <w:kern w:val="0"/>
      <w:sz w:val="24"/>
      <w:szCs w:val="24"/>
      <w14:ligatures w14:val="none"/>
    </w:rPr>
  </w:style>
  <w:style w:type="paragraph" w:customStyle="1" w:styleId="NumPar1">
    <w:name w:val="NumPar 1"/>
    <w:basedOn w:val="Normal"/>
    <w:next w:val="Text1"/>
    <w:rsid w:val="00A35074"/>
    <w:pPr>
      <w:numPr>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2">
    <w:name w:val="NumPar 2"/>
    <w:basedOn w:val="Normal"/>
    <w:next w:val="Normal"/>
    <w:rsid w:val="00A35074"/>
    <w:pPr>
      <w:numPr>
        <w:ilvl w:val="1"/>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3">
    <w:name w:val="NumPar 3"/>
    <w:basedOn w:val="Normal"/>
    <w:next w:val="Normal"/>
    <w:rsid w:val="00A35074"/>
    <w:pPr>
      <w:numPr>
        <w:ilvl w:val="2"/>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paragraph" w:customStyle="1" w:styleId="NumPar4">
    <w:name w:val="NumPar 4"/>
    <w:basedOn w:val="Normal"/>
    <w:next w:val="Normal"/>
    <w:rsid w:val="00A35074"/>
    <w:pPr>
      <w:numPr>
        <w:ilvl w:val="3"/>
        <w:numId w:val="13"/>
      </w:numPr>
      <w:spacing w:before="120" w:after="120" w:line="240" w:lineRule="auto"/>
      <w:jc w:val="both"/>
    </w:pPr>
    <w:rPr>
      <w:rFonts w:ascii="Times New Roman" w:eastAsia="Times New Roman" w:hAnsi="Times New Roman" w:cs="Times New Roman"/>
      <w:kern w:val="0"/>
      <w:sz w:val="24"/>
      <w:szCs w:val="24"/>
      <w:lang w:eastAsia="de-DE"/>
      <w14:ligatures w14:val="none"/>
    </w:rPr>
  </w:style>
  <w:style w:type="character" w:styleId="CommentReference">
    <w:name w:val="annotation reference"/>
    <w:uiPriority w:val="99"/>
    <w:rsid w:val="00A35074"/>
    <w:rPr>
      <w:sz w:val="16"/>
      <w:szCs w:val="16"/>
    </w:rPr>
  </w:style>
  <w:style w:type="paragraph" w:customStyle="1" w:styleId="Statut">
    <w:name w:val="Statut"/>
    <w:basedOn w:val="Normal"/>
    <w:next w:val="Typedudocument"/>
    <w:uiPriority w:val="99"/>
    <w:rsid w:val="00A35074"/>
    <w:pPr>
      <w:spacing w:before="360" w:after="0" w:line="240" w:lineRule="auto"/>
      <w:jc w:val="center"/>
    </w:pPr>
    <w:rPr>
      <w:rFonts w:ascii="Times New Roman" w:eastAsia="Calibri" w:hAnsi="Times New Roman" w:cs="Times New Roman"/>
      <w:kern w:val="0"/>
      <w:sz w:val="24"/>
      <w14:ligatures w14:val="none"/>
    </w:rPr>
  </w:style>
  <w:style w:type="paragraph" w:customStyle="1" w:styleId="Declassification">
    <w:name w:val="Declassification"/>
    <w:basedOn w:val="Normal"/>
    <w:next w:val="Normal"/>
    <w:rsid w:val="00A35074"/>
    <w:pPr>
      <w:spacing w:after="0" w:line="240" w:lineRule="auto"/>
      <w:jc w:val="both"/>
    </w:pPr>
    <w:rPr>
      <w:rFonts w:ascii="Times New Roman" w:hAnsi="Times New Roman" w:cs="Times New Roman"/>
      <w:kern w:val="0"/>
      <w:sz w:val="24"/>
      <w14:ligatures w14:val="none"/>
    </w:rPr>
  </w:style>
  <w:style w:type="paragraph" w:customStyle="1" w:styleId="HeaderLandscape">
    <w:name w:val="HeaderLandscape"/>
    <w:basedOn w:val="Normal"/>
    <w:rsid w:val="00A35074"/>
    <w:pPr>
      <w:tabs>
        <w:tab w:val="center" w:pos="7285"/>
        <w:tab w:val="right" w:pos="14003"/>
      </w:tabs>
      <w:spacing w:after="120" w:line="240" w:lineRule="auto"/>
      <w:jc w:val="both"/>
    </w:pPr>
    <w:rPr>
      <w:rFonts w:ascii="Times New Roman" w:hAnsi="Times New Roman" w:cs="Times New Roman"/>
      <w:kern w:val="0"/>
      <w:sz w:val="24"/>
      <w14:ligatures w14:val="none"/>
    </w:rPr>
  </w:style>
  <w:style w:type="paragraph" w:customStyle="1" w:styleId="FooterLandscape">
    <w:name w:val="FooterLandscape"/>
    <w:basedOn w:val="Normal"/>
    <w:rsid w:val="00A35074"/>
    <w:pPr>
      <w:tabs>
        <w:tab w:val="center" w:pos="7285"/>
        <w:tab w:val="center" w:pos="10913"/>
        <w:tab w:val="right" w:pos="15137"/>
      </w:tabs>
      <w:spacing w:before="360" w:after="0" w:line="240" w:lineRule="auto"/>
      <w:ind w:left="-567" w:right="-567"/>
    </w:pPr>
    <w:rPr>
      <w:rFonts w:ascii="Times New Roman" w:hAnsi="Times New Roman" w:cs="Times New Roman"/>
      <w:kern w:val="0"/>
      <w:sz w:val="24"/>
      <w14:ligatures w14:val="none"/>
    </w:rPr>
  </w:style>
  <w:style w:type="paragraph" w:customStyle="1" w:styleId="Default">
    <w:name w:val="Default"/>
    <w:rsid w:val="00A35074"/>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n-GB"/>
      <w14:ligatures w14:val="none"/>
    </w:rPr>
  </w:style>
  <w:style w:type="paragraph" w:styleId="CommentText">
    <w:name w:val="annotation text"/>
    <w:basedOn w:val="Normal"/>
    <w:link w:val="CommentTextChar"/>
    <w:unhideWhenUsed/>
    <w:rsid w:val="00A35074"/>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rsid w:val="00A35074"/>
    <w:rPr>
      <w:rFonts w:ascii="Times New Roman" w:eastAsia="Times New Roman" w:hAnsi="Times New Roman" w:cs="Times New Roman"/>
      <w:kern w:val="0"/>
      <w:sz w:val="20"/>
      <w:szCs w:val="20"/>
      <w:lang w:val="fr-FR" w:eastAsia="en-GB"/>
      <w14:ligatures w14:val="none"/>
    </w:rPr>
  </w:style>
  <w:style w:type="paragraph" w:styleId="CommentSubject">
    <w:name w:val="annotation subject"/>
    <w:basedOn w:val="CommentText"/>
    <w:next w:val="CommentText"/>
    <w:link w:val="CommentSubjectChar"/>
    <w:uiPriority w:val="99"/>
    <w:unhideWhenUsed/>
    <w:rsid w:val="00A35074"/>
    <w:rPr>
      <w:b/>
      <w:bCs/>
    </w:rPr>
  </w:style>
  <w:style w:type="character" w:customStyle="1" w:styleId="CommentSubjectChar">
    <w:name w:val="Comment Subject Char"/>
    <w:basedOn w:val="CommentTextChar"/>
    <w:link w:val="CommentSubject"/>
    <w:uiPriority w:val="99"/>
    <w:rsid w:val="00A35074"/>
    <w:rPr>
      <w:rFonts w:ascii="Times New Roman" w:eastAsia="Times New Roman" w:hAnsi="Times New Roman" w:cs="Times New Roman"/>
      <w:b/>
      <w:bCs/>
      <w:kern w:val="0"/>
      <w:sz w:val="20"/>
      <w:szCs w:val="20"/>
      <w:lang w:val="fr-FR" w:eastAsia="en-GB"/>
      <w14:ligatures w14:val="none"/>
    </w:rPr>
  </w:style>
  <w:style w:type="paragraph" w:styleId="Revision">
    <w:name w:val="Revision"/>
    <w:hidden/>
    <w:uiPriority w:val="99"/>
    <w:semiHidden/>
    <w:rsid w:val="00A35074"/>
    <w:pPr>
      <w:spacing w:after="0" w:line="240" w:lineRule="auto"/>
    </w:pPr>
    <w:rPr>
      <w:rFonts w:ascii="Times New Roman" w:eastAsia="Times New Roman" w:hAnsi="Times New Roman" w:cs="Times New Roman"/>
      <w:kern w:val="0"/>
      <w:sz w:val="24"/>
      <w:szCs w:val="24"/>
      <w:lang w:eastAsia="en-GB"/>
      <w14:ligatures w14:val="none"/>
    </w:rPr>
  </w:style>
  <w:style w:type="paragraph" w:customStyle="1" w:styleId="Footnoter">
    <w:name w:val="Footnote r"/>
    <w:basedOn w:val="Normal"/>
    <w:uiPriority w:val="99"/>
    <w:rsid w:val="00A35074"/>
    <w:pPr>
      <w:shd w:val="clear" w:color="auto" w:fill="F2F8FB"/>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customStyle="1" w:styleId="hps">
    <w:name w:val="hps"/>
    <w:uiPriority w:val="99"/>
    <w:rsid w:val="00A35074"/>
  </w:style>
  <w:style w:type="paragraph" w:customStyle="1" w:styleId="Tiret2">
    <w:name w:val="Tiret 2"/>
    <w:basedOn w:val="Normal"/>
    <w:uiPriority w:val="99"/>
    <w:rsid w:val="00A35074"/>
    <w:pPr>
      <w:numPr>
        <w:numId w:val="14"/>
      </w:numPr>
      <w:spacing w:before="120" w:after="120" w:line="240" w:lineRule="auto"/>
      <w:jc w:val="both"/>
    </w:pPr>
    <w:rPr>
      <w:rFonts w:ascii="Times New Roman" w:eastAsia="Times New Roman" w:hAnsi="Times New Roman" w:cs="Times New Roman"/>
      <w:kern w:val="0"/>
      <w:sz w:val="24"/>
      <w:lang w:eastAsia="en-GB"/>
      <w14:ligatures w14:val="none"/>
    </w:rPr>
  </w:style>
  <w:style w:type="paragraph" w:styleId="ListNumber5">
    <w:name w:val="List Number 5"/>
    <w:basedOn w:val="Normal"/>
    <w:uiPriority w:val="99"/>
    <w:rsid w:val="00A35074"/>
    <w:pPr>
      <w:numPr>
        <w:numId w:val="15"/>
      </w:numPr>
      <w:spacing w:after="0" w:line="240" w:lineRule="auto"/>
      <w:contextualSpacing/>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99"/>
    <w:qFormat/>
    <w:rsid w:val="00A35074"/>
    <w:rPr>
      <w:b/>
      <w:bCs/>
    </w:rPr>
  </w:style>
  <w:style w:type="paragraph" w:styleId="ListBullet3">
    <w:name w:val="List Bullet 3"/>
    <w:basedOn w:val="Normal"/>
    <w:uiPriority w:val="99"/>
    <w:unhideWhenUsed/>
    <w:rsid w:val="00A35074"/>
    <w:pPr>
      <w:numPr>
        <w:numId w:val="16"/>
      </w:numPr>
      <w:spacing w:before="120" w:after="120" w:line="240" w:lineRule="auto"/>
      <w:contextualSpacing/>
      <w:jc w:val="both"/>
    </w:pPr>
    <w:rPr>
      <w:rFonts w:ascii="Times New Roman" w:eastAsia="Calibri" w:hAnsi="Times New Roman" w:cs="Times New Roman"/>
      <w:kern w:val="0"/>
      <w:sz w:val="24"/>
      <w:lang w:eastAsia="en-GB"/>
      <w14:ligatures w14:val="none"/>
    </w:rPr>
  </w:style>
  <w:style w:type="paragraph" w:customStyle="1" w:styleId="CM4">
    <w:name w:val="CM4"/>
    <w:basedOn w:val="Normal"/>
    <w:next w:val="Normal"/>
    <w:uiPriority w:val="99"/>
    <w:rsid w:val="00A35074"/>
    <w:pPr>
      <w:autoSpaceDE w:val="0"/>
      <w:autoSpaceDN w:val="0"/>
      <w:adjustRightInd w:val="0"/>
      <w:spacing w:after="0" w:line="240" w:lineRule="auto"/>
    </w:pPr>
    <w:rPr>
      <w:rFonts w:ascii="EUAlbertina" w:eastAsia="Times New Roman" w:hAnsi="EUAlbertina" w:cs="Times New Roman"/>
      <w:kern w:val="0"/>
      <w:sz w:val="24"/>
      <w:szCs w:val="24"/>
      <w14:ligatures w14:val="none"/>
    </w:rPr>
  </w:style>
  <w:style w:type="paragraph" w:customStyle="1" w:styleId="doc-ti">
    <w:name w:val="doc-ti"/>
    <w:basedOn w:val="Normal"/>
    <w:rsid w:val="00A35074"/>
    <w:pPr>
      <w:spacing w:before="240" w:after="120" w:line="240" w:lineRule="auto"/>
      <w:jc w:val="center"/>
    </w:pPr>
    <w:rPr>
      <w:rFonts w:ascii="Times New Roman" w:eastAsia="Times New Roman" w:hAnsi="Times New Roman" w:cs="Times New Roman"/>
      <w:b/>
      <w:bCs/>
      <w:kern w:val="0"/>
      <w:sz w:val="24"/>
      <w:szCs w:val="24"/>
      <w:lang w:eastAsia="en-GB"/>
      <w14:ligatures w14:val="none"/>
    </w:rPr>
  </w:style>
  <w:style w:type="character" w:customStyle="1" w:styleId="SubtleEmphasis1">
    <w:name w:val="Subtle Emphasis1"/>
    <w:rsid w:val="00A35074"/>
    <w:rPr>
      <w:i/>
      <w:iCs/>
      <w:color w:val="808080"/>
    </w:rPr>
  </w:style>
  <w:style w:type="character" w:customStyle="1" w:styleId="IntenseEmphasis1">
    <w:name w:val="Intense Emphasis1"/>
    <w:rsid w:val="00A35074"/>
    <w:rPr>
      <w:b/>
      <w:bCs/>
      <w:i/>
      <w:iCs/>
      <w:color w:val="4F81BD"/>
    </w:rPr>
  </w:style>
  <w:style w:type="character" w:customStyle="1" w:styleId="SubtleReference1">
    <w:name w:val="Subtle Reference1"/>
    <w:rsid w:val="00A35074"/>
    <w:rPr>
      <w:smallCaps/>
      <w:color w:val="C0504D"/>
      <w:u w:val="single"/>
    </w:rPr>
  </w:style>
  <w:style w:type="character" w:customStyle="1" w:styleId="IntenseReference1">
    <w:name w:val="Intense Reference1"/>
    <w:rsid w:val="00A35074"/>
    <w:rPr>
      <w:b/>
      <w:bCs/>
      <w:smallCaps/>
      <w:color w:val="C0504D"/>
      <w:spacing w:val="5"/>
      <w:u w:val="single"/>
    </w:rPr>
  </w:style>
  <w:style w:type="character" w:customStyle="1" w:styleId="BookTitle1">
    <w:name w:val="Book Title1"/>
    <w:rsid w:val="00A35074"/>
    <w:rPr>
      <w:b/>
      <w:bCs/>
      <w:smallCaps/>
      <w:spacing w:val="5"/>
    </w:rPr>
  </w:style>
  <w:style w:type="paragraph" w:customStyle="1" w:styleId="TOCHeading1">
    <w:name w:val="TOC Heading1"/>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character" w:customStyle="1" w:styleId="SubtleEmphasis2">
    <w:name w:val="Subtle Emphasis2"/>
    <w:rsid w:val="00A35074"/>
    <w:rPr>
      <w:i/>
      <w:iCs/>
      <w:color w:val="808080"/>
    </w:rPr>
  </w:style>
  <w:style w:type="character" w:customStyle="1" w:styleId="IntenseEmphasis2">
    <w:name w:val="Intense Emphasis2"/>
    <w:rsid w:val="00A35074"/>
    <w:rPr>
      <w:b/>
      <w:bCs/>
      <w:i/>
      <w:iCs/>
      <w:color w:val="4F81BD"/>
    </w:rPr>
  </w:style>
  <w:style w:type="character" w:customStyle="1" w:styleId="SubtleReference2">
    <w:name w:val="Subtle Reference2"/>
    <w:rsid w:val="00A35074"/>
    <w:rPr>
      <w:smallCaps/>
      <w:color w:val="C0504D"/>
      <w:u w:val="single"/>
    </w:rPr>
  </w:style>
  <w:style w:type="character" w:customStyle="1" w:styleId="IntenseReference2">
    <w:name w:val="Intense Reference2"/>
    <w:rsid w:val="00A35074"/>
    <w:rPr>
      <w:b/>
      <w:bCs/>
      <w:smallCaps/>
      <w:color w:val="C0504D"/>
      <w:spacing w:val="5"/>
      <w:u w:val="single"/>
    </w:rPr>
  </w:style>
  <w:style w:type="character" w:customStyle="1" w:styleId="BookTitle2">
    <w:name w:val="Book Title2"/>
    <w:rsid w:val="00A35074"/>
    <w:rPr>
      <w:b/>
      <w:bCs/>
      <w:smallCaps/>
      <w:spacing w:val="5"/>
    </w:rPr>
  </w:style>
  <w:style w:type="paragraph" w:customStyle="1" w:styleId="TOCHeading2">
    <w:name w:val="TOC Heading2"/>
    <w:basedOn w:val="Heading1"/>
    <w:next w:val="Normal"/>
    <w:uiPriority w:val="39"/>
    <w:rsid w:val="00A35074"/>
    <w:pPr>
      <w:keepNext w:val="0"/>
      <w:keepLines/>
      <w:spacing w:before="480" w:after="0"/>
      <w:jc w:val="both"/>
      <w:outlineLvl w:val="9"/>
    </w:pPr>
    <w:rPr>
      <w:rFonts w:ascii="Cambria" w:hAnsi="Cambria" w:cs="Times New Roman"/>
      <w:color w:val="365F91"/>
      <w:kern w:val="0"/>
      <w:sz w:val="28"/>
      <w:szCs w:val="28"/>
      <w:lang w:eastAsia="en-US"/>
    </w:rPr>
  </w:style>
  <w:style w:type="paragraph" w:customStyle="1" w:styleId="Caption1">
    <w:name w:val="Caption1"/>
    <w:basedOn w:val="Normal"/>
    <w:next w:val="Normal"/>
    <w:semiHidden/>
    <w:unhideWhenUsed/>
    <w:qFormat/>
    <w:rsid w:val="00A35074"/>
    <w:pPr>
      <w:spacing w:after="200" w:line="240" w:lineRule="auto"/>
    </w:pPr>
    <w:rPr>
      <w:rFonts w:ascii="Times New Roman" w:eastAsia="Times New Roman" w:hAnsi="Times New Roman" w:cs="Times New Roman"/>
      <w:b/>
      <w:bCs/>
      <w:color w:val="5B9BD5"/>
      <w:kern w:val="0"/>
      <w:sz w:val="18"/>
      <w:szCs w:val="18"/>
      <w14:ligatures w14:val="none"/>
    </w:rPr>
  </w:style>
  <w:style w:type="paragraph" w:customStyle="1" w:styleId="Title1">
    <w:name w:val="Title1"/>
    <w:basedOn w:val="Normal"/>
    <w:next w:val="Title"/>
    <w:link w:val="TitleChar"/>
    <w:qFormat/>
    <w:rsid w:val="00A35074"/>
    <w:pPr>
      <w:pBdr>
        <w:bottom w:val="single" w:sz="8" w:space="4" w:color="5B9BD5"/>
      </w:pBdr>
      <w:spacing w:after="300" w:line="240" w:lineRule="auto"/>
      <w:contextualSpacing/>
    </w:pPr>
    <w:rPr>
      <w:rFonts w:ascii="Calibri Light" w:eastAsia="Yu Gothic Light" w:hAnsi="Calibri Light" w:cs="Times New Roman"/>
      <w:color w:val="323E4F"/>
      <w:spacing w:val="5"/>
      <w:kern w:val="28"/>
      <w:sz w:val="52"/>
      <w:szCs w:val="52"/>
    </w:rPr>
  </w:style>
  <w:style w:type="character" w:customStyle="1" w:styleId="TitleChar">
    <w:name w:val="Title Char"/>
    <w:basedOn w:val="DefaultParagraphFont"/>
    <w:link w:val="Title1"/>
    <w:rsid w:val="00A35074"/>
    <w:rPr>
      <w:rFonts w:ascii="Calibri Light" w:eastAsia="Yu Gothic Light" w:hAnsi="Calibri Light" w:cs="Times New Roman"/>
      <w:color w:val="323E4F"/>
      <w:spacing w:val="5"/>
      <w:kern w:val="28"/>
      <w:sz w:val="52"/>
      <w:szCs w:val="52"/>
    </w:rPr>
  </w:style>
  <w:style w:type="paragraph" w:customStyle="1" w:styleId="Subtitle1">
    <w:name w:val="Subtitle1"/>
    <w:basedOn w:val="Normal"/>
    <w:next w:val="Subtitle"/>
    <w:link w:val="SubtitleChar"/>
    <w:qFormat/>
    <w:rsid w:val="00A35074"/>
    <w:pPr>
      <w:numPr>
        <w:ilvl w:val="1"/>
      </w:numPr>
      <w:spacing w:after="0" w:line="240" w:lineRule="auto"/>
    </w:pPr>
    <w:rPr>
      <w:rFonts w:ascii="Calibri Light" w:eastAsia="Yu Gothic Light" w:hAnsi="Calibri Light" w:cs="Times New Roman"/>
      <w:i/>
      <w:iCs/>
      <w:color w:val="5B9BD5"/>
      <w:spacing w:val="15"/>
      <w:sz w:val="24"/>
      <w:szCs w:val="24"/>
    </w:rPr>
  </w:style>
  <w:style w:type="character" w:customStyle="1" w:styleId="SubtitleChar">
    <w:name w:val="Subtitle Char"/>
    <w:basedOn w:val="DefaultParagraphFont"/>
    <w:link w:val="Subtitle1"/>
    <w:rsid w:val="00A35074"/>
    <w:rPr>
      <w:rFonts w:ascii="Calibri Light" w:eastAsia="Yu Gothic Light" w:hAnsi="Calibri Light" w:cs="Times New Roman"/>
      <w:i/>
      <w:iCs/>
      <w:color w:val="5B9BD5"/>
      <w:spacing w:val="15"/>
      <w:sz w:val="24"/>
      <w:szCs w:val="24"/>
    </w:rPr>
  </w:style>
  <w:style w:type="paragraph" w:customStyle="1" w:styleId="agbullets">
    <w:name w:val="ag_bullets"/>
    <w:basedOn w:val="Normal"/>
    <w:qFormat/>
    <w:rsid w:val="00A35074"/>
    <w:pPr>
      <w:numPr>
        <w:numId w:val="17"/>
      </w:numPr>
      <w:spacing w:after="0" w:line="240" w:lineRule="auto"/>
    </w:pPr>
    <w:rPr>
      <w:rFonts w:ascii="Times New Roman" w:eastAsia="Times New Roman" w:hAnsi="Times New Roman" w:cs="Times New Roman"/>
      <w:kern w:val="0"/>
      <w:szCs w:val="20"/>
      <w14:ligatures w14:val="none"/>
    </w:rPr>
  </w:style>
  <w:style w:type="paragraph" w:customStyle="1" w:styleId="agtabbullets">
    <w:name w:val="ag_tab_bullets"/>
    <w:basedOn w:val="Normal"/>
    <w:qFormat/>
    <w:rsid w:val="00A35074"/>
    <w:pPr>
      <w:numPr>
        <w:numId w:val="18"/>
      </w:numPr>
      <w:spacing w:after="0" w:line="240" w:lineRule="auto"/>
      <w:jc w:val="both"/>
    </w:pPr>
    <w:rPr>
      <w:rFonts w:ascii="Times New Roman" w:eastAsia="Times New Roman" w:hAnsi="Times New Roman" w:cs="Times New Roman"/>
      <w:kern w:val="0"/>
      <w:sz w:val="18"/>
      <w:szCs w:val="20"/>
      <w14:ligatures w14:val="none"/>
    </w:rPr>
  </w:style>
  <w:style w:type="paragraph" w:customStyle="1" w:styleId="agfootnote">
    <w:name w:val="ag_footnote"/>
    <w:basedOn w:val="Normal"/>
    <w:qFormat/>
    <w:rsid w:val="00A35074"/>
    <w:pPr>
      <w:spacing w:after="120" w:line="240" w:lineRule="auto"/>
      <w:jc w:val="both"/>
    </w:pPr>
    <w:rPr>
      <w:rFonts w:ascii="Times New Roman" w:eastAsia="Times New Roman" w:hAnsi="Times New Roman" w:cs="Times New Roman"/>
      <w:kern w:val="0"/>
      <w:sz w:val="16"/>
      <w:szCs w:val="20"/>
      <w14:ligatures w14:val="none"/>
    </w:rPr>
  </w:style>
  <w:style w:type="numbering" w:customStyle="1" w:styleId="NoList11">
    <w:name w:val="No List11"/>
    <w:next w:val="NoList"/>
    <w:uiPriority w:val="99"/>
    <w:semiHidden/>
    <w:unhideWhenUsed/>
    <w:rsid w:val="00A35074"/>
  </w:style>
  <w:style w:type="paragraph" w:customStyle="1" w:styleId="SecurityMarking">
    <w:name w:val="SecurityMarking"/>
    <w:basedOn w:val="Normal"/>
    <w:rsid w:val="00A35074"/>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A35074"/>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A35074"/>
    <w:pPr>
      <w:spacing w:after="0" w:line="276" w:lineRule="auto"/>
      <w:ind w:left="5103"/>
    </w:pPr>
    <w:rPr>
      <w:rFonts w:ascii="Times New Roman" w:hAnsi="Times New Roman" w:cs="Times New Roman"/>
      <w:i/>
      <w:kern w:val="0"/>
      <w:sz w:val="28"/>
      <w14:ligatures w14:val="none"/>
    </w:rPr>
  </w:style>
  <w:style w:type="character" w:customStyle="1" w:styleId="s2">
    <w:name w:val="s2"/>
    <w:basedOn w:val="DefaultParagraphFont"/>
    <w:rsid w:val="00A35074"/>
  </w:style>
  <w:style w:type="paragraph" w:customStyle="1" w:styleId="Article">
    <w:name w:val="Article"/>
    <w:basedOn w:val="Normal"/>
    <w:next w:val="Normal"/>
    <w:uiPriority w:val="99"/>
    <w:rsid w:val="00A35074"/>
    <w:pPr>
      <w:keepNext/>
      <w:spacing w:before="480" w:after="120" w:line="240" w:lineRule="auto"/>
    </w:pPr>
    <w:rPr>
      <w:rFonts w:ascii="Times New Roman" w:eastAsia="Times New Roman" w:hAnsi="Times New Roman" w:cs="Times New Roman"/>
      <w:b/>
      <w:bCs/>
      <w:i/>
      <w:iCs/>
      <w:kern w:val="0"/>
      <w:sz w:val="24"/>
      <w:szCs w:val="24"/>
      <w:lang w:eastAsia="en-GB"/>
      <w14:ligatures w14:val="none"/>
    </w:rPr>
  </w:style>
  <w:style w:type="paragraph" w:customStyle="1" w:styleId="Figures">
    <w:name w:val="Figure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eastAsia="en-GB"/>
      <w14:ligatures w14:val="none"/>
    </w:rPr>
  </w:style>
  <w:style w:type="paragraph" w:customStyle="1" w:styleId="Remarks">
    <w:name w:val="Remarks"/>
    <w:basedOn w:val="Normal"/>
    <w:next w:val="Normal"/>
    <w:uiPriority w:val="99"/>
    <w:rsid w:val="00A35074"/>
    <w:pPr>
      <w:keepNext/>
      <w:spacing w:before="120" w:after="120" w:line="240" w:lineRule="auto"/>
    </w:pPr>
    <w:rPr>
      <w:rFonts w:ascii="Times New Roman" w:eastAsia="Times New Roman" w:hAnsi="Times New Roman" w:cs="Times New Roman"/>
      <w:i/>
      <w:iCs/>
      <w:kern w:val="0"/>
      <w:sz w:val="20"/>
      <w:szCs w:val="20"/>
      <w:lang w:eastAsia="en-GB"/>
      <w14:ligatures w14:val="none"/>
    </w:rPr>
  </w:style>
  <w:style w:type="character" w:customStyle="1" w:styleId="ReusedInlineInfo">
    <w:name w:val="ReusedInlineInfo"/>
    <w:uiPriority w:val="99"/>
    <w:rsid w:val="00A35074"/>
    <w:rPr>
      <w:sz w:val="16"/>
      <w:szCs w:val="16"/>
      <w:u w:val="dash"/>
      <w:shd w:val="clear" w:color="auto" w:fill="FFFF00"/>
    </w:rPr>
  </w:style>
  <w:style w:type="paragraph" w:styleId="ListBullet4">
    <w:name w:val="List Bullet 4"/>
    <w:basedOn w:val="Normal"/>
    <w:rsid w:val="00A35074"/>
    <w:pPr>
      <w:numPr>
        <w:numId w:val="19"/>
      </w:numPr>
      <w:spacing w:after="240" w:line="240" w:lineRule="auto"/>
      <w:jc w:val="both"/>
    </w:pPr>
    <w:rPr>
      <w:rFonts w:ascii="Times New Roman" w:eastAsia="Times New Roman" w:hAnsi="Times New Roman" w:cs="Times New Roman"/>
      <w:kern w:val="0"/>
      <w:sz w:val="24"/>
      <w:szCs w:val="20"/>
      <w14:ligatures w14:val="none"/>
    </w:rPr>
  </w:style>
  <w:style w:type="numbering" w:customStyle="1" w:styleId="NoList2">
    <w:name w:val="No List2"/>
    <w:next w:val="NoList"/>
    <w:uiPriority w:val="99"/>
    <w:semiHidden/>
    <w:unhideWhenUsed/>
    <w:rsid w:val="00A35074"/>
  </w:style>
  <w:style w:type="table" w:customStyle="1" w:styleId="TableGrid1">
    <w:name w:val="Table Grid1"/>
    <w:basedOn w:val="TableNormal"/>
    <w:next w:val="TableGrid"/>
    <w:rsid w:val="00A3507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A35074"/>
  </w:style>
  <w:style w:type="paragraph" w:customStyle="1" w:styleId="Chapter">
    <w:name w:val="Chapter"/>
    <w:basedOn w:val="Normal"/>
    <w:next w:val="Normal"/>
    <w:uiPriority w:val="99"/>
    <w:rsid w:val="00A35074"/>
    <w:pPr>
      <w:keepNext/>
      <w:spacing w:before="480" w:after="120" w:line="240" w:lineRule="auto"/>
    </w:pPr>
    <w:rPr>
      <w:rFonts w:ascii="Times New Roman" w:eastAsia="Yu Mincho" w:hAnsi="Times New Roman" w:cs="Times New Roman"/>
      <w:b/>
      <w:bCs/>
      <w:smallCaps/>
      <w:kern w:val="0"/>
      <w:sz w:val="28"/>
      <w:szCs w:val="28"/>
      <w:lang w:eastAsia="fr-BE"/>
      <w14:ligatures w14:val="none"/>
    </w:rPr>
  </w:style>
  <w:style w:type="paragraph" w:styleId="EndnoteText">
    <w:name w:val="endnote text"/>
    <w:basedOn w:val="Normal"/>
    <w:link w:val="EndnoteTextChar"/>
    <w:uiPriority w:val="99"/>
    <w:semiHidden/>
    <w:unhideWhenUsed/>
    <w:rsid w:val="00A35074"/>
    <w:pPr>
      <w:spacing w:after="0" w:line="240" w:lineRule="auto"/>
    </w:pPr>
    <w:rPr>
      <w:kern w:val="0"/>
      <w:sz w:val="20"/>
      <w:szCs w:val="20"/>
      <w14:ligatures w14:val="none"/>
    </w:rPr>
  </w:style>
  <w:style w:type="character" w:customStyle="1" w:styleId="EndnoteTextChar">
    <w:name w:val="Endnote Text Char"/>
    <w:basedOn w:val="DefaultParagraphFont"/>
    <w:link w:val="EndnoteText"/>
    <w:uiPriority w:val="99"/>
    <w:semiHidden/>
    <w:rsid w:val="00A35074"/>
    <w:rPr>
      <w:kern w:val="0"/>
      <w:sz w:val="20"/>
      <w:szCs w:val="20"/>
      <w:lang w:val="fr-FR"/>
      <w14:ligatures w14:val="none"/>
    </w:rPr>
  </w:style>
  <w:style w:type="character" w:styleId="EndnoteReference">
    <w:name w:val="endnote reference"/>
    <w:basedOn w:val="DefaultParagraphFont"/>
    <w:uiPriority w:val="99"/>
    <w:semiHidden/>
    <w:unhideWhenUsed/>
    <w:rsid w:val="00A35074"/>
    <w:rPr>
      <w:vertAlign w:val="superscript"/>
    </w:rPr>
  </w:style>
  <w:style w:type="numbering" w:customStyle="1" w:styleId="NoList3">
    <w:name w:val="No List3"/>
    <w:next w:val="NoList"/>
    <w:uiPriority w:val="99"/>
    <w:semiHidden/>
    <w:unhideWhenUsed/>
    <w:rsid w:val="00A35074"/>
  </w:style>
  <w:style w:type="paragraph" w:customStyle="1" w:styleId="ManualHeading3">
    <w:name w:val="Manual Heading 3"/>
    <w:basedOn w:val="Normal"/>
    <w:next w:val="Normal"/>
    <w:uiPriority w:val="99"/>
    <w:rsid w:val="00A35074"/>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14:ligatures w14:val="none"/>
    </w:rPr>
  </w:style>
  <w:style w:type="paragraph" w:customStyle="1" w:styleId="Style1">
    <w:name w:val="Style1"/>
    <w:basedOn w:val="ManualHeading1"/>
    <w:autoRedefine/>
    <w:qFormat/>
    <w:rsid w:val="00A35074"/>
    <w:pPr>
      <w:ind w:left="720" w:hanging="360"/>
    </w:pPr>
    <w:rPr>
      <w:noProof/>
    </w:rPr>
  </w:style>
  <w:style w:type="paragraph" w:customStyle="1" w:styleId="Style2">
    <w:name w:val="Style2"/>
    <w:basedOn w:val="ManualHeading2"/>
    <w:autoRedefine/>
    <w:qFormat/>
    <w:rsid w:val="00A35074"/>
    <w:pPr>
      <w:numPr>
        <w:ilvl w:val="1"/>
        <w:numId w:val="22"/>
      </w:numPr>
      <w:tabs>
        <w:tab w:val="clear" w:pos="850"/>
      </w:tabs>
      <w:spacing w:before="360"/>
    </w:pPr>
    <w:rPr>
      <w:noProof/>
      <w:lang w:eastAsia="en-US"/>
    </w:rPr>
  </w:style>
  <w:style w:type="paragraph" w:customStyle="1" w:styleId="Style3">
    <w:name w:val="Style3"/>
    <w:basedOn w:val="ManualHeading1"/>
    <w:autoRedefine/>
    <w:qFormat/>
    <w:rsid w:val="00A35074"/>
    <w:pPr>
      <w:numPr>
        <w:numId w:val="21"/>
      </w:numPr>
    </w:pPr>
    <w:rPr>
      <w:noProof/>
    </w:rPr>
  </w:style>
  <w:style w:type="paragraph" w:customStyle="1" w:styleId="CM1">
    <w:name w:val="CM1"/>
    <w:basedOn w:val="Default"/>
    <w:next w:val="Default"/>
    <w:uiPriority w:val="99"/>
    <w:rsid w:val="00A35074"/>
    <w:rPr>
      <w:rFonts w:ascii="KOJOD P+ Adv T T 5843c 571" w:hAnsi="KOJOD P+ Adv T T 5843c 571"/>
      <w:color w:val="auto"/>
      <w:lang w:eastAsia="de-DE"/>
    </w:rPr>
  </w:style>
  <w:style w:type="paragraph" w:customStyle="1" w:styleId="CM3">
    <w:name w:val="CM3"/>
    <w:basedOn w:val="Default"/>
    <w:next w:val="Default"/>
    <w:uiPriority w:val="99"/>
    <w:rsid w:val="00A35074"/>
    <w:rPr>
      <w:rFonts w:ascii="KOJOD P+ Adv T T 5843c 571" w:hAnsi="KOJOD P+ Adv T T 5843c 571"/>
      <w:color w:val="auto"/>
      <w:lang w:eastAsia="de-DE"/>
    </w:rPr>
  </w:style>
  <w:style w:type="table" w:customStyle="1" w:styleId="TableGrid11">
    <w:name w:val="Table Grid11"/>
    <w:basedOn w:val="TableNormal"/>
    <w:next w:val="TableGrid"/>
    <w:uiPriority w:val="59"/>
    <w:rsid w:val="00A35074"/>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objetPagedecouverture">
    <w:name w:val="Titre objet (Page de couverture)"/>
    <w:basedOn w:val="Titreobjet"/>
    <w:next w:val="Normal"/>
    <w:rsid w:val="00A35074"/>
    <w:rPr>
      <w:rFonts w:eastAsia="Calibri"/>
      <w:szCs w:val="22"/>
    </w:rPr>
  </w:style>
  <w:style w:type="character" w:customStyle="1" w:styleId="st">
    <w:name w:val="st"/>
    <w:basedOn w:val="DefaultParagraphFont"/>
    <w:rsid w:val="00A35074"/>
  </w:style>
  <w:style w:type="character" w:customStyle="1" w:styleId="acopre">
    <w:name w:val="acopre"/>
    <w:basedOn w:val="DefaultParagraphFont"/>
    <w:rsid w:val="00A35074"/>
  </w:style>
  <w:style w:type="table" w:customStyle="1" w:styleId="GridTable1Light-Accent11">
    <w:name w:val="Grid Table 1 Light - Accent 11"/>
    <w:basedOn w:val="TableNormal"/>
    <w:uiPriority w:val="46"/>
    <w:rsid w:val="00A35074"/>
    <w:pPr>
      <w:spacing w:after="0" w:line="240" w:lineRule="auto"/>
    </w:pPr>
    <w:rPr>
      <w:kern w:val="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Mention">
    <w:name w:val="Mention"/>
    <w:basedOn w:val="DefaultParagraphFont"/>
    <w:uiPriority w:val="99"/>
    <w:unhideWhenUsed/>
    <w:rsid w:val="00A35074"/>
    <w:rPr>
      <w:color w:val="2B579A"/>
      <w:shd w:val="clear" w:color="auto" w:fill="E6E6E6"/>
    </w:rPr>
  </w:style>
  <w:style w:type="character" w:customStyle="1" w:styleId="Heading5Char1">
    <w:name w:val="Heading 5 Char1"/>
    <w:basedOn w:val="DefaultParagraphFont"/>
    <w:uiPriority w:val="9"/>
    <w:semiHidden/>
    <w:rsid w:val="00A35074"/>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A35074"/>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A35074"/>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A3507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35074"/>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1"/>
    <w:uiPriority w:val="10"/>
    <w:qFormat/>
    <w:rsid w:val="00A350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1">
    <w:name w:val="Title Char1"/>
    <w:basedOn w:val="DefaultParagraphFont"/>
    <w:link w:val="Title"/>
    <w:uiPriority w:val="10"/>
    <w:rsid w:val="00A35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1"/>
    <w:uiPriority w:val="11"/>
    <w:qFormat/>
    <w:rsid w:val="00A35074"/>
    <w:pPr>
      <w:numPr>
        <w:ilvl w:val="1"/>
      </w:numPr>
    </w:pPr>
    <w:rPr>
      <w:rFonts w:eastAsiaTheme="minorEastAsia"/>
      <w:color w:val="5A5A5A" w:themeColor="text1" w:themeTint="A5"/>
      <w:spacing w:val="15"/>
    </w:rPr>
  </w:style>
  <w:style w:type="character" w:customStyle="1" w:styleId="SubtitleChar1">
    <w:name w:val="Subtitle Char1"/>
    <w:basedOn w:val="DefaultParagraphFont"/>
    <w:link w:val="Subtitle"/>
    <w:uiPriority w:val="11"/>
    <w:rsid w:val="00A35074"/>
    <w:rPr>
      <w:rFonts w:eastAsiaTheme="minorEastAsia"/>
      <w:color w:val="5A5A5A" w:themeColor="text1" w:themeTint="A5"/>
      <w:spacing w:val="15"/>
    </w:rPr>
  </w:style>
  <w:style w:type="paragraph" w:customStyle="1" w:styleId="Listepargraph">
    <w:name w:val="Liste pargraph"/>
    <w:basedOn w:val="Normal"/>
    <w:rsid w:val="00D66BB0"/>
    <w:pPr>
      <w:numPr>
        <w:numId w:val="41"/>
      </w:numPr>
      <w:spacing w:before="240" w:after="240" w:line="276" w:lineRule="auto"/>
      <w:contextualSpacing/>
      <w:jc w:val="both"/>
    </w:pPr>
    <w:rPr>
      <w:rFonts w:ascii="Times New Roman" w:eastAsia="Times New Roman" w:hAnsi="Times New Roman" w:cs="Times New Roman"/>
      <w:b/>
      <w:bCs/>
      <w:noProof/>
      <w:color w:val="000000"/>
      <w:kern w:val="0"/>
      <w:sz w:val="24"/>
      <w:szCs w:val="24"/>
      <w:lang w:eastAsia="en-GB"/>
      <w14:ligatures w14:val="none"/>
    </w:rPr>
  </w:style>
  <w:style w:type="paragraph" w:customStyle="1" w:styleId="Exposede">
    <w:name w:val="Expose de"/>
    <w:basedOn w:val="Normal"/>
    <w:rsid w:val="004C6246"/>
    <w:pPr>
      <w:spacing w:before="120" w:after="120" w:line="240" w:lineRule="auto"/>
      <w:jc w:val="center"/>
    </w:pPr>
    <w:rPr>
      <w:rFonts w:ascii="Times New Roman" w:eastAsia="Times New Roman" w:hAnsi="Times New Roman" w:cs="Times New Roman"/>
      <w:b/>
      <w:noProof/>
      <w:kern w:val="0"/>
      <w:sz w:val="24"/>
      <w:szCs w:val="24"/>
      <w:u w:val="single"/>
      <w:lang w:eastAsia="de-DE"/>
      <w14:ligatures w14:val="none"/>
    </w:rPr>
  </w:style>
  <w:style w:type="character" w:customStyle="1" w:styleId="UnresolvedMention">
    <w:name w:val="Unresolved Mention"/>
    <w:basedOn w:val="DefaultParagraphFont"/>
    <w:uiPriority w:val="99"/>
    <w:semiHidden/>
    <w:unhideWhenUsed/>
    <w:rsid w:val="0031778C"/>
    <w:rPr>
      <w:color w:val="605E5C"/>
      <w:shd w:val="clear" w:color="auto" w:fill="E1DFDD"/>
    </w:rPr>
  </w:style>
  <w:style w:type="paragraph" w:customStyle="1" w:styleId="Languesfaisantfoi">
    <w:name w:val="Langues faisant foi"/>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170CD"/>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170CD"/>
    <w:pPr>
      <w:spacing w:after="0"/>
    </w:pPr>
  </w:style>
  <w:style w:type="paragraph" w:customStyle="1" w:styleId="IntrtEEEPagedecouverture">
    <w:name w:val="Intérêt EEE (Page de couverture)"/>
    <w:basedOn w:val="IntrtEEE"/>
    <w:next w:val="Normal"/>
    <w:rsid w:val="00D17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21131">
      <w:bodyDiv w:val="1"/>
      <w:marLeft w:val="0"/>
      <w:marRight w:val="0"/>
      <w:marTop w:val="0"/>
      <w:marBottom w:val="0"/>
      <w:divBdr>
        <w:top w:val="none" w:sz="0" w:space="0" w:color="auto"/>
        <w:left w:val="none" w:sz="0" w:space="0" w:color="auto"/>
        <w:bottom w:val="none" w:sz="0" w:space="0" w:color="auto"/>
        <w:right w:val="none" w:sz="0" w:space="0" w:color="auto"/>
      </w:divBdr>
    </w:div>
    <w:div w:id="808211120">
      <w:bodyDiv w:val="1"/>
      <w:marLeft w:val="0"/>
      <w:marRight w:val="0"/>
      <w:marTop w:val="0"/>
      <w:marBottom w:val="0"/>
      <w:divBdr>
        <w:top w:val="none" w:sz="0" w:space="0" w:color="auto"/>
        <w:left w:val="none" w:sz="0" w:space="0" w:color="auto"/>
        <w:bottom w:val="none" w:sz="0" w:space="0" w:color="auto"/>
        <w:right w:val="none" w:sz="0" w:space="0" w:color="auto"/>
      </w:divBdr>
    </w:div>
    <w:div w:id="850490818">
      <w:bodyDiv w:val="1"/>
      <w:marLeft w:val="0"/>
      <w:marRight w:val="0"/>
      <w:marTop w:val="0"/>
      <w:marBottom w:val="0"/>
      <w:divBdr>
        <w:top w:val="none" w:sz="0" w:space="0" w:color="auto"/>
        <w:left w:val="none" w:sz="0" w:space="0" w:color="auto"/>
        <w:bottom w:val="none" w:sz="0" w:space="0" w:color="auto"/>
        <w:right w:val="none" w:sz="0" w:space="0" w:color="auto"/>
      </w:divBdr>
    </w:div>
    <w:div w:id="1762488852">
      <w:bodyDiv w:val="1"/>
      <w:marLeft w:val="0"/>
      <w:marRight w:val="0"/>
      <w:marTop w:val="0"/>
      <w:marBottom w:val="0"/>
      <w:divBdr>
        <w:top w:val="none" w:sz="0" w:space="0" w:color="auto"/>
        <w:left w:val="none" w:sz="0" w:space="0" w:color="auto"/>
        <w:bottom w:val="none" w:sz="0" w:space="0" w:color="auto"/>
        <w:right w:val="none" w:sz="0" w:space="0" w:color="auto"/>
      </w:divBdr>
    </w:div>
    <w:div w:id="1922831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budget/www/index-fr.htm" TargetMode="Externa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Step xmlns="ed3db0c3-9325-49a3-a314-b2835b638b83" xsi:nil="true"/>
    <FreeText xmlns="ed3db0c3-9325-49a3-a314-b2835b638b83" xsi:nil="true"/>
    <TaxCatchAll xmlns="013aa35d-30e5-41d1-9a7b-1c862c539650" xsi:nil="true"/>
    <Sensitive xmlns="ed3db0c3-9325-49a3-a314-b2835b638b83">true</Sensitive>
    <Year xmlns="ed3db0c3-9325-49a3-a314-b2835b638b83" xsi:nil="true"/>
    <Accesslevel xmlns="ed3db0c3-9325-49a3-a314-b2835b638b83">A.1 only</Accesslevel>
    <Openpoints xmlns="ed3db0c3-9325-49a3-a314-b2835b638b83">true</Openpoints>
    <Author0 xmlns="ed3db0c3-9325-49a3-a314-b2835b638b83">
      <UserInfo>
        <DisplayName/>
        <AccountId xsi:nil="true"/>
        <AccountType/>
      </UserInfo>
    </Author0>
    <Date xmlns="ed3db0c3-9325-49a3-a314-b2835b638b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1CBFC-5788-4ADE-8790-FBAB09D6FDCB}">
  <ds:schemaRefs>
    <ds:schemaRef ds:uri="http://schemas.microsoft.com/sharepoint/v3/contenttype/forms"/>
  </ds:schemaRefs>
</ds:datastoreItem>
</file>

<file path=customXml/itemProps2.xml><?xml version="1.0" encoding="utf-8"?>
<ds:datastoreItem xmlns:ds="http://schemas.openxmlformats.org/officeDocument/2006/customXml" ds:itemID="{66162320-64FC-4718-B88D-464FCEB11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15850C-9ADE-40AB-8CED-1F079BFE4321}">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4.xml><?xml version="1.0" encoding="utf-8"?>
<ds:datastoreItem xmlns:ds="http://schemas.openxmlformats.org/officeDocument/2006/customXml" ds:itemID="{A8D71B97-808A-4435-85EB-18AC8A335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1758</Words>
  <Characters>10022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DAB 1/2025</vt:lpstr>
    </vt:vector>
  </TitlesOfParts>
  <Manager/>
  <Company/>
  <LinksUpToDate>false</LinksUpToDate>
  <CharactersWithSpaces>11757</CharactersWithSpaces>
  <SharedDoc>false</SharedDoc>
  <HLinks>
    <vt:vector size="6" baseType="variant">
      <vt:variant>
        <vt:i4>2031691</vt:i4>
      </vt:variant>
      <vt:variant>
        <vt:i4>0</vt:i4>
      </vt:variant>
      <vt:variant>
        <vt:i4>0</vt:i4>
      </vt:variant>
      <vt:variant>
        <vt:i4>5</vt:i4>
      </vt:variant>
      <vt:variant>
        <vt:lpwstr>https://eur-lex.europa.eu/budget/www/index-en.htm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DAB 1/2025</dc:title>
  <dc:subject/>
  <dc:creator/>
  <cp:keywords/>
  <dc:description/>
  <cp:lastModifiedBy>EC CoDe</cp:lastModifiedBy>
  <cp:revision>29</cp:revision>
  <dcterms:created xsi:type="dcterms:W3CDTF">2026-03-24T21:50:00Z</dcterms:created>
  <dcterms:modified xsi:type="dcterms:W3CDTF">2026-04-20T08:45:00Z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2024-09-26T14:22:36Z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6740221b-6fd8-4e67-af91-2adc6f0277d5</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CP-032</vt:lpwstr>
  </property>
  <property fmtid="{D5CDD505-2E9C-101B-9397-08002B2CF9AE}" pid="14" name="Last edited using">
    <vt:lpwstr>LW 9.2, Build 20250828</vt:lpwstr>
  </property>
  <property fmtid="{D5CDD505-2E9C-101B-9397-08002B2CF9AE}" pid="15" name="Created using">
    <vt:lpwstr>LW 9.0, Build 20230317</vt:lpwstr>
  </property>
  <property fmtid="{D5CDD505-2E9C-101B-9397-08002B2CF9AE}" pid="16" name="ContentTypeId">
    <vt:lpwstr>0x010100E4F93C8C3BBABA488B15057D292843ED</vt:lpwstr>
  </property>
  <property fmtid="{D5CDD505-2E9C-101B-9397-08002B2CF9AE}" pid="17" name="MediaServiceImageTags">
    <vt:lpwstr/>
  </property>
  <property fmtid="{D5CDD505-2E9C-101B-9397-08002B2CF9AE}" pid="18" name="Openpoints">
    <vt:bool>true</vt:bool>
  </property>
  <property fmtid="{D5CDD505-2E9C-101B-9397-08002B2CF9AE}" pid="19" name="Accesslevel">
    <vt:lpwstr>A.1 only</vt:lpwstr>
  </property>
  <property fmtid="{D5CDD505-2E9C-101B-9397-08002B2CF9AE}" pid="20" name="Sensitive">
    <vt:bool>true</vt:bool>
  </property>
</Properties>
</file>