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6CB413A6-9AE9-443B-BF52-D44440EDCCB1" style="width:455.25pt;height:368.25pt">
            <v:imagedata r:id="rId10" o:title=""/>
          </v:shape>
        </w:pict>
      </w:r>
    </w:p>
    <w:p>
      <w:pPr>
        <w:rPr>
          <w:noProof/>
        </w:rPr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Annexetitre"/>
        <w:rPr>
          <w:noProof/>
        </w:rPr>
      </w:pPr>
      <w:r>
        <w:rPr>
          <w:noProof/>
        </w:rPr>
        <w:lastRenderedPageBreak/>
        <w:t xml:space="preserve">ANNEX </w:t>
      </w:r>
    </w:p>
    <w:p>
      <w:pPr>
        <w:pStyle w:val="Annexetitreexpos"/>
        <w:rPr>
          <w:noProof/>
          <w:u w:val="none"/>
        </w:rPr>
      </w:pPr>
    </w:p>
    <w:p>
      <w:pPr>
        <w:pStyle w:val="Annexetitreexpos"/>
        <w:rPr>
          <w:noProof/>
          <w:u w:val="none"/>
        </w:rPr>
      </w:pPr>
      <w:r>
        <w:rPr>
          <w:noProof/>
          <w:u w:val="none"/>
        </w:rPr>
        <w:t>Order of entitlement to nominate a European Capital of Culture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1397"/>
        <w:gridCol w:w="1456"/>
        <w:gridCol w:w="5740"/>
      </w:tblGrid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2034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Croatia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Romania</w:t>
            </w:r>
          </w:p>
        </w:tc>
        <w:tc>
          <w:tcPr>
            <w:tcW w:w="5779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2035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Ireland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Greece</w:t>
            </w:r>
          </w:p>
        </w:tc>
        <w:tc>
          <w:tcPr>
            <w:tcW w:w="5779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2036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Lithuania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Austria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  <w:lang w:val="en-IE"/>
              </w:rPr>
            </w:pPr>
            <w:r>
              <w:rPr>
                <w:noProof/>
              </w:rPr>
              <w:t xml:space="preserve">EFTA/EEA country, candidate country or potential candidate, or third country associated to the ‘Creative Europe – Culture’ strand of the AgoraEU programme or to the subsequent Union programmes supporting culture. </w:t>
            </w: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2037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Hungary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Luxembourg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  <w:lang w:val="en-IE"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2038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Estonia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Germany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  <w:lang w:val="en-IE"/>
              </w:rPr>
            </w:pPr>
            <w:r>
              <w:rPr>
                <w:noProof/>
              </w:rPr>
              <w:t>EFTA/EEA country, candidate country or potential candidate, or third country associated to the ‘Creative Europe – Culture’ strand of the AgoraEU programme or to the subsequent Union programmes supporting culture.</w:t>
            </w: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2039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Latvia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Finland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  <w:lang w:val="en-IE"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2040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Slovakia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Portugal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  <w:lang w:val="en-IE"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2041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Slovenia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France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  <w:lang w:val="en-IE"/>
              </w:rPr>
            </w:pPr>
            <w:r>
              <w:rPr>
                <w:noProof/>
              </w:rPr>
              <w:t>EFTA/EEA country, candidate country or potential candidate, or third country associated to the ‘Creative Europe – Culture’ strand of the AgoraEU programme or to the subsequent Union programmes supporting culture.</w:t>
            </w: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2042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Czechia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Sweden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  <w:lang w:val="en-IE"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2043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Poland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Denmark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  <w:lang w:val="en-IE"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2044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Cyprus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Italy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  <w:lang w:val="en-IE"/>
              </w:rPr>
            </w:pPr>
            <w:r>
              <w:rPr>
                <w:noProof/>
              </w:rPr>
              <w:t>EFTA/EEA country, candidate country or potential candidate, or third country associated to the ‘Creative Europe – Culture’ strand of the AgoraEU programme or to the subsequent Union programmes supporting culture.</w:t>
            </w: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2045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Malta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Belgium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  <w:lang w:val="en-IE"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2046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Bulgaria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Spain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  <w:lang w:val="en-IE"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2047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  <w:r>
              <w:rPr>
                <w:noProof/>
                <w:lang w:val="en-IE"/>
              </w:rPr>
              <w:t>Netherlands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  <w:lang w:val="en-IE"/>
              </w:rPr>
            </w:pPr>
          </w:p>
        </w:tc>
        <w:tc>
          <w:tcPr>
            <w:tcW w:w="5779" w:type="dxa"/>
            <w:vAlign w:val="center"/>
          </w:tcPr>
          <w:p>
            <w:pPr>
              <w:rPr>
                <w:noProof/>
                <w:lang w:val="en-IE"/>
              </w:rPr>
            </w:pPr>
            <w:r>
              <w:rPr>
                <w:noProof/>
              </w:rPr>
              <w:t>EFTA/EEA country, candidate country or potential candidate, or third country associated to the ‘Creative Europe – Culture’ strand of the AgoraEU programme or to the subsequent Union programmes supporting culture.</w:t>
            </w:r>
          </w:p>
        </w:tc>
      </w:tr>
    </w:tbl>
    <w:p>
      <w:pPr>
        <w:rPr>
          <w:noProof/>
        </w:rPr>
      </w:pPr>
    </w:p>
    <w:sectPr>
      <w:headerReference w:type="even" r:id="rId17"/>
      <w:footerReference w:type="even" r:id="rId18"/>
      <w:footerReference w:type="default" r:id="rId19"/>
      <w:headerReference w:type="first" r:id="rId20"/>
      <w:footerReference w:type="first" r:id="rId21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EN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EN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EN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EN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CFEAC0C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A260B49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5F582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BD783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2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3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4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5"/>
  </w:num>
  <w:num w:numId="6">
    <w:abstractNumId w:val="8"/>
  </w:num>
  <w:num w:numId="7">
    <w:abstractNumId w:val="17"/>
  </w:num>
  <w:num w:numId="8">
    <w:abstractNumId w:val="7"/>
  </w:num>
  <w:num w:numId="9">
    <w:abstractNumId w:val="9"/>
  </w:num>
  <w:num w:numId="10">
    <w:abstractNumId w:val="10"/>
  </w:num>
  <w:num w:numId="11">
    <w:abstractNumId w:val="5"/>
  </w:num>
  <w:num w:numId="12">
    <w:abstractNumId w:val="16"/>
  </w:num>
  <w:num w:numId="13">
    <w:abstractNumId w:val="4"/>
  </w:num>
  <w:num w:numId="14">
    <w:abstractNumId w:val="11"/>
  </w:num>
  <w:num w:numId="15">
    <w:abstractNumId w:val="13"/>
  </w:num>
  <w:num w:numId="16">
    <w:abstractNumId w:val="14"/>
  </w:num>
  <w:num w:numId="17">
    <w:abstractNumId w:val="6"/>
  </w:num>
  <w:num w:numId="18">
    <w:abstractNumId w:val="12"/>
  </w:num>
  <w:num w:numId="19">
    <w:abstractNumId w:val="18"/>
  </w:num>
  <w:num w:numId="20">
    <w:abstractNumId w:val="15"/>
  </w:num>
  <w:num w:numId="21">
    <w:abstractNumId w:val="8"/>
  </w:num>
  <w:num w:numId="22">
    <w:abstractNumId w:val="17"/>
  </w:num>
  <w:num w:numId="23">
    <w:abstractNumId w:val="7"/>
  </w:num>
  <w:num w:numId="24">
    <w:abstractNumId w:val="9"/>
  </w:num>
  <w:num w:numId="25">
    <w:abstractNumId w:val="10"/>
  </w:num>
  <w:num w:numId="26">
    <w:abstractNumId w:val="5"/>
  </w:num>
  <w:num w:numId="27">
    <w:abstractNumId w:val="16"/>
  </w:num>
  <w:num w:numId="28">
    <w:abstractNumId w:val="4"/>
  </w:num>
  <w:num w:numId="29">
    <w:abstractNumId w:val="11"/>
  </w:num>
  <w:num w:numId="30">
    <w:abstractNumId w:val="13"/>
  </w:num>
  <w:num w:numId="31">
    <w:abstractNumId w:val="14"/>
  </w:num>
  <w:num w:numId="32">
    <w:abstractNumId w:val="6"/>
  </w:num>
  <w:num w:numId="33">
    <w:abstractNumId w:val="12"/>
  </w:num>
  <w:num w:numId="34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oNotDisplayPageBoundaries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CR_RefLast" w:val="0"/>
    <w:docVar w:name="DQCDateTime" w:val="2026-07-15 11:30:10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Yellow"/>
    <w:docVar w:name="DQCVersion" w:val="3"/>
    <w:docVar w:name="DQCWithWarnings" w:val="0"/>
    <w:docVar w:name="LW_ACCOMPAGNANT" w:val="to the"/>
    <w:docVar w:name="LW_ACCOMPAGNANT.CP" w:val="to the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6CB413A6-9AE9-443B-BF52-D44440EDCCB1"/>
    <w:docVar w:name="LW_COVERPAGE_TYPE" w:val="1"/>
    <w:docVar w:name="LW_CreatedUtc" w:val="2026-06-02T15:34:37.5954291Z"/>
    <w:docVar w:name="LW_CROSSREFERENCE" w:val="&lt;UNUSED&gt;"/>
    <w:docVar w:name="LW_DocType" w:val="ANNEX"/>
    <w:docVar w:name="LW_EMISSION" w:val="10.9.2026"/>
    <w:docVar w:name="LW_EMISSION_ISODATE" w:val="2026-09-10"/>
    <w:docVar w:name="LW_EMISSION_LOCATION" w:val="BRX"/>
    <w:docVar w:name="LW_EMISSION_PREFIX" w:val="Brussels, "/>
    <w:docVar w:name="LW_EMISSION_SUFFIX" w:val=" "/>
    <w:docVar w:name="LW_ID_DOCSTRUCTURE" w:val="COM/ANNEX"/>
    <w:docVar w:name="LW_ID_DOCTYPE" w:val="SG-017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" w:val="renewing a Union action for the European Capitals of Culture for the years 2034 to 2047 and repealing Decision No 445/2014/EU"/>
    <w:docVar w:name="LW_OBJETACTEPRINCIPAL.CP" w:val="renewing a Union action for the European Capitals of Culture for the years 2034 to 2047 and repealing Decision No 445/2014/EU"/>
    <w:docVar w:name="LW_PART_NBR" w:val="1"/>
    <w:docVar w:name="LW_PART_NBR_TOTAL" w:val="1"/>
    <w:docVar w:name="LW_REF.INST.NEW" w:val="COM"/>
    <w:docVar w:name="LW_REF.INST.NEW_ADOPTED" w:val="final"/>
    <w:docVar w:name="LW_REF.INST.NEW_TEXT" w:val="(2026) 455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NEX"/>
    <w:docVar w:name="LW_TYPE.DOC.CP" w:val="ANNEX"/>
    <w:docVar w:name="LW_TYPEACTEPRINCIPAL" w:val="Proposal for a DECISION OF THE EUROPEAN PARLIAMENT AND OF THE COUNCIL"/>
    <w:docVar w:name="LW_TYPEACTEPRINCIPAL.CP" w:val="Proposal for a DECISION OF THE EUROPEAN PARLIAMENT AND OF THE COUNCIL"/>
    <w:docVar w:name="LwApiVersions" w:val="LW4CoDe 1.25.1.0; LW 9.2, Build 2026070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5:docId w15:val="{ECDACC9F-52B0-4F3A-8D9E-C3B0B4B46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27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27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27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27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27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27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27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IE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0"/>
      </w:numPr>
    </w:pPr>
  </w:style>
  <w:style w:type="paragraph" w:customStyle="1" w:styleId="Tiret1">
    <w:name w:val="Tiret 1"/>
    <w:basedOn w:val="Point1"/>
    <w:pPr>
      <w:numPr>
        <w:numId w:val="21"/>
      </w:numPr>
    </w:pPr>
  </w:style>
  <w:style w:type="paragraph" w:customStyle="1" w:styleId="Tiret2">
    <w:name w:val="Tiret 2"/>
    <w:basedOn w:val="Point2"/>
    <w:pPr>
      <w:numPr>
        <w:numId w:val="22"/>
      </w:numPr>
    </w:pPr>
  </w:style>
  <w:style w:type="paragraph" w:customStyle="1" w:styleId="Tiret3">
    <w:name w:val="Tiret 3"/>
    <w:basedOn w:val="Point3"/>
    <w:pPr>
      <w:numPr>
        <w:numId w:val="23"/>
      </w:numPr>
    </w:pPr>
  </w:style>
  <w:style w:type="paragraph" w:customStyle="1" w:styleId="Tiret4">
    <w:name w:val="Tiret 4"/>
    <w:basedOn w:val="Point4"/>
    <w:pPr>
      <w:numPr>
        <w:numId w:val="24"/>
      </w:numPr>
    </w:pPr>
  </w:style>
  <w:style w:type="paragraph" w:customStyle="1" w:styleId="Tiret5">
    <w:name w:val="Tiret 5"/>
    <w:basedOn w:val="Point5"/>
    <w:pPr>
      <w:numPr>
        <w:numId w:val="25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6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6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6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6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26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26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26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28"/>
      </w:numPr>
    </w:pPr>
  </w:style>
  <w:style w:type="paragraph" w:customStyle="1" w:styleId="Point1number">
    <w:name w:val="Point 1 (number)"/>
    <w:basedOn w:val="Normal"/>
    <w:pPr>
      <w:numPr>
        <w:ilvl w:val="2"/>
        <w:numId w:val="28"/>
      </w:numPr>
    </w:pPr>
  </w:style>
  <w:style w:type="paragraph" w:customStyle="1" w:styleId="Point2number">
    <w:name w:val="Point 2 (number)"/>
    <w:basedOn w:val="Normal"/>
    <w:pPr>
      <w:numPr>
        <w:ilvl w:val="4"/>
        <w:numId w:val="28"/>
      </w:numPr>
    </w:pPr>
  </w:style>
  <w:style w:type="paragraph" w:customStyle="1" w:styleId="Point3number">
    <w:name w:val="Point 3 (number)"/>
    <w:basedOn w:val="Normal"/>
    <w:pPr>
      <w:numPr>
        <w:ilvl w:val="6"/>
        <w:numId w:val="28"/>
      </w:numPr>
    </w:pPr>
  </w:style>
  <w:style w:type="paragraph" w:customStyle="1" w:styleId="Point0letter">
    <w:name w:val="Point 0 (letter)"/>
    <w:basedOn w:val="Normal"/>
    <w:pPr>
      <w:numPr>
        <w:ilvl w:val="1"/>
        <w:numId w:val="28"/>
      </w:numPr>
    </w:pPr>
  </w:style>
  <w:style w:type="paragraph" w:customStyle="1" w:styleId="Point1letter">
    <w:name w:val="Point 1 (letter)"/>
    <w:basedOn w:val="Normal"/>
    <w:pPr>
      <w:numPr>
        <w:ilvl w:val="3"/>
        <w:numId w:val="28"/>
      </w:numPr>
    </w:pPr>
  </w:style>
  <w:style w:type="paragraph" w:customStyle="1" w:styleId="Point2letter">
    <w:name w:val="Point 2 (letter)"/>
    <w:basedOn w:val="Normal"/>
    <w:pPr>
      <w:numPr>
        <w:ilvl w:val="5"/>
        <w:numId w:val="28"/>
      </w:numPr>
    </w:pPr>
  </w:style>
  <w:style w:type="paragraph" w:customStyle="1" w:styleId="Point3letter">
    <w:name w:val="Point 3 (letter)"/>
    <w:basedOn w:val="Normal"/>
    <w:pPr>
      <w:numPr>
        <w:ilvl w:val="7"/>
        <w:numId w:val="28"/>
      </w:numPr>
    </w:pPr>
  </w:style>
  <w:style w:type="paragraph" w:customStyle="1" w:styleId="Point4letter">
    <w:name w:val="Point 4 (letter)"/>
    <w:basedOn w:val="Normal"/>
    <w:pPr>
      <w:numPr>
        <w:ilvl w:val="8"/>
        <w:numId w:val="28"/>
      </w:numPr>
    </w:pPr>
  </w:style>
  <w:style w:type="paragraph" w:customStyle="1" w:styleId="Bullet0">
    <w:name w:val="Bullet 0"/>
    <w:basedOn w:val="Normal"/>
    <w:pPr>
      <w:numPr>
        <w:numId w:val="29"/>
      </w:numPr>
    </w:pPr>
  </w:style>
  <w:style w:type="paragraph" w:customStyle="1" w:styleId="Bullet1">
    <w:name w:val="Bullet 1"/>
    <w:basedOn w:val="Normal"/>
    <w:pPr>
      <w:numPr>
        <w:numId w:val="30"/>
      </w:numPr>
    </w:pPr>
  </w:style>
  <w:style w:type="paragraph" w:customStyle="1" w:styleId="Bullet2">
    <w:name w:val="Bullet 2"/>
    <w:basedOn w:val="Normal"/>
    <w:pPr>
      <w:numPr>
        <w:numId w:val="31"/>
      </w:numPr>
    </w:pPr>
  </w:style>
  <w:style w:type="paragraph" w:customStyle="1" w:styleId="Bullet3">
    <w:name w:val="Bullet 3"/>
    <w:basedOn w:val="Normal"/>
    <w:pPr>
      <w:numPr>
        <w:numId w:val="32"/>
      </w:numPr>
    </w:pPr>
  </w:style>
  <w:style w:type="paragraph" w:customStyle="1" w:styleId="Bullet4">
    <w:name w:val="Bullet 4"/>
    <w:basedOn w:val="Normal"/>
    <w:pPr>
      <w:numPr>
        <w:numId w:val="33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4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image" Target="media/image1.emf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BAD999D84E12C74482EA5120F5227F6F00217DECAAC21D6B43958DFE68658C192E" ma:contentTypeVersion="27" ma:contentTypeDescription="Create a new document in this library." ma:contentTypeScope="" ma:versionID="21d0a0e06688d09e97f4165f03ece64c">
  <xsd:schema xmlns:xsd="http://www.w3.org/2001/XMLSchema" xmlns:xs="http://www.w3.org/2001/XMLSchema" xmlns:p="http://schemas.microsoft.com/office/2006/metadata/properties" xmlns:ns2="http://schemas.microsoft.com/sharepoint/v3/fields" xmlns:ns3="144c03d0-0f03-451f-9d46-5279004462a4" xmlns:ns4="f7bb8512-91eb-4bfd-be42-d6f021407e9a" targetNamespace="http://schemas.microsoft.com/office/2006/metadata/properties" ma:root="true" ma:fieldsID="8f85106d4a88386bc052a7e1d0ca7ee0" ns2:_="" ns3:_="" ns4:_="">
    <xsd:import namespace="http://schemas.microsoft.com/sharepoint/v3/fields"/>
    <xsd:import namespace="144c03d0-0f03-451f-9d46-5279004462a4"/>
    <xsd:import namespace="f7bb8512-91eb-4bfd-be42-d6f021407e9a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2:_Status" minOccurs="0"/>
                <xsd:element ref="ns3:EC_Collab_DocumentLanguage"/>
                <xsd:element ref="ns3:SharedWithUsers" minOccurs="0"/>
                <xsd:element ref="ns3:SharedWithDetails" minOccurs="0"/>
                <xsd:element ref="ns3:EC_Collab_Status" minOccurs="0"/>
                <xsd:element ref="ns4:MediaServiceSearchProperties" minOccurs="0"/>
                <xsd:element ref="ns4:lcf76f155ced4ddcb4097134ff3c332f" minOccurs="0"/>
                <xsd:element ref="ns3:TaxCatchAll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3" nillable="true" ma:displayName="Status" ma:default="Not Started" ma:hidden="true" ma:internalName="_Status" ma:readOnly="false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c03d0-0f03-451f-9d46-5279004462a4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 ma:readOnly="false">
      <xsd:simpleType>
        <xsd:restriction base="dms:Text"/>
      </xsd:simpleType>
    </xsd:element>
    <xsd:element name="EC_Collab_DocumentLanguage" ma:index="14" ma:displayName="Language" ma:default="EN" ma:format="Dropdown" ma:internalName="EC_Collab_DocumentLanguage" ma:readOnly="fals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EC_Collab_Status" ma:index="17" nillable="true" ma:displayName="EC Status" ma:default="Not Started" ma:format="Dropdown" ma:internalName="EC_Collab_Status" ma:readOnly="false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  <xsd:element name="TaxCatchAll" ma:index="21" nillable="true" ma:displayName="Taxonomy Catch All Column" ma:hidden="true" ma:list="{51513471-611d-4aba-ae12-e8d0e877eea6}" ma:internalName="TaxCatchAll" ma:showField="CatchAllData" ma:web="144c03d0-0f03-451f-9d46-5279004462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b8512-91eb-4bfd-be42-d6f021407e9a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_Collab_Reference xmlns="144c03d0-0f03-451f-9d46-5279004462a4" xsi:nil="true"/>
    <EC_Collab_Status xmlns="144c03d0-0f03-451f-9d46-5279004462a4">Not Started</EC_Collab_Status>
    <_Status xmlns="http://schemas.microsoft.com/sharepoint/v3/fields">Not Started</_Status>
    <EC_Collab_DocumentLanguage xmlns="144c03d0-0f03-451f-9d46-5279004462a4">EN</EC_Collab_DocumentLanguage>
    <lcf76f155ced4ddcb4097134ff3c332f xmlns="f7bb8512-91eb-4bfd-be42-d6f021407e9a">
      <Terms xmlns="http://schemas.microsoft.com/office/infopath/2007/PartnerControls"/>
    </lcf76f155ced4ddcb4097134ff3c332f>
    <TaxCatchAll xmlns="144c03d0-0f03-451f-9d46-5279004462a4" xsi:nil="true"/>
  </documentManagement>
</p:properties>
</file>

<file path=customXml/itemProps1.xml><?xml version="1.0" encoding="utf-8"?>
<ds:datastoreItem xmlns:ds="http://schemas.openxmlformats.org/officeDocument/2006/customXml" ds:itemID="{F8EAC885-EC16-49FB-9D77-3FE32BE301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3A429E-8451-4900-A4E4-167CF560A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144c03d0-0f03-451f-9d46-5279004462a4"/>
    <ds:schemaRef ds:uri="f7bb8512-91eb-4bfd-be42-d6f021407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B06863-8994-4DD5-BB08-A9216FBC7265}">
  <ds:schemaRefs>
    <ds:schemaRef ds:uri="http://schemas.microsoft.com/office/2006/metadata/properties"/>
    <ds:schemaRef ds:uri="http://schemas.microsoft.com/office/infopath/2007/PartnerControls"/>
    <ds:schemaRef ds:uri="144c03d0-0f03-451f-9d46-5279004462a4"/>
    <ds:schemaRef ds:uri="http://schemas.microsoft.com/sharepoint/v3/fields"/>
    <ds:schemaRef ds:uri="f7bb8512-91eb-4bfd-be42-d6f021407e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1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SVC-T1-CODE-PRD</cp:lastModifiedBy>
  <cp:revision>5</cp:revision>
  <dcterms:created xsi:type="dcterms:W3CDTF">2026-07-28T08:12:00Z</dcterms:created>
  <dcterms:modified xsi:type="dcterms:W3CDTF">2026-09-09T15:26:00Z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9.2, Build 20250828</vt:lpwstr>
  </property>
  <property fmtid="{D5CDD505-2E9C-101B-9397-08002B2CF9AE}" pid="6" name="First annex">
    <vt:lpwstr>1</vt:lpwstr>
  </property>
  <property fmtid="{D5CDD505-2E9C-101B-9397-08002B2CF9AE}" pid="7" name="Last annex">
    <vt:lpwstr>1</vt:lpwstr>
  </property>
  <property fmtid="{D5CDD505-2E9C-101B-9397-08002B2CF9AE}" pid="8" name="Unique annex">
    <vt:lpwstr>1</vt:lpwstr>
  </property>
  <property fmtid="{D5CDD505-2E9C-101B-9397-08002B2CF9AE}" pid="9" name="Part">
    <vt:lpwstr>1</vt:lpwstr>
  </property>
  <property fmtid="{D5CDD505-2E9C-101B-9397-08002B2CF9AE}" pid="10" name="Total parts">
    <vt:lpwstr>1</vt:lpwstr>
  </property>
  <property fmtid="{D5CDD505-2E9C-101B-9397-08002B2CF9AE}" pid="11" name="Level of sensitivity">
    <vt:lpwstr>Standard treatment</vt:lpwstr>
  </property>
  <property fmtid="{D5CDD505-2E9C-101B-9397-08002B2CF9AE}" pid="12" name="LWTemplateID">
    <vt:lpwstr>SG-017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2026-06-02T15:37:55Z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ff95d6ba-c23c-42b2-b24d-d4020b79dd73</vt:lpwstr>
  </property>
  <property fmtid="{D5CDD505-2E9C-101B-9397-08002B2CF9AE}" pid="19" name="MSIP_Label_6bd9ddd1-4d20-43f6-abfa-fc3c07406f94_ContentBits">
    <vt:lpwstr>0</vt:lpwstr>
  </property>
  <property fmtid="{D5CDD505-2E9C-101B-9397-08002B2CF9AE}" pid="20" name="MSIP_Label_6bd9ddd1-4d20-43f6-abfa-fc3c07406f94_Tag">
    <vt:lpwstr>10, 3, 0, 1</vt:lpwstr>
  </property>
  <property fmtid="{D5CDD505-2E9C-101B-9397-08002B2CF9AE}" pid="21" name="ContentTypeId">
    <vt:lpwstr>0x010100BAD999D84E12C74482EA5120F5227F6F00217DECAAC21D6B43958DFE68658C192E</vt:lpwstr>
  </property>
  <property fmtid="{D5CDD505-2E9C-101B-9397-08002B2CF9AE}" pid="22" name="MediaServiceImageTags">
    <vt:lpwstr/>
  </property>
  <property fmtid="{D5CDD505-2E9C-101B-9397-08002B2CF9AE}" pid="23" name="DQCStatus">
    <vt:lpwstr>Yellow (DQC version 03)</vt:lpwstr>
  </property>
</Properties>
</file>