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717BCA-C408-48EC-9A87-9F5E3874B1E3" style="width:455.25pt;height:381.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 </w:t>
      </w:r>
    </w:p>
    <w:p>
      <w:pPr>
        <w:spacing w:after="240"/>
        <w:jc w:val="center"/>
        <w:rPr>
          <w:b/>
          <w:bCs/>
          <w:caps/>
          <w:noProof/>
        </w:rPr>
      </w:pPr>
      <w:r>
        <w:rPr>
          <w:b/>
          <w:caps/>
          <w:noProof/>
        </w:rPr>
        <w:t>Directives for the negotiation of an agreement between</w:t>
      </w:r>
      <w:r>
        <w:rPr>
          <w:b/>
          <w:caps/>
          <w:noProof/>
        </w:rPr>
        <w:br/>
      </w:r>
      <w:r>
        <w:rPr>
          <w:b/>
          <w:bCs/>
          <w:caps/>
          <w:noProof/>
        </w:rPr>
        <w:t xml:space="preserve">the Union </w:t>
      </w:r>
      <w:r>
        <w:rPr>
          <w:b/>
          <w:caps/>
          <w:noProof/>
        </w:rPr>
        <w:t>and the united kingdom under Article XXVIII of the General Agreement on Tariffs and Trade 1994 regarding the modification of the WTO import tariff concessions on steel and steel products as currently biNding to the UNITED KINGDOM</w:t>
      </w:r>
    </w:p>
    <w:p>
      <w:pPr>
        <w:pStyle w:val="Bullet0"/>
        <w:numPr>
          <w:ilvl w:val="0"/>
          <w:numId w:val="1"/>
        </w:numPr>
        <w:rPr>
          <w:rFonts w:eastAsia="Times New Roman"/>
          <w:b/>
          <w:bCs/>
          <w:noProof/>
          <w:sz w:val="32"/>
          <w:szCs w:val="32"/>
          <w:u w:val="single"/>
          <w:lang w:eastAsia="en-IE"/>
        </w:rPr>
      </w:pPr>
      <w:r>
        <w:rPr>
          <w:noProof/>
        </w:rPr>
        <w:t>The Commission should negotiate an agreement with the United Kingdom pursuant to Article XXVIII of the GATT 1994</w:t>
      </w:r>
      <w:r>
        <w:rPr>
          <w:rStyle w:val="FootnoteReference"/>
          <w:noProof/>
        </w:rPr>
        <w:footnoteReference w:id="1"/>
      </w:r>
      <w:r>
        <w:rPr>
          <w:noProof/>
        </w:rPr>
        <w:t xml:space="preserve">, following the United Kingdom 's decision to modify its import tariff concessions as they are currently binding the United Kingdom and reflected in its Schedule of Concessions XIX on all products between HS headings 72.06 and HS 73.07 by increasing the current duty binding to 50% ad valorem. </w:t>
      </w:r>
    </w:p>
    <w:p>
      <w:pPr>
        <w:pStyle w:val="Bullet0"/>
        <w:rPr>
          <w:rFonts w:eastAsia="Times New Roman"/>
          <w:b/>
          <w:bCs/>
          <w:noProof/>
          <w:sz w:val="32"/>
          <w:szCs w:val="32"/>
          <w:u w:val="single"/>
          <w:lang w:eastAsia="en-IE"/>
        </w:rPr>
      </w:pPr>
      <w:r>
        <w:rPr>
          <w:noProof/>
        </w:rPr>
        <w:t xml:space="preserve">The Commission should conduct the negotiations, with a view to agree with the United Kingdom on the modification and on adequate compensation following the United Kingdom's decision to modify its import tariff concessions on all products covered between HS headings 72.06 and HS 73.07 in its Schedule of Concessions XIX by increasing the current duty binding to 50% ad valorem. </w:t>
      </w:r>
    </w:p>
    <w:p>
      <w:pPr>
        <w:pStyle w:val="Bullet0"/>
        <w:rPr>
          <w:rFonts w:eastAsia="Times New Roman"/>
          <w:b/>
          <w:bCs/>
          <w:noProof/>
          <w:sz w:val="32"/>
          <w:szCs w:val="32"/>
          <w:u w:val="single"/>
          <w:lang w:eastAsia="en-IE"/>
        </w:rPr>
      </w:pPr>
      <w:r>
        <w:rPr>
          <w:noProof/>
        </w:rPr>
        <w:t xml:space="preserve">The Commission should follow the relevant WTO provisions, in particular Article XXVIII of the GATT 1994 and the Understanding on the Interpretation of Article XXVIII of the GATT 1994. </w:t>
      </w:r>
    </w:p>
    <w:p>
      <w:pPr>
        <w:pStyle w:val="Bullet0"/>
        <w:rPr>
          <w:rFonts w:eastAsia="Times New Roman"/>
          <w:b/>
          <w:bCs/>
          <w:noProof/>
          <w:sz w:val="32"/>
          <w:szCs w:val="32"/>
          <w:u w:val="single"/>
          <w:lang w:eastAsia="en-IE"/>
        </w:rPr>
      </w:pPr>
      <w:r>
        <w:rPr>
          <w:noProof/>
        </w:rPr>
        <w:t>The Commission should report to the Council on the outcome of the negotiations and, where appropriate, on any problem that may arise during the negotiations.</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it-IT"/>
        </w:rPr>
      </w:pPr>
      <w:r>
        <w:rPr>
          <w:rStyle w:val="FootnoteReference"/>
        </w:rPr>
        <w:footnoteRef/>
      </w:r>
      <w:r>
        <w:rPr>
          <w:lang w:val="it-IT"/>
        </w:rPr>
        <w:tab/>
      </w:r>
      <w:hyperlink r:id="rId1" w:history="1">
        <w:r>
          <w:rPr>
            <w:rStyle w:val="Hyperlink"/>
            <w:lang w:val="it-IT"/>
          </w:rPr>
          <w:t>https://www.wto.org/english/docs_e/legal_e/gatt47_e.htm</w:t>
        </w:r>
      </w:hyperlink>
      <w:r>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8828DE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FB0ADC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7DEDF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8BE437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2CE5F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AEFD7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070C35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9D2558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28 12:01:05"/>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93717BCA-C408-48EC-9A87-9F5E3874B1E3"/>
    <w:docVar w:name="LW_COVERPAGE_TYPE" w:val="1"/>
    <w:docVar w:name="LW_CreatedUtc" w:val="2026-07-16T12:28:44.9355321Z"/>
    <w:docVar w:name="LW_CROSSREFERENCE" w:val="&lt;UNUSED&gt;"/>
    <w:docVar w:name="LW_DocType" w:val="ANNEX"/>
    <w:docVar w:name="LW_EMISSION" w:val="1.9.2026"/>
    <w:docVar w:name="LW_EMISSION_ISODATE" w:val="2026-09-0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opening of negotiations on an agreement between the European Union and the United Kingdom under Article XXVIII of the General Agreement on Tariffs and Trade 1994 regarding the modification of its WTO import tariff concessions on steel and steel products"/>
    <w:docVar w:name="LW_OBJETACTEPRINCIPAL.CP" w:val="authorising the opening of negotiations on an agreement between the European Union and the United Kingdom under Article XXVIII of the General Agreement on Tariffs and Trade 1994 regarding the modification of its WTO import tariff concessions on steel and steel products"/>
    <w:docVar w:name="LW_PART_NBR" w:val="1"/>
    <w:docVar w:name="LW_PART_NBR_TOTAL" w:val="1"/>
    <w:docVar w:name="LW_REF.INST.NEW" w:val="COM"/>
    <w:docVar w:name="LW_REF.INST.NEW_ADOPTED" w:val="final"/>
    <w:docVar w:name="LW_REF.INST.NEW_TEXT" w:val="(2026) 4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Council Decision"/>
    <w:docVar w:name="LW_TYPEACTEPRINCIPAL.CP" w:val="Recommendation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D03E703-4D06-4AFA-AC79-12EAC924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wto.org/english/docs_e/legal_e/gatt47_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TotalTime>
  <Pages>2</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2026-07-16T15:33:00Z</dcterms:created>
  <dcterms:modified xsi:type="dcterms:W3CDTF">2026-08-28T10:01:00Z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2026-07-16T12:31:26Z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dd03a749-a4d9-4918-b2f1-dadd5fa70ac3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