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93F99" w14:textId="30DA51A4" w:rsidR="004176F3" w:rsidRDefault="00B7445A" w:rsidP="00B7445A">
      <w:pPr>
        <w:pStyle w:val="Pagedecouverture"/>
        <w:rPr>
          <w:noProof/>
        </w:rPr>
      </w:pPr>
      <w:bookmarkStart w:id="0" w:name="LW_BM_COVERPAGE"/>
      <w:r>
        <w:rPr>
          <w:noProof/>
        </w:rPr>
        <w:pict w14:anchorId="774E9D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A589EA9-4518-4E8F-8790-3A635BCAEE00" style="width:455.25pt;height:371.25pt">
            <v:imagedata r:id="rId11" o:title=""/>
          </v:shape>
        </w:pict>
      </w:r>
    </w:p>
    <w:bookmarkEnd w:id="0"/>
    <w:p w14:paraId="2639861B" w14:textId="69EA8CF5" w:rsidR="00302641" w:rsidRDefault="00302641" w:rsidP="00302641">
      <w:pPr>
        <w:rPr>
          <w:noProof/>
        </w:rPr>
        <w:sectPr w:rsidR="00302641" w:rsidSect="00B7445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6C744EB" w14:textId="6C92803F" w:rsidR="00663AC2" w:rsidRPr="006A6461" w:rsidRDefault="00663AC2" w:rsidP="00257B29">
      <w:pPr>
        <w:pStyle w:val="Pagedecouverture"/>
        <w:rPr>
          <w:noProof/>
          <w:szCs w:val="24"/>
        </w:rPr>
      </w:pPr>
      <w:bookmarkStart w:id="1" w:name="_GoBack"/>
      <w:bookmarkEnd w:id="1"/>
      <w:r>
        <w:rPr>
          <w:noProof/>
        </w:rPr>
        <w:lastRenderedPageBreak/>
        <w:t>Având în vedere:</w:t>
      </w:r>
    </w:p>
    <w:p w14:paraId="2C3C4B48" w14:textId="77777777" w:rsidR="00D1196C" w:rsidRPr="006A6461" w:rsidRDefault="00D1196C" w:rsidP="00D1196C">
      <w:pPr>
        <w:pStyle w:val="Tiret0"/>
        <w:rPr>
          <w:noProof/>
        </w:rPr>
      </w:pPr>
      <w:r>
        <w:rPr>
          <w:noProof/>
        </w:rPr>
        <w:t>Tratatul privind funcționarea Uniunii Europene, în special articolul 314, coroborat cu Tratatul de instituire a Comunității Europene a Energiei Atomice, în special articolul 106a,</w:t>
      </w:r>
    </w:p>
    <w:p w14:paraId="2020DB21" w14:textId="77777777" w:rsidR="00D1196C" w:rsidRPr="006A6461" w:rsidRDefault="00D1196C" w:rsidP="00D1196C">
      <w:pPr>
        <w:pStyle w:val="Tiret0"/>
        <w:rPr>
          <w:noProof/>
        </w:rPr>
      </w:pPr>
      <w:r>
        <w:rPr>
          <w:noProof/>
        </w:rPr>
        <w:t>Decizia (UE, Euratom) 2020/2053 a Consiliului din 14 decembrie 2020 privind sistemul de resurse proprii ale Uniunii Europene</w:t>
      </w:r>
      <w:r>
        <w:rPr>
          <w:rStyle w:val="FootnoteReference"/>
          <w:noProof/>
        </w:rPr>
        <w:footnoteReference w:id="2"/>
      </w:r>
      <w:r>
        <w:rPr>
          <w:noProof/>
        </w:rPr>
        <w:t>, care a intrat în vigoare la 1 iunie 2021,</w:t>
      </w:r>
    </w:p>
    <w:p w14:paraId="4FA4D118" w14:textId="77777777" w:rsidR="0012781C" w:rsidRPr="00FB236E" w:rsidRDefault="0012781C" w:rsidP="0012781C">
      <w:pPr>
        <w:pStyle w:val="Tiret0"/>
        <w:numPr>
          <w:ilvl w:val="0"/>
          <w:numId w:val="33"/>
        </w:numPr>
        <w:ind w:left="851" w:hanging="851"/>
        <w:rPr>
          <w:noProof/>
        </w:rPr>
      </w:pPr>
      <w:r>
        <w:rPr>
          <w:noProof/>
        </w:rPr>
        <w:t>Regulamentul (UE, Euratom) 2024/2509 al Parlamentului European și al Consiliului din 23 septembrie 2024 privind normele financiare aplicabile bugetului general al Uniunii (reformare)</w:t>
      </w:r>
      <w:r>
        <w:rPr>
          <w:noProof/>
          <w:vertAlign w:val="superscript"/>
        </w:rPr>
        <w:footnoteReference w:id="3"/>
      </w:r>
      <w:r>
        <w:rPr>
          <w:noProof/>
        </w:rPr>
        <w:t>, în special articolul 44,</w:t>
      </w:r>
    </w:p>
    <w:p w14:paraId="3AD46487" w14:textId="228878BF" w:rsidR="00625016" w:rsidRPr="006A6461" w:rsidRDefault="0012781C" w:rsidP="00A52E9C">
      <w:pPr>
        <w:pStyle w:val="Tiret0"/>
        <w:numPr>
          <w:ilvl w:val="0"/>
          <w:numId w:val="33"/>
        </w:numPr>
        <w:ind w:left="851" w:hanging="851"/>
        <w:rPr>
          <w:noProof/>
        </w:rPr>
      </w:pPr>
      <w:r>
        <w:rPr>
          <w:noProof/>
        </w:rPr>
        <w:t>bugetul general al Uniunii Europene pentru exercițiul financiar 2026, astfel cum a fost adoptat la 26 noiembrie 2025</w:t>
      </w:r>
      <w:r>
        <w:rPr>
          <w:rStyle w:val="FootnoteReference"/>
          <w:noProof/>
        </w:rPr>
        <w:footnoteReference w:id="4"/>
      </w:r>
      <w:r>
        <w:rPr>
          <w:noProof/>
        </w:rPr>
        <w:t>,</w:t>
      </w:r>
    </w:p>
    <w:p w14:paraId="46AC474D" w14:textId="4FAE5868" w:rsidR="00D1196C" w:rsidRPr="000D4C08" w:rsidRDefault="6EDBFC7B" w:rsidP="00D1196C">
      <w:pPr>
        <w:pStyle w:val="Tiret0"/>
        <w:rPr>
          <w:noProof/>
        </w:rPr>
      </w:pPr>
      <w:r>
        <w:rPr>
          <w:noProof/>
        </w:rPr>
        <w:t>proiectul de buget rectificativ nr. 1/2026, adoptat la 10 aprilie 2026</w:t>
      </w:r>
      <w:r>
        <w:rPr>
          <w:rStyle w:val="FootnoteReference"/>
          <w:noProof/>
        </w:rPr>
        <w:footnoteReference w:id="5"/>
      </w:r>
      <w:r>
        <w:rPr>
          <w:noProof/>
        </w:rPr>
        <w:t>,</w:t>
      </w:r>
    </w:p>
    <w:p w14:paraId="08866B31" w14:textId="744088EF" w:rsidR="00663AC2" w:rsidRPr="006A6461" w:rsidRDefault="00663AC2" w:rsidP="00663AC2">
      <w:pPr>
        <w:rPr>
          <w:rFonts w:ascii="Times New Roman" w:hAnsi="Times New Roman" w:cs="Times New Roman"/>
          <w:noProof/>
          <w:sz w:val="24"/>
          <w:szCs w:val="24"/>
        </w:rPr>
      </w:pPr>
      <w:r>
        <w:rPr>
          <w:rFonts w:ascii="Times New Roman" w:hAnsi="Times New Roman"/>
          <w:noProof/>
          <w:sz w:val="24"/>
        </w:rPr>
        <w:t>Comisia Europeană prezintă Parlamentului European și Consiliului proiectul de buget rectificativ nr. 2 la bugetul pe 2026.</w:t>
      </w:r>
    </w:p>
    <w:p w14:paraId="27CAFC43" w14:textId="77777777" w:rsidR="00DE2FF0" w:rsidRPr="006A6461" w:rsidRDefault="00DE2FF0" w:rsidP="568A9AE5">
      <w:pPr>
        <w:spacing w:after="0" w:line="240" w:lineRule="auto"/>
        <w:rPr>
          <w:rFonts w:ascii="Times New Roman" w:eastAsia="Times New Roman" w:hAnsi="Times New Roman" w:cs="Times New Roman"/>
          <w:b/>
          <w:bCs/>
          <w:noProof/>
          <w:sz w:val="24"/>
          <w:szCs w:val="24"/>
          <w:highlight w:val="yellow"/>
          <w:u w:val="single"/>
          <w:lang w:eastAsia="en-GB"/>
        </w:rPr>
      </w:pPr>
    </w:p>
    <w:p w14:paraId="313C586E" w14:textId="77777777" w:rsidR="00DE2FF0" w:rsidRPr="006A6461" w:rsidRDefault="00DE2FF0" w:rsidP="568A9AE5">
      <w:pPr>
        <w:spacing w:after="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MODIFICĂRI LA SITUAȚIA VENITURILOR ȘI CHELTUIELILOR PE SECȚIUNI</w:t>
      </w:r>
    </w:p>
    <w:p w14:paraId="73192F60" w14:textId="77777777" w:rsidR="00DE2FF0" w:rsidRPr="006A6461" w:rsidRDefault="00DE2FF0" w:rsidP="00DE2FF0">
      <w:pPr>
        <w:spacing w:after="0" w:line="240" w:lineRule="auto"/>
        <w:rPr>
          <w:rFonts w:ascii="Times New Roman" w:eastAsia="Times New Roman" w:hAnsi="Times New Roman" w:cs="Times New Roman"/>
          <w:b/>
          <w:noProof/>
          <w:sz w:val="24"/>
          <w:szCs w:val="24"/>
          <w:u w:val="single"/>
          <w:lang w:eastAsia="ko-KR"/>
        </w:rPr>
      </w:pPr>
    </w:p>
    <w:p w14:paraId="283B77A7" w14:textId="77777777" w:rsidR="00663AC2" w:rsidRPr="006A6461" w:rsidRDefault="00663AC2" w:rsidP="00663AC2">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Modificările aduse situației generale a veniturilor și, în particular, secțiunii III pot fi consultate pe site-ul EUR-Lex </w:t>
      </w:r>
      <w:r>
        <w:rPr>
          <w:noProof/>
        </w:rPr>
        <w:t>(</w:t>
      </w:r>
      <w:hyperlink r:id="rId18" w:history="1">
        <w:r>
          <w:rPr>
            <w:rFonts w:ascii="Times New Roman" w:hAnsi="Times New Roman"/>
            <w:noProof/>
            <w:color w:val="0000FF"/>
            <w:sz w:val="24"/>
            <w:u w:val="single"/>
          </w:rPr>
          <w:t>https://eur-lex.europa.eu/budget/www/index-ro.htm</w:t>
        </w:r>
      </w:hyperlink>
      <w:r>
        <w:rPr>
          <w:rFonts w:ascii="Times New Roman" w:hAnsi="Times New Roman"/>
          <w:noProof/>
          <w:sz w:val="24"/>
        </w:rPr>
        <w:t>).</w:t>
      </w:r>
    </w:p>
    <w:p w14:paraId="0C6A0C3A" w14:textId="77777777" w:rsidR="004C5ECE" w:rsidRPr="006A6461" w:rsidRDefault="004C5ECE" w:rsidP="004C5ECE">
      <w:pPr>
        <w:spacing w:after="0" w:line="240" w:lineRule="auto"/>
        <w:rPr>
          <w:rFonts w:ascii="Times New Roman" w:eastAsia="Times New Roman" w:hAnsi="Times New Roman" w:cs="Times New Roman"/>
          <w:noProof/>
          <w:sz w:val="24"/>
          <w:szCs w:val="24"/>
          <w:lang w:eastAsia="en-GB"/>
        </w:rPr>
        <w:sectPr w:rsidR="004C5ECE" w:rsidRPr="006A6461">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bookmarkStart w:id="2" w:name="_Toc35506109" w:displacedByCustomXml="next"/>
    <w:bookmarkStart w:id="3" w:name="_Toc514181802" w:displacedByCustomXml="next"/>
    <w:bookmarkStart w:id="4" w:name="_Toc12621018" w:displacedByCustomXml="next"/>
    <w:sdt>
      <w:sdtPr>
        <w:rPr>
          <w:rFonts w:asciiTheme="minorHAnsi" w:eastAsiaTheme="minorEastAsia" w:hAnsiTheme="minorHAnsi" w:cstheme="minorBidi"/>
          <w:b w:val="0"/>
          <w:noProof/>
          <w:sz w:val="22"/>
          <w:szCs w:val="22"/>
          <w:lang w:eastAsia="en-US"/>
        </w:rPr>
        <w:id w:val="-1999869514"/>
        <w:docPartObj>
          <w:docPartGallery w:val="Table of Contents"/>
          <w:docPartUnique/>
        </w:docPartObj>
      </w:sdtPr>
      <w:sdtEndPr/>
      <w:sdtContent>
        <w:p w14:paraId="3C9BF4A6" w14:textId="3AD79389" w:rsidR="00C45FCA" w:rsidRDefault="00C45FCA">
          <w:pPr>
            <w:pStyle w:val="TOCHeading"/>
            <w:rPr>
              <w:noProof/>
            </w:rPr>
          </w:pPr>
          <w:r>
            <w:rPr>
              <w:noProof/>
            </w:rPr>
            <w:t>Cuprins</w:t>
          </w:r>
        </w:p>
        <w:p w14:paraId="0917B3DB" w14:textId="1CE8D857" w:rsidR="00AB7A42" w:rsidRDefault="00C45FC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1998995" w:history="1">
            <w:r w:rsidR="00AB7A42" w:rsidRPr="003F21E3">
              <w:rPr>
                <w:rStyle w:val="Hyperlink"/>
                <w:noProof/>
              </w:rPr>
              <w:t>1.</w:t>
            </w:r>
            <w:r w:rsidR="00AB7A42">
              <w:rPr>
                <w:rFonts w:asciiTheme="minorHAnsi" w:eastAsiaTheme="minorEastAsia" w:hAnsiTheme="minorHAnsi" w:cstheme="minorBidi"/>
                <w:b w:val="0"/>
                <w:bCs w:val="0"/>
                <w:caps w:val="0"/>
                <w:noProof/>
                <w:kern w:val="2"/>
                <w:sz w:val="24"/>
                <w:szCs w:val="24"/>
                <w:lang w:val="en-IE" w:eastAsia="en-IE"/>
                <w14:ligatures w14:val="standardContextual"/>
              </w:rPr>
              <w:tab/>
            </w:r>
            <w:r w:rsidR="00AB7A42" w:rsidRPr="003F21E3">
              <w:rPr>
                <w:rStyle w:val="Hyperlink"/>
                <w:noProof/>
              </w:rPr>
              <w:t>Introducere</w:t>
            </w:r>
            <w:r w:rsidR="00AB7A42">
              <w:rPr>
                <w:noProof/>
                <w:webHidden/>
              </w:rPr>
              <w:tab/>
            </w:r>
            <w:r w:rsidR="00AB7A42">
              <w:rPr>
                <w:noProof/>
                <w:webHidden/>
              </w:rPr>
              <w:fldChar w:fldCharType="begin"/>
            </w:r>
            <w:r w:rsidR="00AB7A42">
              <w:rPr>
                <w:noProof/>
                <w:webHidden/>
              </w:rPr>
              <w:instrText xml:space="preserve"> PAGEREF _Toc231998995 \h </w:instrText>
            </w:r>
            <w:r w:rsidR="00AB7A42">
              <w:rPr>
                <w:noProof/>
                <w:webHidden/>
              </w:rPr>
            </w:r>
            <w:r w:rsidR="00AB7A42">
              <w:rPr>
                <w:noProof/>
                <w:webHidden/>
              </w:rPr>
              <w:fldChar w:fldCharType="separate"/>
            </w:r>
            <w:r w:rsidR="00AB7A42">
              <w:rPr>
                <w:noProof/>
                <w:webHidden/>
              </w:rPr>
              <w:t>3</w:t>
            </w:r>
            <w:r w:rsidR="00AB7A42">
              <w:rPr>
                <w:noProof/>
                <w:webHidden/>
              </w:rPr>
              <w:fldChar w:fldCharType="end"/>
            </w:r>
          </w:hyperlink>
        </w:p>
        <w:p w14:paraId="6D5B7B3F" w14:textId="07A75978" w:rsidR="00AB7A42" w:rsidRDefault="00B7445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998996" w:history="1">
            <w:r w:rsidR="00AB7A42" w:rsidRPr="003F21E3">
              <w:rPr>
                <w:rStyle w:val="Hyperlink"/>
                <w:noProof/>
              </w:rPr>
              <w:t>2.</w:t>
            </w:r>
            <w:r w:rsidR="00AB7A42">
              <w:rPr>
                <w:rFonts w:asciiTheme="minorHAnsi" w:eastAsiaTheme="minorEastAsia" w:hAnsiTheme="minorHAnsi" w:cstheme="minorBidi"/>
                <w:b w:val="0"/>
                <w:bCs w:val="0"/>
                <w:caps w:val="0"/>
                <w:noProof/>
                <w:kern w:val="2"/>
                <w:sz w:val="24"/>
                <w:szCs w:val="24"/>
                <w:lang w:val="en-IE" w:eastAsia="en-IE"/>
                <w14:ligatures w14:val="standardContextual"/>
              </w:rPr>
              <w:tab/>
            </w:r>
            <w:r w:rsidR="00AB7A42" w:rsidRPr="003F21E3">
              <w:rPr>
                <w:rStyle w:val="Hyperlink"/>
                <w:noProof/>
              </w:rPr>
              <w:t>Actualizarea veniturilor</w:t>
            </w:r>
            <w:r w:rsidR="00AB7A42">
              <w:rPr>
                <w:noProof/>
                <w:webHidden/>
              </w:rPr>
              <w:tab/>
            </w:r>
            <w:r w:rsidR="00AB7A42">
              <w:rPr>
                <w:noProof/>
                <w:webHidden/>
              </w:rPr>
              <w:fldChar w:fldCharType="begin"/>
            </w:r>
            <w:r w:rsidR="00AB7A42">
              <w:rPr>
                <w:noProof/>
                <w:webHidden/>
              </w:rPr>
              <w:instrText xml:space="preserve"> PAGEREF _Toc231998996 \h </w:instrText>
            </w:r>
            <w:r w:rsidR="00AB7A42">
              <w:rPr>
                <w:noProof/>
                <w:webHidden/>
              </w:rPr>
            </w:r>
            <w:r w:rsidR="00AB7A42">
              <w:rPr>
                <w:noProof/>
                <w:webHidden/>
              </w:rPr>
              <w:fldChar w:fldCharType="separate"/>
            </w:r>
            <w:r w:rsidR="00AB7A42">
              <w:rPr>
                <w:noProof/>
                <w:webHidden/>
              </w:rPr>
              <w:t>4</w:t>
            </w:r>
            <w:r w:rsidR="00AB7A42">
              <w:rPr>
                <w:noProof/>
                <w:webHidden/>
              </w:rPr>
              <w:fldChar w:fldCharType="end"/>
            </w:r>
          </w:hyperlink>
        </w:p>
        <w:p w14:paraId="699423E8" w14:textId="7906DB2F"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8997" w:history="1">
            <w:r w:rsidR="00AB7A42" w:rsidRPr="00AB7A42">
              <w:rPr>
                <w:rStyle w:val="Hyperlink"/>
                <w:noProof/>
              </w:rPr>
              <w:t>2.1</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Impactul global al PBR nr. 2/2026 asupra repartizării totalului plăților cu titlu de resurse proprii între statele membre</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_Toc231998997 \h </w:instrText>
            </w:r>
            <w:r w:rsidR="00AB7A42" w:rsidRPr="00AB7A42">
              <w:rPr>
                <w:noProof/>
                <w:webHidden/>
              </w:rPr>
            </w:r>
            <w:r w:rsidR="00AB7A42" w:rsidRPr="00AB7A42">
              <w:rPr>
                <w:noProof/>
                <w:webHidden/>
              </w:rPr>
              <w:fldChar w:fldCharType="separate"/>
            </w:r>
            <w:r w:rsidR="00AB7A42" w:rsidRPr="00AB7A42">
              <w:rPr>
                <w:noProof/>
                <w:webHidden/>
              </w:rPr>
              <w:t>4</w:t>
            </w:r>
            <w:r w:rsidR="00AB7A42" w:rsidRPr="00AB7A42">
              <w:rPr>
                <w:noProof/>
                <w:webHidden/>
              </w:rPr>
              <w:fldChar w:fldCharType="end"/>
            </w:r>
          </w:hyperlink>
        </w:p>
        <w:p w14:paraId="73327D94" w14:textId="62F62B70"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8998" w:history="1">
            <w:r w:rsidR="00AB7A42" w:rsidRPr="00AB7A42">
              <w:rPr>
                <w:rStyle w:val="Hyperlink"/>
                <w:noProof/>
              </w:rPr>
              <w:t>2.2</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Revizuirea previziunilor privind bazele de calcul ale RPT, TVA, DAP și VNB</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_Toc231998998 \h </w:instrText>
            </w:r>
            <w:r w:rsidR="00AB7A42" w:rsidRPr="00AB7A42">
              <w:rPr>
                <w:noProof/>
                <w:webHidden/>
              </w:rPr>
            </w:r>
            <w:r w:rsidR="00AB7A42" w:rsidRPr="00AB7A42">
              <w:rPr>
                <w:noProof/>
                <w:webHidden/>
              </w:rPr>
              <w:fldChar w:fldCharType="separate"/>
            </w:r>
            <w:r w:rsidR="00AB7A42" w:rsidRPr="00AB7A42">
              <w:rPr>
                <w:noProof/>
                <w:webHidden/>
              </w:rPr>
              <w:t>5</w:t>
            </w:r>
            <w:r w:rsidR="00AB7A42" w:rsidRPr="00AB7A42">
              <w:rPr>
                <w:noProof/>
                <w:webHidden/>
              </w:rPr>
              <w:fldChar w:fldCharType="end"/>
            </w:r>
          </w:hyperlink>
        </w:p>
        <w:p w14:paraId="73089218" w14:textId="6195C29A"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8999" w:history="1">
            <w:r w:rsidR="00AB7A42" w:rsidRPr="00AB7A42">
              <w:rPr>
                <w:rStyle w:val="Hyperlink"/>
                <w:noProof/>
              </w:rPr>
              <w:t>2.3</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Contribuția Regatului Unit</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_Toc231998999 \h </w:instrText>
            </w:r>
            <w:r w:rsidR="00AB7A42" w:rsidRPr="00AB7A42">
              <w:rPr>
                <w:noProof/>
                <w:webHidden/>
              </w:rPr>
            </w:r>
            <w:r w:rsidR="00AB7A42" w:rsidRPr="00AB7A42">
              <w:rPr>
                <w:noProof/>
                <w:webHidden/>
              </w:rPr>
              <w:fldChar w:fldCharType="separate"/>
            </w:r>
            <w:r w:rsidR="00AB7A42" w:rsidRPr="00AB7A42">
              <w:rPr>
                <w:noProof/>
                <w:webHidden/>
              </w:rPr>
              <w:t>9</w:t>
            </w:r>
            <w:r w:rsidR="00AB7A42" w:rsidRPr="00AB7A42">
              <w:rPr>
                <w:noProof/>
                <w:webHidden/>
              </w:rPr>
              <w:fldChar w:fldCharType="end"/>
            </w:r>
          </w:hyperlink>
        </w:p>
        <w:p w14:paraId="2AD9A253" w14:textId="39AB3664"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0" w:history="1">
            <w:r w:rsidR="00AB7A42" w:rsidRPr="00AB7A42">
              <w:rPr>
                <w:rStyle w:val="Hyperlink"/>
                <w:noProof/>
              </w:rPr>
              <w:t>2.4</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Amenzi și daune cominatorii</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_Toc231999000 \h </w:instrText>
            </w:r>
            <w:r w:rsidR="00AB7A42" w:rsidRPr="00AB7A42">
              <w:rPr>
                <w:noProof/>
                <w:webHidden/>
              </w:rPr>
            </w:r>
            <w:r w:rsidR="00AB7A42" w:rsidRPr="00AB7A42">
              <w:rPr>
                <w:noProof/>
                <w:webHidden/>
              </w:rPr>
              <w:fldChar w:fldCharType="separate"/>
            </w:r>
            <w:r w:rsidR="00AB7A42" w:rsidRPr="00AB7A42">
              <w:rPr>
                <w:noProof/>
                <w:webHidden/>
              </w:rPr>
              <w:t>10</w:t>
            </w:r>
            <w:r w:rsidR="00AB7A42" w:rsidRPr="00AB7A42">
              <w:rPr>
                <w:noProof/>
                <w:webHidden/>
              </w:rPr>
              <w:fldChar w:fldCharType="end"/>
            </w:r>
          </w:hyperlink>
        </w:p>
        <w:p w14:paraId="7A350A83" w14:textId="0BDB22D8"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1" w:history="1">
            <w:r w:rsidR="00AB7A42" w:rsidRPr="00AB7A42">
              <w:rPr>
                <w:rStyle w:val="Hyperlink"/>
                <w:noProof/>
              </w:rPr>
              <w:t>2.5</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Impactul asupra contribuției la resursa proprie bazată pe VNB pe 2026</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_Toc231999001 \h </w:instrText>
            </w:r>
            <w:r w:rsidR="00AB7A42" w:rsidRPr="00AB7A42">
              <w:rPr>
                <w:noProof/>
                <w:webHidden/>
              </w:rPr>
            </w:r>
            <w:r w:rsidR="00AB7A42" w:rsidRPr="00AB7A42">
              <w:rPr>
                <w:noProof/>
                <w:webHidden/>
              </w:rPr>
              <w:fldChar w:fldCharType="separate"/>
            </w:r>
            <w:r w:rsidR="00AB7A42" w:rsidRPr="00AB7A42">
              <w:rPr>
                <w:noProof/>
                <w:webHidden/>
              </w:rPr>
              <w:t>10</w:t>
            </w:r>
            <w:r w:rsidR="00AB7A42" w:rsidRPr="00AB7A42">
              <w:rPr>
                <w:noProof/>
                <w:webHidden/>
              </w:rPr>
              <w:fldChar w:fldCharType="end"/>
            </w:r>
          </w:hyperlink>
        </w:p>
        <w:p w14:paraId="5FE144EA" w14:textId="1F803D20" w:rsidR="00AB7A42" w:rsidRDefault="00B7445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999002" w:history="1">
            <w:r w:rsidR="00AB7A42" w:rsidRPr="003F21E3">
              <w:rPr>
                <w:rStyle w:val="Hyperlink"/>
                <w:noProof/>
              </w:rPr>
              <w:t>3.</w:t>
            </w:r>
            <w:r w:rsidR="00AB7A42">
              <w:rPr>
                <w:rFonts w:asciiTheme="minorHAnsi" w:eastAsiaTheme="minorEastAsia" w:hAnsiTheme="minorHAnsi" w:cstheme="minorBidi"/>
                <w:b w:val="0"/>
                <w:bCs w:val="0"/>
                <w:caps w:val="0"/>
                <w:noProof/>
                <w:kern w:val="2"/>
                <w:sz w:val="24"/>
                <w:szCs w:val="24"/>
                <w:lang w:val="en-IE" w:eastAsia="en-IE"/>
                <w14:ligatures w14:val="standardContextual"/>
              </w:rPr>
              <w:tab/>
            </w:r>
            <w:r w:rsidR="00AB7A42" w:rsidRPr="003F21E3">
              <w:rPr>
                <w:rStyle w:val="Hyperlink"/>
                <w:noProof/>
              </w:rPr>
              <w:t>Actualizarea elementelor de cheltuieli</w:t>
            </w:r>
            <w:r w:rsidR="00AB7A42">
              <w:rPr>
                <w:noProof/>
                <w:webHidden/>
              </w:rPr>
              <w:tab/>
            </w:r>
            <w:r w:rsidR="00AB7A42">
              <w:rPr>
                <w:noProof/>
                <w:webHidden/>
              </w:rPr>
              <w:fldChar w:fldCharType="begin"/>
            </w:r>
            <w:r w:rsidR="00AB7A42">
              <w:rPr>
                <w:noProof/>
                <w:webHidden/>
              </w:rPr>
              <w:instrText xml:space="preserve"> PAGEREF _Toc231999002 \h </w:instrText>
            </w:r>
            <w:r w:rsidR="00AB7A42">
              <w:rPr>
                <w:noProof/>
                <w:webHidden/>
              </w:rPr>
            </w:r>
            <w:r w:rsidR="00AB7A42">
              <w:rPr>
                <w:noProof/>
                <w:webHidden/>
              </w:rPr>
              <w:fldChar w:fldCharType="separate"/>
            </w:r>
            <w:r w:rsidR="00AB7A42">
              <w:rPr>
                <w:noProof/>
                <w:webHidden/>
              </w:rPr>
              <w:t>12</w:t>
            </w:r>
            <w:r w:rsidR="00AB7A42">
              <w:rPr>
                <w:noProof/>
                <w:webHidden/>
              </w:rPr>
              <w:fldChar w:fldCharType="end"/>
            </w:r>
          </w:hyperlink>
        </w:p>
        <w:p w14:paraId="601DB2A0" w14:textId="7571B9F1"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3" w:history="1">
            <w:r w:rsidR="00AB7A42" w:rsidRPr="00AB7A42">
              <w:rPr>
                <w:rStyle w:val="Hyperlink"/>
                <w:noProof/>
              </w:rPr>
              <w:t>3.1</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Consolidarea creditelor de plată pentru coeziune și pentru Fondul european agricol pentru dezvoltare rurală (FEADR)</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_Toc231999003 \h </w:instrText>
            </w:r>
            <w:r w:rsidR="00AB7A42" w:rsidRPr="00AB7A42">
              <w:rPr>
                <w:noProof/>
                <w:webHidden/>
              </w:rPr>
            </w:r>
            <w:r w:rsidR="00AB7A42" w:rsidRPr="00AB7A42">
              <w:rPr>
                <w:noProof/>
                <w:webHidden/>
              </w:rPr>
              <w:fldChar w:fldCharType="separate"/>
            </w:r>
            <w:r w:rsidR="00AB7A42" w:rsidRPr="00AB7A42">
              <w:rPr>
                <w:noProof/>
                <w:webHidden/>
              </w:rPr>
              <w:t>12</w:t>
            </w:r>
            <w:r w:rsidR="00AB7A42" w:rsidRPr="00AB7A42">
              <w:rPr>
                <w:noProof/>
                <w:webHidden/>
              </w:rPr>
              <w:fldChar w:fldCharType="end"/>
            </w:r>
          </w:hyperlink>
        </w:p>
        <w:p w14:paraId="6E5A9A5C" w14:textId="77685C4A"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4" w:history="1">
            <w:r w:rsidR="00AB7A42" w:rsidRPr="00AB7A42">
              <w:rPr>
                <w:rStyle w:val="Hyperlink"/>
                <w:noProof/>
              </w:rPr>
              <w:t>3.2</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Majorări ale cheltuielilor agricole</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_Toc231999004 \h </w:instrText>
            </w:r>
            <w:r w:rsidR="00AB7A42" w:rsidRPr="00AB7A42">
              <w:rPr>
                <w:noProof/>
                <w:webHidden/>
              </w:rPr>
            </w:r>
            <w:r w:rsidR="00AB7A42" w:rsidRPr="00AB7A42">
              <w:rPr>
                <w:noProof/>
                <w:webHidden/>
              </w:rPr>
              <w:fldChar w:fldCharType="separate"/>
            </w:r>
            <w:r w:rsidR="00AB7A42" w:rsidRPr="00AB7A42">
              <w:rPr>
                <w:noProof/>
                <w:webHidden/>
              </w:rPr>
              <w:t>13</w:t>
            </w:r>
            <w:r w:rsidR="00AB7A42" w:rsidRPr="00AB7A42">
              <w:rPr>
                <w:noProof/>
                <w:webHidden/>
              </w:rPr>
              <w:fldChar w:fldCharType="end"/>
            </w:r>
          </w:hyperlink>
        </w:p>
        <w:p w14:paraId="24E0AD64" w14:textId="77E88B38"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5" w:history="1">
            <w:r w:rsidR="00AB7A42" w:rsidRPr="00AB7A42">
              <w:rPr>
                <w:rStyle w:val="Hyperlink"/>
                <w:noProof/>
              </w:rPr>
              <w:t>3.3</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Posturi suplimentare în schema de personal și credite suplimentare pentru împrumutul pentru sprijinirea Ucrainei</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_Toc231999005 \h </w:instrText>
            </w:r>
            <w:r w:rsidR="00AB7A42" w:rsidRPr="00AB7A42">
              <w:rPr>
                <w:noProof/>
                <w:webHidden/>
              </w:rPr>
            </w:r>
            <w:r w:rsidR="00AB7A42" w:rsidRPr="00AB7A42">
              <w:rPr>
                <w:noProof/>
                <w:webHidden/>
              </w:rPr>
              <w:fldChar w:fldCharType="separate"/>
            </w:r>
            <w:r w:rsidR="00AB7A42" w:rsidRPr="00AB7A42">
              <w:rPr>
                <w:noProof/>
                <w:webHidden/>
              </w:rPr>
              <w:t>13</w:t>
            </w:r>
            <w:r w:rsidR="00AB7A42" w:rsidRPr="00AB7A42">
              <w:rPr>
                <w:noProof/>
                <w:webHidden/>
              </w:rPr>
              <w:fldChar w:fldCharType="end"/>
            </w:r>
          </w:hyperlink>
        </w:p>
        <w:p w14:paraId="5A689371" w14:textId="28CDB9C7"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6" w:history="1">
            <w:r w:rsidR="00AB7A42" w:rsidRPr="00AB7A42">
              <w:rPr>
                <w:rStyle w:val="Hyperlink"/>
                <w:noProof/>
              </w:rPr>
              <w:t>3.4</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Transferuri de la AEM către programul LIFE</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_Toc231999006 \h </w:instrText>
            </w:r>
            <w:r w:rsidR="00AB7A42" w:rsidRPr="00AB7A42">
              <w:rPr>
                <w:noProof/>
                <w:webHidden/>
              </w:rPr>
            </w:r>
            <w:r w:rsidR="00AB7A42" w:rsidRPr="00AB7A42">
              <w:rPr>
                <w:noProof/>
                <w:webHidden/>
              </w:rPr>
              <w:fldChar w:fldCharType="separate"/>
            </w:r>
            <w:r w:rsidR="00AB7A42" w:rsidRPr="00AB7A42">
              <w:rPr>
                <w:noProof/>
                <w:webHidden/>
              </w:rPr>
              <w:t>15</w:t>
            </w:r>
            <w:r w:rsidR="00AB7A42" w:rsidRPr="00AB7A42">
              <w:rPr>
                <w:noProof/>
                <w:webHidden/>
              </w:rPr>
              <w:fldChar w:fldCharType="end"/>
            </w:r>
          </w:hyperlink>
        </w:p>
        <w:p w14:paraId="78ED4624" w14:textId="413E46A3" w:rsidR="00AB7A42" w:rsidRPr="00AB7A42" w:rsidRDefault="00B7445A">
          <w:pPr>
            <w:pStyle w:val="TOC2"/>
            <w:rPr>
              <w:rFonts w:asciiTheme="minorHAnsi" w:eastAsiaTheme="minorEastAsia" w:hAnsiTheme="minorHAnsi" w:cstheme="minorBidi"/>
              <w:smallCaps w:val="0"/>
              <w:noProof/>
              <w:kern w:val="2"/>
              <w:sz w:val="24"/>
              <w:szCs w:val="24"/>
              <w:lang w:val="en-IE" w:eastAsia="en-IE"/>
              <w14:ligatures w14:val="standardContextual"/>
            </w:rPr>
          </w:pPr>
          <w:hyperlink w:anchor="_Toc231999007" w:history="1">
            <w:r w:rsidR="00AB7A42" w:rsidRPr="00AB7A42">
              <w:rPr>
                <w:rStyle w:val="Hyperlink"/>
                <w:noProof/>
              </w:rPr>
              <w:t>3.5</w:t>
            </w:r>
            <w:r w:rsidR="00AB7A42" w:rsidRPr="00AB7A42">
              <w:rPr>
                <w:rFonts w:asciiTheme="minorHAnsi" w:eastAsiaTheme="minorEastAsia" w:hAnsiTheme="minorHAnsi" w:cstheme="minorBidi"/>
                <w:smallCaps w:val="0"/>
                <w:noProof/>
                <w:kern w:val="2"/>
                <w:sz w:val="24"/>
                <w:szCs w:val="24"/>
                <w:lang w:val="en-IE" w:eastAsia="en-IE"/>
                <w14:ligatures w14:val="standardContextual"/>
              </w:rPr>
              <w:tab/>
            </w:r>
            <w:r w:rsidR="00AB7A42" w:rsidRPr="00AB7A42">
              <w:rPr>
                <w:rStyle w:val="Hyperlink"/>
                <w:noProof/>
              </w:rPr>
              <w:t>Modificarea comentariilor bugetare pentru linia 02 02 02 (Garanția UE din Fondul InvestEU – Provizionarea fondului comun de provizionare)</w:t>
            </w:r>
            <w:r w:rsidR="00AB7A42" w:rsidRPr="00AB7A42">
              <w:rPr>
                <w:noProof/>
                <w:webHidden/>
              </w:rPr>
              <w:tab/>
            </w:r>
            <w:r w:rsidR="00AB7A42" w:rsidRPr="00AB7A42">
              <w:rPr>
                <w:noProof/>
                <w:webHidden/>
              </w:rPr>
              <w:fldChar w:fldCharType="begin"/>
            </w:r>
            <w:r w:rsidR="00AB7A42" w:rsidRPr="00AB7A42">
              <w:rPr>
                <w:noProof/>
                <w:webHidden/>
              </w:rPr>
              <w:instrText xml:space="preserve"> PAGEREF _Toc231999007 \h </w:instrText>
            </w:r>
            <w:r w:rsidR="00AB7A42" w:rsidRPr="00AB7A42">
              <w:rPr>
                <w:noProof/>
                <w:webHidden/>
              </w:rPr>
            </w:r>
            <w:r w:rsidR="00AB7A42" w:rsidRPr="00AB7A42">
              <w:rPr>
                <w:noProof/>
                <w:webHidden/>
              </w:rPr>
              <w:fldChar w:fldCharType="separate"/>
            </w:r>
            <w:r w:rsidR="00AB7A42" w:rsidRPr="00AB7A42">
              <w:rPr>
                <w:noProof/>
                <w:webHidden/>
              </w:rPr>
              <w:t>15</w:t>
            </w:r>
            <w:r w:rsidR="00AB7A42" w:rsidRPr="00AB7A42">
              <w:rPr>
                <w:noProof/>
                <w:webHidden/>
              </w:rPr>
              <w:fldChar w:fldCharType="end"/>
            </w:r>
          </w:hyperlink>
        </w:p>
        <w:p w14:paraId="41A8C917" w14:textId="6BCE01BE" w:rsidR="00AB7A42" w:rsidRDefault="00B7445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999008" w:history="1">
            <w:r w:rsidR="00AB7A42" w:rsidRPr="003F21E3">
              <w:rPr>
                <w:rStyle w:val="Hyperlink"/>
                <w:smallCaps/>
                <w:noProof/>
              </w:rPr>
              <w:t>4.</w:t>
            </w:r>
            <w:r w:rsidR="00AB7A42">
              <w:rPr>
                <w:rFonts w:asciiTheme="minorHAnsi" w:eastAsiaTheme="minorEastAsia" w:hAnsiTheme="minorHAnsi" w:cstheme="minorBidi"/>
                <w:b w:val="0"/>
                <w:bCs w:val="0"/>
                <w:caps w:val="0"/>
                <w:noProof/>
                <w:kern w:val="2"/>
                <w:sz w:val="24"/>
                <w:szCs w:val="24"/>
                <w:lang w:val="en-IE" w:eastAsia="en-IE"/>
                <w14:ligatures w14:val="standardContextual"/>
              </w:rPr>
              <w:tab/>
            </w:r>
            <w:r w:rsidR="00AB7A42" w:rsidRPr="003F21E3">
              <w:rPr>
                <w:rStyle w:val="Hyperlink"/>
                <w:smallCaps/>
                <w:noProof/>
              </w:rPr>
              <w:t>Finanțare</w:t>
            </w:r>
            <w:r w:rsidR="00AB7A42">
              <w:rPr>
                <w:noProof/>
                <w:webHidden/>
              </w:rPr>
              <w:tab/>
            </w:r>
            <w:r w:rsidR="00AB7A42">
              <w:rPr>
                <w:noProof/>
                <w:webHidden/>
              </w:rPr>
              <w:fldChar w:fldCharType="begin"/>
            </w:r>
            <w:r w:rsidR="00AB7A42">
              <w:rPr>
                <w:noProof/>
                <w:webHidden/>
              </w:rPr>
              <w:instrText xml:space="preserve"> PAGEREF _Toc231999008 \h </w:instrText>
            </w:r>
            <w:r w:rsidR="00AB7A42">
              <w:rPr>
                <w:noProof/>
                <w:webHidden/>
              </w:rPr>
            </w:r>
            <w:r w:rsidR="00AB7A42">
              <w:rPr>
                <w:noProof/>
                <w:webHidden/>
              </w:rPr>
              <w:fldChar w:fldCharType="separate"/>
            </w:r>
            <w:r w:rsidR="00AB7A42">
              <w:rPr>
                <w:noProof/>
                <w:webHidden/>
              </w:rPr>
              <w:t>16</w:t>
            </w:r>
            <w:r w:rsidR="00AB7A42">
              <w:rPr>
                <w:noProof/>
                <w:webHidden/>
              </w:rPr>
              <w:fldChar w:fldCharType="end"/>
            </w:r>
          </w:hyperlink>
        </w:p>
        <w:p w14:paraId="0337547F" w14:textId="1748727B" w:rsidR="00AB7A42" w:rsidRDefault="00B7445A">
          <w:pPr>
            <w:pStyle w:val="TOC1"/>
            <w:tabs>
              <w:tab w:val="left" w:pos="480"/>
              <w:tab w:val="right" w:leader="dot" w:pos="9855"/>
            </w:tabs>
            <w:rPr>
              <w:rFonts w:asciiTheme="minorHAnsi" w:eastAsiaTheme="minorEastAsia" w:hAnsiTheme="minorHAnsi" w:cstheme="minorBidi"/>
              <w:b w:val="0"/>
              <w:bCs w:val="0"/>
              <w:caps w:val="0"/>
              <w:noProof/>
              <w:kern w:val="2"/>
              <w:sz w:val="24"/>
              <w:szCs w:val="24"/>
              <w:lang w:val="en-IE" w:eastAsia="en-IE"/>
              <w14:ligatures w14:val="standardContextual"/>
            </w:rPr>
          </w:pPr>
          <w:hyperlink w:anchor="_Toc231999009" w:history="1">
            <w:r w:rsidR="00AB7A42" w:rsidRPr="003F21E3">
              <w:rPr>
                <w:rStyle w:val="Hyperlink"/>
                <w:smallCaps/>
                <w:noProof/>
              </w:rPr>
              <w:t>5.</w:t>
            </w:r>
            <w:r w:rsidR="00AB7A42">
              <w:rPr>
                <w:rFonts w:asciiTheme="minorHAnsi" w:eastAsiaTheme="minorEastAsia" w:hAnsiTheme="minorHAnsi" w:cstheme="minorBidi"/>
                <w:b w:val="0"/>
                <w:bCs w:val="0"/>
                <w:caps w:val="0"/>
                <w:noProof/>
                <w:kern w:val="2"/>
                <w:sz w:val="24"/>
                <w:szCs w:val="24"/>
                <w:lang w:val="en-IE" w:eastAsia="en-IE"/>
                <w14:ligatures w14:val="standardContextual"/>
              </w:rPr>
              <w:tab/>
            </w:r>
            <w:r w:rsidR="00AB7A42" w:rsidRPr="003F21E3">
              <w:rPr>
                <w:rStyle w:val="Hyperlink"/>
                <w:smallCaps/>
                <w:noProof/>
              </w:rPr>
              <w:t>Tabel recapitulativ pe rubrici ale CFM</w:t>
            </w:r>
            <w:r w:rsidR="00AB7A42">
              <w:rPr>
                <w:noProof/>
                <w:webHidden/>
              </w:rPr>
              <w:tab/>
            </w:r>
            <w:r w:rsidR="00AB7A42">
              <w:rPr>
                <w:noProof/>
                <w:webHidden/>
              </w:rPr>
              <w:fldChar w:fldCharType="begin"/>
            </w:r>
            <w:r w:rsidR="00AB7A42">
              <w:rPr>
                <w:noProof/>
                <w:webHidden/>
              </w:rPr>
              <w:instrText xml:space="preserve"> PAGEREF _Toc231999009 \h </w:instrText>
            </w:r>
            <w:r w:rsidR="00AB7A42">
              <w:rPr>
                <w:noProof/>
                <w:webHidden/>
              </w:rPr>
            </w:r>
            <w:r w:rsidR="00AB7A42">
              <w:rPr>
                <w:noProof/>
                <w:webHidden/>
              </w:rPr>
              <w:fldChar w:fldCharType="separate"/>
            </w:r>
            <w:r w:rsidR="00AB7A42">
              <w:rPr>
                <w:noProof/>
                <w:webHidden/>
              </w:rPr>
              <w:t>17</w:t>
            </w:r>
            <w:r w:rsidR="00AB7A42">
              <w:rPr>
                <w:noProof/>
                <w:webHidden/>
              </w:rPr>
              <w:fldChar w:fldCharType="end"/>
            </w:r>
          </w:hyperlink>
        </w:p>
        <w:p w14:paraId="46056B7B" w14:textId="7CB13724" w:rsidR="00C45FCA" w:rsidRDefault="00C45FCA">
          <w:pPr>
            <w:rPr>
              <w:noProof/>
            </w:rPr>
          </w:pPr>
          <w:r>
            <w:rPr>
              <w:b/>
              <w:noProof/>
            </w:rPr>
            <w:fldChar w:fldCharType="end"/>
          </w:r>
        </w:p>
      </w:sdtContent>
    </w:sdt>
    <w:p w14:paraId="7E4617D0" w14:textId="77777777" w:rsidR="00651864" w:rsidRPr="00651864" w:rsidRDefault="00651864" w:rsidP="00651864">
      <w:pPr>
        <w:rPr>
          <w:noProof/>
          <w:lang w:eastAsia="de-DE"/>
        </w:rPr>
      </w:pPr>
    </w:p>
    <w:p w14:paraId="045622DC" w14:textId="0777D878" w:rsidR="00651864" w:rsidRDefault="00651864" w:rsidP="00651864">
      <w:pPr>
        <w:pStyle w:val="Exposdesmotifstitre"/>
        <w:jc w:val="left"/>
        <w:rPr>
          <w:b w:val="0"/>
          <w:noProof/>
        </w:rPr>
      </w:pPr>
      <w:r>
        <w:rPr>
          <w:noProof/>
        </w:rPr>
        <w:br w:type="page"/>
      </w:r>
    </w:p>
    <w:p w14:paraId="2F08B075" w14:textId="22AA8FAA" w:rsidR="00D52F81" w:rsidRPr="006A6461" w:rsidRDefault="00D52F81" w:rsidP="00D52F81">
      <w:pPr>
        <w:pStyle w:val="Exposdesmotifstitre"/>
        <w:rPr>
          <w:noProof/>
        </w:rPr>
      </w:pPr>
      <w:r>
        <w:rPr>
          <w:noProof/>
        </w:rPr>
        <w:t>EXPUNERE DE MOTIVE</w:t>
      </w:r>
    </w:p>
    <w:p w14:paraId="7B664D05" w14:textId="77777777" w:rsidR="00D52F81" w:rsidRPr="006A6461" w:rsidRDefault="00D52F81" w:rsidP="00D52F81">
      <w:pPr>
        <w:pStyle w:val="ManualHeading1"/>
        <w:rPr>
          <w:noProof/>
        </w:rPr>
      </w:pPr>
      <w:bookmarkStart w:id="5" w:name="_Toc73720664"/>
      <w:bookmarkStart w:id="6" w:name="_Toc75766698"/>
      <w:bookmarkStart w:id="7" w:name="_Toc231998995"/>
      <w:bookmarkStart w:id="8" w:name="_Toc460335328"/>
      <w:bookmarkStart w:id="9" w:name="_Toc430865948"/>
      <w:bookmarkStart w:id="10" w:name="_Toc430867526"/>
      <w:bookmarkStart w:id="11" w:name="_Toc351469332"/>
      <w:bookmarkStart w:id="12" w:name="_Toc361649879"/>
      <w:bookmarkStart w:id="13" w:name="_Toc430865947"/>
      <w:bookmarkStart w:id="14" w:name="_Toc430867525"/>
      <w:r>
        <w:rPr>
          <w:noProof/>
        </w:rPr>
        <w:t>1.</w:t>
      </w:r>
      <w:r>
        <w:rPr>
          <w:noProof/>
        </w:rPr>
        <w:tab/>
        <w:t>Introducere</w:t>
      </w:r>
      <w:bookmarkEnd w:id="5"/>
      <w:bookmarkEnd w:id="6"/>
      <w:bookmarkEnd w:id="7"/>
    </w:p>
    <w:p w14:paraId="5B11CED0" w14:textId="77777777" w:rsidR="006C3671" w:rsidRDefault="00D52F81" w:rsidP="00D52F81">
      <w:pPr>
        <w:pStyle w:val="ListDash"/>
        <w:numPr>
          <w:ilvl w:val="0"/>
          <w:numId w:val="0"/>
        </w:numPr>
        <w:rPr>
          <w:noProof/>
        </w:rPr>
      </w:pPr>
      <w:r>
        <w:rPr>
          <w:noProof/>
        </w:rPr>
        <w:t xml:space="preserve">Proiectul de buget rectificativ (PBR) nr. 2 pentru exercițiul 2026 actualizează atât partea de venituri, cât și partea de cheltuieli a bugetului. </w:t>
      </w:r>
    </w:p>
    <w:p w14:paraId="1EA5B4D3" w14:textId="580F3930" w:rsidR="00D52F81" w:rsidRPr="006A6461" w:rsidRDefault="009F7797" w:rsidP="00D52F81">
      <w:pPr>
        <w:pStyle w:val="ListDash"/>
        <w:numPr>
          <w:ilvl w:val="0"/>
          <w:numId w:val="0"/>
        </w:numPr>
        <w:rPr>
          <w:noProof/>
        </w:rPr>
      </w:pPr>
      <w:r>
        <w:rPr>
          <w:noProof/>
        </w:rPr>
        <w:t>În ceea ce privește partea de venituri, actualizarea ține seama de cele mai recente evoluții în ceea ce privește:</w:t>
      </w:r>
    </w:p>
    <w:p w14:paraId="43E238CB" w14:textId="1C220845" w:rsidR="00D52F81" w:rsidRPr="006A6461" w:rsidRDefault="6CC0F1E3" w:rsidP="000D3A97">
      <w:pPr>
        <w:pStyle w:val="Tiret0"/>
        <w:ind w:left="720" w:hanging="720"/>
        <w:rPr>
          <w:noProof/>
        </w:rPr>
      </w:pPr>
      <w:r>
        <w:rPr>
          <w:noProof/>
        </w:rPr>
        <w:t>previziunile actualizate privind resursele proprii aferente bugetului pentru 2026, aprobate de Comitetul consultativ privind resursele proprii (ACOR) la 29 mai 2026. De regulă, această actualizare este prezentată la scurt timp după reuniunea ACOR privind previziunile, conform așteptărilor statelor membre ca actualizările ACOR să fie înscrise în buget cât mai curând posibil;</w:t>
      </w:r>
    </w:p>
    <w:p w14:paraId="58A99F3B" w14:textId="5EA8274C" w:rsidR="00D52F81" w:rsidRPr="006A6461" w:rsidRDefault="007F2581" w:rsidP="000D3A97">
      <w:pPr>
        <w:pStyle w:val="Tiret0"/>
        <w:ind w:left="720" w:hanging="720"/>
        <w:rPr>
          <w:noProof/>
        </w:rPr>
      </w:pPr>
      <w:r>
        <w:rPr>
          <w:noProof/>
        </w:rPr>
        <w:t>celelalte venituri, cum ar fi amenzile și contribuția Regatului Unit.</w:t>
      </w:r>
    </w:p>
    <w:p w14:paraId="78BB6571" w14:textId="0E6D6198" w:rsidR="00D52F81" w:rsidRPr="006A6461" w:rsidRDefault="00AC4C26" w:rsidP="00D52F81">
      <w:pPr>
        <w:pStyle w:val="Tiret0"/>
        <w:numPr>
          <w:ilvl w:val="0"/>
          <w:numId w:val="0"/>
        </w:numPr>
        <w:rPr>
          <w:noProof/>
        </w:rPr>
      </w:pPr>
      <w:r>
        <w:rPr>
          <w:noProof/>
        </w:rPr>
        <w:t>În ceea ce privește cheltuielile, PBR nr. 2/2026 include următoarele elemente specifice:</w:t>
      </w:r>
    </w:p>
    <w:p w14:paraId="22355A0D" w14:textId="58426C74" w:rsidR="000A4D67" w:rsidRDefault="00CD7120" w:rsidP="00FF5701">
      <w:pPr>
        <w:pStyle w:val="Tiret0"/>
        <w:ind w:left="720" w:hanging="720"/>
        <w:rPr>
          <w:noProof/>
        </w:rPr>
      </w:pPr>
      <w:bookmarkStart w:id="15" w:name="_Toc73720665"/>
      <w:bookmarkStart w:id="16" w:name="_Toc75766699"/>
      <w:bookmarkEnd w:id="8"/>
      <w:bookmarkEnd w:id="9"/>
      <w:bookmarkEnd w:id="10"/>
      <w:bookmarkEnd w:id="11"/>
      <w:bookmarkEnd w:id="12"/>
      <w:bookmarkEnd w:id="13"/>
      <w:bookmarkEnd w:id="14"/>
      <w:r>
        <w:rPr>
          <w:noProof/>
        </w:rPr>
        <w:t>o majorare a creditelor de plată cu 7,6 miliarde EUR, din care 3,4 miliarde EUR pentru Fondul european de dezvoltare regională (FEDR), 0,6 miliarde EUR pentru Fondul de coeziune (FC), 1,4 miliarde EUR pentru Fondul social european Plus (FSE +) și 2,2 miliarde EUR pentru Fondul european agricol pentru dezvoltare rurală (FEADR);</w:t>
      </w:r>
    </w:p>
    <w:p w14:paraId="1373ACD7" w14:textId="4DCF936E" w:rsidR="001931AA" w:rsidRDefault="001931AA" w:rsidP="00FF5701">
      <w:pPr>
        <w:pStyle w:val="Tiret0"/>
        <w:ind w:left="720" w:hanging="720"/>
        <w:rPr>
          <w:noProof/>
        </w:rPr>
      </w:pPr>
      <w:r>
        <w:rPr>
          <w:noProof/>
        </w:rPr>
        <w:t>o majorare a rezervei pentru agricultură cu 300 de milioane EUR în credite de angajament și de plată pentru a oferi un sprijin specific și excepțional fermierilor care se confruntă cu provocări grave în materie de lichidități, în special din cauza creșterii costului îngrășămintelor;</w:t>
      </w:r>
    </w:p>
    <w:p w14:paraId="68B123F0" w14:textId="231E9B69" w:rsidR="00CD1137" w:rsidRDefault="1C1E809A" w:rsidP="5A4EFB7D">
      <w:pPr>
        <w:pStyle w:val="Tiret0"/>
        <w:ind w:left="720" w:hanging="720"/>
        <w:rPr>
          <w:noProof/>
        </w:rPr>
      </w:pPr>
      <w:r>
        <w:rPr>
          <w:noProof/>
        </w:rPr>
        <w:t>o majorare a Fondului european de garantare agricolă (FEGA) cu 140 de milioane EUR în credite de angajament și de plată pentru a asigura rambursarea la timp a cheltuielilor FEGA către statele membre;</w:t>
      </w:r>
    </w:p>
    <w:p w14:paraId="6EC32F44" w14:textId="78D61580" w:rsidR="00570D54" w:rsidRDefault="00570D54">
      <w:pPr>
        <w:pStyle w:val="Tiret0"/>
        <w:ind w:left="720" w:hanging="720"/>
        <w:rPr>
          <w:noProof/>
        </w:rPr>
      </w:pPr>
      <w:r>
        <w:rPr>
          <w:noProof/>
        </w:rPr>
        <w:t>o creștere a numărului de posturi din schema de personal a Comisiei, o majorare a cheltuielilor administrative de la rubrica 7 și o consolidare a liniei de sprijin pentru activitățile de împrumut și de gestionare a datoriei, pentru a asigura administrarea cu eficacitate a împrumutului pentru sprijinirea Ucrainei, în conformitate cu fișa financiară digitală legislativă aferentă;</w:t>
      </w:r>
    </w:p>
    <w:p w14:paraId="11F9F683" w14:textId="458B2548" w:rsidR="004E3B15" w:rsidRPr="00962352" w:rsidRDefault="004E3B15">
      <w:pPr>
        <w:pStyle w:val="Tiret0"/>
        <w:ind w:left="720" w:hanging="720"/>
        <w:rPr>
          <w:noProof/>
        </w:rPr>
      </w:pPr>
      <w:r>
        <w:rPr>
          <w:noProof/>
        </w:rPr>
        <w:t>două transferuri neutre din punct de vedere bugetar de la Agenția Europeană de Mediu (AEM) înapoi la programul LIFE, în urma retragerii propunerii privind monitorizarea pădurilor europene și a întârzierilor în adoptarea Directivei privind afirmațiile legate de mediu;</w:t>
      </w:r>
    </w:p>
    <w:p w14:paraId="433D6ECB" w14:textId="0386C2C3" w:rsidR="009C3628" w:rsidRPr="008A44C3" w:rsidRDefault="00164527" w:rsidP="00A65F85">
      <w:pPr>
        <w:pStyle w:val="Tiret0"/>
        <w:ind w:left="720" w:hanging="720"/>
        <w:rPr>
          <w:noProof/>
        </w:rPr>
      </w:pPr>
      <w:r>
        <w:rPr>
          <w:noProof/>
        </w:rPr>
        <w:t>modificări ale comentariilor bugetare pentru linia bugetară 02 02 02 (</w:t>
      </w:r>
      <w:r>
        <w:rPr>
          <w:i/>
          <w:iCs/>
          <w:noProof/>
        </w:rPr>
        <w:t>Garanția UE din Fondul InvestEU – Provizionarea fondului comun de provizionare</w:t>
      </w:r>
      <w:r>
        <w:rPr>
          <w:noProof/>
        </w:rPr>
        <w:t>) pentru a ține seama de posibilitatea ca statele membre să contribuie cu fonduri din Mecanismul de redresare și reziliență (MRR) la instrumentul financiar InvestEU, în conformitate cu Regulamentul Omnibus II privind InvestEU.</w:t>
      </w:r>
    </w:p>
    <w:p w14:paraId="05A8353A" w14:textId="4ED7B400" w:rsidR="00BE1A5C" w:rsidRDefault="00E3199A" w:rsidP="009E3195">
      <w:pPr>
        <w:pStyle w:val="Tiret0"/>
        <w:numPr>
          <w:ilvl w:val="0"/>
          <w:numId w:val="0"/>
        </w:numPr>
        <w:rPr>
          <w:noProof/>
        </w:rPr>
      </w:pPr>
      <w:r>
        <w:rPr>
          <w:noProof/>
        </w:rPr>
        <w:t xml:space="preserve">În ansamblu, impactul net al PBR 2/2026 asupra cheltuielilor constă într-o majorare de 444,2 milioane EUR a creditelor de angajament și într-o majorare de 8,0 milioane EUR a creditelor de plată. </w:t>
      </w:r>
    </w:p>
    <w:p w14:paraId="1BF5F2BC" w14:textId="578ADF5F" w:rsidR="00AA0FAC" w:rsidRPr="006A6461" w:rsidRDefault="000D3A97" w:rsidP="00E3199A">
      <w:pPr>
        <w:pStyle w:val="Tiret0"/>
        <w:numPr>
          <w:ilvl w:val="0"/>
          <w:numId w:val="0"/>
        </w:numPr>
        <w:rPr>
          <w:noProof/>
        </w:rPr>
      </w:pPr>
      <w:r>
        <w:rPr>
          <w:noProof/>
        </w:rPr>
        <w:br w:type="page"/>
      </w:r>
    </w:p>
    <w:p w14:paraId="4B8BA550" w14:textId="6E456BB1" w:rsidR="007A4316" w:rsidRPr="006A6461" w:rsidRDefault="007A4316" w:rsidP="00311C9F">
      <w:pPr>
        <w:pStyle w:val="ManualHeading1"/>
        <w:rPr>
          <w:noProof/>
        </w:rPr>
      </w:pPr>
      <w:bookmarkStart w:id="17" w:name="_Toc231998996"/>
      <w:r>
        <w:rPr>
          <w:noProof/>
        </w:rPr>
        <w:t>2.</w:t>
      </w:r>
      <w:r>
        <w:rPr>
          <w:noProof/>
        </w:rPr>
        <w:tab/>
        <w:t>Actualizarea veniturilor</w:t>
      </w:r>
      <w:bookmarkEnd w:id="15"/>
      <w:bookmarkEnd w:id="16"/>
      <w:bookmarkEnd w:id="17"/>
    </w:p>
    <w:p w14:paraId="4751BA31" w14:textId="28C8F0B3" w:rsidR="007A4316" w:rsidRPr="006A6461" w:rsidRDefault="331CFC7B" w:rsidP="11E3DED0">
      <w:pPr>
        <w:keepNext/>
        <w:tabs>
          <w:tab w:val="left" w:pos="850"/>
        </w:tabs>
        <w:spacing w:before="360" w:after="120"/>
        <w:ind w:left="850" w:hanging="850"/>
        <w:jc w:val="both"/>
        <w:outlineLvl w:val="1"/>
        <w:rPr>
          <w:rFonts w:ascii="Times New Roman" w:eastAsia="Calibri" w:hAnsi="Times New Roman" w:cs="Times New Roman"/>
          <w:b/>
          <w:bCs/>
          <w:noProof/>
          <w:sz w:val="24"/>
          <w:szCs w:val="24"/>
        </w:rPr>
      </w:pPr>
      <w:bookmarkStart w:id="18" w:name="_Toc73720666"/>
      <w:bookmarkStart w:id="19" w:name="_Toc75766700"/>
      <w:bookmarkStart w:id="20" w:name="_Toc231998997"/>
      <w:r>
        <w:rPr>
          <w:rFonts w:ascii="Times New Roman" w:hAnsi="Times New Roman"/>
          <w:b/>
          <w:noProof/>
          <w:sz w:val="24"/>
        </w:rPr>
        <w:t>2.1</w:t>
      </w:r>
      <w:r>
        <w:rPr>
          <w:noProof/>
        </w:rPr>
        <w:tab/>
      </w:r>
      <w:r>
        <w:rPr>
          <w:rFonts w:ascii="Times New Roman" w:hAnsi="Times New Roman"/>
          <w:b/>
          <w:noProof/>
          <w:sz w:val="24"/>
        </w:rPr>
        <w:t>Impactul global al PBR nr. 2/2026 asupra repartizării totalului plăților cu titlu de resurse proprii între statele membre</w:t>
      </w:r>
      <w:bookmarkEnd w:id="18"/>
      <w:bookmarkEnd w:id="19"/>
      <w:bookmarkEnd w:id="20"/>
    </w:p>
    <w:p w14:paraId="2E7E54C7" w14:textId="7AA991D4" w:rsidR="009D39F6" w:rsidRPr="006A6461" w:rsidRDefault="009D39F6" w:rsidP="009D39F6">
      <w:pPr>
        <w:jc w:val="both"/>
        <w:rPr>
          <w:rFonts w:ascii="Times New Roman" w:hAnsi="Times New Roman" w:cs="Times New Roman"/>
          <w:noProof/>
          <w:sz w:val="24"/>
          <w:szCs w:val="24"/>
        </w:rPr>
      </w:pPr>
      <w:r>
        <w:rPr>
          <w:rFonts w:ascii="Times New Roman" w:hAnsi="Times New Roman"/>
          <w:noProof/>
          <w:sz w:val="24"/>
        </w:rPr>
        <w:t>Previziunile revizuite pentru 2026 au fost convenite în cadrul celei de a 197-a reuniuni a ACOR, care a avut loc la 29 mai 2026. Ajustările părții de venituri a bugetului sunt necesare pentru a actualiza estimările pentru resursele proprii tradiționale (RPT), precum și pentru resursele proprii bazate pe taxa pe valoarea adăugată (TVA), pe deșeurile de ambalaje din plastic nereciclate (DAP) și pe venitul național brut (VNB), ținând seama de previziunile economice din primăvara anului 2026 (a se vedea secțiunea 2.2).</w:t>
      </w:r>
    </w:p>
    <w:p w14:paraId="3F872305" w14:textId="41DFC956" w:rsidR="009D39F6" w:rsidRPr="006A6461" w:rsidRDefault="009D39F6" w:rsidP="009D39F6">
      <w:pPr>
        <w:jc w:val="both"/>
        <w:rPr>
          <w:rFonts w:ascii="Times New Roman" w:hAnsi="Times New Roman" w:cs="Times New Roman"/>
          <w:noProof/>
          <w:sz w:val="24"/>
          <w:szCs w:val="24"/>
        </w:rPr>
      </w:pPr>
      <w:r>
        <w:rPr>
          <w:rFonts w:ascii="Times New Roman" w:hAnsi="Times New Roman"/>
          <w:noProof/>
          <w:sz w:val="24"/>
        </w:rPr>
        <w:t>În plus, cuantumul altor venituri este actualizat pentru a ține seama de contribuția revizuită a Regatului Unit și de amenzile și penalitățile încasate definitiv începând cu 1 ianuarie 2026 (a se vedea secțiunile 2.3 și, respectiv, 2.4).</w:t>
      </w:r>
    </w:p>
    <w:p w14:paraId="18835B71" w14:textId="277018E8" w:rsidR="005F1CD4" w:rsidRPr="009D39F6" w:rsidRDefault="009D39F6" w:rsidP="00005D33">
      <w:pPr>
        <w:jc w:val="both"/>
        <w:rPr>
          <w:rFonts w:ascii="Times New Roman" w:hAnsi="Times New Roman" w:cs="Times New Roman"/>
          <w:b/>
          <w:bCs/>
          <w:noProof/>
        </w:rPr>
      </w:pPr>
      <w:r>
        <w:rPr>
          <w:rFonts w:ascii="Times New Roman" w:hAnsi="Times New Roman"/>
          <w:noProof/>
          <w:sz w:val="24"/>
        </w:rPr>
        <w:t>Impactul global al ajustărilor privind veniturile în cadrul prezentului PBR figurează în tabelul recapitulativ de mai jos. Acest tabel prezintă, de asemenea, repartizarea totalului plăților cu titlu de resurse proprii între statele membre astfel cum a fost înscrisă în bugetul pe 2026 adoptat inițial, astfel cum este inclusă în PBR 1/2026 și, în cele din urmă, astfel cum este inclusă în prezentul PBR 2/2026.</w:t>
      </w:r>
    </w:p>
    <w:p w14:paraId="1CEC7EC4" w14:textId="6D609A99" w:rsidR="007A4316" w:rsidRPr="006A6461" w:rsidRDefault="007A4316" w:rsidP="007A4316">
      <w:pPr>
        <w:jc w:val="center"/>
        <w:rPr>
          <w:rFonts w:ascii="Times New Roman" w:hAnsi="Times New Roman" w:cs="Times New Roman"/>
          <w:b/>
          <w:noProof/>
        </w:rPr>
      </w:pPr>
      <w:r>
        <w:rPr>
          <w:rFonts w:ascii="Times New Roman" w:hAnsi="Times New Roman"/>
          <w:b/>
          <w:noProof/>
        </w:rPr>
        <w:t xml:space="preserve">Repartizarea totalului plăților cu titlu de resurse proprii între statele membre (în milioane EUR) </w:t>
      </w:r>
    </w:p>
    <w:tbl>
      <w:tblPr>
        <w:tblW w:w="6272" w:type="dxa"/>
        <w:jc w:val="center"/>
        <w:tblLook w:val="04A0" w:firstRow="1" w:lastRow="0" w:firstColumn="1" w:lastColumn="0" w:noHBand="0" w:noVBand="1"/>
      </w:tblPr>
      <w:tblGrid>
        <w:gridCol w:w="1248"/>
        <w:gridCol w:w="1665"/>
        <w:gridCol w:w="1646"/>
        <w:gridCol w:w="1713"/>
      </w:tblGrid>
      <w:tr w:rsidR="008B73C0" w:rsidRPr="006A6461" w14:paraId="60CBED78" w14:textId="77777777" w:rsidTr="386067CE">
        <w:trPr>
          <w:trHeight w:val="300"/>
          <w:jc w:val="center"/>
        </w:trPr>
        <w:tc>
          <w:tcPr>
            <w:tcW w:w="1248" w:type="dxa"/>
            <w:tcBorders>
              <w:top w:val="single" w:sz="4" w:space="0" w:color="auto"/>
              <w:left w:val="single" w:sz="4" w:space="0" w:color="auto"/>
              <w:bottom w:val="nil"/>
              <w:right w:val="single" w:sz="4" w:space="0" w:color="auto"/>
            </w:tcBorders>
            <w:shd w:val="clear" w:color="auto" w:fill="FFFFFF" w:themeFill="background1"/>
            <w:noWrap/>
            <w:vAlign w:val="bottom"/>
            <w:hideMark/>
          </w:tcPr>
          <w:p w14:paraId="37C7D5FB" w14:textId="77777777" w:rsidR="008B73C0" w:rsidRPr="006A6461" w:rsidRDefault="008B73C0" w:rsidP="008B73C0">
            <w:pPr>
              <w:spacing w:after="120"/>
              <w:jc w:val="center"/>
              <w:rPr>
                <w:rFonts w:ascii="Times New Roman" w:hAnsi="Times New Roman" w:cs="Times New Roman"/>
                <w:b/>
                <w:bCs/>
                <w:noProof/>
                <w:color w:val="000000"/>
                <w:sz w:val="20"/>
                <w:szCs w:val="20"/>
              </w:rPr>
            </w:pPr>
            <w:bookmarkStart w:id="21" w:name="_Toc462410059"/>
            <w:bookmarkStart w:id="22" w:name="_Toc525202233"/>
            <w:r>
              <w:rPr>
                <w:rFonts w:ascii="Times New Roman" w:hAnsi="Times New Roman"/>
                <w:b/>
                <w:noProof/>
                <w:color w:val="000000"/>
                <w:sz w:val="20"/>
              </w:rPr>
              <w:t xml:space="preserve"> </w:t>
            </w:r>
          </w:p>
        </w:tc>
        <w:tc>
          <w:tcPr>
            <w:tcW w:w="1665" w:type="dxa"/>
            <w:tcBorders>
              <w:top w:val="single" w:sz="4" w:space="0" w:color="auto"/>
              <w:left w:val="nil"/>
              <w:bottom w:val="single" w:sz="4" w:space="0" w:color="auto"/>
              <w:right w:val="single" w:sz="4" w:space="0" w:color="auto"/>
            </w:tcBorders>
            <w:shd w:val="clear" w:color="auto" w:fill="FFFFFF" w:themeFill="background1"/>
            <w:noWrap/>
            <w:hideMark/>
          </w:tcPr>
          <w:p w14:paraId="0868E18B" w14:textId="753A6BD7" w:rsidR="008B73C0" w:rsidRPr="006A6461" w:rsidRDefault="320123E7" w:rsidP="008B73C0">
            <w:pPr>
              <w:spacing w:after="120"/>
              <w:jc w:val="center"/>
              <w:rPr>
                <w:rFonts w:ascii="Times New Roman" w:hAnsi="Times New Roman" w:cs="Times New Roman"/>
                <w:b/>
                <w:bCs/>
                <w:noProof/>
                <w:color w:val="000000"/>
                <w:sz w:val="20"/>
                <w:szCs w:val="20"/>
              </w:rPr>
            </w:pPr>
            <w:r>
              <w:rPr>
                <w:rFonts w:ascii="Times New Roman" w:hAnsi="Times New Roman"/>
                <w:b/>
                <w:noProof/>
                <w:sz w:val="20"/>
              </w:rPr>
              <w:t>Bugetul 2026</w:t>
            </w:r>
          </w:p>
        </w:tc>
        <w:tc>
          <w:tcPr>
            <w:tcW w:w="1724" w:type="dxa"/>
            <w:tcBorders>
              <w:top w:val="single" w:sz="4" w:space="0" w:color="auto"/>
              <w:left w:val="nil"/>
              <w:bottom w:val="single" w:sz="4" w:space="0" w:color="auto"/>
              <w:right w:val="single" w:sz="4" w:space="0" w:color="auto"/>
            </w:tcBorders>
            <w:shd w:val="clear" w:color="auto" w:fill="FFFFFF" w:themeFill="background1"/>
          </w:tcPr>
          <w:p w14:paraId="1D8392C5" w14:textId="32511C69" w:rsidR="0616582D" w:rsidRPr="006A6461" w:rsidRDefault="22572EE6" w:rsidP="337A4174">
            <w:pPr>
              <w:jc w:val="center"/>
              <w:rPr>
                <w:rFonts w:ascii="Times New Roman" w:hAnsi="Times New Roman" w:cs="Times New Roman"/>
                <w:b/>
                <w:bCs/>
                <w:noProof/>
                <w:sz w:val="20"/>
                <w:szCs w:val="20"/>
              </w:rPr>
            </w:pPr>
            <w:r>
              <w:rPr>
                <w:rFonts w:ascii="Times New Roman" w:hAnsi="Times New Roman"/>
                <w:b/>
                <w:noProof/>
                <w:sz w:val="20"/>
              </w:rPr>
              <w:t>PBR nr. 1/2026</w:t>
            </w:r>
          </w:p>
        </w:tc>
        <w:tc>
          <w:tcPr>
            <w:tcW w:w="1635" w:type="dxa"/>
            <w:tcBorders>
              <w:top w:val="single" w:sz="4" w:space="0" w:color="auto"/>
              <w:left w:val="nil"/>
              <w:bottom w:val="single" w:sz="4" w:space="0" w:color="auto"/>
              <w:right w:val="single" w:sz="4" w:space="0" w:color="auto"/>
            </w:tcBorders>
            <w:shd w:val="clear" w:color="auto" w:fill="FFFFFF" w:themeFill="background1"/>
            <w:noWrap/>
            <w:hideMark/>
          </w:tcPr>
          <w:p w14:paraId="570B1FB3" w14:textId="76DA7713" w:rsidR="008B73C0" w:rsidRPr="006A6461" w:rsidRDefault="320123E7" w:rsidP="008B73C0">
            <w:pPr>
              <w:spacing w:after="120"/>
              <w:jc w:val="center"/>
              <w:rPr>
                <w:rFonts w:ascii="Times New Roman" w:hAnsi="Times New Roman" w:cs="Times New Roman"/>
                <w:b/>
                <w:bCs/>
                <w:noProof/>
                <w:color w:val="000000"/>
                <w:sz w:val="20"/>
                <w:szCs w:val="20"/>
              </w:rPr>
            </w:pPr>
            <w:r>
              <w:rPr>
                <w:rFonts w:ascii="Times New Roman" w:hAnsi="Times New Roman"/>
                <w:b/>
                <w:noProof/>
                <w:sz w:val="20"/>
              </w:rPr>
              <w:t>PBR nr. 2/2026</w:t>
            </w:r>
          </w:p>
        </w:tc>
      </w:tr>
      <w:tr w:rsidR="008B73C0" w:rsidRPr="006A6461" w14:paraId="186BB086" w14:textId="77777777" w:rsidTr="386067CE">
        <w:trPr>
          <w:trHeight w:val="300"/>
          <w:jc w:val="center"/>
        </w:trPr>
        <w:tc>
          <w:tcPr>
            <w:tcW w:w="124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A61ED76" w14:textId="77777777" w:rsidR="008B73C0" w:rsidRPr="006A6461" w:rsidRDefault="008B73C0" w:rsidP="008B73C0">
            <w:pPr>
              <w:spacing w:after="120"/>
              <w:rPr>
                <w:rFonts w:ascii="Times New Roman" w:hAnsi="Times New Roman" w:cs="Times New Roman"/>
                <w:noProof/>
                <w:color w:val="000000"/>
                <w:sz w:val="20"/>
                <w:szCs w:val="20"/>
              </w:rPr>
            </w:pPr>
            <w:r>
              <w:rPr>
                <w:rFonts w:ascii="Times New Roman" w:hAnsi="Times New Roman"/>
                <w:noProof/>
                <w:color w:val="000000"/>
                <w:sz w:val="20"/>
              </w:rPr>
              <w:t xml:space="preserve"> </w:t>
            </w:r>
          </w:p>
        </w:tc>
        <w:tc>
          <w:tcPr>
            <w:tcW w:w="1665" w:type="dxa"/>
            <w:tcBorders>
              <w:top w:val="nil"/>
              <w:left w:val="nil"/>
              <w:bottom w:val="single" w:sz="4" w:space="0" w:color="auto"/>
              <w:right w:val="single" w:sz="4" w:space="0" w:color="auto"/>
            </w:tcBorders>
            <w:shd w:val="clear" w:color="auto" w:fill="FFFFFF" w:themeFill="background1"/>
            <w:noWrap/>
            <w:hideMark/>
          </w:tcPr>
          <w:p w14:paraId="69DF8BAD" w14:textId="04E3B777" w:rsidR="008B73C0" w:rsidRPr="006A6461" w:rsidRDefault="008B73C0" w:rsidP="008B73C0">
            <w:pPr>
              <w:spacing w:after="120"/>
              <w:jc w:val="center"/>
              <w:rPr>
                <w:rFonts w:ascii="Times New Roman" w:hAnsi="Times New Roman" w:cs="Times New Roman"/>
                <w:noProof/>
                <w:color w:val="000000"/>
                <w:sz w:val="20"/>
                <w:szCs w:val="20"/>
              </w:rPr>
            </w:pPr>
            <w:r>
              <w:rPr>
                <w:rFonts w:ascii="Times New Roman" w:hAnsi="Times New Roman"/>
                <w:noProof/>
                <w:sz w:val="20"/>
              </w:rPr>
              <w:t>(1)</w:t>
            </w:r>
          </w:p>
        </w:tc>
        <w:tc>
          <w:tcPr>
            <w:tcW w:w="1724" w:type="dxa"/>
            <w:tcBorders>
              <w:top w:val="nil"/>
              <w:left w:val="nil"/>
              <w:bottom w:val="single" w:sz="4" w:space="0" w:color="auto"/>
              <w:right w:val="single" w:sz="4" w:space="0" w:color="auto"/>
            </w:tcBorders>
            <w:shd w:val="clear" w:color="auto" w:fill="FFFFFF" w:themeFill="background1"/>
          </w:tcPr>
          <w:p w14:paraId="6CD1BD33" w14:textId="7E2687F6" w:rsidR="4EAF8C3A" w:rsidRPr="006A6461" w:rsidRDefault="4EAF8C3A" w:rsidP="337A4174">
            <w:pPr>
              <w:spacing w:after="120"/>
              <w:jc w:val="center"/>
              <w:rPr>
                <w:rFonts w:ascii="Times New Roman" w:hAnsi="Times New Roman" w:cs="Times New Roman"/>
                <w:noProof/>
                <w:color w:val="000000" w:themeColor="text1"/>
                <w:sz w:val="20"/>
                <w:szCs w:val="20"/>
              </w:rPr>
            </w:pPr>
            <w:r>
              <w:rPr>
                <w:rFonts w:ascii="Times New Roman" w:hAnsi="Times New Roman"/>
                <w:noProof/>
                <w:sz w:val="20"/>
              </w:rPr>
              <w:t>(2)</w:t>
            </w:r>
          </w:p>
          <w:p w14:paraId="3604B0B7" w14:textId="42AC2A3C" w:rsidR="337A4174" w:rsidRPr="006A6461" w:rsidRDefault="337A4174" w:rsidP="337A4174">
            <w:pPr>
              <w:jc w:val="center"/>
              <w:rPr>
                <w:rFonts w:ascii="Times New Roman" w:hAnsi="Times New Roman" w:cs="Times New Roman"/>
                <w:noProof/>
                <w:sz w:val="20"/>
                <w:szCs w:val="20"/>
              </w:rPr>
            </w:pPr>
          </w:p>
        </w:tc>
        <w:tc>
          <w:tcPr>
            <w:tcW w:w="1635" w:type="dxa"/>
            <w:tcBorders>
              <w:top w:val="nil"/>
              <w:left w:val="nil"/>
              <w:bottom w:val="single" w:sz="4" w:space="0" w:color="auto"/>
              <w:right w:val="single" w:sz="4" w:space="0" w:color="auto"/>
            </w:tcBorders>
            <w:shd w:val="clear" w:color="auto" w:fill="FFFFFF" w:themeFill="background1"/>
            <w:noWrap/>
            <w:hideMark/>
          </w:tcPr>
          <w:p w14:paraId="1AFA8922" w14:textId="22F181B6" w:rsidR="008B73C0" w:rsidRPr="006A6461" w:rsidRDefault="320123E7" w:rsidP="008B73C0">
            <w:pPr>
              <w:spacing w:after="120"/>
              <w:jc w:val="center"/>
              <w:rPr>
                <w:rFonts w:ascii="Times New Roman" w:hAnsi="Times New Roman" w:cs="Times New Roman"/>
                <w:noProof/>
                <w:color w:val="000000"/>
                <w:sz w:val="20"/>
                <w:szCs w:val="20"/>
              </w:rPr>
            </w:pPr>
            <w:r>
              <w:rPr>
                <w:rFonts w:ascii="Times New Roman" w:hAnsi="Times New Roman"/>
                <w:noProof/>
                <w:sz w:val="20"/>
              </w:rPr>
              <w:t>(3)</w:t>
            </w:r>
          </w:p>
        </w:tc>
      </w:tr>
      <w:tr w:rsidR="0053464B" w:rsidRPr="006A6461" w14:paraId="5C5D46B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65FCFFB"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BE</w:t>
            </w:r>
          </w:p>
        </w:tc>
        <w:tc>
          <w:tcPr>
            <w:tcW w:w="1665" w:type="dxa"/>
            <w:tcBorders>
              <w:top w:val="single" w:sz="4" w:space="0" w:color="auto"/>
              <w:left w:val="nil"/>
              <w:bottom w:val="nil"/>
              <w:right w:val="single" w:sz="4" w:space="0" w:color="auto"/>
            </w:tcBorders>
            <w:shd w:val="clear" w:color="auto" w:fill="FFFFFF" w:themeFill="background1"/>
            <w:noWrap/>
          </w:tcPr>
          <w:p w14:paraId="21E94027" w14:textId="7C95F45B" w:rsidR="386067CE" w:rsidRDefault="00E22383"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386067CE">
              <w:rPr>
                <w:rFonts w:ascii="Times New Roman" w:hAnsi="Times New Roman"/>
                <w:noProof/>
                <w:sz w:val="20"/>
              </w:rPr>
              <w:t>8 315,2</w:t>
            </w:r>
          </w:p>
        </w:tc>
        <w:tc>
          <w:tcPr>
            <w:tcW w:w="1724" w:type="dxa"/>
            <w:tcBorders>
              <w:top w:val="single" w:sz="4" w:space="0" w:color="auto"/>
              <w:left w:val="nil"/>
              <w:bottom w:val="nil"/>
              <w:right w:val="single" w:sz="4" w:space="0" w:color="auto"/>
            </w:tcBorders>
            <w:shd w:val="clear" w:color="auto" w:fill="FFFFFF" w:themeFill="background1"/>
          </w:tcPr>
          <w:p w14:paraId="307B5856" w14:textId="7B694090" w:rsidR="386067CE" w:rsidRDefault="00E22383"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386067CE">
              <w:rPr>
                <w:rFonts w:ascii="Times New Roman" w:hAnsi="Times New Roman"/>
                <w:noProof/>
                <w:sz w:val="20"/>
              </w:rPr>
              <w:t>8 243,3</w:t>
            </w:r>
          </w:p>
        </w:tc>
        <w:tc>
          <w:tcPr>
            <w:tcW w:w="1724" w:type="dxa"/>
            <w:tcBorders>
              <w:top w:val="single" w:sz="4" w:space="0" w:color="auto"/>
              <w:left w:val="nil"/>
              <w:bottom w:val="nil"/>
              <w:right w:val="single" w:sz="4" w:space="0" w:color="auto"/>
            </w:tcBorders>
            <w:shd w:val="clear" w:color="auto" w:fill="FFFFFF" w:themeFill="background1"/>
          </w:tcPr>
          <w:p w14:paraId="108624E0" w14:textId="32B719F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8 730,7</w:t>
            </w:r>
          </w:p>
        </w:tc>
      </w:tr>
      <w:tr w:rsidR="0053464B" w:rsidRPr="006A6461" w14:paraId="4CADAB79"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16DEE4A"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BG</w:t>
            </w:r>
          </w:p>
        </w:tc>
        <w:tc>
          <w:tcPr>
            <w:tcW w:w="1665" w:type="dxa"/>
            <w:tcBorders>
              <w:top w:val="nil"/>
              <w:left w:val="nil"/>
              <w:bottom w:val="nil"/>
              <w:right w:val="single" w:sz="4" w:space="0" w:color="auto"/>
            </w:tcBorders>
            <w:shd w:val="clear" w:color="auto" w:fill="FFFFFF" w:themeFill="background1"/>
            <w:noWrap/>
          </w:tcPr>
          <w:p w14:paraId="3218315C" w14:textId="0ED6860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1 187,9</w:t>
            </w:r>
          </w:p>
        </w:tc>
        <w:tc>
          <w:tcPr>
            <w:tcW w:w="1724" w:type="dxa"/>
            <w:tcBorders>
              <w:top w:val="nil"/>
              <w:left w:val="nil"/>
              <w:bottom w:val="nil"/>
              <w:right w:val="single" w:sz="4" w:space="0" w:color="auto"/>
            </w:tcBorders>
            <w:shd w:val="clear" w:color="auto" w:fill="FFFFFF" w:themeFill="background1"/>
          </w:tcPr>
          <w:p w14:paraId="32C81867" w14:textId="30B589B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1 175,8</w:t>
            </w:r>
          </w:p>
        </w:tc>
        <w:tc>
          <w:tcPr>
            <w:tcW w:w="1724" w:type="dxa"/>
            <w:tcBorders>
              <w:top w:val="nil"/>
              <w:left w:val="nil"/>
              <w:bottom w:val="nil"/>
              <w:right w:val="single" w:sz="4" w:space="0" w:color="auto"/>
            </w:tcBorders>
            <w:shd w:val="clear" w:color="auto" w:fill="FFFFFF" w:themeFill="background1"/>
          </w:tcPr>
          <w:p w14:paraId="17B882B4" w14:textId="2059D89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1 226,7</w:t>
            </w:r>
          </w:p>
        </w:tc>
      </w:tr>
      <w:tr w:rsidR="0053464B" w:rsidRPr="006A6461" w14:paraId="2F7E9C25"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D980E5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CZ</w:t>
            </w:r>
          </w:p>
        </w:tc>
        <w:tc>
          <w:tcPr>
            <w:tcW w:w="1665" w:type="dxa"/>
            <w:tcBorders>
              <w:top w:val="nil"/>
              <w:left w:val="nil"/>
              <w:bottom w:val="nil"/>
              <w:right w:val="single" w:sz="4" w:space="0" w:color="auto"/>
            </w:tcBorders>
            <w:shd w:val="clear" w:color="auto" w:fill="FFFFFF" w:themeFill="background1"/>
            <w:noWrap/>
          </w:tcPr>
          <w:p w14:paraId="69603737" w14:textId="5A7274B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3 375,6</w:t>
            </w:r>
          </w:p>
        </w:tc>
        <w:tc>
          <w:tcPr>
            <w:tcW w:w="1724" w:type="dxa"/>
            <w:tcBorders>
              <w:top w:val="nil"/>
              <w:left w:val="nil"/>
              <w:bottom w:val="nil"/>
              <w:right w:val="single" w:sz="4" w:space="0" w:color="auto"/>
            </w:tcBorders>
            <w:shd w:val="clear" w:color="auto" w:fill="FFFFFF" w:themeFill="background1"/>
          </w:tcPr>
          <w:p w14:paraId="1DF7F75B" w14:textId="6A9F478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3 338,9</w:t>
            </w:r>
          </w:p>
        </w:tc>
        <w:tc>
          <w:tcPr>
            <w:tcW w:w="1724" w:type="dxa"/>
            <w:tcBorders>
              <w:top w:val="nil"/>
              <w:left w:val="nil"/>
              <w:bottom w:val="nil"/>
              <w:right w:val="single" w:sz="4" w:space="0" w:color="auto"/>
            </w:tcBorders>
            <w:shd w:val="clear" w:color="auto" w:fill="FFFFFF" w:themeFill="background1"/>
          </w:tcPr>
          <w:p w14:paraId="487D22A2" w14:textId="7A0C047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3 572,1</w:t>
            </w:r>
          </w:p>
        </w:tc>
      </w:tr>
      <w:tr w:rsidR="0053464B" w:rsidRPr="006A6461" w14:paraId="0D56792F"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2738F123"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DK</w:t>
            </w:r>
          </w:p>
        </w:tc>
        <w:tc>
          <w:tcPr>
            <w:tcW w:w="1665" w:type="dxa"/>
            <w:tcBorders>
              <w:top w:val="nil"/>
              <w:left w:val="nil"/>
              <w:bottom w:val="nil"/>
              <w:right w:val="single" w:sz="4" w:space="0" w:color="auto"/>
            </w:tcBorders>
            <w:shd w:val="clear" w:color="auto" w:fill="FFFFFF" w:themeFill="background1"/>
            <w:noWrap/>
          </w:tcPr>
          <w:p w14:paraId="4D6C1837" w14:textId="0A58F93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3 858,4</w:t>
            </w:r>
          </w:p>
        </w:tc>
        <w:tc>
          <w:tcPr>
            <w:tcW w:w="1724" w:type="dxa"/>
            <w:tcBorders>
              <w:top w:val="nil"/>
              <w:left w:val="nil"/>
              <w:bottom w:val="nil"/>
              <w:right w:val="single" w:sz="4" w:space="0" w:color="auto"/>
            </w:tcBorders>
            <w:shd w:val="clear" w:color="auto" w:fill="FFFFFF" w:themeFill="background1"/>
          </w:tcPr>
          <w:p w14:paraId="754CC1F7" w14:textId="29557EE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3 809,9</w:t>
            </w:r>
          </w:p>
        </w:tc>
        <w:tc>
          <w:tcPr>
            <w:tcW w:w="1724" w:type="dxa"/>
            <w:tcBorders>
              <w:top w:val="nil"/>
              <w:left w:val="nil"/>
              <w:bottom w:val="nil"/>
              <w:right w:val="single" w:sz="4" w:space="0" w:color="auto"/>
            </w:tcBorders>
            <w:shd w:val="clear" w:color="auto" w:fill="FFFFFF" w:themeFill="background1"/>
          </w:tcPr>
          <w:p w14:paraId="676CBDB4" w14:textId="1975D9A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3 799,4</w:t>
            </w:r>
          </w:p>
        </w:tc>
      </w:tr>
      <w:tr w:rsidR="0053464B" w:rsidRPr="006A6461" w14:paraId="5C03BCC0"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973B5C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DE</w:t>
            </w:r>
          </w:p>
        </w:tc>
        <w:tc>
          <w:tcPr>
            <w:tcW w:w="1665" w:type="dxa"/>
            <w:tcBorders>
              <w:top w:val="nil"/>
              <w:left w:val="nil"/>
              <w:bottom w:val="nil"/>
              <w:right w:val="single" w:sz="4" w:space="0" w:color="auto"/>
            </w:tcBorders>
            <w:shd w:val="clear" w:color="auto" w:fill="FFFFFF" w:themeFill="background1"/>
            <w:noWrap/>
          </w:tcPr>
          <w:p w14:paraId="04447E7B" w14:textId="72DEECE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41 374,0</w:t>
            </w:r>
          </w:p>
        </w:tc>
        <w:tc>
          <w:tcPr>
            <w:tcW w:w="1724" w:type="dxa"/>
            <w:tcBorders>
              <w:top w:val="nil"/>
              <w:left w:val="nil"/>
              <w:bottom w:val="nil"/>
              <w:right w:val="single" w:sz="4" w:space="0" w:color="auto"/>
            </w:tcBorders>
            <w:shd w:val="clear" w:color="auto" w:fill="FFFFFF" w:themeFill="background1"/>
          </w:tcPr>
          <w:p w14:paraId="64BBE8F8" w14:textId="2D4114E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40 861,9</w:t>
            </w:r>
          </w:p>
        </w:tc>
        <w:tc>
          <w:tcPr>
            <w:tcW w:w="1724" w:type="dxa"/>
            <w:tcBorders>
              <w:top w:val="nil"/>
              <w:left w:val="nil"/>
              <w:bottom w:val="nil"/>
              <w:right w:val="single" w:sz="4" w:space="0" w:color="auto"/>
            </w:tcBorders>
            <w:shd w:val="clear" w:color="auto" w:fill="FFFFFF" w:themeFill="background1"/>
          </w:tcPr>
          <w:p w14:paraId="41D25CCB" w14:textId="10FC7A1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42 837,6</w:t>
            </w:r>
          </w:p>
        </w:tc>
      </w:tr>
      <w:tr w:rsidR="0053464B" w:rsidRPr="006A6461" w14:paraId="32E14ED0"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66CFBA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EE</w:t>
            </w:r>
          </w:p>
        </w:tc>
        <w:tc>
          <w:tcPr>
            <w:tcW w:w="1665" w:type="dxa"/>
            <w:tcBorders>
              <w:top w:val="nil"/>
              <w:left w:val="nil"/>
              <w:bottom w:val="nil"/>
              <w:right w:val="single" w:sz="4" w:space="0" w:color="auto"/>
            </w:tcBorders>
            <w:shd w:val="clear" w:color="auto" w:fill="FFFFFF" w:themeFill="background1"/>
            <w:noWrap/>
          </w:tcPr>
          <w:p w14:paraId="08773530" w14:textId="3882E42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430,4</w:t>
            </w:r>
          </w:p>
        </w:tc>
        <w:tc>
          <w:tcPr>
            <w:tcW w:w="1724" w:type="dxa"/>
            <w:tcBorders>
              <w:top w:val="nil"/>
              <w:left w:val="nil"/>
              <w:bottom w:val="nil"/>
              <w:right w:val="single" w:sz="4" w:space="0" w:color="auto"/>
            </w:tcBorders>
            <w:shd w:val="clear" w:color="auto" w:fill="FFFFFF" w:themeFill="background1"/>
          </w:tcPr>
          <w:p w14:paraId="140AAB58" w14:textId="4CA793E3"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425,7</w:t>
            </w:r>
          </w:p>
        </w:tc>
        <w:tc>
          <w:tcPr>
            <w:tcW w:w="1724" w:type="dxa"/>
            <w:tcBorders>
              <w:top w:val="nil"/>
              <w:left w:val="nil"/>
              <w:bottom w:val="nil"/>
              <w:right w:val="single" w:sz="4" w:space="0" w:color="auto"/>
            </w:tcBorders>
            <w:shd w:val="clear" w:color="auto" w:fill="FFFFFF" w:themeFill="background1"/>
          </w:tcPr>
          <w:p w14:paraId="453EFEF1" w14:textId="796B38A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449,2</w:t>
            </w:r>
          </w:p>
        </w:tc>
      </w:tr>
      <w:tr w:rsidR="0053464B" w:rsidRPr="006A6461" w14:paraId="31C0932C"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8994BA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IE</w:t>
            </w:r>
          </w:p>
        </w:tc>
        <w:tc>
          <w:tcPr>
            <w:tcW w:w="1665" w:type="dxa"/>
            <w:tcBorders>
              <w:top w:val="nil"/>
              <w:left w:val="nil"/>
              <w:bottom w:val="nil"/>
              <w:right w:val="single" w:sz="4" w:space="0" w:color="auto"/>
            </w:tcBorders>
            <w:shd w:val="clear" w:color="auto" w:fill="FFFFFF" w:themeFill="background1"/>
            <w:noWrap/>
          </w:tcPr>
          <w:p w14:paraId="296C3249" w14:textId="4C6D7E52"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4 159,8</w:t>
            </w:r>
          </w:p>
        </w:tc>
        <w:tc>
          <w:tcPr>
            <w:tcW w:w="1724" w:type="dxa"/>
            <w:tcBorders>
              <w:top w:val="nil"/>
              <w:left w:val="nil"/>
              <w:bottom w:val="nil"/>
              <w:right w:val="single" w:sz="4" w:space="0" w:color="auto"/>
            </w:tcBorders>
            <w:shd w:val="clear" w:color="auto" w:fill="FFFFFF" w:themeFill="background1"/>
          </w:tcPr>
          <w:p w14:paraId="48A7A2FC" w14:textId="2D41565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4 114,8</w:t>
            </w:r>
          </w:p>
        </w:tc>
        <w:tc>
          <w:tcPr>
            <w:tcW w:w="1724" w:type="dxa"/>
            <w:tcBorders>
              <w:top w:val="nil"/>
              <w:left w:val="nil"/>
              <w:bottom w:val="nil"/>
              <w:right w:val="single" w:sz="4" w:space="0" w:color="auto"/>
            </w:tcBorders>
            <w:shd w:val="clear" w:color="auto" w:fill="FFFFFF" w:themeFill="background1"/>
          </w:tcPr>
          <w:p w14:paraId="688E8EB2" w14:textId="6254DBA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4 557,9</w:t>
            </w:r>
          </w:p>
        </w:tc>
      </w:tr>
      <w:tr w:rsidR="0053464B" w:rsidRPr="006A6461" w14:paraId="69B92249"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3DABEE6"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EL</w:t>
            </w:r>
          </w:p>
        </w:tc>
        <w:tc>
          <w:tcPr>
            <w:tcW w:w="1665" w:type="dxa"/>
            <w:tcBorders>
              <w:top w:val="nil"/>
              <w:left w:val="nil"/>
              <w:bottom w:val="nil"/>
              <w:right w:val="single" w:sz="4" w:space="0" w:color="auto"/>
            </w:tcBorders>
            <w:shd w:val="clear" w:color="auto" w:fill="FFFFFF" w:themeFill="background1"/>
            <w:noWrap/>
          </w:tcPr>
          <w:p w14:paraId="214BCAEE" w14:textId="32AE277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2 635,5</w:t>
            </w:r>
          </w:p>
        </w:tc>
        <w:tc>
          <w:tcPr>
            <w:tcW w:w="1724" w:type="dxa"/>
            <w:tcBorders>
              <w:top w:val="nil"/>
              <w:left w:val="nil"/>
              <w:bottom w:val="nil"/>
              <w:right w:val="single" w:sz="4" w:space="0" w:color="auto"/>
            </w:tcBorders>
            <w:shd w:val="clear" w:color="auto" w:fill="FFFFFF" w:themeFill="background1"/>
          </w:tcPr>
          <w:p w14:paraId="3865D6D7" w14:textId="655A02B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2 607,8</w:t>
            </w:r>
          </w:p>
        </w:tc>
        <w:tc>
          <w:tcPr>
            <w:tcW w:w="1724" w:type="dxa"/>
            <w:tcBorders>
              <w:top w:val="nil"/>
              <w:left w:val="nil"/>
              <w:bottom w:val="nil"/>
              <w:right w:val="single" w:sz="4" w:space="0" w:color="auto"/>
            </w:tcBorders>
            <w:shd w:val="clear" w:color="auto" w:fill="FFFFFF" w:themeFill="background1"/>
          </w:tcPr>
          <w:p w14:paraId="337C3035" w14:textId="489E7407"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2 733,0</w:t>
            </w:r>
          </w:p>
        </w:tc>
      </w:tr>
      <w:tr w:rsidR="0053464B" w:rsidRPr="006A6461" w14:paraId="223C891B"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E6536B6"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ES</w:t>
            </w:r>
          </w:p>
        </w:tc>
        <w:tc>
          <w:tcPr>
            <w:tcW w:w="1665" w:type="dxa"/>
            <w:tcBorders>
              <w:top w:val="nil"/>
              <w:left w:val="nil"/>
              <w:bottom w:val="nil"/>
              <w:right w:val="single" w:sz="4" w:space="0" w:color="auto"/>
            </w:tcBorders>
            <w:shd w:val="clear" w:color="auto" w:fill="FFFFFF" w:themeFill="background1"/>
            <w:noWrap/>
          </w:tcPr>
          <w:p w14:paraId="158E472A" w14:textId="75C3577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18 097,8</w:t>
            </w:r>
          </w:p>
        </w:tc>
        <w:tc>
          <w:tcPr>
            <w:tcW w:w="1724" w:type="dxa"/>
            <w:tcBorders>
              <w:top w:val="nil"/>
              <w:left w:val="nil"/>
              <w:bottom w:val="nil"/>
              <w:right w:val="single" w:sz="4" w:space="0" w:color="auto"/>
            </w:tcBorders>
            <w:shd w:val="clear" w:color="auto" w:fill="FFFFFF" w:themeFill="background1"/>
          </w:tcPr>
          <w:p w14:paraId="1DC0C2D4" w14:textId="0A47296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17 909,0</w:t>
            </w:r>
          </w:p>
        </w:tc>
        <w:tc>
          <w:tcPr>
            <w:tcW w:w="1724" w:type="dxa"/>
            <w:tcBorders>
              <w:top w:val="nil"/>
              <w:left w:val="nil"/>
              <w:bottom w:val="nil"/>
              <w:right w:val="single" w:sz="4" w:space="0" w:color="auto"/>
            </w:tcBorders>
            <w:shd w:val="clear" w:color="auto" w:fill="FFFFFF" w:themeFill="background1"/>
          </w:tcPr>
          <w:p w14:paraId="791BD27F" w14:textId="227DE37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18 699,7</w:t>
            </w:r>
          </w:p>
        </w:tc>
      </w:tr>
      <w:tr w:rsidR="0053464B" w:rsidRPr="006A6461" w14:paraId="6076131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7648676"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FR</w:t>
            </w:r>
          </w:p>
        </w:tc>
        <w:tc>
          <w:tcPr>
            <w:tcW w:w="1665" w:type="dxa"/>
            <w:tcBorders>
              <w:top w:val="nil"/>
              <w:left w:val="nil"/>
              <w:bottom w:val="nil"/>
              <w:right w:val="single" w:sz="4" w:space="0" w:color="auto"/>
            </w:tcBorders>
            <w:shd w:val="clear" w:color="auto" w:fill="FFFFFF" w:themeFill="background1"/>
            <w:noWrap/>
          </w:tcPr>
          <w:p w14:paraId="0D27FE34" w14:textId="7249624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30 881,0</w:t>
            </w:r>
          </w:p>
        </w:tc>
        <w:tc>
          <w:tcPr>
            <w:tcW w:w="1724" w:type="dxa"/>
            <w:tcBorders>
              <w:top w:val="nil"/>
              <w:left w:val="nil"/>
              <w:bottom w:val="nil"/>
              <w:right w:val="single" w:sz="4" w:space="0" w:color="auto"/>
            </w:tcBorders>
            <w:shd w:val="clear" w:color="auto" w:fill="FFFFFF" w:themeFill="background1"/>
          </w:tcPr>
          <w:p w14:paraId="54DF2757" w14:textId="7E06719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30 541,5</w:t>
            </w:r>
          </w:p>
        </w:tc>
        <w:tc>
          <w:tcPr>
            <w:tcW w:w="1724" w:type="dxa"/>
            <w:tcBorders>
              <w:top w:val="nil"/>
              <w:left w:val="nil"/>
              <w:bottom w:val="nil"/>
              <w:right w:val="single" w:sz="4" w:space="0" w:color="auto"/>
            </w:tcBorders>
            <w:shd w:val="clear" w:color="auto" w:fill="FFFFFF" w:themeFill="background1"/>
          </w:tcPr>
          <w:p w14:paraId="306E78ED" w14:textId="66DB0A6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31 040,0</w:t>
            </w:r>
          </w:p>
        </w:tc>
      </w:tr>
      <w:tr w:rsidR="0053464B" w:rsidRPr="006A6461" w14:paraId="77EDB103"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2CC67CBF"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HR</w:t>
            </w:r>
          </w:p>
        </w:tc>
        <w:tc>
          <w:tcPr>
            <w:tcW w:w="1665" w:type="dxa"/>
            <w:tcBorders>
              <w:top w:val="nil"/>
              <w:left w:val="nil"/>
              <w:bottom w:val="nil"/>
              <w:right w:val="single" w:sz="4" w:space="0" w:color="auto"/>
            </w:tcBorders>
            <w:shd w:val="clear" w:color="auto" w:fill="FFFFFF" w:themeFill="background1"/>
            <w:noWrap/>
          </w:tcPr>
          <w:p w14:paraId="0C592B81" w14:textId="70ACB16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966,8</w:t>
            </w:r>
          </w:p>
        </w:tc>
        <w:tc>
          <w:tcPr>
            <w:tcW w:w="1724" w:type="dxa"/>
            <w:tcBorders>
              <w:top w:val="nil"/>
              <w:left w:val="nil"/>
              <w:bottom w:val="nil"/>
              <w:right w:val="single" w:sz="4" w:space="0" w:color="auto"/>
            </w:tcBorders>
            <w:shd w:val="clear" w:color="auto" w:fill="FFFFFF" w:themeFill="background1"/>
          </w:tcPr>
          <w:p w14:paraId="0D0F6026" w14:textId="28BC514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956,3</w:t>
            </w:r>
          </w:p>
        </w:tc>
        <w:tc>
          <w:tcPr>
            <w:tcW w:w="1724" w:type="dxa"/>
            <w:tcBorders>
              <w:top w:val="nil"/>
              <w:left w:val="nil"/>
              <w:bottom w:val="nil"/>
              <w:right w:val="single" w:sz="4" w:space="0" w:color="auto"/>
            </w:tcBorders>
            <w:shd w:val="clear" w:color="auto" w:fill="FFFFFF" w:themeFill="background1"/>
          </w:tcPr>
          <w:p w14:paraId="40DE2524" w14:textId="415B880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1 003,5</w:t>
            </w:r>
          </w:p>
        </w:tc>
      </w:tr>
      <w:tr w:rsidR="0053464B" w:rsidRPr="006A6461" w14:paraId="663F13C8"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4ACAD1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IT</w:t>
            </w:r>
          </w:p>
        </w:tc>
        <w:tc>
          <w:tcPr>
            <w:tcW w:w="1665" w:type="dxa"/>
            <w:tcBorders>
              <w:top w:val="nil"/>
              <w:left w:val="nil"/>
              <w:bottom w:val="nil"/>
              <w:right w:val="single" w:sz="4" w:space="0" w:color="auto"/>
            </w:tcBorders>
            <w:shd w:val="clear" w:color="auto" w:fill="FFFFFF" w:themeFill="background1"/>
            <w:noWrap/>
          </w:tcPr>
          <w:p w14:paraId="3E9A3898" w14:textId="400D307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23 068,8</w:t>
            </w:r>
          </w:p>
        </w:tc>
        <w:tc>
          <w:tcPr>
            <w:tcW w:w="1724" w:type="dxa"/>
            <w:tcBorders>
              <w:top w:val="nil"/>
              <w:left w:val="nil"/>
              <w:bottom w:val="nil"/>
              <w:right w:val="single" w:sz="4" w:space="0" w:color="auto"/>
            </w:tcBorders>
            <w:shd w:val="clear" w:color="auto" w:fill="FFFFFF" w:themeFill="background1"/>
          </w:tcPr>
          <w:p w14:paraId="52C19F0B" w14:textId="59C3469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22 818,2</w:t>
            </w:r>
          </w:p>
        </w:tc>
        <w:tc>
          <w:tcPr>
            <w:tcW w:w="1724" w:type="dxa"/>
            <w:tcBorders>
              <w:top w:val="nil"/>
              <w:left w:val="nil"/>
              <w:bottom w:val="nil"/>
              <w:right w:val="single" w:sz="4" w:space="0" w:color="auto"/>
            </w:tcBorders>
            <w:shd w:val="clear" w:color="auto" w:fill="FFFFFF" w:themeFill="background1"/>
          </w:tcPr>
          <w:p w14:paraId="3150BC7D" w14:textId="0EF70FD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23 634,9</w:t>
            </w:r>
          </w:p>
        </w:tc>
      </w:tr>
      <w:tr w:rsidR="0053464B" w:rsidRPr="006A6461" w14:paraId="16A0172E"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CE6DCCA"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CY</w:t>
            </w:r>
          </w:p>
        </w:tc>
        <w:tc>
          <w:tcPr>
            <w:tcW w:w="1665" w:type="dxa"/>
            <w:tcBorders>
              <w:top w:val="nil"/>
              <w:left w:val="nil"/>
              <w:bottom w:val="nil"/>
              <w:right w:val="single" w:sz="4" w:space="0" w:color="auto"/>
            </w:tcBorders>
            <w:shd w:val="clear" w:color="auto" w:fill="FFFFFF" w:themeFill="background1"/>
            <w:noWrap/>
          </w:tcPr>
          <w:p w14:paraId="44190469" w14:textId="58226C0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355,4</w:t>
            </w:r>
          </w:p>
        </w:tc>
        <w:tc>
          <w:tcPr>
            <w:tcW w:w="1724" w:type="dxa"/>
            <w:tcBorders>
              <w:top w:val="nil"/>
              <w:left w:val="nil"/>
              <w:bottom w:val="nil"/>
              <w:right w:val="single" w:sz="4" w:space="0" w:color="auto"/>
            </w:tcBorders>
            <w:shd w:val="clear" w:color="auto" w:fill="FFFFFF" w:themeFill="background1"/>
          </w:tcPr>
          <w:p w14:paraId="16621D75" w14:textId="5DE8F7C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351,7</w:t>
            </w:r>
          </w:p>
        </w:tc>
        <w:tc>
          <w:tcPr>
            <w:tcW w:w="1724" w:type="dxa"/>
            <w:tcBorders>
              <w:top w:val="nil"/>
              <w:left w:val="nil"/>
              <w:bottom w:val="nil"/>
              <w:right w:val="single" w:sz="4" w:space="0" w:color="auto"/>
            </w:tcBorders>
            <w:shd w:val="clear" w:color="auto" w:fill="FFFFFF" w:themeFill="background1"/>
          </w:tcPr>
          <w:p w14:paraId="145D2A3F" w14:textId="701A7A32"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363,4</w:t>
            </w:r>
          </w:p>
        </w:tc>
      </w:tr>
      <w:tr w:rsidR="0053464B" w:rsidRPr="006A6461" w14:paraId="2107637B"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6A60C84"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LV</w:t>
            </w:r>
          </w:p>
        </w:tc>
        <w:tc>
          <w:tcPr>
            <w:tcW w:w="1665" w:type="dxa"/>
            <w:tcBorders>
              <w:top w:val="nil"/>
              <w:left w:val="nil"/>
              <w:bottom w:val="nil"/>
              <w:right w:val="single" w:sz="4" w:space="0" w:color="auto"/>
            </w:tcBorders>
            <w:shd w:val="clear" w:color="auto" w:fill="FFFFFF" w:themeFill="background1"/>
            <w:noWrap/>
          </w:tcPr>
          <w:p w14:paraId="76C6373E" w14:textId="51B0602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442,8</w:t>
            </w:r>
          </w:p>
        </w:tc>
        <w:tc>
          <w:tcPr>
            <w:tcW w:w="1724" w:type="dxa"/>
            <w:tcBorders>
              <w:top w:val="nil"/>
              <w:left w:val="nil"/>
              <w:bottom w:val="nil"/>
              <w:right w:val="single" w:sz="4" w:space="0" w:color="auto"/>
            </w:tcBorders>
            <w:shd w:val="clear" w:color="auto" w:fill="FFFFFF" w:themeFill="background1"/>
          </w:tcPr>
          <w:p w14:paraId="5473F8BD" w14:textId="50AB04B3"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438,1</w:t>
            </w:r>
          </w:p>
        </w:tc>
        <w:tc>
          <w:tcPr>
            <w:tcW w:w="1724" w:type="dxa"/>
            <w:tcBorders>
              <w:top w:val="nil"/>
              <w:left w:val="nil"/>
              <w:bottom w:val="nil"/>
              <w:right w:val="single" w:sz="4" w:space="0" w:color="auto"/>
            </w:tcBorders>
            <w:shd w:val="clear" w:color="auto" w:fill="FFFFFF" w:themeFill="background1"/>
          </w:tcPr>
          <w:p w14:paraId="5720D519" w14:textId="0B06E57D"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454,2</w:t>
            </w:r>
          </w:p>
        </w:tc>
      </w:tr>
      <w:tr w:rsidR="0053464B" w:rsidRPr="006A6461" w14:paraId="2D24FAB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38018DC"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LT</w:t>
            </w:r>
          </w:p>
        </w:tc>
        <w:tc>
          <w:tcPr>
            <w:tcW w:w="1665" w:type="dxa"/>
            <w:tcBorders>
              <w:top w:val="nil"/>
              <w:left w:val="nil"/>
              <w:bottom w:val="nil"/>
              <w:right w:val="single" w:sz="4" w:space="0" w:color="auto"/>
            </w:tcBorders>
            <w:shd w:val="clear" w:color="auto" w:fill="FFFFFF" w:themeFill="background1"/>
            <w:noWrap/>
          </w:tcPr>
          <w:p w14:paraId="5613E63B" w14:textId="2C02FF1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876,3</w:t>
            </w:r>
          </w:p>
        </w:tc>
        <w:tc>
          <w:tcPr>
            <w:tcW w:w="1724" w:type="dxa"/>
            <w:tcBorders>
              <w:top w:val="nil"/>
              <w:left w:val="nil"/>
              <w:bottom w:val="nil"/>
              <w:right w:val="single" w:sz="4" w:space="0" w:color="auto"/>
            </w:tcBorders>
            <w:shd w:val="clear" w:color="auto" w:fill="FFFFFF" w:themeFill="background1"/>
          </w:tcPr>
          <w:p w14:paraId="099C47E5" w14:textId="1505217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867,0</w:t>
            </w:r>
          </w:p>
        </w:tc>
        <w:tc>
          <w:tcPr>
            <w:tcW w:w="1724" w:type="dxa"/>
            <w:tcBorders>
              <w:top w:val="nil"/>
              <w:left w:val="nil"/>
              <w:bottom w:val="nil"/>
              <w:right w:val="single" w:sz="4" w:space="0" w:color="auto"/>
            </w:tcBorders>
            <w:shd w:val="clear" w:color="auto" w:fill="FFFFFF" w:themeFill="background1"/>
          </w:tcPr>
          <w:p w14:paraId="7E8756B6" w14:textId="434CD10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919,1</w:t>
            </w:r>
          </w:p>
        </w:tc>
      </w:tr>
      <w:tr w:rsidR="0053464B" w:rsidRPr="006A6461" w14:paraId="55F52DAF"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7EB25055"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LU</w:t>
            </w:r>
          </w:p>
        </w:tc>
        <w:tc>
          <w:tcPr>
            <w:tcW w:w="1665" w:type="dxa"/>
            <w:tcBorders>
              <w:top w:val="nil"/>
              <w:left w:val="nil"/>
              <w:bottom w:val="nil"/>
              <w:right w:val="single" w:sz="4" w:space="0" w:color="auto"/>
            </w:tcBorders>
            <w:shd w:val="clear" w:color="auto" w:fill="FFFFFF" w:themeFill="background1"/>
            <w:noWrap/>
          </w:tcPr>
          <w:p w14:paraId="73DAC905" w14:textId="0AF05D6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570,9</w:t>
            </w:r>
          </w:p>
        </w:tc>
        <w:tc>
          <w:tcPr>
            <w:tcW w:w="1724" w:type="dxa"/>
            <w:tcBorders>
              <w:top w:val="nil"/>
              <w:left w:val="nil"/>
              <w:bottom w:val="nil"/>
              <w:right w:val="single" w:sz="4" w:space="0" w:color="auto"/>
            </w:tcBorders>
            <w:shd w:val="clear" w:color="auto" w:fill="FFFFFF" w:themeFill="background1"/>
          </w:tcPr>
          <w:p w14:paraId="128FA7DF" w14:textId="03AD0CD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564,3</w:t>
            </w:r>
          </w:p>
        </w:tc>
        <w:tc>
          <w:tcPr>
            <w:tcW w:w="1724" w:type="dxa"/>
            <w:tcBorders>
              <w:top w:val="nil"/>
              <w:left w:val="nil"/>
              <w:bottom w:val="nil"/>
              <w:right w:val="single" w:sz="4" w:space="0" w:color="auto"/>
            </w:tcBorders>
            <w:shd w:val="clear" w:color="auto" w:fill="FFFFFF" w:themeFill="background1"/>
          </w:tcPr>
          <w:p w14:paraId="45692A4D" w14:textId="4A936F1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596,4</w:t>
            </w:r>
          </w:p>
        </w:tc>
      </w:tr>
      <w:tr w:rsidR="0053464B" w:rsidRPr="006A6461" w14:paraId="5D84C0C4"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9E673D5"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HU</w:t>
            </w:r>
          </w:p>
        </w:tc>
        <w:tc>
          <w:tcPr>
            <w:tcW w:w="1665" w:type="dxa"/>
            <w:tcBorders>
              <w:top w:val="nil"/>
              <w:left w:val="nil"/>
              <w:bottom w:val="nil"/>
              <w:right w:val="single" w:sz="4" w:space="0" w:color="auto"/>
            </w:tcBorders>
            <w:shd w:val="clear" w:color="auto" w:fill="FFFFFF" w:themeFill="background1"/>
            <w:noWrap/>
          </w:tcPr>
          <w:p w14:paraId="002041AB" w14:textId="63F2254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2 369,5</w:t>
            </w:r>
          </w:p>
        </w:tc>
        <w:tc>
          <w:tcPr>
            <w:tcW w:w="1724" w:type="dxa"/>
            <w:tcBorders>
              <w:top w:val="nil"/>
              <w:left w:val="nil"/>
              <w:bottom w:val="nil"/>
              <w:right w:val="single" w:sz="4" w:space="0" w:color="auto"/>
            </w:tcBorders>
            <w:shd w:val="clear" w:color="auto" w:fill="FFFFFF" w:themeFill="background1"/>
          </w:tcPr>
          <w:p w14:paraId="50D68724" w14:textId="5C5FD39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2 345,2</w:t>
            </w:r>
          </w:p>
        </w:tc>
        <w:tc>
          <w:tcPr>
            <w:tcW w:w="1724" w:type="dxa"/>
            <w:tcBorders>
              <w:top w:val="nil"/>
              <w:left w:val="nil"/>
              <w:bottom w:val="nil"/>
              <w:right w:val="single" w:sz="4" w:space="0" w:color="auto"/>
            </w:tcBorders>
            <w:shd w:val="clear" w:color="auto" w:fill="FFFFFF" w:themeFill="background1"/>
          </w:tcPr>
          <w:p w14:paraId="21CCE25C" w14:textId="2AEEBD5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2 543,9</w:t>
            </w:r>
          </w:p>
        </w:tc>
      </w:tr>
      <w:tr w:rsidR="0053464B" w:rsidRPr="006A6461" w14:paraId="3411277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48E40AE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MT</w:t>
            </w:r>
          </w:p>
        </w:tc>
        <w:tc>
          <w:tcPr>
            <w:tcW w:w="1665" w:type="dxa"/>
            <w:tcBorders>
              <w:top w:val="nil"/>
              <w:left w:val="nil"/>
              <w:bottom w:val="nil"/>
              <w:right w:val="single" w:sz="4" w:space="0" w:color="auto"/>
            </w:tcBorders>
            <w:shd w:val="clear" w:color="auto" w:fill="FFFFFF" w:themeFill="background1"/>
            <w:noWrap/>
          </w:tcPr>
          <w:p w14:paraId="1F4D6EBF" w14:textId="30F62D4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228,4</w:t>
            </w:r>
          </w:p>
        </w:tc>
        <w:tc>
          <w:tcPr>
            <w:tcW w:w="1724" w:type="dxa"/>
            <w:tcBorders>
              <w:top w:val="nil"/>
              <w:left w:val="nil"/>
              <w:bottom w:val="nil"/>
              <w:right w:val="single" w:sz="4" w:space="0" w:color="auto"/>
            </w:tcBorders>
            <w:shd w:val="clear" w:color="auto" w:fill="FFFFFF" w:themeFill="background1"/>
          </w:tcPr>
          <w:p w14:paraId="2FCCAB97" w14:textId="44F7685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226,0</w:t>
            </w:r>
          </w:p>
        </w:tc>
        <w:tc>
          <w:tcPr>
            <w:tcW w:w="1724" w:type="dxa"/>
            <w:tcBorders>
              <w:top w:val="nil"/>
              <w:left w:val="nil"/>
              <w:bottom w:val="nil"/>
              <w:right w:val="single" w:sz="4" w:space="0" w:color="auto"/>
            </w:tcBorders>
            <w:shd w:val="clear" w:color="auto" w:fill="FFFFFF" w:themeFill="background1"/>
          </w:tcPr>
          <w:p w14:paraId="65DA5125" w14:textId="79894DE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247,7</w:t>
            </w:r>
          </w:p>
        </w:tc>
      </w:tr>
      <w:tr w:rsidR="0053464B" w:rsidRPr="006A6461" w14:paraId="29D99342"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12315B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NL</w:t>
            </w:r>
          </w:p>
        </w:tc>
        <w:tc>
          <w:tcPr>
            <w:tcW w:w="1665" w:type="dxa"/>
            <w:tcBorders>
              <w:top w:val="nil"/>
              <w:left w:val="nil"/>
              <w:bottom w:val="nil"/>
              <w:right w:val="single" w:sz="4" w:space="0" w:color="auto"/>
            </w:tcBorders>
            <w:shd w:val="clear" w:color="auto" w:fill="FFFFFF" w:themeFill="background1"/>
            <w:noWrap/>
          </w:tcPr>
          <w:p w14:paraId="59724D2C" w14:textId="68E5621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11 800,1</w:t>
            </w:r>
          </w:p>
        </w:tc>
        <w:tc>
          <w:tcPr>
            <w:tcW w:w="1724" w:type="dxa"/>
            <w:tcBorders>
              <w:top w:val="nil"/>
              <w:left w:val="nil"/>
              <w:bottom w:val="nil"/>
              <w:right w:val="single" w:sz="4" w:space="0" w:color="auto"/>
            </w:tcBorders>
            <w:shd w:val="clear" w:color="auto" w:fill="FFFFFF" w:themeFill="background1"/>
          </w:tcPr>
          <w:p w14:paraId="4BD85073" w14:textId="77A35D6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11 666,4</w:t>
            </w:r>
          </w:p>
        </w:tc>
        <w:tc>
          <w:tcPr>
            <w:tcW w:w="1724" w:type="dxa"/>
            <w:tcBorders>
              <w:top w:val="nil"/>
              <w:left w:val="nil"/>
              <w:bottom w:val="nil"/>
              <w:right w:val="single" w:sz="4" w:space="0" w:color="auto"/>
            </w:tcBorders>
            <w:shd w:val="clear" w:color="auto" w:fill="FFFFFF" w:themeFill="background1"/>
          </w:tcPr>
          <w:p w14:paraId="1B2C3A9D" w14:textId="2C1FCB8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12 020,6</w:t>
            </w:r>
          </w:p>
        </w:tc>
      </w:tr>
      <w:tr w:rsidR="0053464B" w:rsidRPr="006A6461" w14:paraId="30489406"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1AF30E0A"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AT</w:t>
            </w:r>
          </w:p>
        </w:tc>
        <w:tc>
          <w:tcPr>
            <w:tcW w:w="1665" w:type="dxa"/>
            <w:tcBorders>
              <w:top w:val="nil"/>
              <w:left w:val="nil"/>
              <w:bottom w:val="nil"/>
              <w:right w:val="single" w:sz="4" w:space="0" w:color="auto"/>
            </w:tcBorders>
            <w:shd w:val="clear" w:color="auto" w:fill="FFFFFF" w:themeFill="background1"/>
            <w:noWrap/>
          </w:tcPr>
          <w:p w14:paraId="3D533FF2" w14:textId="2B4E108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4 204,4</w:t>
            </w:r>
          </w:p>
        </w:tc>
        <w:tc>
          <w:tcPr>
            <w:tcW w:w="1724" w:type="dxa"/>
            <w:tcBorders>
              <w:top w:val="nil"/>
              <w:left w:val="nil"/>
              <w:bottom w:val="nil"/>
              <w:right w:val="single" w:sz="4" w:space="0" w:color="auto"/>
            </w:tcBorders>
            <w:shd w:val="clear" w:color="auto" w:fill="FFFFFF" w:themeFill="background1"/>
          </w:tcPr>
          <w:p w14:paraId="0102C062" w14:textId="368E05A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4 149,1</w:t>
            </w:r>
          </w:p>
        </w:tc>
        <w:tc>
          <w:tcPr>
            <w:tcW w:w="1724" w:type="dxa"/>
            <w:tcBorders>
              <w:top w:val="nil"/>
              <w:left w:val="nil"/>
              <w:bottom w:val="nil"/>
              <w:right w:val="single" w:sz="4" w:space="0" w:color="auto"/>
            </w:tcBorders>
            <w:shd w:val="clear" w:color="auto" w:fill="FFFFFF" w:themeFill="background1"/>
          </w:tcPr>
          <w:p w14:paraId="57CE4FC9" w14:textId="78678BDD"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4 392,2</w:t>
            </w:r>
          </w:p>
        </w:tc>
      </w:tr>
      <w:tr w:rsidR="0053464B" w:rsidRPr="006A6461" w14:paraId="320D2A24"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6B637CD3"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PL</w:t>
            </w:r>
          </w:p>
        </w:tc>
        <w:tc>
          <w:tcPr>
            <w:tcW w:w="1665" w:type="dxa"/>
            <w:tcBorders>
              <w:top w:val="nil"/>
              <w:left w:val="nil"/>
              <w:bottom w:val="nil"/>
              <w:right w:val="single" w:sz="4" w:space="0" w:color="auto"/>
            </w:tcBorders>
            <w:shd w:val="clear" w:color="auto" w:fill="FFFFFF" w:themeFill="background1"/>
            <w:noWrap/>
          </w:tcPr>
          <w:p w14:paraId="49F20D0D" w14:textId="51F3BA8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9 905,4</w:t>
            </w:r>
          </w:p>
        </w:tc>
        <w:tc>
          <w:tcPr>
            <w:tcW w:w="1724" w:type="dxa"/>
            <w:tcBorders>
              <w:top w:val="nil"/>
              <w:left w:val="nil"/>
              <w:bottom w:val="nil"/>
              <w:right w:val="single" w:sz="4" w:space="0" w:color="auto"/>
            </w:tcBorders>
            <w:shd w:val="clear" w:color="auto" w:fill="FFFFFF" w:themeFill="background1"/>
          </w:tcPr>
          <w:p w14:paraId="0606182E" w14:textId="29202A8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9 802,4</w:t>
            </w:r>
          </w:p>
        </w:tc>
        <w:tc>
          <w:tcPr>
            <w:tcW w:w="1724" w:type="dxa"/>
            <w:tcBorders>
              <w:top w:val="nil"/>
              <w:left w:val="nil"/>
              <w:bottom w:val="nil"/>
              <w:right w:val="single" w:sz="4" w:space="0" w:color="auto"/>
            </w:tcBorders>
            <w:shd w:val="clear" w:color="auto" w:fill="FFFFFF" w:themeFill="background1"/>
          </w:tcPr>
          <w:p w14:paraId="05EAD5E0" w14:textId="51004F9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10 355,1</w:t>
            </w:r>
          </w:p>
        </w:tc>
      </w:tr>
      <w:tr w:rsidR="0053464B" w:rsidRPr="006A6461" w14:paraId="2B66269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3E166319"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PT</w:t>
            </w:r>
          </w:p>
        </w:tc>
        <w:tc>
          <w:tcPr>
            <w:tcW w:w="1665" w:type="dxa"/>
            <w:tcBorders>
              <w:top w:val="nil"/>
              <w:left w:val="nil"/>
              <w:bottom w:val="nil"/>
              <w:right w:val="single" w:sz="4" w:space="0" w:color="auto"/>
            </w:tcBorders>
            <w:shd w:val="clear" w:color="auto" w:fill="FFFFFF" w:themeFill="background1"/>
            <w:noWrap/>
          </w:tcPr>
          <w:p w14:paraId="38F57F33" w14:textId="27D88C0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3 205,2</w:t>
            </w:r>
          </w:p>
        </w:tc>
        <w:tc>
          <w:tcPr>
            <w:tcW w:w="1724" w:type="dxa"/>
            <w:tcBorders>
              <w:top w:val="nil"/>
              <w:left w:val="nil"/>
              <w:bottom w:val="nil"/>
              <w:right w:val="single" w:sz="4" w:space="0" w:color="auto"/>
            </w:tcBorders>
            <w:shd w:val="clear" w:color="auto" w:fill="FFFFFF" w:themeFill="background1"/>
          </w:tcPr>
          <w:p w14:paraId="539964EE" w14:textId="434ADD3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3 171,8</w:t>
            </w:r>
          </w:p>
        </w:tc>
        <w:tc>
          <w:tcPr>
            <w:tcW w:w="1724" w:type="dxa"/>
            <w:tcBorders>
              <w:top w:val="nil"/>
              <w:left w:val="nil"/>
              <w:bottom w:val="nil"/>
              <w:right w:val="single" w:sz="4" w:space="0" w:color="auto"/>
            </w:tcBorders>
            <w:shd w:val="clear" w:color="auto" w:fill="FFFFFF" w:themeFill="background1"/>
          </w:tcPr>
          <w:p w14:paraId="1447DA22" w14:textId="6413F35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3 292,1</w:t>
            </w:r>
          </w:p>
        </w:tc>
      </w:tr>
      <w:tr w:rsidR="0053464B" w:rsidRPr="006A6461" w14:paraId="245F8A3C"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8E247B2"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RO</w:t>
            </w:r>
          </w:p>
        </w:tc>
        <w:tc>
          <w:tcPr>
            <w:tcW w:w="1665" w:type="dxa"/>
            <w:tcBorders>
              <w:top w:val="nil"/>
              <w:left w:val="nil"/>
              <w:bottom w:val="nil"/>
              <w:right w:val="single" w:sz="4" w:space="0" w:color="auto"/>
            </w:tcBorders>
            <w:shd w:val="clear" w:color="auto" w:fill="FFFFFF" w:themeFill="background1"/>
            <w:noWrap/>
          </w:tcPr>
          <w:p w14:paraId="5ED57535" w14:textId="628739A5"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4 001,0</w:t>
            </w:r>
          </w:p>
        </w:tc>
        <w:tc>
          <w:tcPr>
            <w:tcW w:w="1724" w:type="dxa"/>
            <w:tcBorders>
              <w:top w:val="nil"/>
              <w:left w:val="nil"/>
              <w:bottom w:val="nil"/>
              <w:right w:val="single" w:sz="4" w:space="0" w:color="auto"/>
            </w:tcBorders>
            <w:shd w:val="clear" w:color="auto" w:fill="FFFFFF" w:themeFill="background1"/>
          </w:tcPr>
          <w:p w14:paraId="2FCA4190" w14:textId="4C139EC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3 957,1</w:t>
            </w:r>
          </w:p>
        </w:tc>
        <w:tc>
          <w:tcPr>
            <w:tcW w:w="1724" w:type="dxa"/>
            <w:tcBorders>
              <w:top w:val="nil"/>
              <w:left w:val="nil"/>
              <w:bottom w:val="nil"/>
              <w:right w:val="single" w:sz="4" w:space="0" w:color="auto"/>
            </w:tcBorders>
            <w:shd w:val="clear" w:color="auto" w:fill="FFFFFF" w:themeFill="background1"/>
          </w:tcPr>
          <w:p w14:paraId="40867D81" w14:textId="55FC56F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3 972,9</w:t>
            </w:r>
          </w:p>
        </w:tc>
      </w:tr>
      <w:tr w:rsidR="0053464B" w:rsidRPr="006A6461" w14:paraId="49AF8441"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0046F299"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SI</w:t>
            </w:r>
          </w:p>
        </w:tc>
        <w:tc>
          <w:tcPr>
            <w:tcW w:w="1665" w:type="dxa"/>
            <w:tcBorders>
              <w:top w:val="nil"/>
              <w:left w:val="nil"/>
              <w:bottom w:val="nil"/>
              <w:right w:val="single" w:sz="4" w:space="0" w:color="auto"/>
            </w:tcBorders>
            <w:shd w:val="clear" w:color="auto" w:fill="FFFFFF" w:themeFill="background1"/>
            <w:noWrap/>
          </w:tcPr>
          <w:p w14:paraId="024CDFD8" w14:textId="131E35D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846,4</w:t>
            </w:r>
          </w:p>
        </w:tc>
        <w:tc>
          <w:tcPr>
            <w:tcW w:w="1724" w:type="dxa"/>
            <w:tcBorders>
              <w:top w:val="nil"/>
              <w:left w:val="nil"/>
              <w:bottom w:val="nil"/>
              <w:right w:val="single" w:sz="4" w:space="0" w:color="auto"/>
            </w:tcBorders>
            <w:shd w:val="clear" w:color="auto" w:fill="FFFFFF" w:themeFill="background1"/>
          </w:tcPr>
          <w:p w14:paraId="3E136E7A" w14:textId="0110A51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838,5</w:t>
            </w:r>
          </w:p>
        </w:tc>
        <w:tc>
          <w:tcPr>
            <w:tcW w:w="1724" w:type="dxa"/>
            <w:tcBorders>
              <w:top w:val="nil"/>
              <w:left w:val="nil"/>
              <w:bottom w:val="nil"/>
              <w:right w:val="single" w:sz="4" w:space="0" w:color="auto"/>
            </w:tcBorders>
            <w:shd w:val="clear" w:color="auto" w:fill="FFFFFF" w:themeFill="background1"/>
          </w:tcPr>
          <w:p w14:paraId="5BEB791A" w14:textId="0EE00EC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888,0</w:t>
            </w:r>
          </w:p>
        </w:tc>
      </w:tr>
      <w:tr w:rsidR="0053464B" w:rsidRPr="006A6461" w14:paraId="5FBBE19A" w14:textId="77777777" w:rsidTr="1BC8E8A2">
        <w:trPr>
          <w:trHeight w:val="300"/>
          <w:jc w:val="center"/>
        </w:trPr>
        <w:tc>
          <w:tcPr>
            <w:tcW w:w="1248" w:type="dxa"/>
            <w:tcBorders>
              <w:top w:val="nil"/>
              <w:left w:val="single" w:sz="4" w:space="0" w:color="auto"/>
              <w:bottom w:val="nil"/>
              <w:right w:val="single" w:sz="4" w:space="0" w:color="auto"/>
            </w:tcBorders>
            <w:shd w:val="clear" w:color="auto" w:fill="FFFFFF" w:themeFill="background1"/>
            <w:noWrap/>
            <w:vAlign w:val="bottom"/>
            <w:hideMark/>
          </w:tcPr>
          <w:p w14:paraId="6D719EC8"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SK</w:t>
            </w:r>
          </w:p>
        </w:tc>
        <w:tc>
          <w:tcPr>
            <w:tcW w:w="1665" w:type="dxa"/>
            <w:tcBorders>
              <w:top w:val="nil"/>
              <w:left w:val="nil"/>
              <w:bottom w:val="nil"/>
              <w:right w:val="single" w:sz="4" w:space="0" w:color="auto"/>
            </w:tcBorders>
            <w:shd w:val="clear" w:color="auto" w:fill="FFFFFF" w:themeFill="background1"/>
            <w:noWrap/>
          </w:tcPr>
          <w:p w14:paraId="2870DEDA" w14:textId="2C408B0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1 476,0</w:t>
            </w:r>
          </w:p>
        </w:tc>
        <w:tc>
          <w:tcPr>
            <w:tcW w:w="1724" w:type="dxa"/>
            <w:tcBorders>
              <w:top w:val="nil"/>
              <w:left w:val="nil"/>
              <w:bottom w:val="nil"/>
              <w:right w:val="single" w:sz="4" w:space="0" w:color="auto"/>
            </w:tcBorders>
            <w:shd w:val="clear" w:color="auto" w:fill="FFFFFF" w:themeFill="background1"/>
          </w:tcPr>
          <w:p w14:paraId="2144261B" w14:textId="68B8C94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1 460,8</w:t>
            </w:r>
          </w:p>
        </w:tc>
        <w:tc>
          <w:tcPr>
            <w:tcW w:w="1724" w:type="dxa"/>
            <w:tcBorders>
              <w:top w:val="nil"/>
              <w:left w:val="nil"/>
              <w:bottom w:val="nil"/>
              <w:right w:val="single" w:sz="4" w:space="0" w:color="auto"/>
            </w:tcBorders>
            <w:shd w:val="clear" w:color="auto" w:fill="FFFFFF" w:themeFill="background1"/>
          </w:tcPr>
          <w:p w14:paraId="01F9D06E" w14:textId="1089AD52"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1 392,8</w:t>
            </w:r>
          </w:p>
        </w:tc>
      </w:tr>
      <w:tr w:rsidR="0053464B" w:rsidRPr="006A6461" w14:paraId="15DC5EFA" w14:textId="77777777" w:rsidTr="1BC8E8A2">
        <w:trPr>
          <w:trHeight w:val="300"/>
          <w:jc w:val="center"/>
        </w:trPr>
        <w:tc>
          <w:tcPr>
            <w:tcW w:w="1248" w:type="dxa"/>
            <w:tcBorders>
              <w:top w:val="nil"/>
              <w:left w:val="single" w:sz="4" w:space="0" w:color="auto"/>
              <w:right w:val="single" w:sz="4" w:space="0" w:color="auto"/>
            </w:tcBorders>
            <w:shd w:val="clear" w:color="auto" w:fill="FFFFFF" w:themeFill="background1"/>
            <w:noWrap/>
            <w:vAlign w:val="bottom"/>
            <w:hideMark/>
          </w:tcPr>
          <w:p w14:paraId="45CAAD42"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FI</w:t>
            </w:r>
          </w:p>
        </w:tc>
        <w:tc>
          <w:tcPr>
            <w:tcW w:w="1665" w:type="dxa"/>
            <w:tcBorders>
              <w:top w:val="nil"/>
              <w:left w:val="nil"/>
              <w:right w:val="single" w:sz="4" w:space="0" w:color="auto"/>
            </w:tcBorders>
            <w:shd w:val="clear" w:color="auto" w:fill="FFFFFF" w:themeFill="background1"/>
            <w:noWrap/>
          </w:tcPr>
          <w:p w14:paraId="45AB3B13" w14:textId="15A8C60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2 842,3</w:t>
            </w:r>
          </w:p>
        </w:tc>
        <w:tc>
          <w:tcPr>
            <w:tcW w:w="1724" w:type="dxa"/>
            <w:tcBorders>
              <w:top w:val="nil"/>
              <w:left w:val="nil"/>
              <w:right w:val="single" w:sz="4" w:space="0" w:color="auto"/>
            </w:tcBorders>
            <w:shd w:val="clear" w:color="auto" w:fill="FFFFFF" w:themeFill="background1"/>
          </w:tcPr>
          <w:p w14:paraId="35F82AAE" w14:textId="2BE432B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2 810,0</w:t>
            </w:r>
          </w:p>
        </w:tc>
        <w:tc>
          <w:tcPr>
            <w:tcW w:w="1724" w:type="dxa"/>
            <w:tcBorders>
              <w:top w:val="nil"/>
              <w:left w:val="nil"/>
              <w:right w:val="single" w:sz="4" w:space="0" w:color="auto"/>
            </w:tcBorders>
            <w:shd w:val="clear" w:color="auto" w:fill="FFFFFF" w:themeFill="background1"/>
          </w:tcPr>
          <w:p w14:paraId="16EEB6D4" w14:textId="72249EE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2 831,3</w:t>
            </w:r>
          </w:p>
        </w:tc>
      </w:tr>
      <w:tr w:rsidR="0053464B" w:rsidRPr="006A6461" w14:paraId="65364C61" w14:textId="77777777" w:rsidTr="1BC8E8A2">
        <w:trPr>
          <w:trHeight w:val="300"/>
          <w:jc w:val="center"/>
        </w:trPr>
        <w:tc>
          <w:tcPr>
            <w:tcW w:w="1248" w:type="dxa"/>
            <w:tcBorders>
              <w:top w:val="nil"/>
              <w:left w:val="single" w:sz="4" w:space="0" w:color="auto"/>
              <w:right w:val="single" w:sz="4" w:space="0" w:color="auto"/>
            </w:tcBorders>
            <w:shd w:val="clear" w:color="auto" w:fill="FFFFFF" w:themeFill="background1"/>
            <w:noWrap/>
            <w:vAlign w:val="bottom"/>
            <w:hideMark/>
          </w:tcPr>
          <w:p w14:paraId="42344D00" w14:textId="77777777" w:rsidR="0053464B" w:rsidRPr="006A6461" w:rsidRDefault="0053464B" w:rsidP="0053464B">
            <w:pPr>
              <w:spacing w:after="120"/>
              <w:rPr>
                <w:rFonts w:ascii="Times New Roman" w:hAnsi="Times New Roman" w:cs="Times New Roman"/>
                <w:b/>
                <w:bCs/>
                <w:noProof/>
                <w:color w:val="000000"/>
                <w:sz w:val="20"/>
                <w:szCs w:val="20"/>
              </w:rPr>
            </w:pPr>
            <w:r>
              <w:rPr>
                <w:rFonts w:ascii="Times New Roman" w:hAnsi="Times New Roman"/>
                <w:b/>
                <w:noProof/>
                <w:color w:val="000000"/>
                <w:sz w:val="20"/>
              </w:rPr>
              <w:t>SE</w:t>
            </w:r>
          </w:p>
        </w:tc>
        <w:tc>
          <w:tcPr>
            <w:tcW w:w="1665" w:type="dxa"/>
            <w:tcBorders>
              <w:top w:val="nil"/>
              <w:left w:val="nil"/>
              <w:right w:val="single" w:sz="4" w:space="0" w:color="auto"/>
            </w:tcBorders>
            <w:shd w:val="clear" w:color="auto" w:fill="FFFFFF" w:themeFill="background1"/>
            <w:noWrap/>
          </w:tcPr>
          <w:p w14:paraId="369128E5" w14:textId="2B8CB993"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5 080,1</w:t>
            </w:r>
          </w:p>
        </w:tc>
        <w:tc>
          <w:tcPr>
            <w:tcW w:w="1724" w:type="dxa"/>
            <w:tcBorders>
              <w:top w:val="nil"/>
              <w:left w:val="nil"/>
              <w:right w:val="single" w:sz="4" w:space="0" w:color="auto"/>
            </w:tcBorders>
            <w:shd w:val="clear" w:color="auto" w:fill="FFFFFF" w:themeFill="background1"/>
          </w:tcPr>
          <w:p w14:paraId="651BDC95" w14:textId="467F7A67"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5 008,6</w:t>
            </w:r>
          </w:p>
        </w:tc>
        <w:tc>
          <w:tcPr>
            <w:tcW w:w="1724" w:type="dxa"/>
            <w:tcBorders>
              <w:top w:val="nil"/>
              <w:left w:val="nil"/>
              <w:right w:val="single" w:sz="4" w:space="0" w:color="auto"/>
            </w:tcBorders>
            <w:shd w:val="clear" w:color="auto" w:fill="FFFFFF" w:themeFill="background1"/>
          </w:tcPr>
          <w:p w14:paraId="7A9F597C" w14:textId="1CEB516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5 268,8</w:t>
            </w:r>
            <w:r>
              <w:rPr>
                <w:rFonts w:ascii="Times New Roman" w:hAnsi="Times New Roman"/>
                <w:b/>
                <w:noProof/>
                <w:color w:val="000000" w:themeColor="text1"/>
                <w:sz w:val="20"/>
              </w:rPr>
              <w:t xml:space="preserve"> </w:t>
            </w:r>
          </w:p>
        </w:tc>
      </w:tr>
      <w:tr w:rsidR="0053464B" w:rsidRPr="006A6461" w14:paraId="577518CD" w14:textId="77777777" w:rsidTr="386067CE">
        <w:trPr>
          <w:trHeight w:val="300"/>
          <w:jc w:val="center"/>
        </w:trPr>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F1D055E" w14:textId="5351AE18" w:rsidR="0053464B" w:rsidRPr="006A6461" w:rsidRDefault="400184B9" w:rsidP="0053464B">
            <w:pPr>
              <w:spacing w:after="120"/>
              <w:rPr>
                <w:rFonts w:ascii="Times New Roman" w:hAnsi="Times New Roman" w:cs="Times New Roman"/>
                <w:b/>
                <w:bCs/>
                <w:noProof/>
                <w:color w:val="000000"/>
                <w:sz w:val="20"/>
                <w:szCs w:val="20"/>
              </w:rPr>
            </w:pPr>
            <w:r>
              <w:rPr>
                <w:rFonts w:ascii="Times New Roman" w:hAnsi="Times New Roman"/>
                <w:b/>
                <w:noProof/>
                <w:color w:val="000000" w:themeColor="text1"/>
                <w:sz w:val="20"/>
              </w:rPr>
              <w:t>EU</w:t>
            </w:r>
          </w:p>
        </w:tc>
        <w:tc>
          <w:tcPr>
            <w:tcW w:w="1665" w:type="dxa"/>
            <w:tcBorders>
              <w:top w:val="single" w:sz="4" w:space="0" w:color="auto"/>
              <w:left w:val="nil"/>
              <w:bottom w:val="single" w:sz="4" w:space="0" w:color="auto"/>
              <w:right w:val="single" w:sz="4" w:space="0" w:color="auto"/>
            </w:tcBorders>
            <w:shd w:val="clear" w:color="auto" w:fill="FFFFFF" w:themeFill="background1"/>
            <w:noWrap/>
          </w:tcPr>
          <w:p w14:paraId="01486390" w14:textId="2E17D79E" w:rsidR="11E3DED0" w:rsidRPr="00005D33" w:rsidRDefault="2FB30CEB"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186 555,5</w:t>
            </w:r>
          </w:p>
        </w:tc>
        <w:tc>
          <w:tcPr>
            <w:tcW w:w="1724" w:type="dxa"/>
            <w:tcBorders>
              <w:top w:val="single" w:sz="4" w:space="0" w:color="auto"/>
              <w:left w:val="nil"/>
              <w:bottom w:val="single" w:sz="4" w:space="0" w:color="auto"/>
              <w:right w:val="single" w:sz="4" w:space="0" w:color="auto"/>
            </w:tcBorders>
            <w:shd w:val="clear" w:color="auto" w:fill="FFFFFF" w:themeFill="background1"/>
          </w:tcPr>
          <w:p w14:paraId="2662D44F" w14:textId="2DFC7544" w:rsidR="11E3DED0" w:rsidRPr="00005D33" w:rsidRDefault="2FB30CEB"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184 460,2</w:t>
            </w:r>
          </w:p>
        </w:tc>
        <w:tc>
          <w:tcPr>
            <w:tcW w:w="1635" w:type="dxa"/>
            <w:tcBorders>
              <w:top w:val="single" w:sz="4" w:space="0" w:color="auto"/>
              <w:left w:val="nil"/>
              <w:bottom w:val="single" w:sz="4" w:space="0" w:color="auto"/>
              <w:right w:val="single" w:sz="4" w:space="0" w:color="auto"/>
            </w:tcBorders>
            <w:shd w:val="clear" w:color="auto" w:fill="FFFFFF" w:themeFill="background1"/>
            <w:noWrap/>
          </w:tcPr>
          <w:p w14:paraId="1742C94F" w14:textId="4FD83D58" w:rsidR="4FFED839" w:rsidRPr="00005D33" w:rsidRDefault="2FB30CEB"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191 823,1</w:t>
            </w:r>
          </w:p>
        </w:tc>
      </w:tr>
    </w:tbl>
    <w:p w14:paraId="7A5FCCC7" w14:textId="77777777" w:rsidR="007A4316" w:rsidRPr="006A6461" w:rsidRDefault="007A4316" w:rsidP="007A4316">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23" w:name="_Toc73720668"/>
      <w:bookmarkStart w:id="24" w:name="_Toc75766701"/>
      <w:bookmarkStart w:id="25" w:name="_Toc231998998"/>
      <w:r>
        <w:rPr>
          <w:rFonts w:ascii="Times New Roman" w:hAnsi="Times New Roman"/>
          <w:b/>
          <w:noProof/>
          <w:sz w:val="24"/>
        </w:rPr>
        <w:t>2.2</w:t>
      </w:r>
      <w:r>
        <w:rPr>
          <w:noProof/>
        </w:rPr>
        <w:tab/>
      </w:r>
      <w:r>
        <w:rPr>
          <w:rFonts w:ascii="Times New Roman" w:hAnsi="Times New Roman"/>
          <w:b/>
          <w:noProof/>
          <w:sz w:val="24"/>
        </w:rPr>
        <w:t>Revizuirea previziunilor privind bazele de calcul ale RPT, TVA, DAP și VNB</w:t>
      </w:r>
      <w:bookmarkEnd w:id="23"/>
      <w:bookmarkEnd w:id="24"/>
      <w:bookmarkEnd w:id="25"/>
    </w:p>
    <w:bookmarkEnd w:id="21"/>
    <w:bookmarkEnd w:id="22"/>
    <w:p w14:paraId="5588E82E" w14:textId="1A1251C4" w:rsidR="00A737A2" w:rsidRPr="006A6461" w:rsidRDefault="00A737A2" w:rsidP="67579C21">
      <w:pPr>
        <w:jc w:val="both"/>
        <w:rPr>
          <w:rFonts w:ascii="Times New Roman" w:hAnsi="Times New Roman" w:cs="Times New Roman"/>
          <w:noProof/>
          <w:sz w:val="24"/>
          <w:szCs w:val="24"/>
        </w:rPr>
      </w:pPr>
      <w:r>
        <w:rPr>
          <w:rFonts w:ascii="Times New Roman" w:hAnsi="Times New Roman"/>
          <w:noProof/>
          <w:sz w:val="24"/>
        </w:rPr>
        <w:t>În conformitate cu articolul 44 alineatul (1) primul paragraf litera (b) din Regulamentul financiar</w:t>
      </w:r>
      <w:r>
        <w:rPr>
          <w:rStyle w:val="FootnoteReference"/>
          <w:rFonts w:ascii="Times New Roman" w:hAnsi="Times New Roman" w:cs="Times New Roman"/>
          <w:noProof/>
          <w:sz w:val="24"/>
          <w:szCs w:val="24"/>
        </w:rPr>
        <w:footnoteReference w:id="6"/>
      </w:r>
      <w:r>
        <w:rPr>
          <w:rFonts w:ascii="Times New Roman" w:hAnsi="Times New Roman"/>
          <w:noProof/>
          <w:sz w:val="24"/>
        </w:rPr>
        <w:t>, Comisia propune revizuirea finanțării bugetului pe baza unor previziuni economice actualizate. Conform practicii consacrate, previziunile revizuite privind veniturile sunt convenite cu statele membre în cadrul procedurii de previzionare a ACOR.</w:t>
      </w:r>
    </w:p>
    <w:p w14:paraId="7B8D5465" w14:textId="25533B14" w:rsidR="00A737A2" w:rsidRPr="00257B29" w:rsidRDefault="7F4A110F" w:rsidP="00A737A2">
      <w:pPr>
        <w:jc w:val="both"/>
        <w:rPr>
          <w:rFonts w:ascii="Times New Roman" w:hAnsi="Times New Roman" w:cs="Times New Roman"/>
          <w:noProof/>
          <w:sz w:val="24"/>
          <w:szCs w:val="24"/>
          <w:highlight w:val="yellow"/>
        </w:rPr>
      </w:pPr>
      <w:r>
        <w:rPr>
          <w:rFonts w:ascii="Times New Roman" w:hAnsi="Times New Roman"/>
          <w:noProof/>
          <w:sz w:val="24"/>
        </w:rPr>
        <w:t>Revizuirea vizează previziunile privind resursele proprii tradiționale care urmează să fie vărsate la buget în 2026, precum și previziunile privind bazele de calcul ale TVA, ale DAP și ale VNB în 2026. Previziunile incluse în bugetul adoptat pentru 2026 au fost convenite în cadrul celei de a 194-a reuniuni a ACOR, care a avut loc la 26 mai 2025. Revizuirea din prezentul PBR nr. 2/2026 ia în considerare previziunile convenite în cadrul celei de a 197-a reuniuni a ACOR care a avut loc la 29 mai 2026. Actualizarea previziunilor privind resursele proprii sporește acuratețea previziunilor privind veniturile, asigurând alinierea mai exactă a contribuțiilor statelor membre la bugetul UE la nevoile financiare reale din cursul exercițiului bugetar.</w:t>
      </w:r>
    </w:p>
    <w:p w14:paraId="1847ECF1" w14:textId="12A6F1C8" w:rsidR="7068D30B" w:rsidRPr="00005D33" w:rsidRDefault="11A54B81" w:rsidP="00005D33">
      <w:pPr>
        <w:jc w:val="both"/>
        <w:rPr>
          <w:rFonts w:ascii="Times New Roman" w:hAnsi="Times New Roman" w:cs="Times New Roman"/>
          <w:noProof/>
          <w:sz w:val="24"/>
          <w:szCs w:val="24"/>
        </w:rPr>
      </w:pPr>
      <w:r>
        <w:rPr>
          <w:rFonts w:ascii="Times New Roman" w:hAnsi="Times New Roman"/>
          <w:noProof/>
          <w:sz w:val="24"/>
        </w:rPr>
        <w:t>Previziunile Comisiei privind veniturile se bazează pe previziunile economice ale Comisiei din primăvara anului 2026</w:t>
      </w:r>
      <w:r>
        <w:rPr>
          <w:rStyle w:val="FootnoteReference"/>
          <w:rFonts w:ascii="Times New Roman" w:hAnsi="Times New Roman" w:cs="Times New Roman"/>
          <w:noProof/>
          <w:sz w:val="24"/>
          <w:szCs w:val="24"/>
        </w:rPr>
        <w:footnoteReference w:id="7"/>
      </w:r>
      <w:r>
        <w:rPr>
          <w:rFonts w:ascii="Times New Roman" w:hAnsi="Times New Roman"/>
          <w:noProof/>
          <w:sz w:val="24"/>
        </w:rPr>
        <w:t>, care prevăd o activitate economică mai slabă în 2026, deoarece conflictul din Orientul Mijlociu declanșează un nou șoc energetic, mărind din nou inflația și afectând negativ climatul economic.</w:t>
      </w:r>
    </w:p>
    <w:p w14:paraId="1ABCBD99" w14:textId="6F6AF8B1" w:rsidR="7068D30B" w:rsidRPr="00005D33" w:rsidRDefault="7068D30B" w:rsidP="00005D33">
      <w:pPr>
        <w:jc w:val="both"/>
        <w:rPr>
          <w:rFonts w:ascii="Times New Roman" w:hAnsi="Times New Roman" w:cs="Times New Roman"/>
          <w:noProof/>
          <w:sz w:val="24"/>
          <w:szCs w:val="24"/>
        </w:rPr>
      </w:pPr>
      <w:r>
        <w:rPr>
          <w:rFonts w:ascii="Times New Roman" w:hAnsi="Times New Roman"/>
          <w:noProof/>
          <w:sz w:val="24"/>
        </w:rPr>
        <w:t>Înainte de sfârșitul lunii februarie 2026, se preconiza că economia UE va crește în continuare într-un ritm moderat, alături de o nouă scădere a inflației, dar perspectivele s-au schimbat substanțial de la izbucnirea conflictului. Inflația a început să crească în luna martie 2026, ca urmare a majorării bruște a prețurilor la materiile prime energetice, iar activitatea economică își pierde dinamismul.</w:t>
      </w:r>
    </w:p>
    <w:p w14:paraId="0975551C" w14:textId="109AE956" w:rsidR="7068D30B" w:rsidRDefault="003877D4" w:rsidP="00005D33">
      <w:pPr>
        <w:jc w:val="both"/>
        <w:rPr>
          <w:rFonts w:ascii="Times New Roman" w:eastAsia="Times New Roman" w:hAnsi="Times New Roman" w:cs="Times New Roman"/>
          <w:noProof/>
          <w:color w:val="C239B3"/>
          <w:sz w:val="24"/>
          <w:szCs w:val="24"/>
          <w:u w:val="single"/>
        </w:rPr>
      </w:pPr>
      <w:r>
        <w:rPr>
          <w:rFonts w:ascii="Times New Roman" w:hAnsi="Times New Roman"/>
          <w:noProof/>
          <w:sz w:val="24"/>
        </w:rPr>
        <w:t>Prin urmare, se preconizează că creșterea PIB-ului în UE va încetini, ajungând la 1,1 % în 2026 – o revizuire în sens descrescător cu 0,3 puncte procentuale față de previziunile economice din toamna anului 2025 (1,4 %) și o reducere față de creșterea de 1,5 % din 2025. Creșterea PIB-ului ar urma apoi să se apropie de 1,4 % în 2027. Se preconizează că inflația în UE va ajunge la 3,1 % în 2026, cu un punct procentual mai mult decât se prevăzuse anterior, înainte de a scădea din nou la 2,4 % în 2027.</w:t>
      </w:r>
    </w:p>
    <w:p w14:paraId="0C2235F2" w14:textId="36621094" w:rsidR="00633EA7" w:rsidRPr="006A6461" w:rsidRDefault="00633EA7" w:rsidP="00633EA7">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Previziunile privind resursele proprii tradiționale se bazează pe proiecțiile privind importurile din afara UE cuprinse în previziunile economice ale Comisiei din primăvara anului 2026. Creșterea economică a UE este slăbită, dar nu deraiată, în timp ce se preconizează că comerțul mondial va continua să crească în perioada analizată în previziuni, deși într-un ritm mai lent. În pofida creșterii abrupte a tarifelor SUA, a incertitudinii excepțional de mari în materie de politică comercială și a tensiunilor geopolitice, comerțul mondial a crescut puternic, cu 4,3 %, în 2025. Acest lucru a fost susținut de un comerț puternic legat de tehnologie, de concentrarea la începutul perioadei a importurilor din SUA și de continuarea expansiunii robuste a comerțului cu servicii – o tendință structurală care reflectă ponderea tot mai mare a serviciilor în comerțul mondial. </w:t>
      </w:r>
    </w:p>
    <w:p w14:paraId="177C388B" w14:textId="21F6471C" w:rsidR="00633EA7" w:rsidRPr="006A6461" w:rsidRDefault="00633EA7" w:rsidP="00633EA7">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După mai mulți ani de rezultate modeste, multe economii avansate majore, printre care UE, Regatul Unit și Japonia, au înregistrat o oarecare redresare a comerțului cu mărfuri în 2025. Deși se preconizează că acești factori determinanți vor continua să sprijine comerțul mondial, creșterea anuală în 2026 va fi mai scăzută, deoarece cifrele comerciale din 2025 au inclus concentrarea importurilor din 2026 la începutul perioadei. În plus, efectele de propagare ale conflictului din Orientul Mijlociu asupra fluxurilor comerciale de energie, a lanțurilor de aprovizionare și a costurilor de transport vor afecta, de asemenea, comerțul mondial în 2026. Prin urmare, se preconizează că creșterea comerțului mondial se va modera la 2,1 % în 2026, revenind, în linii mari, la tendința sa recentă de creștere, ușor sub creșterea PIB-ului mondial. Având în vedere că se preconizează că activitatea economică mondială se va consolida în 2027, se estimează o accelerare a creșterii comerțului mondial la 3 %.</w:t>
      </w:r>
    </w:p>
    <w:p w14:paraId="22DF3A03" w14:textId="366B1B74" w:rsidR="00A737A2" w:rsidRPr="00B571AA" w:rsidRDefault="7F4A110F" w:rsidP="00A737A2">
      <w:pPr>
        <w:jc w:val="both"/>
        <w:rPr>
          <w:rFonts w:ascii="Times New Roman" w:hAnsi="Times New Roman" w:cs="Times New Roman"/>
          <w:noProof/>
          <w:sz w:val="24"/>
          <w:szCs w:val="24"/>
        </w:rPr>
      </w:pPr>
      <w:r>
        <w:rPr>
          <w:rFonts w:ascii="Times New Roman" w:hAnsi="Times New Roman"/>
          <w:noProof/>
          <w:sz w:val="24"/>
        </w:rPr>
        <w:t>Scenariul economic care stă la baza bugetului pentru 2026 este fundamentul celor mai recente estimări privind resursele proprii tradiționale și al bazelor estimate ale celorlalte resurse proprii:</w:t>
      </w:r>
    </w:p>
    <w:p w14:paraId="6593EB47" w14:textId="753A914F" w:rsidR="0005056E" w:rsidRPr="00306FAF" w:rsidRDefault="7F4A110F" w:rsidP="00905B32">
      <w:pPr>
        <w:pStyle w:val="ListParagraph"/>
        <w:numPr>
          <w:ilvl w:val="0"/>
          <w:numId w:val="27"/>
        </w:numPr>
        <w:spacing w:after="120"/>
        <w:ind w:left="714" w:hanging="357"/>
        <w:contextualSpacing w:val="0"/>
        <w:jc w:val="both"/>
        <w:rPr>
          <w:noProof/>
        </w:rPr>
      </w:pPr>
      <w:r>
        <w:rPr>
          <w:noProof/>
        </w:rPr>
        <w:t>Totalul taxelor vamale care urmează să fie colectate în 2026, după deducerea a 25 % care reprezintă costurile de colectare, este estimat la 24 350,2 milioane EUR, ceea ce reprezintă o creștere de 14,0 % față de previziunea de 21 368,3 milioane EUR inclusă în bugetul pe 2026. Comisia a comparat rezultatele metodei tradiționale utilizate de ACOR pentru realizarea previziunilor (bazate pe previziunile privind ratele de creștere a importurilor din afara UE) cu rezultatele metodei extrapolării (bazate pe cele mai recente date privind execuția referitoare la taxele vamale colectate, și anume cele din ianuarie-aprilie 2026). La fel ca în anii precedenți, Comisia adoptă o abordare prudentă care asigură buna gestiune financiară a bugetului UE într</w:t>
      </w:r>
      <w:r w:rsidR="00AB7A42">
        <w:rPr>
          <w:noProof/>
        </w:rPr>
        <w:t>­</w:t>
      </w:r>
      <w:r>
        <w:rPr>
          <w:noProof/>
        </w:rPr>
        <w:t>un context de volatilitate și de mari incertitudini economice și financiare. Prin urmare, se propune utilizarea metodei tradiționale de previzionare pentru revizuirea previziunilor din 2026 privind resursele proprii tradiționale. Prin utilizarea acestei metode se obțin venituri mai mari, de aproximativ 3,0 miliarde EUR, comparativ cu bugetul adoptat pentru 2026.</w:t>
      </w:r>
    </w:p>
    <w:p w14:paraId="59F9C972" w14:textId="662312A4" w:rsidR="00A737A2" w:rsidRPr="00212F63" w:rsidRDefault="7F4A110F" w:rsidP="00905B32">
      <w:pPr>
        <w:pStyle w:val="ListParagraph"/>
        <w:numPr>
          <w:ilvl w:val="0"/>
          <w:numId w:val="27"/>
        </w:numPr>
        <w:spacing w:after="120"/>
        <w:ind w:left="714" w:hanging="357"/>
        <w:contextualSpacing w:val="0"/>
        <w:jc w:val="both"/>
        <w:rPr>
          <w:noProof/>
        </w:rPr>
      </w:pPr>
      <w:r>
        <w:rPr>
          <w:noProof/>
        </w:rPr>
        <w:t>Baza totală neplafonată de calcul a TVA a UE pentru 2026 este estimată la 8 407 456,0 milioane EUR, ceea ce reprezintă o majorare de 1,2 % față de cuantumul prognozat în mai 2025, de 8 305 297,6 milioane EUR, care a fost înscris în bugetul pentru 2026. Baza totală redusă de calcul a TVA</w:t>
      </w:r>
      <w:r>
        <w:rPr>
          <w:rStyle w:val="FootnoteReference"/>
          <w:rFonts w:eastAsiaTheme="minorHAnsi"/>
          <w:noProof/>
          <w:lang w:eastAsia="en-US"/>
        </w:rPr>
        <w:footnoteReference w:id="8"/>
      </w:r>
      <w:r>
        <w:rPr>
          <w:noProof/>
        </w:rPr>
        <w:t xml:space="preserve"> în UE pentru 2026 este estimată la 8 362 091,2 milioane EUR, ceea ce reprezintă o creștere de 1,3 % față de previziunile din mai 2025, care erau de 8 252 480,7 milioane EUR; Contribuțiile statelor membre bazate pe resursa proprie din TVA plafonată sunt prezentate în tabelele 2 și 6 din anexa bugetară aferentă.</w:t>
      </w:r>
    </w:p>
    <w:p w14:paraId="5EB20CFA" w14:textId="2184A912" w:rsidR="00A737A2" w:rsidRPr="00212F63" w:rsidRDefault="7F4A110F" w:rsidP="00905B32">
      <w:pPr>
        <w:pStyle w:val="ListParagraph"/>
        <w:numPr>
          <w:ilvl w:val="0"/>
          <w:numId w:val="27"/>
        </w:numPr>
        <w:spacing w:after="120"/>
        <w:ind w:left="714" w:hanging="357"/>
        <w:contextualSpacing w:val="0"/>
        <w:jc w:val="both"/>
        <w:rPr>
          <w:noProof/>
        </w:rPr>
      </w:pPr>
      <w:r>
        <w:rPr>
          <w:noProof/>
        </w:rPr>
        <w:t>Previziunile privind deșeurile de ambalaje din plastic nereciclate în UE se ridică la 9 031 215,2 tone în 2026, ceea ce reprezintă o scădere de 4,1 % față de cuantumul prognozat în mai 2025, care era de 9 422 229,9 tone. Contribuțiile statelor membre cu titlu de resursă proprie bazată pe deșeurile de ambalaje din plastic nereciclate sunt prezentate în tabelele 3 și 6 din anexa bugetară aferentă.</w:t>
      </w:r>
    </w:p>
    <w:p w14:paraId="6FA8C89B" w14:textId="3F424E49" w:rsidR="00A737A2" w:rsidRPr="00212F63" w:rsidRDefault="7F4A110F" w:rsidP="26C6D807">
      <w:pPr>
        <w:pStyle w:val="ListParagraph"/>
        <w:numPr>
          <w:ilvl w:val="0"/>
          <w:numId w:val="27"/>
        </w:numPr>
        <w:spacing w:after="120"/>
        <w:ind w:left="714" w:hanging="357"/>
        <w:jc w:val="both"/>
        <w:rPr>
          <w:noProof/>
        </w:rPr>
      </w:pPr>
      <w:r>
        <w:rPr>
          <w:noProof/>
        </w:rPr>
        <w:t>Baza totală de calcul a VNB-ului UE pentru 2026 este estimată la 19 456 074,9 milioane EUR, ceea ce reprezintă o creștere de 0,9 % față de previziunile din mai 2025, care erau de 19 277 897,8 milioane EUR.</w:t>
      </w:r>
    </w:p>
    <w:p w14:paraId="3924D0D4" w14:textId="478D70B4" w:rsidR="00A737A2" w:rsidRPr="00EE33BB" w:rsidRDefault="7F4A110F" w:rsidP="00A737A2">
      <w:pPr>
        <w:jc w:val="both"/>
        <w:rPr>
          <w:rFonts w:ascii="Times New Roman" w:hAnsi="Times New Roman" w:cs="Times New Roman"/>
          <w:noProof/>
          <w:sz w:val="24"/>
          <w:szCs w:val="24"/>
        </w:rPr>
      </w:pPr>
      <w:r>
        <w:rPr>
          <w:rFonts w:ascii="Times New Roman" w:hAnsi="Times New Roman"/>
          <w:noProof/>
          <w:sz w:val="24"/>
        </w:rPr>
        <w:t>Pentru cele șase state membre care nu fac parte din zona euro, s-au utilizat cursurile de schimb din 31</w:t>
      </w:r>
      <w:r w:rsidR="000B1076">
        <w:rPr>
          <w:rFonts w:ascii="Times New Roman" w:hAnsi="Times New Roman"/>
          <w:noProof/>
          <w:sz w:val="24"/>
        </w:rPr>
        <w:t> </w:t>
      </w:r>
      <w:r>
        <w:rPr>
          <w:rFonts w:ascii="Times New Roman" w:hAnsi="Times New Roman"/>
          <w:noProof/>
          <w:sz w:val="24"/>
        </w:rPr>
        <w:t>decembrie 2025 pentru a se converti în euro previziunile privind bazele de calcul ale TVA și VNB exprimate în monedă națională. Astfel, se evită denaturările, întrucât aceste cursuri de schimb sunt aceleași ca cele folosite pentru convertirea din euro în moneda națională a plăților cu titlu de resurse proprii înscrise în buget în momentul prelevării sumelor respective, în conformitate cu articolul 10a alineatul (1) din Regulamentul nr. 609/2014 al Consiliului</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546C2BDB" w14:textId="3E829563" w:rsidR="00A737A2" w:rsidRPr="006A6461" w:rsidRDefault="7F4A110F" w:rsidP="00A737A2">
      <w:pPr>
        <w:jc w:val="both"/>
        <w:rPr>
          <w:rFonts w:ascii="Times New Roman" w:hAnsi="Times New Roman" w:cs="Times New Roman"/>
          <w:noProof/>
          <w:sz w:val="24"/>
          <w:szCs w:val="24"/>
        </w:rPr>
      </w:pPr>
      <w:r>
        <w:rPr>
          <w:rFonts w:ascii="Times New Roman" w:hAnsi="Times New Roman"/>
          <w:noProof/>
          <w:sz w:val="24"/>
        </w:rPr>
        <w:t>Previziunile revizuite privind RPT, bazele neplafonate de calcul ale TVA și bazele de calcul ale deșeurilor de ambalaje din plastic nereciclate și ale VNB pentru 2026, astfel cum au fost adoptate în cadrul celei de a 197-a reuniuni a ACOR, sunt prezentate în tabelul de mai jos:</w:t>
      </w:r>
    </w:p>
    <w:p w14:paraId="09F98E2B" w14:textId="77777777" w:rsidR="007A4316" w:rsidRPr="006A6461" w:rsidRDefault="007A4316" w:rsidP="007A4316">
      <w:pPr>
        <w:rPr>
          <w:rFonts w:ascii="Times New Roman" w:hAnsi="Times New Roman" w:cs="Times New Roman"/>
          <w:noProof/>
          <w:sz w:val="24"/>
          <w:szCs w:val="24"/>
        </w:rPr>
      </w:pPr>
      <w:r>
        <w:rPr>
          <w:noProof/>
        </w:rPr>
        <w:br w:type="page"/>
      </w:r>
    </w:p>
    <w:p w14:paraId="45CFB8ED" w14:textId="4907761F" w:rsidR="007A4316" w:rsidRPr="006A6461" w:rsidRDefault="331CFC7B" w:rsidP="11E3DED0">
      <w:pPr>
        <w:keepNext/>
        <w:jc w:val="center"/>
        <w:rPr>
          <w:rFonts w:ascii="Times New Roman" w:hAnsi="Times New Roman" w:cs="Times New Roman"/>
          <w:b/>
          <w:bCs/>
          <w:i/>
          <w:iCs/>
          <w:noProof/>
        </w:rPr>
      </w:pPr>
      <w:r>
        <w:rPr>
          <w:rFonts w:ascii="Times New Roman" w:hAnsi="Times New Roman"/>
          <w:b/>
          <w:noProof/>
        </w:rPr>
        <w:t>Previziuni revizuite privind bazele de calcul ale RPT, TVA, DAP și VNB pentru 2026</w:t>
      </w:r>
    </w:p>
    <w:tbl>
      <w:tblPr>
        <w:tblW w:w="0" w:type="auto"/>
        <w:tblInd w:w="697" w:type="dxa"/>
        <w:tblLook w:val="06A0" w:firstRow="1" w:lastRow="0" w:firstColumn="1" w:lastColumn="0" w:noHBand="1" w:noVBand="1"/>
      </w:tblPr>
      <w:tblGrid>
        <w:gridCol w:w="1069"/>
        <w:gridCol w:w="1316"/>
        <w:gridCol w:w="1482"/>
        <w:gridCol w:w="1482"/>
        <w:gridCol w:w="1616"/>
        <w:gridCol w:w="1500"/>
      </w:tblGrid>
      <w:tr w:rsidR="0FB570CA" w14:paraId="0E39CE92" w14:textId="77777777" w:rsidTr="00005D33">
        <w:trPr>
          <w:trHeight w:val="75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E08056" w14:textId="5C8CC169" w:rsidR="0FB570CA" w:rsidRDefault="0FB570CA" w:rsidP="00005D33">
            <w:pPr>
              <w:spacing w:after="0"/>
              <w:rPr>
                <w:rFonts w:ascii="Times New Roman" w:eastAsia="Times New Roman" w:hAnsi="Times New Roman" w:cs="Times New Roman"/>
                <w:b/>
                <w:bCs/>
                <w:noProof/>
                <w:sz w:val="20"/>
                <w:szCs w:val="20"/>
              </w:rPr>
            </w:pP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0CDB6A" w14:textId="1A3B8415"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Taxe vamale</w:t>
            </w:r>
            <w:r w:rsidR="00AB7A42">
              <w:rPr>
                <w:rFonts w:ascii="Times New Roman" w:hAnsi="Times New Roman"/>
                <w:b/>
                <w:noProof/>
                <w:sz w:val="20"/>
              </w:rPr>
              <w:t xml:space="preserve"> </w:t>
            </w:r>
            <w:r>
              <w:rPr>
                <w:noProof/>
              </w:rPr>
              <w:br/>
            </w:r>
            <w:r>
              <w:rPr>
                <w:rFonts w:ascii="Times New Roman" w:hAnsi="Times New Roman"/>
                <w:b/>
                <w:noProof/>
                <w:sz w:val="20"/>
              </w:rPr>
              <w:t>(75 %)</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CAD969" w14:textId="6BF97384"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Baze neplafonate de calcul ale TVA</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460F6" w14:textId="610F8585"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Baze de calcul ale DAP nereciclate</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2CCEEB" w14:textId="24525439"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Baze de calcul ale VNB</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76EFAD" w14:textId="4F56F50F" w:rsidR="0FB570CA" w:rsidRDefault="0FB570CA" w:rsidP="00D58AC7">
            <w:pPr>
              <w:spacing w:after="0"/>
              <w:jc w:val="center"/>
              <w:rPr>
                <w:rFonts w:ascii="Times New Roman" w:eastAsia="Times New Roman" w:hAnsi="Times New Roman" w:cs="Times New Roman"/>
                <w:b/>
                <w:bCs/>
                <w:noProof/>
                <w:sz w:val="20"/>
                <w:szCs w:val="20"/>
              </w:rPr>
            </w:pPr>
            <w:r>
              <w:rPr>
                <w:rFonts w:ascii="Times New Roman" w:hAnsi="Times New Roman"/>
                <w:b/>
                <w:noProof/>
                <w:color w:val="000000" w:themeColor="text1"/>
                <w:sz w:val="20"/>
              </w:rPr>
              <w:t>Plafonate</w:t>
            </w:r>
            <w:r w:rsidR="00AB7A42">
              <w:rPr>
                <w:rFonts w:ascii="Times New Roman" w:hAnsi="Times New Roman"/>
                <w:b/>
                <w:noProof/>
                <w:color w:val="000000" w:themeColor="text1"/>
                <w:sz w:val="20"/>
              </w:rPr>
              <w:t xml:space="preserve"> </w:t>
            </w:r>
            <w:r>
              <w:rPr>
                <w:noProof/>
              </w:rPr>
              <w:br/>
            </w:r>
            <w:r>
              <w:rPr>
                <w:rFonts w:ascii="Times New Roman" w:hAnsi="Times New Roman"/>
                <w:b/>
                <w:noProof/>
                <w:color w:val="000000" w:themeColor="text1"/>
                <w:sz w:val="20"/>
              </w:rPr>
              <w:t>Baze de calcul ale VNB</w:t>
            </w:r>
            <w:r>
              <w:rPr>
                <w:rFonts w:ascii="Times New Roman" w:hAnsi="Times New Roman" w:cs="Times New Roman"/>
                <w:noProof/>
                <w:color w:val="000000" w:themeColor="text1"/>
                <w:sz w:val="20"/>
                <w:szCs w:val="20"/>
                <w:vertAlign w:val="superscript"/>
              </w:rPr>
              <w:footnoteReference w:id="10"/>
            </w:r>
          </w:p>
        </w:tc>
      </w:tr>
      <w:tr w:rsidR="0FB570CA" w14:paraId="5BD38FA4" w14:textId="77777777" w:rsidTr="00005D33">
        <w:trPr>
          <w:trHeight w:val="435"/>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DB6614" w14:textId="0EE0DA63" w:rsidR="0FB570CA" w:rsidRDefault="0FB570CA" w:rsidP="00005D33">
            <w:pPr>
              <w:spacing w:after="0"/>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2798"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D2D9EB" w14:textId="42615450"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milioane EUR</w:t>
            </w:r>
          </w:p>
        </w:tc>
        <w:tc>
          <w:tcPr>
            <w:tcW w:w="1482"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14FB9109" w14:textId="7CB259EC"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tone</w:t>
            </w:r>
          </w:p>
        </w:tc>
        <w:tc>
          <w:tcPr>
            <w:tcW w:w="3116"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A745D" w14:textId="37182A88" w:rsidR="0FB570CA" w:rsidRDefault="0FB570CA" w:rsidP="00005D33">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milioane EUR</w:t>
            </w:r>
          </w:p>
        </w:tc>
      </w:tr>
      <w:tr w:rsidR="0FB570CA" w14:paraId="0F7F338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55A563" w14:textId="67ADBD3C"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BE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2EA7FB" w14:textId="40296BB0" w:rsidR="0FB570CA" w:rsidRDefault="000B1076"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0FB570CA">
              <w:rPr>
                <w:rFonts w:ascii="Times New Roman" w:hAnsi="Times New Roman"/>
                <w:noProof/>
                <w:sz w:val="20"/>
              </w:rPr>
              <w:t>2 855,0</w:t>
            </w:r>
          </w:p>
        </w:tc>
        <w:tc>
          <w:tcPr>
            <w:tcW w:w="1482"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5F62D96" w14:textId="167B03EA" w:rsidR="0FB570CA" w:rsidRDefault="000B1076"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0FB570CA">
              <w:rPr>
                <w:rFonts w:ascii="Times New Roman" w:hAnsi="Times New Roman"/>
                <w:noProof/>
                <w:sz w:val="20"/>
              </w:rPr>
              <w:t>246 029,8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F70979" w14:textId="47697534" w:rsidR="0FB570CA" w:rsidRDefault="000B1076"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0FB570CA">
              <w:rPr>
                <w:rFonts w:ascii="Times New Roman" w:hAnsi="Times New Roman"/>
                <w:noProof/>
                <w:sz w:val="20"/>
              </w:rPr>
              <w:t>146 503,6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F793C5" w14:textId="37A4A5D5" w:rsidR="0FB570CA" w:rsidRDefault="000B1076"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0FB570CA">
              <w:rPr>
                <w:rFonts w:ascii="Times New Roman" w:hAnsi="Times New Roman"/>
                <w:noProof/>
                <w:sz w:val="20"/>
              </w:rPr>
              <w:t>672 147,0</w:t>
            </w:r>
          </w:p>
        </w:tc>
        <w:tc>
          <w:tcPr>
            <w:tcW w:w="150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2CAB399" w14:textId="7A34426D" w:rsidR="0FB570CA" w:rsidRDefault="000B1076"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0FB570CA">
              <w:rPr>
                <w:rFonts w:ascii="Times New Roman" w:hAnsi="Times New Roman"/>
                <w:noProof/>
                <w:sz w:val="20"/>
              </w:rPr>
              <w:t>246 029,8</w:t>
            </w:r>
          </w:p>
        </w:tc>
      </w:tr>
      <w:tr w:rsidR="0FB570CA" w14:paraId="2EF88508"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046232" w14:textId="63CA0213"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BG</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8C4A60" w14:textId="11A12659" w:rsidR="0FB570CA" w:rsidRDefault="000B1076"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w:t>
            </w:r>
            <w:r w:rsidR="0FB570CA">
              <w:rPr>
                <w:rFonts w:ascii="Times New Roman" w:hAnsi="Times New Roman"/>
                <w:noProof/>
                <w:sz w:val="20"/>
              </w:rPr>
              <w:t xml:space="preserve"> 156,1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B5159D" w14:textId="3951568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60 063,1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BF523C" w14:textId="007162F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60 461,3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C29B08" w14:textId="18EF7DF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116 421,7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7AFF3BCD" w14:textId="36C068D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58 210,9</w:t>
            </w:r>
          </w:p>
        </w:tc>
      </w:tr>
      <w:tr w:rsidR="0FB570CA" w14:paraId="40D564B9"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5DCB91" w14:textId="71C0541E"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CZ</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809691" w14:textId="0E81D11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413,5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99743A" w14:textId="254003B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143 348,2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2B2024" w14:textId="23DBC74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145 795,3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C3C971" w14:textId="41786D9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354 006,6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CEF165" w14:textId="44113DA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143 348,2</w:t>
            </w:r>
          </w:p>
        </w:tc>
      </w:tr>
      <w:tr w:rsidR="0FB570CA" w14:paraId="50F64A7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27CAB1" w14:textId="0EF1E318"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DK</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0A9A69" w14:textId="64771CE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428,2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012FAB" w14:textId="489D106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159 274,8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A3EB54" w14:textId="4C8B1FA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172 954,0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697C60" w14:textId="10491FA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431 570,7</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362C62" w14:textId="6050446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159 274,8</w:t>
            </w:r>
          </w:p>
        </w:tc>
      </w:tr>
      <w:tr w:rsidR="0FB570CA" w14:paraId="1575C2B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FD23A9" w14:textId="70FA7CD4"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DE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ADE91D" w14:textId="025CEB2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4 766,7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0EDB97" w14:textId="41B4FDF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1 926 197,6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82CB7" w14:textId="577F062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1 478 042,3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A9631" w14:textId="3F1C03D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4 775 859,1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EF093A" w14:textId="30CB809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1 926 197,6</w:t>
            </w:r>
          </w:p>
        </w:tc>
      </w:tr>
      <w:tr w:rsidR="0FB570CA" w14:paraId="6CD91151"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747C70" w14:textId="59A89AFF"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EE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4EA82C" w14:textId="0A10A02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92FD84" w14:textId="3ADDEC9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23 811,3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FC971B" w14:textId="6EC920B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26 725,6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C57DA" w14:textId="34F8BC2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43 348,5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5CFE3C9" w14:textId="4556524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21 674,3</w:t>
            </w:r>
          </w:p>
        </w:tc>
      </w:tr>
      <w:tr w:rsidR="0FB570CA" w14:paraId="108D828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3948EE" w14:textId="69746D61"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IE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D513C9" w14:textId="1B9F0CD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493,7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1D94E8" w14:textId="3FBB690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148 033,2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1FB81F" w14:textId="13B9B0E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254 421,8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6840CE" w14:textId="55C4429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457 422,9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F6EDD3" w14:textId="653B8F4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148 033,2</w:t>
            </w:r>
          </w:p>
        </w:tc>
      </w:tr>
      <w:tr w:rsidR="0FB570CA" w14:paraId="41C29744"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C54D36" w14:textId="0DB259FD"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EL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4B37F0" w14:textId="38F5146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339,5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3F17E" w14:textId="2D1D6DD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122 227,0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EFC266" w14:textId="5D0ACB0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181 433,0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125895" w14:textId="021CDA04"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256 347,3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624795" w14:textId="27E47D9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122 227,0</w:t>
            </w:r>
          </w:p>
        </w:tc>
      </w:tr>
      <w:tr w:rsidR="0FB570CA" w14:paraId="378AFBE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0BFF5B" w14:textId="02CEA6A0"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ES</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0F5CF0" w14:textId="03B2847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2 274,0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B52E47" w14:textId="729090B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837 957,2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E3B695" w14:textId="2F0C7AE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1 018 137,6</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A1AFA7" w14:textId="0CD388D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1 772 531,0</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6BC1D6" w14:textId="2A36992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837 957,2</w:t>
            </w:r>
          </w:p>
        </w:tc>
      </w:tr>
      <w:tr w:rsidR="0FB570CA" w14:paraId="0D3C132F"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2580F9" w14:textId="1811A8F9" w:rsidR="0FB570CA" w:rsidRDefault="0FB570CA" w:rsidP="00005D33">
            <w:pPr>
              <w:spacing w:after="0"/>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FR</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B4826E" w14:textId="0B9DFAE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2 195,0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5700A0" w14:textId="46AE6CC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1 411 044,9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40187F" w14:textId="2C90868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1 745 591,1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8F7672" w14:textId="3F85E0A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3 108 161,9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22B5D0" w14:textId="0E07566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1 411 044,9</w:t>
            </w:r>
          </w:p>
        </w:tc>
      </w:tr>
      <w:tr w:rsidR="0FB570CA" w14:paraId="3F1E6532"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6957F" w14:textId="042CD68F"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HR</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8A5D13" w14:textId="4A8BA0E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75,0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37972" w14:textId="69A8FA8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61 109,5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CAD7C" w14:textId="129F54B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54 536,8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6A7FD4" w14:textId="05811A1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100 104,7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38665BA2" w14:textId="44D2ADA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50 052,4</w:t>
            </w:r>
          </w:p>
        </w:tc>
      </w:tr>
      <w:tr w:rsidR="0FB570CA" w14:paraId="791D916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5F346E" w14:textId="78E53602"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IT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C14B95" w14:textId="615C126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2 648,2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0A1530" w14:textId="243B624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990 709,1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78D0E1" w14:textId="1536C5C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1 130 437,1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D1E9BB" w14:textId="714DC6F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2 315 423,8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7F0A05" w14:textId="4FD6FEF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990 709,1</w:t>
            </w:r>
          </w:p>
        </w:tc>
      </w:tr>
      <w:tr w:rsidR="0FB570CA" w14:paraId="515AF4AE"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BF8101" w14:textId="75C3C097"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CY</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5B5857" w14:textId="0600591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50,4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9E8B55" w14:textId="5665CD5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25 019,4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0A559" w14:textId="1A849A7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12 021,5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4DD39D" w14:textId="6C25AE3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34 156,5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C616931" w14:textId="7C99C45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17 078,3</w:t>
            </w:r>
          </w:p>
        </w:tc>
      </w:tr>
      <w:tr w:rsidR="0FB570CA" w14:paraId="02976335"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E365DF" w14:textId="0E9CA191"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LV</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C6C2D" w14:textId="320EB67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49,1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839AFF" w14:textId="7979EFB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22 084,6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5CA4FA" w14:textId="55EEBB3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11 499,3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E2C1E3" w14:textId="4291F8F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44 931,3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A1D30E" w14:textId="7509D5F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22 084,6</w:t>
            </w:r>
          </w:p>
        </w:tc>
      </w:tr>
      <w:tr w:rsidR="0FB570CA" w14:paraId="63F7299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80F45F" w14:textId="232B8B50"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LT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3E5DF" w14:textId="1562D06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111,0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C58658" w14:textId="0AE0FD1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38 876,9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B3DCE1" w14:textId="745B469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61 719,7</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E35D1B" w14:textId="6CB098E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87 169,6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07A5D3" w14:textId="4DE7963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38 876,9</w:t>
            </w:r>
          </w:p>
        </w:tc>
      </w:tr>
      <w:tr w:rsidR="0FB570CA" w14:paraId="5050B722"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A9A306" w14:textId="7AC38903"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LU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E326E4" w14:textId="487B696B"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D6788D" w14:textId="4187FDB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47 306,5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14DD6B" w14:textId="191E53F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12 474,1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87F88" w14:textId="3B88F55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63 794,7</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9E58C0C" w14:textId="1037E73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31 897,4</w:t>
            </w:r>
          </w:p>
        </w:tc>
      </w:tr>
      <w:tr w:rsidR="0FB570CA" w14:paraId="0038B928"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83982" w14:textId="7DCD5E10"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HU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805361" w14:textId="4BACF03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303,1</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E3CE2B" w14:textId="4487FDF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94 679,0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0F1CA" w14:textId="3025D47A"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303 973,2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0995A2" w14:textId="3655229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233 440,3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2F902F" w14:textId="7B1BCAC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94 679,0</w:t>
            </w:r>
          </w:p>
        </w:tc>
      </w:tr>
      <w:tr w:rsidR="0FB570CA" w14:paraId="24A3781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270BCF" w14:textId="0A1D46D2"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MT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088995" w14:textId="743EED5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29,2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B3EB97" w14:textId="2D22F8B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12 308,4</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AC6771" w14:textId="31AD736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15 047,1</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47639" w14:textId="6631233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23 174,5</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0AB011F5" w14:textId="0620C4E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11 587,3</w:t>
            </w:r>
          </w:p>
        </w:tc>
      </w:tr>
      <w:tr w:rsidR="0FB570CA" w14:paraId="65E66B6B"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77B889" w14:textId="2D925DC4"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NL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A7AA1F" w14:textId="322FB10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3 554,8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FE8C6E" w14:textId="6AA7603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526 063,9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0C2B53" w14:textId="3221FAF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268 462,8</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8812A4" w14:textId="5CA4996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1 212 988,5</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F958EA" w14:textId="319F25C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526 063,9</w:t>
            </w:r>
          </w:p>
        </w:tc>
      </w:tr>
      <w:tr w:rsidR="0FB570CA" w14:paraId="7E1CA06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2048C7" w14:textId="402AAF4E"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AT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CD048" w14:textId="4178C65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239,5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F50E7" w14:textId="515EC8C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250 293,0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08103B" w14:textId="3C49892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190 742,5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40830D" w14:textId="6C20927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529 021,8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BDE28" w14:textId="389F902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250 293,0</w:t>
            </w:r>
          </w:p>
        </w:tc>
      </w:tr>
      <w:tr w:rsidR="0FB570CA" w14:paraId="0E55660D"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8A1F5" w14:textId="599271F2"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PL</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9511C1" w14:textId="5C6A3FE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1 448,3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98C543" w14:textId="73222D9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463 931,3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D14F92" w14:textId="013B442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648 814,9</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68D9F4" w14:textId="59B19D3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952 307,6</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2A9A9" w14:textId="0DE886F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463 931,3</w:t>
            </w:r>
          </w:p>
        </w:tc>
      </w:tr>
      <w:tr w:rsidR="0FB570CA" w14:paraId="37502B2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666749" w14:textId="2F9B066B"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PT</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C3C927" w14:textId="2C8F9EE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304,0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FEB27C" w14:textId="1CD0F67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164 482,0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B6319" w14:textId="178B08B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226 139,0</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CB4443" w14:textId="4BD95E9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316 470,2</w:t>
            </w:r>
          </w:p>
        </w:tc>
        <w:tc>
          <w:tcPr>
            <w:tcW w:w="15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15" w:type="dxa"/>
              <w:right w:w="15" w:type="dxa"/>
            </w:tcMar>
            <w:vAlign w:val="center"/>
          </w:tcPr>
          <w:p w14:paraId="66F64EA4" w14:textId="6D0FB7F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158 235,1</w:t>
            </w:r>
          </w:p>
        </w:tc>
      </w:tr>
      <w:tr w:rsidR="0FB570CA" w14:paraId="0E9A2CC9"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AE6F80" w14:textId="3C8BB6FA"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RO</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C8D37" w14:textId="0F10DC5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372,7</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058407" w14:textId="14E1C13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143 594,9</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C07DD" w14:textId="33BDF2A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378 921,2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235147" w14:textId="1913002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391 778,3</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17851A" w14:textId="08F9D24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143 594,9</w:t>
            </w:r>
          </w:p>
        </w:tc>
      </w:tr>
      <w:tr w:rsidR="0FB570CA" w14:paraId="49BFD5D1"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25948" w14:textId="7D972186"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SI</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D8F3A5" w14:textId="7305B0A8"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215,8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1DDC01" w14:textId="3C57115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33 946,8</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CFF1EE" w14:textId="73404D07"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31 986,2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D43B9D" w14:textId="04D8085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73 774,1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F3F1C6" w14:textId="6EC5DDA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33 946,8</w:t>
            </w:r>
          </w:p>
        </w:tc>
      </w:tr>
      <w:tr w:rsidR="0FB570CA" w14:paraId="051C9775"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31F519" w14:textId="36E9B15E"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SK</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E472F7" w14:textId="37D64CC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141,6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7A97C2" w14:textId="334B5B5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56 888,5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22BC1B" w14:textId="6CFCAAB1"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65 660,5</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E47957" w14:textId="342D3313"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139 903,8</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860736" w14:textId="450D3399"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56 888,5</w:t>
            </w:r>
          </w:p>
        </w:tc>
      </w:tr>
      <w:tr w:rsidR="0FB570CA" w14:paraId="7F25B957"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FAAD27" w14:textId="11BFE5D3"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FI</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C399B" w14:textId="26814A4D"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159,3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57578F" w14:textId="490C3E0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135 868,5</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14D08A" w14:textId="75B41BAE"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115 055,4</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305620" w14:textId="1996E88F"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290 836,4</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8A3551" w14:textId="4D6483A6"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135 868,5</w:t>
            </w:r>
          </w:p>
        </w:tc>
      </w:tr>
      <w:tr w:rsidR="0FB570CA" w14:paraId="796B66FF"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843122" w14:textId="6836C0D4"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SE</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1A5AF4" w14:textId="241B5F0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669,3</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CC8939" w14:textId="49189230"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262 306,6</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3D22EA" w14:textId="4EAD19B2"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273 658,3</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FCC33" w14:textId="61BFAED5"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658 982,1</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1398D" w14:textId="11A3142C" w:rsidR="0FB570CA" w:rsidRDefault="0FB570CA"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262 306,6</w:t>
            </w:r>
          </w:p>
        </w:tc>
      </w:tr>
      <w:tr w:rsidR="0FB570CA" w14:paraId="0493870A" w14:textId="77777777" w:rsidTr="00005D33">
        <w:trPr>
          <w:trHeight w:val="300"/>
        </w:trPr>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5938CD" w14:textId="069462AF" w:rsidR="0FB570CA" w:rsidRDefault="0FB570CA" w:rsidP="00005D33">
            <w:pPr>
              <w:spacing w:after="0"/>
              <w:rPr>
                <w:rFonts w:ascii="Times New Roman" w:eastAsia="Times New Roman" w:hAnsi="Times New Roman" w:cs="Times New Roman"/>
                <w:b/>
                <w:bCs/>
                <w:noProof/>
                <w:sz w:val="20"/>
                <w:szCs w:val="20"/>
              </w:rPr>
            </w:pPr>
            <w:r>
              <w:rPr>
                <w:rFonts w:ascii="Times New Roman" w:hAnsi="Times New Roman"/>
                <w:b/>
                <w:noProof/>
                <w:sz w:val="20"/>
              </w:rPr>
              <w:t>EU</w:t>
            </w:r>
          </w:p>
        </w:tc>
        <w:tc>
          <w:tcPr>
            <w:tcW w:w="13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F2A869" w14:textId="384999F3"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24 350,2</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1D792F" w14:textId="7AA3E16E"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8 407 456,0</w:t>
            </w:r>
          </w:p>
        </w:tc>
        <w:tc>
          <w:tcPr>
            <w:tcW w:w="148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B3DF9" w14:textId="7C0C3736"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9 031 215,2</w:t>
            </w:r>
          </w:p>
        </w:tc>
        <w:tc>
          <w:tcPr>
            <w:tcW w:w="161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3EAC2" w14:textId="7BAF155D"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19 456 074,9</w:t>
            </w:r>
          </w:p>
        </w:tc>
        <w:tc>
          <w:tcPr>
            <w:tcW w:w="15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AB9EB" w14:textId="06D38FA4" w:rsidR="0FB570CA" w:rsidRDefault="0FB570CA" w:rsidP="00005D33">
            <w:pPr>
              <w:spacing w:after="0"/>
              <w:jc w:val="right"/>
              <w:rPr>
                <w:rFonts w:ascii="Times New Roman" w:eastAsia="Times New Roman" w:hAnsi="Times New Roman" w:cs="Times New Roman"/>
                <w:b/>
                <w:bCs/>
                <w:noProof/>
                <w:sz w:val="20"/>
                <w:szCs w:val="20"/>
              </w:rPr>
            </w:pPr>
            <w:r>
              <w:rPr>
                <w:rFonts w:ascii="Times New Roman" w:hAnsi="Times New Roman"/>
                <w:b/>
                <w:noProof/>
                <w:sz w:val="20"/>
              </w:rPr>
              <w:t xml:space="preserve"> 8 362 091,2</w:t>
            </w:r>
          </w:p>
        </w:tc>
      </w:tr>
    </w:tbl>
    <w:p w14:paraId="09499681" w14:textId="7CEEDDA4" w:rsidR="386446B7" w:rsidRDefault="386446B7" w:rsidP="386446B7">
      <w:pPr>
        <w:keepNext/>
        <w:jc w:val="center"/>
        <w:rPr>
          <w:rFonts w:ascii="Times New Roman" w:hAnsi="Times New Roman" w:cs="Times New Roman"/>
          <w:b/>
          <w:bCs/>
          <w:i/>
          <w:iCs/>
          <w:noProof/>
        </w:rPr>
      </w:pPr>
    </w:p>
    <w:p w14:paraId="3ACBA58B" w14:textId="77777777" w:rsidR="00A37A2D" w:rsidRDefault="00A37A2D">
      <w:pPr>
        <w:rPr>
          <w:rFonts w:ascii="Times New Roman" w:eastAsia="Calibri" w:hAnsi="Times New Roman" w:cs="Times New Roman"/>
          <w:b/>
          <w:noProof/>
          <w:sz w:val="24"/>
          <w:szCs w:val="24"/>
        </w:rPr>
      </w:pPr>
      <w:bookmarkStart w:id="27" w:name="_Toc73720669"/>
      <w:bookmarkStart w:id="28" w:name="_Toc75766702"/>
      <w:bookmarkStart w:id="29" w:name="_Toc463466448"/>
      <w:r>
        <w:rPr>
          <w:noProof/>
        </w:rPr>
        <w:br w:type="page"/>
      </w:r>
    </w:p>
    <w:p w14:paraId="15C794FF" w14:textId="46F4DCE9" w:rsidR="007A4316" w:rsidRPr="006A6461" w:rsidRDefault="007A4316" w:rsidP="63A0D988">
      <w:pPr>
        <w:keepNext/>
        <w:tabs>
          <w:tab w:val="left" w:pos="850"/>
        </w:tabs>
        <w:spacing w:before="360" w:after="120"/>
        <w:ind w:left="850" w:hanging="850"/>
        <w:jc w:val="both"/>
        <w:outlineLvl w:val="1"/>
        <w:rPr>
          <w:rFonts w:ascii="Times New Roman" w:eastAsia="Calibri" w:hAnsi="Times New Roman" w:cs="Times New Roman"/>
          <w:b/>
          <w:bCs/>
          <w:noProof/>
          <w:sz w:val="24"/>
          <w:szCs w:val="24"/>
        </w:rPr>
      </w:pPr>
      <w:bookmarkStart w:id="30" w:name="_Toc73720673"/>
      <w:bookmarkStart w:id="31" w:name="_Toc75766706"/>
      <w:bookmarkStart w:id="32" w:name="_Toc231998999"/>
      <w:bookmarkEnd w:id="27"/>
      <w:bookmarkEnd w:id="28"/>
      <w:bookmarkEnd w:id="29"/>
      <w:r>
        <w:rPr>
          <w:rFonts w:ascii="Times New Roman" w:hAnsi="Times New Roman"/>
          <w:b/>
          <w:noProof/>
          <w:sz w:val="24"/>
        </w:rPr>
        <w:t>2.3</w:t>
      </w:r>
      <w:r>
        <w:rPr>
          <w:noProof/>
        </w:rPr>
        <w:tab/>
      </w:r>
      <w:r>
        <w:rPr>
          <w:rFonts w:ascii="Times New Roman" w:hAnsi="Times New Roman"/>
          <w:b/>
          <w:noProof/>
          <w:sz w:val="24"/>
        </w:rPr>
        <w:t>Contribuția Regatului Unit</w:t>
      </w:r>
      <w:bookmarkEnd w:id="30"/>
      <w:bookmarkEnd w:id="31"/>
      <w:bookmarkEnd w:id="32"/>
    </w:p>
    <w:p w14:paraId="23BCE86F" w14:textId="6DA3D51D" w:rsidR="00D42D6E" w:rsidRPr="006A6461" w:rsidRDefault="00D42D6E" w:rsidP="00D42D6E">
      <w:pPr>
        <w:spacing w:before="120" w:after="120"/>
        <w:jc w:val="both"/>
        <w:rPr>
          <w:rFonts w:ascii="Times New Roman" w:hAnsi="Times New Roman" w:cs="Times New Roman"/>
          <w:noProof/>
          <w:sz w:val="24"/>
          <w:szCs w:val="24"/>
        </w:rPr>
      </w:pPr>
      <w:r>
        <w:rPr>
          <w:rFonts w:ascii="Times New Roman" w:hAnsi="Times New Roman"/>
          <w:noProof/>
          <w:sz w:val="24"/>
        </w:rPr>
        <w:t>Contribuția Regatului Unit trebuie plătită în conformitate cu articolul 148 din Acordul privind retragerea Regatului Unit din Uniunea Europeană („Acordul de retragere”)</w:t>
      </w:r>
      <w:r>
        <w:rPr>
          <w:rFonts w:ascii="Times New Roman" w:hAnsi="Times New Roman" w:cs="Times New Roman"/>
          <w:noProof/>
          <w:vertAlign w:val="superscript"/>
        </w:rPr>
        <w:footnoteReference w:id="11"/>
      </w:r>
      <w:r>
        <w:rPr>
          <w:rFonts w:ascii="Times New Roman" w:hAnsi="Times New Roman"/>
          <w:noProof/>
          <w:sz w:val="24"/>
        </w:rPr>
        <w:t xml:space="preserve">; aceasta acoperă în special cota Regatului Unit din angajamentele restante anterioare anului 2021 care trebuie plătite în 2026, precum și cota Regatului Unit din datoriile Uniunii (cum ar fi pensiile), amenzile și datoriile financiare contingente. Contribuția globală a Regatului Unit include, de asemenea, sumele datorate Regatului Unit în legătură cu corecțiile și ajustările resurselor proprii pentru exercițiile financiare de până în 2021. </w:t>
      </w:r>
    </w:p>
    <w:p w14:paraId="212DB40E" w14:textId="7907BC6E" w:rsidR="00D42D6E" w:rsidRPr="006A6461" w:rsidRDefault="00D42D6E" w:rsidP="00D42D6E">
      <w:pPr>
        <w:spacing w:before="120" w:after="120"/>
        <w:jc w:val="both"/>
        <w:rPr>
          <w:rFonts w:ascii="Times New Roman" w:hAnsi="Times New Roman" w:cs="Times New Roman"/>
          <w:noProof/>
          <w:sz w:val="24"/>
          <w:szCs w:val="24"/>
        </w:rPr>
      </w:pPr>
      <w:r>
        <w:rPr>
          <w:rFonts w:ascii="Times New Roman" w:hAnsi="Times New Roman"/>
          <w:noProof/>
          <w:sz w:val="24"/>
        </w:rPr>
        <w:t>Contribuția Regatului Unit se bazează pe cota Regatului Unit</w:t>
      </w:r>
      <w:r>
        <w:rPr>
          <w:rFonts w:ascii="Times New Roman" w:hAnsi="Times New Roman" w:cs="Times New Roman"/>
          <w:noProof/>
          <w:vertAlign w:val="superscript"/>
        </w:rPr>
        <w:footnoteReference w:id="12"/>
      </w:r>
      <w:r>
        <w:rPr>
          <w:rFonts w:ascii="Times New Roman" w:hAnsi="Times New Roman"/>
          <w:noProof/>
          <w:sz w:val="24"/>
        </w:rPr>
        <w:t>, care se calculează ca raportul dintre resursele proprii puse la dispoziție de Regatul Unit în perioada 2014-2020 și resursele proprii puse la dispoziție în perioada respectivă de către toate statele membre, inclusiv Regatul Unit. Cota Regatului Unit a fost ajustată în 2022 în conformitate cu articolul 139 din Acordul de retragere. Cota definitivă a Regatului Unit a fost stabilită la 12,431681219587700 %.</w:t>
      </w:r>
    </w:p>
    <w:p w14:paraId="71614CBB" w14:textId="0659FB65" w:rsidR="00D42D6E" w:rsidRPr="00F34834" w:rsidRDefault="00D42D6E" w:rsidP="00D42D6E">
      <w:pPr>
        <w:spacing w:before="120" w:after="120"/>
        <w:jc w:val="both"/>
        <w:rPr>
          <w:rFonts w:ascii="Times New Roman" w:hAnsi="Times New Roman" w:cs="Times New Roman"/>
          <w:noProof/>
          <w:sz w:val="24"/>
          <w:szCs w:val="24"/>
        </w:rPr>
      </w:pPr>
      <w:r>
        <w:rPr>
          <w:rFonts w:ascii="Times New Roman" w:hAnsi="Times New Roman"/>
          <w:noProof/>
          <w:sz w:val="24"/>
        </w:rPr>
        <w:t>Tabelul de mai jos prezintă contribuția actualizată a Regatului Unit la bugetul pentru 2026. Acesta include elementele pe care Regatul Unit le-a plătit deja în perioada ianuarie-mai 2026 ca parte a facturii din septembrie 2025, elementele incluse în factura din aprilie 2026 și estimările pentru elementele cunoscute în această etapă care urmează să fie incluse în factura din septembrie 2026. Actualizarea are ca rezultat o contribuție mai scăzută a Regatului Unit în comparație cu estimarea inclusă în bugetul pentru 2026, în principal din cauza unei execuții mai reduse decât se preconizase a RAL privind Brexitul în 2025, precum și a cuantumurilor raportate ale datoriilor contingente, ale corecțiilor financiare nete și ale amenzilor. Valoarea revizuită a contribuției Regatului Unit inclusă în PBR nr. 2/2026 este calculată ținând seama de modalitățile de plată prevăzute la articolul 148 din Acordul de retragere.</w:t>
      </w:r>
    </w:p>
    <w:p w14:paraId="7E58E082" w14:textId="77777777" w:rsidR="00093333" w:rsidRDefault="1A45DA5A" w:rsidP="006544F9">
      <w:pPr>
        <w:spacing w:before="120" w:after="120"/>
        <w:jc w:val="both"/>
        <w:rPr>
          <w:rFonts w:ascii="Times New Roman" w:hAnsi="Times New Roman" w:cs="Times New Roman"/>
          <w:noProof/>
          <w:sz w:val="24"/>
          <w:szCs w:val="24"/>
        </w:rPr>
      </w:pPr>
      <w:r>
        <w:rPr>
          <w:rFonts w:ascii="Times New Roman" w:hAnsi="Times New Roman"/>
          <w:noProof/>
          <w:sz w:val="24"/>
        </w:rPr>
        <w:t>Prin urmare, se propune actualizarea în mod corespunzător a estimării introduse în bugetul pentru 2026. În ansamblu, aceasta va reduce cu 562,9 milioane EUR contribuția estimată a Regatului Unit la bugetul pe 2026, ca urmare a scăderii cu 557,8 milioane EUR a veniturilor generale și a diminuării cu 5,1 milioane EUR a veniturilor alocate.</w:t>
      </w:r>
    </w:p>
    <w:p w14:paraId="1E919693" w14:textId="2FFCC408" w:rsidR="00C41980" w:rsidRPr="00C41980" w:rsidRDefault="00C41980" w:rsidP="00C41980">
      <w:pPr>
        <w:spacing w:before="120" w:after="120"/>
        <w:jc w:val="center"/>
        <w:rPr>
          <w:rFonts w:ascii="Times New Roman" w:hAnsi="Times New Roman" w:cs="Times New Roman"/>
          <w:b/>
          <w:bCs/>
          <w:noProof/>
        </w:rPr>
      </w:pPr>
      <w:r>
        <w:rPr>
          <w:rFonts w:ascii="Times New Roman" w:hAnsi="Times New Roman"/>
          <w:b/>
          <w:noProof/>
        </w:rPr>
        <w:t>Contribuția actualizată a Regatului Unit în 2026 (în EUR)</w:t>
      </w:r>
    </w:p>
    <w:tbl>
      <w:tblPr>
        <w:tblStyle w:val="TableGrid"/>
        <w:tblW w:w="10349" w:type="dxa"/>
        <w:tblInd w:w="-289" w:type="dxa"/>
        <w:tblLook w:val="04A0" w:firstRow="1" w:lastRow="0" w:firstColumn="1" w:lastColumn="0" w:noHBand="0" w:noVBand="1"/>
      </w:tblPr>
      <w:tblGrid>
        <w:gridCol w:w="5246"/>
        <w:gridCol w:w="2976"/>
        <w:gridCol w:w="2127"/>
      </w:tblGrid>
      <w:tr w:rsidR="00093333" w14:paraId="611E892B" w14:textId="77777777" w:rsidTr="001E40D5">
        <w:trPr>
          <w:trHeight w:val="536"/>
          <w:tblHeader/>
        </w:trPr>
        <w:tc>
          <w:tcPr>
            <w:tcW w:w="5246" w:type="dxa"/>
            <w:shd w:val="clear" w:color="auto" w:fill="D0CECE" w:themeFill="background2" w:themeFillShade="E6"/>
          </w:tcPr>
          <w:p w14:paraId="78D873EA" w14:textId="77777777" w:rsidR="00093333" w:rsidRPr="00A91A59" w:rsidRDefault="00093333" w:rsidP="00F72167">
            <w:pPr>
              <w:spacing w:line="259" w:lineRule="auto"/>
              <w:jc w:val="center"/>
              <w:rPr>
                <w:b/>
                <w:bCs/>
                <w:noProof/>
              </w:rPr>
            </w:pPr>
          </w:p>
        </w:tc>
        <w:tc>
          <w:tcPr>
            <w:tcW w:w="2976" w:type="dxa"/>
            <w:shd w:val="clear" w:color="auto" w:fill="D0CECE" w:themeFill="background2" w:themeFillShade="E6"/>
          </w:tcPr>
          <w:p w14:paraId="22E3E1E1" w14:textId="7E50EF39" w:rsidR="00093333" w:rsidRPr="00A91A59" w:rsidRDefault="00A91A59" w:rsidP="00F72167">
            <w:pPr>
              <w:spacing w:line="259" w:lineRule="auto"/>
              <w:jc w:val="center"/>
              <w:rPr>
                <w:b/>
                <w:bCs/>
                <w:noProof/>
              </w:rPr>
            </w:pPr>
            <w:r>
              <w:rPr>
                <w:b/>
                <w:noProof/>
              </w:rPr>
              <w:t>Trimitere la articolul din Acordul de retragere</w:t>
            </w:r>
          </w:p>
        </w:tc>
        <w:tc>
          <w:tcPr>
            <w:tcW w:w="2127" w:type="dxa"/>
            <w:shd w:val="clear" w:color="auto" w:fill="D0CECE" w:themeFill="background2" w:themeFillShade="E6"/>
          </w:tcPr>
          <w:p w14:paraId="1B5D309C" w14:textId="4AE2C17A" w:rsidR="00093333" w:rsidRPr="00A91A59" w:rsidRDefault="00A91A59" w:rsidP="00F72167">
            <w:pPr>
              <w:spacing w:line="259" w:lineRule="auto"/>
              <w:jc w:val="center"/>
              <w:rPr>
                <w:b/>
                <w:bCs/>
                <w:noProof/>
              </w:rPr>
            </w:pPr>
            <w:r>
              <w:rPr>
                <w:b/>
                <w:noProof/>
              </w:rPr>
              <w:t>2026</w:t>
            </w:r>
          </w:p>
        </w:tc>
      </w:tr>
      <w:tr w:rsidR="00093333" w14:paraId="1541D972" w14:textId="77777777" w:rsidTr="00356511">
        <w:trPr>
          <w:trHeight w:val="117"/>
        </w:trPr>
        <w:tc>
          <w:tcPr>
            <w:tcW w:w="5246" w:type="dxa"/>
          </w:tcPr>
          <w:p w14:paraId="6B810ECF" w14:textId="60E96D86" w:rsidR="00093333" w:rsidRPr="00907CBF" w:rsidRDefault="00A91A59" w:rsidP="00C41980">
            <w:pPr>
              <w:rPr>
                <w:b/>
                <w:bCs/>
                <w:noProof/>
              </w:rPr>
            </w:pPr>
            <w:r>
              <w:rPr>
                <w:b/>
                <w:noProof/>
              </w:rPr>
              <w:t>Contribuția totală a Regatului Unit în 2026, din care:</w:t>
            </w:r>
          </w:p>
        </w:tc>
        <w:tc>
          <w:tcPr>
            <w:tcW w:w="2976" w:type="dxa"/>
          </w:tcPr>
          <w:p w14:paraId="51221362" w14:textId="77777777" w:rsidR="00093333" w:rsidRPr="00907CBF" w:rsidRDefault="00093333" w:rsidP="00C41980">
            <w:pPr>
              <w:jc w:val="center"/>
              <w:rPr>
                <w:noProof/>
              </w:rPr>
            </w:pPr>
          </w:p>
        </w:tc>
        <w:tc>
          <w:tcPr>
            <w:tcW w:w="2127" w:type="dxa"/>
            <w:vAlign w:val="bottom"/>
          </w:tcPr>
          <w:p w14:paraId="234E7DEE" w14:textId="4EC94695" w:rsidR="00093333" w:rsidRPr="00724C0C" w:rsidRDefault="00417315" w:rsidP="004E19B0">
            <w:pPr>
              <w:jc w:val="right"/>
              <w:rPr>
                <w:b/>
                <w:bCs/>
                <w:noProof/>
              </w:rPr>
            </w:pPr>
            <w:r>
              <w:rPr>
                <w:b/>
                <w:noProof/>
              </w:rPr>
              <w:t>478 248 868</w:t>
            </w:r>
          </w:p>
        </w:tc>
      </w:tr>
      <w:tr w:rsidR="00093333" w14:paraId="2D4214C7" w14:textId="77777777" w:rsidTr="00356511">
        <w:tc>
          <w:tcPr>
            <w:tcW w:w="5246" w:type="dxa"/>
          </w:tcPr>
          <w:p w14:paraId="1A3FB6EB" w14:textId="5CBBE8C2" w:rsidR="00093333" w:rsidRPr="00907CBF" w:rsidRDefault="00A91A59" w:rsidP="00C41980">
            <w:pPr>
              <w:rPr>
                <w:b/>
                <w:bCs/>
                <w:noProof/>
              </w:rPr>
            </w:pPr>
            <w:r>
              <w:rPr>
                <w:b/>
                <w:noProof/>
              </w:rPr>
              <w:t>1. RAL înainte de 2021 (inclusiv corecțiile financiare nete) – scadente în 2026</w:t>
            </w:r>
          </w:p>
        </w:tc>
        <w:tc>
          <w:tcPr>
            <w:tcW w:w="2976" w:type="dxa"/>
          </w:tcPr>
          <w:p w14:paraId="19591A4F" w14:textId="4C29AEE7" w:rsidR="00093333" w:rsidRPr="00907CBF" w:rsidRDefault="000C2E62" w:rsidP="00C41980">
            <w:pPr>
              <w:jc w:val="center"/>
              <w:rPr>
                <w:noProof/>
              </w:rPr>
            </w:pPr>
            <w:r>
              <w:rPr>
                <w:noProof/>
              </w:rPr>
              <w:t>Articolul 140</w:t>
            </w:r>
          </w:p>
        </w:tc>
        <w:tc>
          <w:tcPr>
            <w:tcW w:w="2127" w:type="dxa"/>
            <w:vAlign w:val="bottom"/>
          </w:tcPr>
          <w:p w14:paraId="0A530060" w14:textId="6427E142" w:rsidR="00093333" w:rsidRPr="00907CBF" w:rsidRDefault="00417315" w:rsidP="004E19B0">
            <w:pPr>
              <w:jc w:val="right"/>
              <w:rPr>
                <w:noProof/>
              </w:rPr>
            </w:pPr>
            <w:r>
              <w:rPr>
                <w:noProof/>
              </w:rPr>
              <w:t>371 149 808</w:t>
            </w:r>
          </w:p>
        </w:tc>
      </w:tr>
      <w:tr w:rsidR="000C2E62" w14:paraId="0755196E" w14:textId="77777777" w:rsidTr="00356511">
        <w:tc>
          <w:tcPr>
            <w:tcW w:w="5246" w:type="dxa"/>
          </w:tcPr>
          <w:p w14:paraId="5B23EF15" w14:textId="44888332" w:rsidR="000C2E62" w:rsidRPr="00907CBF" w:rsidRDefault="000C2E62" w:rsidP="00C41980">
            <w:pPr>
              <w:rPr>
                <w:b/>
                <w:bCs/>
                <w:noProof/>
              </w:rPr>
            </w:pPr>
            <w:r>
              <w:rPr>
                <w:b/>
                <w:noProof/>
              </w:rPr>
              <w:t>2. Datoriile Uniunii/pensii*</w:t>
            </w:r>
          </w:p>
        </w:tc>
        <w:tc>
          <w:tcPr>
            <w:tcW w:w="2976" w:type="dxa"/>
          </w:tcPr>
          <w:p w14:paraId="0C97DBD6" w14:textId="3398BC45" w:rsidR="000C2E62" w:rsidRPr="00907CBF" w:rsidRDefault="000C2E62" w:rsidP="00C41980">
            <w:pPr>
              <w:jc w:val="center"/>
              <w:rPr>
                <w:noProof/>
              </w:rPr>
            </w:pPr>
            <w:r>
              <w:rPr>
                <w:noProof/>
              </w:rPr>
              <w:t>Articolul 142</w:t>
            </w:r>
          </w:p>
        </w:tc>
        <w:tc>
          <w:tcPr>
            <w:tcW w:w="2127" w:type="dxa"/>
            <w:vAlign w:val="bottom"/>
          </w:tcPr>
          <w:p w14:paraId="38D9671A" w14:textId="70DDA877" w:rsidR="000C2E62" w:rsidRPr="00907CBF" w:rsidRDefault="00417315" w:rsidP="004E19B0">
            <w:pPr>
              <w:jc w:val="right"/>
              <w:rPr>
                <w:noProof/>
              </w:rPr>
            </w:pPr>
            <w:r>
              <w:rPr>
                <w:noProof/>
              </w:rPr>
              <w:t>355 397 735</w:t>
            </w:r>
          </w:p>
        </w:tc>
      </w:tr>
      <w:tr w:rsidR="000C2E62" w14:paraId="5321E945" w14:textId="77777777" w:rsidTr="00356511">
        <w:tc>
          <w:tcPr>
            <w:tcW w:w="5246" w:type="dxa"/>
          </w:tcPr>
          <w:p w14:paraId="66BD414A" w14:textId="10004BF2" w:rsidR="000C2E62" w:rsidRPr="00907CBF" w:rsidRDefault="000C2E62" w:rsidP="00C41980">
            <w:pPr>
              <w:rPr>
                <w:b/>
                <w:bCs/>
                <w:noProof/>
              </w:rPr>
            </w:pPr>
            <w:r>
              <w:rPr>
                <w:b/>
                <w:noProof/>
              </w:rPr>
              <w:t>3. Corecțiile și ajustările resurselor proprii, din care:</w:t>
            </w:r>
          </w:p>
        </w:tc>
        <w:tc>
          <w:tcPr>
            <w:tcW w:w="2976" w:type="dxa"/>
          </w:tcPr>
          <w:p w14:paraId="057E93CC" w14:textId="5DE210C2" w:rsidR="000C2E62" w:rsidRPr="00907CBF" w:rsidRDefault="000C2E62" w:rsidP="00C41980">
            <w:pPr>
              <w:jc w:val="center"/>
              <w:rPr>
                <w:noProof/>
              </w:rPr>
            </w:pPr>
          </w:p>
        </w:tc>
        <w:tc>
          <w:tcPr>
            <w:tcW w:w="2127" w:type="dxa"/>
            <w:vAlign w:val="bottom"/>
          </w:tcPr>
          <w:p w14:paraId="63F89967" w14:textId="4D9B6028" w:rsidR="000C2E62" w:rsidRPr="00907CBF" w:rsidRDefault="00417315" w:rsidP="004E19B0">
            <w:pPr>
              <w:jc w:val="right"/>
              <w:rPr>
                <w:noProof/>
              </w:rPr>
            </w:pPr>
            <w:r>
              <w:rPr>
                <w:noProof/>
              </w:rPr>
              <w:t>130 223 924</w:t>
            </w:r>
          </w:p>
        </w:tc>
      </w:tr>
      <w:tr w:rsidR="00B45831" w14:paraId="0702FBD4" w14:textId="77777777" w:rsidTr="00356511">
        <w:tc>
          <w:tcPr>
            <w:tcW w:w="5246" w:type="dxa"/>
          </w:tcPr>
          <w:p w14:paraId="56FEE8A3" w14:textId="18D81960" w:rsidR="00B45831" w:rsidRPr="00907CBF" w:rsidRDefault="00B45831" w:rsidP="00C41980">
            <w:pPr>
              <w:jc w:val="right"/>
              <w:rPr>
                <w:i/>
                <w:iCs/>
                <w:noProof/>
              </w:rPr>
            </w:pPr>
            <w:r>
              <w:rPr>
                <w:i/>
                <w:noProof/>
              </w:rPr>
              <w:t>3.1 Surplus/deficit în 2020</w:t>
            </w:r>
          </w:p>
        </w:tc>
        <w:tc>
          <w:tcPr>
            <w:tcW w:w="2976" w:type="dxa"/>
          </w:tcPr>
          <w:p w14:paraId="0C2F96A0" w14:textId="70BA5E52" w:rsidR="00B45831" w:rsidRPr="00907CBF" w:rsidRDefault="00B45831" w:rsidP="00C41980">
            <w:pPr>
              <w:jc w:val="center"/>
              <w:rPr>
                <w:noProof/>
              </w:rPr>
            </w:pPr>
            <w:r>
              <w:rPr>
                <w:noProof/>
              </w:rPr>
              <w:t>Articolul 136 alineatul (3) litera (a)</w:t>
            </w:r>
          </w:p>
        </w:tc>
        <w:tc>
          <w:tcPr>
            <w:tcW w:w="2127" w:type="dxa"/>
            <w:vAlign w:val="bottom"/>
          </w:tcPr>
          <w:p w14:paraId="18B230B3" w14:textId="3AF99F4F" w:rsidR="00B45831" w:rsidRPr="00724C0C" w:rsidRDefault="00417315" w:rsidP="004E19B0">
            <w:pPr>
              <w:jc w:val="right"/>
              <w:rPr>
                <w:i/>
                <w:iCs/>
                <w:noProof/>
              </w:rPr>
            </w:pPr>
            <w:r>
              <w:rPr>
                <w:i/>
                <w:noProof/>
              </w:rPr>
              <w:t>nu se aplică</w:t>
            </w:r>
          </w:p>
        </w:tc>
      </w:tr>
      <w:tr w:rsidR="00B45831" w14:paraId="0A293037" w14:textId="77777777" w:rsidTr="00356511">
        <w:tc>
          <w:tcPr>
            <w:tcW w:w="5246" w:type="dxa"/>
          </w:tcPr>
          <w:p w14:paraId="18839B5B" w14:textId="12F2318F" w:rsidR="00B45831" w:rsidRPr="00907CBF" w:rsidRDefault="00B45831" w:rsidP="00C41980">
            <w:pPr>
              <w:jc w:val="right"/>
              <w:rPr>
                <w:i/>
                <w:iCs/>
                <w:noProof/>
              </w:rPr>
            </w:pPr>
            <w:r>
              <w:rPr>
                <w:i/>
                <w:noProof/>
              </w:rPr>
              <w:t>3.2 Actualizări ale corecțiilor în favoarea Regatului Unit (2018-2019)</w:t>
            </w:r>
          </w:p>
        </w:tc>
        <w:tc>
          <w:tcPr>
            <w:tcW w:w="2976" w:type="dxa"/>
          </w:tcPr>
          <w:p w14:paraId="0BEBB366" w14:textId="38C166B3" w:rsidR="00B45831" w:rsidRPr="00907CBF" w:rsidRDefault="00B45831" w:rsidP="00C41980">
            <w:pPr>
              <w:jc w:val="center"/>
              <w:rPr>
                <w:noProof/>
              </w:rPr>
            </w:pPr>
            <w:r>
              <w:rPr>
                <w:noProof/>
              </w:rPr>
              <w:t>Articolul 136</w:t>
            </w:r>
          </w:p>
        </w:tc>
        <w:tc>
          <w:tcPr>
            <w:tcW w:w="2127" w:type="dxa"/>
            <w:vAlign w:val="bottom"/>
          </w:tcPr>
          <w:p w14:paraId="6C4E1284" w14:textId="0C754007" w:rsidR="00B45831" w:rsidRPr="00724C0C" w:rsidRDefault="00417315" w:rsidP="004E19B0">
            <w:pPr>
              <w:jc w:val="right"/>
              <w:rPr>
                <w:i/>
                <w:iCs/>
                <w:noProof/>
              </w:rPr>
            </w:pPr>
            <w:r>
              <w:rPr>
                <w:i/>
                <w:noProof/>
              </w:rPr>
              <w:t>nu se aplică</w:t>
            </w:r>
          </w:p>
        </w:tc>
      </w:tr>
      <w:tr w:rsidR="00B45831" w14:paraId="7119FF9A" w14:textId="77777777" w:rsidTr="00356511">
        <w:tc>
          <w:tcPr>
            <w:tcW w:w="5246" w:type="dxa"/>
          </w:tcPr>
          <w:p w14:paraId="692B74EF" w14:textId="257A7783" w:rsidR="00B45831" w:rsidRPr="00907CBF" w:rsidRDefault="00B45831" w:rsidP="00C41980">
            <w:pPr>
              <w:jc w:val="right"/>
              <w:rPr>
                <w:i/>
                <w:iCs/>
                <w:noProof/>
              </w:rPr>
            </w:pPr>
            <w:r>
              <w:rPr>
                <w:i/>
                <w:noProof/>
              </w:rPr>
              <w:t>3.3. TVA și VNB</w:t>
            </w:r>
          </w:p>
        </w:tc>
        <w:tc>
          <w:tcPr>
            <w:tcW w:w="2976" w:type="dxa"/>
          </w:tcPr>
          <w:p w14:paraId="4331F58D" w14:textId="6E8DC50E" w:rsidR="00B45831" w:rsidRPr="00907CBF" w:rsidRDefault="00B45831" w:rsidP="00C41980">
            <w:pPr>
              <w:jc w:val="center"/>
              <w:rPr>
                <w:noProof/>
              </w:rPr>
            </w:pPr>
            <w:r>
              <w:rPr>
                <w:noProof/>
              </w:rPr>
              <w:t>Articolul 136</w:t>
            </w:r>
          </w:p>
        </w:tc>
        <w:tc>
          <w:tcPr>
            <w:tcW w:w="2127" w:type="dxa"/>
            <w:vAlign w:val="bottom"/>
          </w:tcPr>
          <w:p w14:paraId="6EA5FE4F" w14:textId="7FD71969" w:rsidR="00B45831" w:rsidRPr="00724C0C" w:rsidRDefault="00417315" w:rsidP="004E19B0">
            <w:pPr>
              <w:jc w:val="right"/>
              <w:rPr>
                <w:i/>
                <w:iCs/>
                <w:noProof/>
              </w:rPr>
            </w:pPr>
            <w:r>
              <w:rPr>
                <w:i/>
                <w:noProof/>
              </w:rPr>
              <w:t>105 372 390</w:t>
            </w:r>
          </w:p>
        </w:tc>
      </w:tr>
      <w:tr w:rsidR="00B45831" w14:paraId="7F4450E6" w14:textId="77777777" w:rsidTr="00356511">
        <w:tc>
          <w:tcPr>
            <w:tcW w:w="5246" w:type="dxa"/>
          </w:tcPr>
          <w:p w14:paraId="0D6FAE29" w14:textId="28D26877" w:rsidR="00B45831" w:rsidRPr="00907CBF" w:rsidRDefault="00B45831" w:rsidP="00C41980">
            <w:pPr>
              <w:jc w:val="right"/>
              <w:rPr>
                <w:i/>
                <w:iCs/>
                <w:noProof/>
              </w:rPr>
            </w:pPr>
            <w:r>
              <w:rPr>
                <w:i/>
                <w:noProof/>
              </w:rPr>
              <w:t>3.4. RPT</w:t>
            </w:r>
          </w:p>
        </w:tc>
        <w:tc>
          <w:tcPr>
            <w:tcW w:w="2976" w:type="dxa"/>
          </w:tcPr>
          <w:p w14:paraId="10790E13" w14:textId="52C696A2" w:rsidR="00B45831" w:rsidRPr="00907CBF" w:rsidRDefault="00B45831" w:rsidP="00C41980">
            <w:pPr>
              <w:jc w:val="center"/>
              <w:rPr>
                <w:noProof/>
              </w:rPr>
            </w:pPr>
            <w:r>
              <w:rPr>
                <w:noProof/>
              </w:rPr>
              <w:t>Art. 136, art. 140 alineatul (4)</w:t>
            </w:r>
          </w:p>
        </w:tc>
        <w:tc>
          <w:tcPr>
            <w:tcW w:w="2127" w:type="dxa"/>
            <w:vAlign w:val="bottom"/>
          </w:tcPr>
          <w:p w14:paraId="0F1DA4B4" w14:textId="49BF2C22" w:rsidR="00B45831" w:rsidRPr="00724C0C" w:rsidRDefault="00417315" w:rsidP="004E19B0">
            <w:pPr>
              <w:jc w:val="right"/>
              <w:rPr>
                <w:i/>
                <w:iCs/>
                <w:noProof/>
              </w:rPr>
            </w:pPr>
            <w:r>
              <w:rPr>
                <w:i/>
                <w:noProof/>
              </w:rPr>
              <w:t>24 851 534</w:t>
            </w:r>
          </w:p>
        </w:tc>
      </w:tr>
      <w:tr w:rsidR="00B45831" w14:paraId="625D7EC6" w14:textId="77777777" w:rsidTr="00356511">
        <w:tc>
          <w:tcPr>
            <w:tcW w:w="5246" w:type="dxa"/>
          </w:tcPr>
          <w:p w14:paraId="7AE07AA4" w14:textId="56CCED4F" w:rsidR="00B45831" w:rsidRPr="00724C0C" w:rsidRDefault="00B45831" w:rsidP="00C41980">
            <w:pPr>
              <w:rPr>
                <w:b/>
                <w:bCs/>
                <w:noProof/>
              </w:rPr>
            </w:pPr>
            <w:r>
              <w:rPr>
                <w:b/>
                <w:noProof/>
              </w:rPr>
              <w:t>4. Amenzi</w:t>
            </w:r>
          </w:p>
        </w:tc>
        <w:tc>
          <w:tcPr>
            <w:tcW w:w="2976" w:type="dxa"/>
          </w:tcPr>
          <w:p w14:paraId="10CDE5C9" w14:textId="0A4D309C" w:rsidR="00B45831" w:rsidRPr="00907CBF" w:rsidRDefault="00B45831" w:rsidP="00C41980">
            <w:pPr>
              <w:jc w:val="center"/>
              <w:rPr>
                <w:noProof/>
              </w:rPr>
            </w:pPr>
            <w:r>
              <w:rPr>
                <w:noProof/>
              </w:rPr>
              <w:t>Articolul 141</w:t>
            </w:r>
          </w:p>
        </w:tc>
        <w:tc>
          <w:tcPr>
            <w:tcW w:w="2127" w:type="dxa"/>
            <w:vAlign w:val="bottom"/>
          </w:tcPr>
          <w:p w14:paraId="45F4FB67" w14:textId="123A244F" w:rsidR="00B45831" w:rsidRPr="00907CBF" w:rsidRDefault="00417315" w:rsidP="004E19B0">
            <w:pPr>
              <w:jc w:val="right"/>
              <w:rPr>
                <w:noProof/>
              </w:rPr>
            </w:pPr>
            <w:r>
              <w:rPr>
                <w:noProof/>
              </w:rPr>
              <w:t>-145 901 554</w:t>
            </w:r>
          </w:p>
        </w:tc>
      </w:tr>
      <w:tr w:rsidR="00B45831" w14:paraId="23EF3BAF" w14:textId="77777777" w:rsidTr="00356511">
        <w:tc>
          <w:tcPr>
            <w:tcW w:w="5246" w:type="dxa"/>
          </w:tcPr>
          <w:p w14:paraId="37D56266" w14:textId="528051A2" w:rsidR="00B45831" w:rsidRPr="00724C0C" w:rsidRDefault="00B45831" w:rsidP="00C41980">
            <w:pPr>
              <w:rPr>
                <w:b/>
                <w:bCs/>
                <w:noProof/>
              </w:rPr>
            </w:pPr>
            <w:r>
              <w:rPr>
                <w:b/>
                <w:noProof/>
              </w:rPr>
              <w:t>5. Datorii contingente, din care:</w:t>
            </w:r>
          </w:p>
        </w:tc>
        <w:tc>
          <w:tcPr>
            <w:tcW w:w="2976" w:type="dxa"/>
          </w:tcPr>
          <w:p w14:paraId="102CAF2F" w14:textId="6323285D" w:rsidR="00B45831" w:rsidRPr="00907CBF" w:rsidRDefault="00B45831" w:rsidP="00C41980">
            <w:pPr>
              <w:jc w:val="center"/>
              <w:rPr>
                <w:noProof/>
              </w:rPr>
            </w:pPr>
          </w:p>
        </w:tc>
        <w:tc>
          <w:tcPr>
            <w:tcW w:w="2127" w:type="dxa"/>
            <w:vAlign w:val="bottom"/>
          </w:tcPr>
          <w:p w14:paraId="1D496688" w14:textId="4A0124BF" w:rsidR="00B45831" w:rsidRPr="00907CBF" w:rsidRDefault="00417315" w:rsidP="004E19B0">
            <w:pPr>
              <w:jc w:val="right"/>
              <w:rPr>
                <w:noProof/>
              </w:rPr>
            </w:pPr>
            <w:r>
              <w:rPr>
                <w:noProof/>
              </w:rPr>
              <w:t>-233 890 775</w:t>
            </w:r>
          </w:p>
        </w:tc>
      </w:tr>
      <w:tr w:rsidR="00B45831" w14:paraId="3CCF2E58" w14:textId="77777777" w:rsidTr="00356511">
        <w:tc>
          <w:tcPr>
            <w:tcW w:w="5246" w:type="dxa"/>
          </w:tcPr>
          <w:p w14:paraId="2BD17EF8" w14:textId="5FC3F403" w:rsidR="00B45831" w:rsidRPr="00724C0C" w:rsidRDefault="00B45831" w:rsidP="00C41980">
            <w:pPr>
              <w:jc w:val="right"/>
              <w:rPr>
                <w:i/>
                <w:iCs/>
                <w:noProof/>
              </w:rPr>
            </w:pPr>
            <w:r>
              <w:rPr>
                <w:i/>
                <w:noProof/>
              </w:rPr>
              <w:t>5.1 Mandatul extern al BEI, FEIS, FEDD, credite (fonduri de garantare)</w:t>
            </w:r>
          </w:p>
        </w:tc>
        <w:tc>
          <w:tcPr>
            <w:tcW w:w="2976" w:type="dxa"/>
          </w:tcPr>
          <w:p w14:paraId="1F00B422" w14:textId="1281BCAA" w:rsidR="00B45831" w:rsidRPr="00907CBF" w:rsidRDefault="00B45831" w:rsidP="00C41980">
            <w:pPr>
              <w:jc w:val="center"/>
              <w:rPr>
                <w:noProof/>
              </w:rPr>
            </w:pPr>
            <w:r>
              <w:rPr>
                <w:noProof/>
              </w:rPr>
              <w:t>Articolul 143</w:t>
            </w:r>
          </w:p>
        </w:tc>
        <w:tc>
          <w:tcPr>
            <w:tcW w:w="2127" w:type="dxa"/>
            <w:vAlign w:val="bottom"/>
          </w:tcPr>
          <w:p w14:paraId="790B2D20" w14:textId="32197D32" w:rsidR="00B45831" w:rsidRPr="00FD2127" w:rsidRDefault="00417315" w:rsidP="004E19B0">
            <w:pPr>
              <w:jc w:val="right"/>
              <w:rPr>
                <w:i/>
                <w:iCs/>
                <w:noProof/>
              </w:rPr>
            </w:pPr>
            <w:r>
              <w:rPr>
                <w:i/>
                <w:noProof/>
              </w:rPr>
              <w:t>-198 269 614</w:t>
            </w:r>
          </w:p>
        </w:tc>
      </w:tr>
      <w:tr w:rsidR="00B45831" w14:paraId="522BE3C9" w14:textId="77777777" w:rsidTr="00356511">
        <w:tc>
          <w:tcPr>
            <w:tcW w:w="5246" w:type="dxa"/>
          </w:tcPr>
          <w:p w14:paraId="7331BA69" w14:textId="36AFD796" w:rsidR="00B45831" w:rsidRPr="00724C0C" w:rsidRDefault="00B45831" w:rsidP="00C41980">
            <w:pPr>
              <w:jc w:val="right"/>
              <w:rPr>
                <w:i/>
                <w:iCs/>
                <w:noProof/>
              </w:rPr>
            </w:pPr>
            <w:r>
              <w:rPr>
                <w:i/>
                <w:noProof/>
              </w:rPr>
              <w:t>5.2 Instrumente financiare</w:t>
            </w:r>
          </w:p>
        </w:tc>
        <w:tc>
          <w:tcPr>
            <w:tcW w:w="2976" w:type="dxa"/>
          </w:tcPr>
          <w:p w14:paraId="55C9432E" w14:textId="35732E2B" w:rsidR="00B45831" w:rsidRPr="00907CBF" w:rsidRDefault="00B45831" w:rsidP="00C41980">
            <w:pPr>
              <w:jc w:val="center"/>
              <w:rPr>
                <w:noProof/>
              </w:rPr>
            </w:pPr>
            <w:r>
              <w:rPr>
                <w:noProof/>
              </w:rPr>
              <w:t>Articolul 144</w:t>
            </w:r>
          </w:p>
        </w:tc>
        <w:tc>
          <w:tcPr>
            <w:tcW w:w="2127" w:type="dxa"/>
            <w:vAlign w:val="bottom"/>
          </w:tcPr>
          <w:p w14:paraId="2523316D" w14:textId="10689B03" w:rsidR="00B45831" w:rsidRPr="00FD2127" w:rsidRDefault="00417315" w:rsidP="004E19B0">
            <w:pPr>
              <w:jc w:val="right"/>
              <w:rPr>
                <w:i/>
                <w:iCs/>
                <w:noProof/>
              </w:rPr>
            </w:pPr>
            <w:r>
              <w:rPr>
                <w:i/>
                <w:noProof/>
              </w:rPr>
              <w:t>42 661 537</w:t>
            </w:r>
          </w:p>
        </w:tc>
      </w:tr>
      <w:tr w:rsidR="00B45831" w14:paraId="2A19ADBD" w14:textId="77777777" w:rsidTr="00356511">
        <w:tc>
          <w:tcPr>
            <w:tcW w:w="5246" w:type="dxa"/>
          </w:tcPr>
          <w:p w14:paraId="78CE70E8" w14:textId="0B3D855D" w:rsidR="00B45831" w:rsidRPr="00724C0C" w:rsidRDefault="00B45831" w:rsidP="00C41980">
            <w:pPr>
              <w:jc w:val="right"/>
              <w:rPr>
                <w:i/>
                <w:iCs/>
                <w:noProof/>
              </w:rPr>
            </w:pPr>
            <w:r>
              <w:rPr>
                <w:i/>
                <w:noProof/>
              </w:rPr>
              <w:t>5.3 Acțiuni în justiție (inclusiv amenzi)</w:t>
            </w:r>
          </w:p>
        </w:tc>
        <w:tc>
          <w:tcPr>
            <w:tcW w:w="2976" w:type="dxa"/>
          </w:tcPr>
          <w:p w14:paraId="22CE5AC9" w14:textId="20E9FA91" w:rsidR="00B45831" w:rsidRPr="00907CBF" w:rsidRDefault="00B45831" w:rsidP="00C41980">
            <w:pPr>
              <w:jc w:val="center"/>
              <w:rPr>
                <w:noProof/>
              </w:rPr>
            </w:pPr>
            <w:r>
              <w:rPr>
                <w:noProof/>
              </w:rPr>
              <w:t>Articolul 147</w:t>
            </w:r>
          </w:p>
        </w:tc>
        <w:tc>
          <w:tcPr>
            <w:tcW w:w="2127" w:type="dxa"/>
            <w:vAlign w:val="bottom"/>
          </w:tcPr>
          <w:p w14:paraId="617D9713" w14:textId="4959BEA0" w:rsidR="00B45831" w:rsidRPr="00FD2127" w:rsidRDefault="00417315" w:rsidP="004E19B0">
            <w:pPr>
              <w:jc w:val="right"/>
              <w:rPr>
                <w:i/>
                <w:iCs/>
                <w:noProof/>
              </w:rPr>
            </w:pPr>
            <w:r>
              <w:rPr>
                <w:i/>
                <w:noProof/>
              </w:rPr>
              <w:t>7 040 376</w:t>
            </w:r>
          </w:p>
        </w:tc>
      </w:tr>
      <w:tr w:rsidR="00417315" w14:paraId="3C3FB360" w14:textId="77777777" w:rsidTr="00356511">
        <w:tc>
          <w:tcPr>
            <w:tcW w:w="5246" w:type="dxa"/>
          </w:tcPr>
          <w:p w14:paraId="362AEC79" w14:textId="1BB0CAAA" w:rsidR="00417315" w:rsidRPr="00724C0C" w:rsidRDefault="00417315" w:rsidP="00C41980">
            <w:pPr>
              <w:rPr>
                <w:b/>
                <w:bCs/>
                <w:noProof/>
              </w:rPr>
            </w:pPr>
            <w:r>
              <w:rPr>
                <w:b/>
                <w:noProof/>
              </w:rPr>
              <w:t>6. Active nete ale CECO</w:t>
            </w:r>
          </w:p>
        </w:tc>
        <w:tc>
          <w:tcPr>
            <w:tcW w:w="2976" w:type="dxa"/>
          </w:tcPr>
          <w:p w14:paraId="27BEBC5E" w14:textId="3129A792" w:rsidR="00417315" w:rsidRPr="00907CBF" w:rsidRDefault="00417315" w:rsidP="00C41980">
            <w:pPr>
              <w:jc w:val="center"/>
              <w:rPr>
                <w:noProof/>
              </w:rPr>
            </w:pPr>
            <w:r>
              <w:rPr>
                <w:noProof/>
              </w:rPr>
              <w:t>Articolul 145</w:t>
            </w:r>
          </w:p>
        </w:tc>
        <w:tc>
          <w:tcPr>
            <w:tcW w:w="2127" w:type="dxa"/>
            <w:vAlign w:val="bottom"/>
          </w:tcPr>
          <w:p w14:paraId="5B4D36E4" w14:textId="75311F6A" w:rsidR="00417315" w:rsidRPr="00907CBF" w:rsidRDefault="00417315" w:rsidP="004E19B0">
            <w:pPr>
              <w:jc w:val="right"/>
              <w:rPr>
                <w:noProof/>
              </w:rPr>
            </w:pPr>
            <w:r>
              <w:rPr>
                <w:noProof/>
              </w:rPr>
              <w:t>nu se aplică</w:t>
            </w:r>
          </w:p>
        </w:tc>
      </w:tr>
      <w:tr w:rsidR="00417315" w14:paraId="63B68496" w14:textId="77777777" w:rsidTr="00356511">
        <w:tc>
          <w:tcPr>
            <w:tcW w:w="5246" w:type="dxa"/>
          </w:tcPr>
          <w:p w14:paraId="72D14EF3" w14:textId="3C4CB051" w:rsidR="00417315" w:rsidRPr="00724C0C" w:rsidRDefault="00417315" w:rsidP="00C41980">
            <w:pPr>
              <w:rPr>
                <w:b/>
                <w:bCs/>
                <w:noProof/>
              </w:rPr>
            </w:pPr>
            <w:r>
              <w:rPr>
                <w:b/>
                <w:noProof/>
              </w:rPr>
              <w:t>7. Investiții în FEI</w:t>
            </w:r>
          </w:p>
        </w:tc>
        <w:tc>
          <w:tcPr>
            <w:tcW w:w="2976" w:type="dxa"/>
          </w:tcPr>
          <w:p w14:paraId="62CEC1C0" w14:textId="0EA6FA19" w:rsidR="00417315" w:rsidRPr="00907CBF" w:rsidRDefault="00417315" w:rsidP="00C41980">
            <w:pPr>
              <w:jc w:val="center"/>
              <w:rPr>
                <w:noProof/>
              </w:rPr>
            </w:pPr>
            <w:r>
              <w:rPr>
                <w:noProof/>
              </w:rPr>
              <w:t>Articolul 146</w:t>
            </w:r>
          </w:p>
        </w:tc>
        <w:tc>
          <w:tcPr>
            <w:tcW w:w="2127" w:type="dxa"/>
            <w:vAlign w:val="bottom"/>
          </w:tcPr>
          <w:p w14:paraId="30EBDE28" w14:textId="788F14A0" w:rsidR="00417315" w:rsidRPr="00907CBF" w:rsidRDefault="00417315" w:rsidP="004E19B0">
            <w:pPr>
              <w:jc w:val="right"/>
              <w:rPr>
                <w:noProof/>
              </w:rPr>
            </w:pPr>
            <w:r>
              <w:rPr>
                <w:noProof/>
              </w:rPr>
              <w:t>nu se aplică</w:t>
            </w:r>
          </w:p>
        </w:tc>
      </w:tr>
      <w:tr w:rsidR="00417315" w14:paraId="7EAF86E1" w14:textId="77777777" w:rsidTr="00356511">
        <w:tc>
          <w:tcPr>
            <w:tcW w:w="5246" w:type="dxa"/>
          </w:tcPr>
          <w:p w14:paraId="6C096972" w14:textId="2BAB0384" w:rsidR="00417315" w:rsidRPr="00724C0C" w:rsidRDefault="00417315" w:rsidP="00C41980">
            <w:pPr>
              <w:rPr>
                <w:b/>
                <w:bCs/>
                <w:noProof/>
              </w:rPr>
            </w:pPr>
            <w:r>
              <w:rPr>
                <w:b/>
                <w:noProof/>
              </w:rPr>
              <w:t>8. Accesul la rețele/sisteme/baze de date**</w:t>
            </w:r>
          </w:p>
        </w:tc>
        <w:tc>
          <w:tcPr>
            <w:tcW w:w="2976" w:type="dxa"/>
          </w:tcPr>
          <w:p w14:paraId="401F3D64" w14:textId="2CBCB357" w:rsidR="00417315" w:rsidRPr="00907CBF" w:rsidRDefault="00417315" w:rsidP="00C41980">
            <w:pPr>
              <w:jc w:val="center"/>
              <w:rPr>
                <w:noProof/>
              </w:rPr>
            </w:pPr>
            <w:r>
              <w:rPr>
                <w:noProof/>
              </w:rPr>
              <w:t>Articolul 34 alineatul (2), articolele 50 și 53, articolul 62 alineatul (2), articolul 63 alineatul (1) litera (e), articolul 63 alineatul (2), articolul 99 alineatul (3), articolul 100 alineatul (2)</w:t>
            </w:r>
          </w:p>
        </w:tc>
        <w:tc>
          <w:tcPr>
            <w:tcW w:w="2127" w:type="dxa"/>
            <w:vAlign w:val="bottom"/>
          </w:tcPr>
          <w:p w14:paraId="0982EC4A" w14:textId="29FB3193" w:rsidR="00417315" w:rsidRPr="00907CBF" w:rsidRDefault="00417315" w:rsidP="004E19B0">
            <w:pPr>
              <w:jc w:val="right"/>
              <w:rPr>
                <w:noProof/>
              </w:rPr>
            </w:pPr>
            <w:r>
              <w:rPr>
                <w:noProof/>
              </w:rPr>
              <w:t>1 269 729</w:t>
            </w:r>
          </w:p>
        </w:tc>
      </w:tr>
      <w:tr w:rsidR="00417315" w14:paraId="62DC5147" w14:textId="77777777" w:rsidTr="00356511">
        <w:tc>
          <w:tcPr>
            <w:tcW w:w="10349" w:type="dxa"/>
            <w:gridSpan w:val="3"/>
          </w:tcPr>
          <w:p w14:paraId="586BC1A1" w14:textId="77777777" w:rsidR="00417315" w:rsidRPr="00FD2127" w:rsidRDefault="00417315" w:rsidP="00C41980">
            <w:pPr>
              <w:jc w:val="both"/>
              <w:rPr>
                <w:i/>
                <w:iCs/>
                <w:noProof/>
              </w:rPr>
            </w:pPr>
            <w:r>
              <w:rPr>
                <w:i/>
                <w:noProof/>
              </w:rPr>
              <w:t>* Suma de 326 de milioane EUR va fi înscrisă în bugetul UE cu titlul de venituri alocate.</w:t>
            </w:r>
          </w:p>
          <w:p w14:paraId="157FCCB1" w14:textId="15EB187A" w:rsidR="00417315" w:rsidRPr="00907CBF" w:rsidRDefault="00417315" w:rsidP="00C41980">
            <w:pPr>
              <w:jc w:val="both"/>
              <w:rPr>
                <w:noProof/>
              </w:rPr>
            </w:pPr>
            <w:r>
              <w:rPr>
                <w:i/>
                <w:noProof/>
              </w:rPr>
              <w:t>** Se înscriu în bugetul UE cu titlul de venituri alocate.</w:t>
            </w:r>
          </w:p>
        </w:tc>
      </w:tr>
    </w:tbl>
    <w:p w14:paraId="13600A88" w14:textId="617B5BCA" w:rsidR="007A4316" w:rsidRPr="006A6461" w:rsidRDefault="007A4316" w:rsidP="00356511">
      <w:pPr>
        <w:keepNext/>
        <w:tabs>
          <w:tab w:val="left" w:pos="850"/>
        </w:tabs>
        <w:spacing w:before="360" w:after="120"/>
        <w:jc w:val="both"/>
        <w:outlineLvl w:val="1"/>
        <w:rPr>
          <w:rFonts w:ascii="Times New Roman" w:eastAsia="Calibri" w:hAnsi="Times New Roman" w:cs="Times New Roman"/>
          <w:b/>
          <w:noProof/>
          <w:sz w:val="24"/>
          <w:szCs w:val="24"/>
        </w:rPr>
      </w:pPr>
      <w:bookmarkStart w:id="33" w:name="_Toc73720674"/>
      <w:bookmarkStart w:id="34" w:name="_Toc75766707"/>
      <w:bookmarkStart w:id="35" w:name="_Toc231999000"/>
      <w:r>
        <w:rPr>
          <w:rFonts w:ascii="Times New Roman" w:hAnsi="Times New Roman"/>
          <w:b/>
          <w:noProof/>
        </w:rPr>
        <w:t>2.4</w:t>
      </w:r>
      <w:r>
        <w:rPr>
          <w:noProof/>
        </w:rPr>
        <w:tab/>
      </w:r>
      <w:r>
        <w:rPr>
          <w:rFonts w:ascii="Times New Roman" w:hAnsi="Times New Roman"/>
          <w:b/>
          <w:noProof/>
          <w:sz w:val="24"/>
        </w:rPr>
        <w:t>Amenzi și daune cominatorii</w:t>
      </w:r>
      <w:bookmarkEnd w:id="33"/>
      <w:bookmarkEnd w:id="34"/>
      <w:bookmarkEnd w:id="35"/>
    </w:p>
    <w:p w14:paraId="075E8BB9" w14:textId="6D86BB77" w:rsidR="00CB40ED" w:rsidRPr="006A6461" w:rsidRDefault="3BC8B299" w:rsidP="00CB40ED">
      <w:pPr>
        <w:spacing w:before="120" w:after="120"/>
        <w:jc w:val="both"/>
        <w:rPr>
          <w:rFonts w:ascii="Times New Roman" w:hAnsi="Times New Roman" w:cs="Times New Roman"/>
          <w:noProof/>
          <w:sz w:val="24"/>
          <w:szCs w:val="24"/>
        </w:rPr>
      </w:pPr>
      <w:r>
        <w:rPr>
          <w:rFonts w:ascii="Times New Roman" w:hAnsi="Times New Roman"/>
          <w:noProof/>
          <w:sz w:val="24"/>
        </w:rPr>
        <w:t>Având în vedere amenzile și daunele cominatorii încasate începând cu 1 ianuarie, se propune înscrierea următoarelor sume în bugetul pe 2026:</w:t>
      </w:r>
    </w:p>
    <w:p w14:paraId="5122EF34" w14:textId="642F1708" w:rsidR="00CB40ED" w:rsidRPr="00F34834" w:rsidRDefault="65FE4213" w:rsidP="4B63F604">
      <w:pPr>
        <w:pStyle w:val="ListParagraph"/>
        <w:numPr>
          <w:ilvl w:val="0"/>
          <w:numId w:val="28"/>
        </w:numPr>
        <w:spacing w:after="120" w:line="259" w:lineRule="auto"/>
        <w:ind w:left="1434" w:hanging="357"/>
        <w:rPr>
          <w:noProof/>
          <w:sz w:val="22"/>
          <w:szCs w:val="22"/>
        </w:rPr>
      </w:pPr>
      <w:r>
        <w:rPr>
          <w:noProof/>
        </w:rPr>
        <w:t>855 de milioane EUR provenite din amenzi în domeniul concurenței;</w:t>
      </w:r>
    </w:p>
    <w:p w14:paraId="443F842B" w14:textId="4EB2769F" w:rsidR="00CB40ED" w:rsidRPr="00F34834" w:rsidRDefault="0F7325B2" w:rsidP="4B63F604">
      <w:pPr>
        <w:pStyle w:val="ListParagraph"/>
        <w:numPr>
          <w:ilvl w:val="0"/>
          <w:numId w:val="28"/>
        </w:numPr>
        <w:spacing w:after="120" w:line="259" w:lineRule="auto"/>
        <w:ind w:left="1434" w:hanging="357"/>
        <w:jc w:val="both"/>
        <w:rPr>
          <w:noProof/>
        </w:rPr>
      </w:pPr>
      <w:r>
        <w:rPr>
          <w:noProof/>
        </w:rPr>
        <w:t>268 de milioane EUR sub formă de daune cominatorii și sume forfetare impuse statelor membre care nu au executat hotărâri ale Curții de Justiție a Uniunii Europene referitoare la nerespectarea unei obligații care le revine statelor respective în temeiul tratatelor;</w:t>
      </w:r>
    </w:p>
    <w:p w14:paraId="5ACC2E3B" w14:textId="12EB702C" w:rsidR="006A27C0" w:rsidRPr="00E220AD" w:rsidRDefault="006A27C0" w:rsidP="0DFD5A47">
      <w:pPr>
        <w:pStyle w:val="ListParagraph"/>
        <w:numPr>
          <w:ilvl w:val="0"/>
          <w:numId w:val="28"/>
        </w:numPr>
        <w:spacing w:after="120" w:line="259" w:lineRule="auto"/>
        <w:ind w:left="1434" w:hanging="357"/>
        <w:jc w:val="both"/>
        <w:rPr>
          <w:noProof/>
        </w:rPr>
      </w:pPr>
      <w:r>
        <w:rPr>
          <w:noProof/>
        </w:rPr>
        <w:t>97,5 milioane EUR sub formă de dobânzi aferente amenzilor și daunelor cominatorii.</w:t>
      </w:r>
    </w:p>
    <w:p w14:paraId="57655070" w14:textId="6D3B05CC" w:rsidR="006A27C0" w:rsidRPr="00F34834" w:rsidRDefault="1DF5C70B" w:rsidP="4B63F604">
      <w:pPr>
        <w:pStyle w:val="ListParagraph"/>
        <w:numPr>
          <w:ilvl w:val="0"/>
          <w:numId w:val="28"/>
        </w:numPr>
        <w:spacing w:after="120" w:line="259" w:lineRule="auto"/>
        <w:ind w:left="1434" w:hanging="357"/>
        <w:jc w:val="both"/>
        <w:rPr>
          <w:noProof/>
        </w:rPr>
      </w:pPr>
      <w:r>
        <w:rPr>
          <w:noProof/>
        </w:rPr>
        <w:t>22,7 milioane EUR reprezentând venituri negative provenite din amenzi anulate sau reduse.</w:t>
      </w:r>
    </w:p>
    <w:p w14:paraId="34EFE99F" w14:textId="0C5A5DB2" w:rsidR="415503B8" w:rsidRPr="00E220AD" w:rsidRDefault="415503B8" w:rsidP="0DFD5A47">
      <w:pPr>
        <w:pStyle w:val="ListParagraph"/>
        <w:numPr>
          <w:ilvl w:val="0"/>
          <w:numId w:val="28"/>
        </w:numPr>
        <w:spacing w:after="120" w:line="259" w:lineRule="auto"/>
        <w:ind w:left="1434" w:hanging="357"/>
        <w:jc w:val="both"/>
        <w:rPr>
          <w:noProof/>
        </w:rPr>
      </w:pPr>
      <w:r>
        <w:rPr>
          <w:noProof/>
        </w:rPr>
        <w:t>0,8 milioane EUR sub formă de alte amenzi și daune cominatorii nealocate, în special legate de primele pentru emisii excedentare.</w:t>
      </w:r>
    </w:p>
    <w:p w14:paraId="0A7CF29F" w14:textId="1E1EF81C" w:rsidR="00CB40ED" w:rsidRPr="006A6461" w:rsidRDefault="65FE4213" w:rsidP="26C6D807">
      <w:pPr>
        <w:spacing w:before="120" w:after="120"/>
        <w:jc w:val="both"/>
        <w:rPr>
          <w:rFonts w:ascii="Times New Roman" w:hAnsi="Times New Roman" w:cs="Times New Roman"/>
          <w:noProof/>
          <w:sz w:val="24"/>
          <w:szCs w:val="24"/>
        </w:rPr>
      </w:pPr>
      <w:r>
        <w:rPr>
          <w:rFonts w:ascii="Times New Roman" w:hAnsi="Times New Roman"/>
          <w:noProof/>
          <w:sz w:val="24"/>
        </w:rPr>
        <w:t>Prin urmare, se propune majorarea sumelor inițiale introduse în bugetul pentru 2026, în valoare de 101 milioane EUR, cu 1 199 de milioane EUR, ajungându-se astfel la o valoare de 1 300 de milioane EUR în total.</w:t>
      </w:r>
    </w:p>
    <w:p w14:paraId="76748398" w14:textId="2DADACF5" w:rsidR="00CB40ED" w:rsidRPr="006A6461" w:rsidRDefault="00CB40ED" w:rsidP="00CB40ED">
      <w:pPr>
        <w:spacing w:before="120" w:after="120"/>
        <w:jc w:val="both"/>
        <w:rPr>
          <w:rFonts w:ascii="Times New Roman" w:hAnsi="Times New Roman" w:cs="Times New Roman"/>
          <w:noProof/>
          <w:sz w:val="24"/>
          <w:szCs w:val="24"/>
        </w:rPr>
      </w:pPr>
      <w:r>
        <w:rPr>
          <w:rFonts w:ascii="Times New Roman" w:hAnsi="Times New Roman"/>
          <w:noProof/>
          <w:sz w:val="24"/>
        </w:rPr>
        <w:t>Detaliile pe linii bugetare sunt prezentate în tabelul de mai jos.</w:t>
      </w: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187"/>
        <w:gridCol w:w="1575"/>
        <w:gridCol w:w="2279"/>
        <w:gridCol w:w="1611"/>
        <w:gridCol w:w="1470"/>
        <w:gridCol w:w="1528"/>
        <w:gridCol w:w="183"/>
      </w:tblGrid>
      <w:tr w:rsidR="005E54E7" w:rsidRPr="006A6461" w14:paraId="6EA299A1" w14:textId="77777777" w:rsidTr="386067CE">
        <w:trPr>
          <w:gridAfter w:val="1"/>
          <w:wAfter w:w="183" w:type="dxa"/>
          <w:trHeight w:val="300"/>
        </w:trPr>
        <w:tc>
          <w:tcPr>
            <w:tcW w:w="1474" w:type="dxa"/>
            <w:gridSpan w:val="2"/>
            <w:tcBorders>
              <w:top w:val="nil"/>
              <w:left w:val="nil"/>
              <w:bottom w:val="single" w:sz="4" w:space="0" w:color="auto"/>
              <w:right w:val="nil"/>
            </w:tcBorders>
          </w:tcPr>
          <w:p w14:paraId="4CB5967F" w14:textId="77777777" w:rsidR="00CB40ED" w:rsidRPr="006A6461" w:rsidRDefault="00CB40ED" w:rsidP="003D7759">
            <w:pPr>
              <w:widowControl w:val="0"/>
              <w:spacing w:before="15" w:after="15" w:line="240" w:lineRule="auto"/>
              <w:jc w:val="right"/>
              <w:rPr>
                <w:rFonts w:ascii="Times New Roman" w:eastAsia="Times New Roman" w:hAnsi="Times New Roman" w:cs="Times New Roman"/>
                <w:i/>
                <w:noProof/>
                <w:sz w:val="20"/>
                <w:szCs w:val="20"/>
                <w:lang w:eastAsia="en-GB"/>
              </w:rPr>
            </w:pPr>
          </w:p>
        </w:tc>
        <w:tc>
          <w:tcPr>
            <w:tcW w:w="1575" w:type="dxa"/>
            <w:tcBorders>
              <w:top w:val="nil"/>
              <w:left w:val="nil"/>
              <w:bottom w:val="single" w:sz="4" w:space="0" w:color="auto"/>
              <w:right w:val="nil"/>
            </w:tcBorders>
          </w:tcPr>
          <w:p w14:paraId="6D5B673E" w14:textId="77777777" w:rsidR="00CB40ED" w:rsidRPr="006A6461" w:rsidRDefault="00CB40ED" w:rsidP="003D7759">
            <w:pPr>
              <w:widowControl w:val="0"/>
              <w:spacing w:before="15" w:after="15" w:line="240" w:lineRule="auto"/>
              <w:jc w:val="right"/>
              <w:rPr>
                <w:rFonts w:ascii="Times New Roman" w:eastAsia="Times New Roman" w:hAnsi="Times New Roman" w:cs="Times New Roman"/>
                <w:i/>
                <w:noProof/>
                <w:sz w:val="20"/>
                <w:szCs w:val="20"/>
                <w:lang w:eastAsia="en-GB"/>
              </w:rPr>
            </w:pPr>
          </w:p>
        </w:tc>
        <w:tc>
          <w:tcPr>
            <w:tcW w:w="6888" w:type="dxa"/>
            <w:gridSpan w:val="4"/>
            <w:tcBorders>
              <w:top w:val="nil"/>
              <w:left w:val="nil"/>
              <w:bottom w:val="single" w:sz="4" w:space="0" w:color="auto"/>
              <w:right w:val="nil"/>
            </w:tcBorders>
            <w:vAlign w:val="center"/>
          </w:tcPr>
          <w:p w14:paraId="66949EF2" w14:textId="77777777" w:rsidR="00CB40ED" w:rsidRPr="006A6461" w:rsidRDefault="00CB40ED" w:rsidP="00F07FC3">
            <w:pPr>
              <w:widowControl w:val="0"/>
              <w:spacing w:before="15" w:after="15" w:line="240" w:lineRule="auto"/>
              <w:jc w:val="right"/>
              <w:rPr>
                <w:rFonts w:ascii="Times New Roman" w:eastAsia="Times New Roman" w:hAnsi="Times New Roman" w:cs="Times New Roman"/>
                <w:i/>
                <w:noProof/>
                <w:sz w:val="20"/>
                <w:szCs w:val="20"/>
              </w:rPr>
            </w:pPr>
            <w:r>
              <w:rPr>
                <w:rFonts w:ascii="Times New Roman" w:hAnsi="Times New Roman"/>
                <w:i/>
                <w:noProof/>
                <w:sz w:val="20"/>
              </w:rPr>
              <w:t>EUR</w:t>
            </w:r>
          </w:p>
        </w:tc>
      </w:tr>
      <w:tr w:rsidR="00CB40ED" w:rsidRPr="006A6461" w14:paraId="383CE22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ECAF05" w14:textId="77777777" w:rsidR="00CB40ED" w:rsidRPr="006A6461" w:rsidRDefault="00CB40ED" w:rsidP="003D7759">
            <w:pPr>
              <w:keepNext/>
              <w:spacing w:before="15" w:after="15" w:line="240" w:lineRule="auto"/>
              <w:jc w:val="center"/>
              <w:rPr>
                <w:rFonts w:ascii="Times New Roman" w:eastAsia="Times New Roman" w:hAnsi="Times New Roman" w:cs="Times New Roman"/>
                <w:b/>
                <w:noProof/>
                <w:sz w:val="20"/>
                <w:szCs w:val="20"/>
              </w:rPr>
            </w:pPr>
            <w:r>
              <w:rPr>
                <w:rFonts w:ascii="Times New Roman" w:hAnsi="Times New Roman"/>
                <w:b/>
                <w:noProof/>
                <w:sz w:val="20"/>
              </w:rPr>
              <w:t>Linia de venituri</w:t>
            </w:r>
          </w:p>
        </w:tc>
        <w:tc>
          <w:tcPr>
            <w:tcW w:w="404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0344A3" w14:textId="77777777" w:rsidR="00CB40ED" w:rsidRPr="006A6461" w:rsidRDefault="00CB40ED" w:rsidP="003D7759">
            <w:pPr>
              <w:widowControl w:val="0"/>
              <w:spacing w:before="15" w:after="15" w:line="240" w:lineRule="auto"/>
              <w:jc w:val="center"/>
              <w:rPr>
                <w:rFonts w:ascii="Times New Roman" w:eastAsia="Times New Roman" w:hAnsi="Times New Roman" w:cs="Times New Roman"/>
                <w:b/>
                <w:noProof/>
                <w:sz w:val="20"/>
                <w:szCs w:val="20"/>
              </w:rPr>
            </w:pPr>
            <w:r>
              <w:rPr>
                <w:rFonts w:ascii="Times New Roman" w:hAnsi="Times New Roman"/>
                <w:b/>
                <w:noProof/>
                <w:sz w:val="20"/>
              </w:rPr>
              <w:t>Nume</w:t>
            </w:r>
          </w:p>
        </w:tc>
        <w:tc>
          <w:tcPr>
            <w:tcW w:w="1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CD164" w14:textId="1439DDBA" w:rsidR="00CB40ED" w:rsidRPr="006A6461" w:rsidRDefault="00CB40ED" w:rsidP="4B63F604">
            <w:pPr>
              <w:widowControl w:val="0"/>
              <w:spacing w:before="15" w:after="15"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Bugetul 2026</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A9E1AA" w14:textId="7F011E51" w:rsidR="00CB40ED" w:rsidRPr="006A6461" w:rsidRDefault="0F7325B2" w:rsidP="4B63F604">
            <w:pPr>
              <w:widowControl w:val="0"/>
              <w:spacing w:before="15" w:after="15"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PBR nr. 2/2026</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4305A8" w14:textId="77777777" w:rsidR="00CB40ED" w:rsidRPr="006A6461" w:rsidRDefault="00CB40ED" w:rsidP="003D7759">
            <w:pPr>
              <w:widowControl w:val="0"/>
              <w:spacing w:before="15" w:after="15" w:line="240" w:lineRule="auto"/>
              <w:jc w:val="center"/>
              <w:rPr>
                <w:rFonts w:ascii="Times New Roman" w:eastAsia="Times New Roman" w:hAnsi="Times New Roman" w:cs="Times New Roman"/>
                <w:b/>
                <w:noProof/>
                <w:sz w:val="20"/>
                <w:szCs w:val="20"/>
              </w:rPr>
            </w:pPr>
            <w:r>
              <w:rPr>
                <w:rFonts w:ascii="Times New Roman" w:hAnsi="Times New Roman"/>
                <w:b/>
                <w:noProof/>
                <w:sz w:val="20"/>
              </w:rPr>
              <w:t>Noua sumă</w:t>
            </w:r>
          </w:p>
        </w:tc>
      </w:tr>
      <w:tr w:rsidR="00CB40ED" w:rsidRPr="006A6461" w14:paraId="521F222F"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12BC25F8"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4 2 0</w:t>
            </w:r>
          </w:p>
        </w:tc>
        <w:tc>
          <w:tcPr>
            <w:tcW w:w="4041" w:type="dxa"/>
            <w:gridSpan w:val="3"/>
            <w:tcBorders>
              <w:top w:val="single" w:sz="4" w:space="0" w:color="auto"/>
              <w:left w:val="single" w:sz="4" w:space="0" w:color="auto"/>
              <w:bottom w:val="single" w:sz="4" w:space="0" w:color="auto"/>
              <w:right w:val="single" w:sz="4" w:space="0" w:color="auto"/>
            </w:tcBorders>
          </w:tcPr>
          <w:p w14:paraId="570958FC" w14:textId="77777777" w:rsidR="00CB40ED" w:rsidRPr="006A6461" w:rsidRDefault="00CB40ED" w:rsidP="003D7759">
            <w:pPr>
              <w:widowControl w:val="0"/>
              <w:tabs>
                <w:tab w:val="left" w:pos="1350"/>
              </w:tabs>
              <w:spacing w:before="15" w:after="15" w:line="240" w:lineRule="auto"/>
              <w:jc w:val="both"/>
              <w:rPr>
                <w:rFonts w:ascii="Times New Roman" w:eastAsia="Times New Roman" w:hAnsi="Times New Roman" w:cs="Times New Roman"/>
                <w:noProof/>
                <w:sz w:val="20"/>
                <w:szCs w:val="20"/>
              </w:rPr>
            </w:pPr>
            <w:r>
              <w:rPr>
                <w:rFonts w:ascii="Times New Roman" w:hAnsi="Times New Roman"/>
                <w:noProof/>
                <w:sz w:val="20"/>
              </w:rPr>
              <w:t>Amenzi legate de punerea în aplicare a normelor în materie de concurență</w:t>
            </w:r>
          </w:p>
        </w:tc>
        <w:tc>
          <w:tcPr>
            <w:tcW w:w="1611" w:type="dxa"/>
            <w:tcBorders>
              <w:top w:val="single" w:sz="4" w:space="0" w:color="auto"/>
              <w:left w:val="single" w:sz="4" w:space="0" w:color="auto"/>
              <w:bottom w:val="single" w:sz="4" w:space="0" w:color="auto"/>
              <w:right w:val="single" w:sz="4" w:space="0" w:color="auto"/>
            </w:tcBorders>
          </w:tcPr>
          <w:p w14:paraId="1CA796BD" w14:textId="48019C7D" w:rsidR="00CB40ED" w:rsidRPr="006D0CA2" w:rsidRDefault="008C1537" w:rsidP="009753FC">
            <w:pPr>
              <w:widowControl w:val="0"/>
              <w:spacing w:before="15" w:after="15"/>
              <w:jc w:val="right"/>
              <w:rPr>
                <w:rFonts w:ascii="Times New Roman" w:hAnsi="Times New Roman" w:cs="Times New Roman"/>
                <w:noProof/>
                <w:sz w:val="20"/>
                <w:szCs w:val="20"/>
              </w:rPr>
            </w:pPr>
            <w:r>
              <w:rPr>
                <w:rFonts w:ascii="Times New Roman" w:hAnsi="Times New Roman"/>
                <w:noProof/>
                <w:sz w:val="20"/>
              </w:rPr>
              <w:t>100 000 000</w:t>
            </w:r>
          </w:p>
        </w:tc>
        <w:tc>
          <w:tcPr>
            <w:tcW w:w="1470" w:type="dxa"/>
            <w:tcBorders>
              <w:top w:val="single" w:sz="4" w:space="0" w:color="auto"/>
              <w:left w:val="single" w:sz="4" w:space="0" w:color="auto"/>
              <w:bottom w:val="single" w:sz="4" w:space="0" w:color="auto"/>
              <w:right w:val="single" w:sz="4" w:space="0" w:color="auto"/>
            </w:tcBorders>
          </w:tcPr>
          <w:p w14:paraId="42D1EA75" w14:textId="25210272" w:rsidR="0DFD5A47" w:rsidRPr="00257B29" w:rsidRDefault="616F812B" w:rsidP="386067CE">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855 327 953</w:t>
            </w:r>
          </w:p>
        </w:tc>
        <w:tc>
          <w:tcPr>
            <w:tcW w:w="1711" w:type="dxa"/>
            <w:gridSpan w:val="2"/>
            <w:tcBorders>
              <w:top w:val="single" w:sz="4" w:space="0" w:color="auto"/>
              <w:left w:val="single" w:sz="4" w:space="0" w:color="auto"/>
              <w:bottom w:val="single" w:sz="4" w:space="0" w:color="auto"/>
              <w:right w:val="single" w:sz="4" w:space="0" w:color="auto"/>
            </w:tcBorders>
          </w:tcPr>
          <w:p w14:paraId="338360A3" w14:textId="7E6792B2" w:rsidR="00CB40ED" w:rsidRPr="00257B29" w:rsidRDefault="4902C049" w:rsidP="386067CE">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 xml:space="preserve"> 955 327 953</w:t>
            </w:r>
          </w:p>
        </w:tc>
      </w:tr>
      <w:tr w:rsidR="00CB40ED" w:rsidRPr="006A6461" w14:paraId="329A6E9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0F6F3E2B"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4 2 1</w:t>
            </w:r>
          </w:p>
        </w:tc>
        <w:tc>
          <w:tcPr>
            <w:tcW w:w="4041" w:type="dxa"/>
            <w:gridSpan w:val="3"/>
            <w:tcBorders>
              <w:top w:val="single" w:sz="4" w:space="0" w:color="auto"/>
              <w:left w:val="single" w:sz="4" w:space="0" w:color="auto"/>
              <w:bottom w:val="single" w:sz="4" w:space="0" w:color="auto"/>
              <w:right w:val="single" w:sz="4" w:space="0" w:color="auto"/>
            </w:tcBorders>
          </w:tcPr>
          <w:p w14:paraId="39B0A9F9" w14:textId="77777777" w:rsidR="00CB40ED" w:rsidRPr="006A6461" w:rsidRDefault="00CB40ED" w:rsidP="003D7759">
            <w:pPr>
              <w:widowControl w:val="0"/>
              <w:tabs>
                <w:tab w:val="left" w:pos="1350"/>
              </w:tabs>
              <w:spacing w:before="15" w:after="15" w:line="240" w:lineRule="auto"/>
              <w:jc w:val="both"/>
              <w:rPr>
                <w:rFonts w:ascii="Times New Roman" w:eastAsia="Times New Roman" w:hAnsi="Times New Roman" w:cs="Times New Roman"/>
                <w:noProof/>
                <w:sz w:val="20"/>
                <w:szCs w:val="20"/>
              </w:rPr>
            </w:pPr>
            <w:r>
              <w:rPr>
                <w:rFonts w:ascii="Times New Roman" w:hAnsi="Times New Roman"/>
                <w:noProof/>
                <w:sz w:val="20"/>
              </w:rPr>
              <w:t>Daune cominatorii și sume forfetare impuse unui stat membru</w:t>
            </w:r>
          </w:p>
        </w:tc>
        <w:tc>
          <w:tcPr>
            <w:tcW w:w="1611" w:type="dxa"/>
            <w:tcBorders>
              <w:top w:val="single" w:sz="4" w:space="0" w:color="auto"/>
              <w:left w:val="single" w:sz="4" w:space="0" w:color="auto"/>
              <w:bottom w:val="single" w:sz="4" w:space="0" w:color="auto"/>
              <w:right w:val="single" w:sz="4" w:space="0" w:color="auto"/>
            </w:tcBorders>
          </w:tcPr>
          <w:p w14:paraId="497591B2" w14:textId="77777777" w:rsidR="00CB40ED" w:rsidRPr="006D0CA2" w:rsidRDefault="00CB40ED"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p.m.</w:t>
            </w:r>
          </w:p>
        </w:tc>
        <w:tc>
          <w:tcPr>
            <w:tcW w:w="1470" w:type="dxa"/>
            <w:tcBorders>
              <w:top w:val="single" w:sz="4" w:space="0" w:color="auto"/>
              <w:left w:val="single" w:sz="4" w:space="0" w:color="auto"/>
              <w:bottom w:val="single" w:sz="4" w:space="0" w:color="auto"/>
              <w:right w:val="single" w:sz="4" w:space="0" w:color="auto"/>
            </w:tcBorders>
          </w:tcPr>
          <w:p w14:paraId="0D190777" w14:textId="76BFD6BF" w:rsidR="0DFD5A47" w:rsidRPr="00257B29" w:rsidRDefault="0DFD5A47">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 268 063 119 </w:t>
            </w:r>
          </w:p>
        </w:tc>
        <w:tc>
          <w:tcPr>
            <w:tcW w:w="1711" w:type="dxa"/>
            <w:gridSpan w:val="2"/>
            <w:tcBorders>
              <w:top w:val="single" w:sz="4" w:space="0" w:color="auto"/>
              <w:left w:val="single" w:sz="4" w:space="0" w:color="auto"/>
              <w:bottom w:val="single" w:sz="4" w:space="0" w:color="auto"/>
              <w:right w:val="single" w:sz="4" w:space="0" w:color="auto"/>
            </w:tcBorders>
          </w:tcPr>
          <w:p w14:paraId="7C6E680B" w14:textId="0E3BEA24" w:rsidR="00CB40ED" w:rsidRPr="00257B29" w:rsidRDefault="36684AA7" w:rsidP="002F0C65">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 xml:space="preserve"> 268 063 119</w:t>
            </w:r>
          </w:p>
        </w:tc>
      </w:tr>
      <w:tr w:rsidR="00CB40ED" w:rsidRPr="006A6461" w14:paraId="509E65E3"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6990CB8D"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4 2 4</w:t>
            </w:r>
          </w:p>
        </w:tc>
        <w:tc>
          <w:tcPr>
            <w:tcW w:w="4041" w:type="dxa"/>
            <w:gridSpan w:val="3"/>
            <w:tcBorders>
              <w:top w:val="single" w:sz="4" w:space="0" w:color="auto"/>
              <w:left w:val="single" w:sz="4" w:space="0" w:color="auto"/>
              <w:bottom w:val="single" w:sz="4" w:space="0" w:color="auto"/>
              <w:right w:val="single" w:sz="4" w:space="0" w:color="auto"/>
            </w:tcBorders>
          </w:tcPr>
          <w:p w14:paraId="72DDCB5E" w14:textId="77777777" w:rsidR="00CB40ED" w:rsidRPr="006A6461" w:rsidRDefault="00CB40ED" w:rsidP="003D7759">
            <w:pPr>
              <w:widowControl w:val="0"/>
              <w:tabs>
                <w:tab w:val="left" w:pos="1350"/>
              </w:tabs>
              <w:spacing w:before="15" w:after="15" w:line="240" w:lineRule="auto"/>
              <w:jc w:val="both"/>
              <w:rPr>
                <w:rFonts w:ascii="Times New Roman" w:hAnsi="Times New Roman" w:cs="Times New Roman"/>
                <w:noProof/>
                <w:sz w:val="20"/>
                <w:szCs w:val="20"/>
              </w:rPr>
            </w:pPr>
            <w:r>
              <w:rPr>
                <w:rFonts w:ascii="Times New Roman" w:hAnsi="Times New Roman"/>
                <w:noProof/>
                <w:sz w:val="20"/>
              </w:rPr>
              <w:t>Dobânzi aferente amenzilor și daune cominatorii</w:t>
            </w:r>
          </w:p>
        </w:tc>
        <w:tc>
          <w:tcPr>
            <w:tcW w:w="1611" w:type="dxa"/>
            <w:tcBorders>
              <w:top w:val="single" w:sz="4" w:space="0" w:color="auto"/>
              <w:left w:val="single" w:sz="4" w:space="0" w:color="auto"/>
              <w:bottom w:val="single" w:sz="4" w:space="0" w:color="auto"/>
              <w:right w:val="single" w:sz="4" w:space="0" w:color="auto"/>
            </w:tcBorders>
          </w:tcPr>
          <w:p w14:paraId="41CFCB9C" w14:textId="0716CEEB" w:rsidR="00CB40ED" w:rsidRPr="006D0CA2" w:rsidRDefault="00CB40ED"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1 000 000</w:t>
            </w:r>
          </w:p>
        </w:tc>
        <w:tc>
          <w:tcPr>
            <w:tcW w:w="1470" w:type="dxa"/>
            <w:tcBorders>
              <w:top w:val="single" w:sz="4" w:space="0" w:color="auto"/>
              <w:left w:val="single" w:sz="4" w:space="0" w:color="auto"/>
              <w:bottom w:val="single" w:sz="4" w:space="0" w:color="auto"/>
              <w:right w:val="single" w:sz="4" w:space="0" w:color="auto"/>
            </w:tcBorders>
          </w:tcPr>
          <w:p w14:paraId="12F6187D" w14:textId="24555112" w:rsidR="07D1EAA6" w:rsidRPr="00257B29" w:rsidRDefault="07D1EAA6" w:rsidP="00F34834">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97 536 784 </w:t>
            </w:r>
          </w:p>
        </w:tc>
        <w:tc>
          <w:tcPr>
            <w:tcW w:w="1711" w:type="dxa"/>
            <w:gridSpan w:val="2"/>
            <w:tcBorders>
              <w:top w:val="single" w:sz="4" w:space="0" w:color="auto"/>
              <w:left w:val="single" w:sz="4" w:space="0" w:color="auto"/>
              <w:bottom w:val="single" w:sz="4" w:space="0" w:color="auto"/>
              <w:right w:val="single" w:sz="4" w:space="0" w:color="auto"/>
            </w:tcBorders>
          </w:tcPr>
          <w:p w14:paraId="519BAA2A" w14:textId="4DAC9264" w:rsidR="07D1EAA6" w:rsidRPr="00257B29" w:rsidRDefault="07D1EAA6" w:rsidP="00F34834">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 98 536 784 </w:t>
            </w:r>
          </w:p>
        </w:tc>
      </w:tr>
      <w:tr w:rsidR="00FF15E6" w:rsidRPr="006A6461" w14:paraId="704193A0" w14:textId="77777777" w:rsidTr="386067CE">
        <w:trPr>
          <w:trHeight w:val="300"/>
        </w:trPr>
        <w:tc>
          <w:tcPr>
            <w:tcW w:w="1287" w:type="dxa"/>
          </w:tcPr>
          <w:p w14:paraId="53F29323" w14:textId="0AAEF72B" w:rsidR="00FF15E6" w:rsidRPr="006A6461" w:rsidRDefault="1370EE2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 xml:space="preserve">4 2 5 </w:t>
            </w:r>
          </w:p>
        </w:tc>
        <w:tc>
          <w:tcPr>
            <w:tcW w:w="4041" w:type="dxa"/>
            <w:gridSpan w:val="3"/>
          </w:tcPr>
          <w:p w14:paraId="1C037F8E" w14:textId="199F1FCF" w:rsidR="00FF15E6" w:rsidRPr="006A6461" w:rsidRDefault="00FF15E6" w:rsidP="003D7759">
            <w:pPr>
              <w:widowControl w:val="0"/>
              <w:tabs>
                <w:tab w:val="left" w:pos="1350"/>
              </w:tabs>
              <w:spacing w:before="15" w:after="15" w:line="240" w:lineRule="auto"/>
              <w:jc w:val="both"/>
              <w:rPr>
                <w:rFonts w:ascii="Times New Roman" w:hAnsi="Times New Roman" w:cs="Times New Roman"/>
                <w:noProof/>
                <w:sz w:val="20"/>
                <w:szCs w:val="20"/>
              </w:rPr>
            </w:pPr>
            <w:r>
              <w:rPr>
                <w:rFonts w:ascii="Times New Roman" w:hAnsi="Times New Roman"/>
                <w:noProof/>
                <w:sz w:val="20"/>
              </w:rPr>
              <w:t>Dobânzi, alte taxe datorate și randamente negative aferente amenzilor anulate sau reduse</w:t>
            </w:r>
          </w:p>
        </w:tc>
        <w:tc>
          <w:tcPr>
            <w:tcW w:w="1611" w:type="dxa"/>
          </w:tcPr>
          <w:p w14:paraId="4D413C42" w14:textId="13E1CDD9" w:rsidR="00FF15E6" w:rsidRPr="006D0CA2" w:rsidRDefault="00FF15E6"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p.m.</w:t>
            </w:r>
          </w:p>
        </w:tc>
        <w:tc>
          <w:tcPr>
            <w:tcW w:w="1470" w:type="dxa"/>
          </w:tcPr>
          <w:p w14:paraId="7774EA68" w14:textId="6BC3A6FC" w:rsidR="0DFD5A47" w:rsidRPr="00257B29" w:rsidRDefault="0DFD5A47">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-22 715 250 </w:t>
            </w:r>
          </w:p>
        </w:tc>
        <w:tc>
          <w:tcPr>
            <w:tcW w:w="1711" w:type="dxa"/>
            <w:gridSpan w:val="2"/>
            <w:tcBorders>
              <w:bottom w:val="single" w:sz="4" w:space="0" w:color="auto"/>
            </w:tcBorders>
          </w:tcPr>
          <w:p w14:paraId="62233B3A" w14:textId="2B92233F" w:rsidR="00FF15E6" w:rsidRPr="00257B29" w:rsidRDefault="46703761" w:rsidP="0DFD5A47">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 xml:space="preserve"> </w:t>
            </w:r>
          </w:p>
          <w:p w14:paraId="67EFA95F" w14:textId="142BBAAE" w:rsidR="00FF15E6" w:rsidRPr="00257B29" w:rsidRDefault="46703761" w:rsidP="00EF7A17">
            <w:pPr>
              <w:widowControl w:val="0"/>
              <w:spacing w:before="15" w:after="15"/>
              <w:jc w:val="right"/>
              <w:rPr>
                <w:rFonts w:ascii="Times New Roman" w:eastAsia="Calibri" w:hAnsi="Times New Roman" w:cs="Times New Roman"/>
                <w:noProof/>
                <w:sz w:val="20"/>
                <w:szCs w:val="20"/>
              </w:rPr>
            </w:pPr>
            <w:r>
              <w:rPr>
                <w:rFonts w:ascii="Times New Roman" w:hAnsi="Times New Roman"/>
                <w:noProof/>
                <w:sz w:val="20"/>
              </w:rPr>
              <w:t>-22 715 250</w:t>
            </w:r>
          </w:p>
        </w:tc>
      </w:tr>
      <w:tr w:rsidR="00CB40ED" w:rsidRPr="006A6461" w14:paraId="5264019D" w14:textId="77777777" w:rsidTr="386067CE">
        <w:trPr>
          <w:trHeight w:val="300"/>
        </w:trPr>
        <w:tc>
          <w:tcPr>
            <w:tcW w:w="1287" w:type="dxa"/>
            <w:tcBorders>
              <w:top w:val="single" w:sz="4" w:space="0" w:color="auto"/>
              <w:left w:val="single" w:sz="4" w:space="0" w:color="auto"/>
              <w:bottom w:val="single" w:sz="4" w:space="0" w:color="auto"/>
              <w:right w:val="single" w:sz="4" w:space="0" w:color="auto"/>
            </w:tcBorders>
          </w:tcPr>
          <w:p w14:paraId="67B7A568"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noProof/>
                <w:sz w:val="20"/>
              </w:rPr>
              <w:t>4 2 9</w:t>
            </w:r>
          </w:p>
        </w:tc>
        <w:tc>
          <w:tcPr>
            <w:tcW w:w="4041" w:type="dxa"/>
            <w:gridSpan w:val="3"/>
            <w:tcBorders>
              <w:top w:val="single" w:sz="4" w:space="0" w:color="auto"/>
              <w:left w:val="single" w:sz="4" w:space="0" w:color="auto"/>
              <w:bottom w:val="single" w:sz="4" w:space="0" w:color="auto"/>
              <w:right w:val="single" w:sz="4" w:space="0" w:color="auto"/>
            </w:tcBorders>
          </w:tcPr>
          <w:p w14:paraId="0B516EDC" w14:textId="77777777" w:rsidR="00CB40ED" w:rsidRPr="006A6461" w:rsidRDefault="00CB40ED" w:rsidP="003D7759">
            <w:pPr>
              <w:widowControl w:val="0"/>
              <w:tabs>
                <w:tab w:val="left" w:pos="1350"/>
              </w:tabs>
              <w:spacing w:before="15" w:after="15" w:line="240" w:lineRule="auto"/>
              <w:jc w:val="both"/>
              <w:rPr>
                <w:rFonts w:ascii="Times New Roman" w:hAnsi="Times New Roman" w:cs="Times New Roman"/>
                <w:noProof/>
                <w:sz w:val="20"/>
                <w:szCs w:val="20"/>
              </w:rPr>
            </w:pPr>
            <w:r>
              <w:rPr>
                <w:rFonts w:ascii="Times New Roman" w:hAnsi="Times New Roman"/>
                <w:noProof/>
                <w:sz w:val="20"/>
              </w:rPr>
              <w:t>Alte amenzi și daune cominatorii nealocate</w:t>
            </w:r>
          </w:p>
        </w:tc>
        <w:tc>
          <w:tcPr>
            <w:tcW w:w="1611" w:type="dxa"/>
            <w:tcBorders>
              <w:top w:val="single" w:sz="4" w:space="0" w:color="auto"/>
              <w:left w:val="single" w:sz="4" w:space="0" w:color="auto"/>
              <w:bottom w:val="single" w:sz="4" w:space="0" w:color="auto"/>
              <w:right w:val="single" w:sz="4" w:space="0" w:color="auto"/>
            </w:tcBorders>
          </w:tcPr>
          <w:p w14:paraId="4E16ACDC" w14:textId="77777777" w:rsidR="00CB40ED" w:rsidRPr="006D0CA2" w:rsidRDefault="00CB40ED" w:rsidP="003C19C9">
            <w:pPr>
              <w:widowControl w:val="0"/>
              <w:spacing w:before="15" w:after="15"/>
              <w:jc w:val="right"/>
              <w:rPr>
                <w:rFonts w:ascii="Times New Roman" w:hAnsi="Times New Roman" w:cs="Times New Roman"/>
                <w:noProof/>
                <w:sz w:val="20"/>
                <w:szCs w:val="20"/>
              </w:rPr>
            </w:pPr>
            <w:r>
              <w:rPr>
                <w:rFonts w:ascii="Times New Roman" w:hAnsi="Times New Roman"/>
                <w:noProof/>
                <w:sz w:val="20"/>
              </w:rPr>
              <w:t>p.m.</w:t>
            </w:r>
          </w:p>
        </w:tc>
        <w:tc>
          <w:tcPr>
            <w:tcW w:w="1470" w:type="dxa"/>
            <w:tcBorders>
              <w:top w:val="single" w:sz="4" w:space="0" w:color="auto"/>
              <w:left w:val="single" w:sz="4" w:space="0" w:color="auto"/>
              <w:bottom w:val="single" w:sz="4" w:space="0" w:color="auto"/>
              <w:right w:val="single" w:sz="4" w:space="0" w:color="auto"/>
            </w:tcBorders>
          </w:tcPr>
          <w:p w14:paraId="1ED29BF6" w14:textId="482A6A98" w:rsidR="0DFD5A47" w:rsidRPr="00257B29" w:rsidRDefault="0DFD5A47">
            <w:pPr>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 865 504 </w:t>
            </w:r>
          </w:p>
        </w:tc>
        <w:tc>
          <w:tcPr>
            <w:tcW w:w="1711" w:type="dxa"/>
            <w:gridSpan w:val="2"/>
            <w:tcBorders>
              <w:top w:val="single" w:sz="4" w:space="0" w:color="auto"/>
              <w:left w:val="single" w:sz="4" w:space="0" w:color="auto"/>
              <w:bottom w:val="single" w:sz="4" w:space="0" w:color="auto"/>
              <w:right w:val="single" w:sz="4" w:space="0" w:color="auto"/>
            </w:tcBorders>
          </w:tcPr>
          <w:p w14:paraId="50DC355C" w14:textId="6FF0B71E" w:rsidR="00CB40ED" w:rsidRPr="00257B29" w:rsidRDefault="6BF196B0" w:rsidP="0DFD5A47">
            <w:pPr>
              <w:widowControl w:val="0"/>
              <w:spacing w:before="15" w:after="15" w:line="257" w:lineRule="auto"/>
              <w:jc w:val="right"/>
              <w:rPr>
                <w:rFonts w:ascii="Times New Roman" w:eastAsia="Calibri" w:hAnsi="Times New Roman" w:cs="Times New Roman"/>
                <w:noProof/>
                <w:sz w:val="20"/>
                <w:szCs w:val="20"/>
              </w:rPr>
            </w:pPr>
            <w:r>
              <w:rPr>
                <w:rFonts w:ascii="Times New Roman" w:hAnsi="Times New Roman"/>
                <w:noProof/>
                <w:sz w:val="20"/>
              </w:rPr>
              <w:t xml:space="preserve">865 504 </w:t>
            </w:r>
          </w:p>
          <w:p w14:paraId="2BF0DD3C" w14:textId="205EFC42" w:rsidR="00CB40ED" w:rsidRPr="006D0CA2" w:rsidRDefault="00CB40ED" w:rsidP="00EF7A17">
            <w:pPr>
              <w:widowControl w:val="0"/>
              <w:spacing w:before="15" w:after="15"/>
              <w:jc w:val="right"/>
              <w:rPr>
                <w:rFonts w:ascii="Times New Roman" w:hAnsi="Times New Roman" w:cs="Times New Roman"/>
                <w:noProof/>
                <w:sz w:val="20"/>
                <w:szCs w:val="20"/>
              </w:rPr>
            </w:pPr>
          </w:p>
        </w:tc>
      </w:tr>
      <w:tr w:rsidR="00CB40ED" w:rsidRPr="006A6461" w14:paraId="1C0E7EA6" w14:textId="77777777" w:rsidTr="386067CE">
        <w:trPr>
          <w:trHeight w:val="300"/>
        </w:trPr>
        <w:tc>
          <w:tcPr>
            <w:tcW w:w="532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ED46D" w14:textId="77777777" w:rsidR="00CB40ED" w:rsidRPr="006A6461" w:rsidRDefault="00CB40ED" w:rsidP="003D7759">
            <w:pPr>
              <w:widowControl w:val="0"/>
              <w:spacing w:before="15" w:after="15" w:line="240" w:lineRule="auto"/>
              <w:ind w:right="-113"/>
              <w:jc w:val="both"/>
              <w:rPr>
                <w:rFonts w:ascii="Times New Roman" w:eastAsia="Times New Roman" w:hAnsi="Times New Roman" w:cs="Times New Roman"/>
                <w:noProof/>
                <w:sz w:val="20"/>
                <w:szCs w:val="20"/>
              </w:rPr>
            </w:pPr>
            <w:r>
              <w:rPr>
                <w:rFonts w:ascii="Times New Roman" w:hAnsi="Times New Roman"/>
                <w:b/>
                <w:noProof/>
                <w:sz w:val="20"/>
              </w:rPr>
              <w:t>Total</w:t>
            </w:r>
            <w:r>
              <w:rPr>
                <w:noProof/>
              </w:rPr>
              <w:tab/>
            </w:r>
          </w:p>
        </w:tc>
        <w:tc>
          <w:tcPr>
            <w:tcW w:w="1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8451F" w14:textId="77777777" w:rsidR="00CB40ED" w:rsidRPr="00F34834" w:rsidRDefault="00CB40ED" w:rsidP="002F0C65">
            <w:pPr>
              <w:widowControl w:val="0"/>
              <w:spacing w:before="15" w:after="15" w:line="240" w:lineRule="auto"/>
              <w:jc w:val="right"/>
              <w:rPr>
                <w:rFonts w:ascii="Times New Roman" w:eastAsia="Times New Roman" w:hAnsi="Times New Roman" w:cs="Times New Roman"/>
                <w:b/>
                <w:noProof/>
                <w:sz w:val="20"/>
                <w:szCs w:val="20"/>
              </w:rPr>
            </w:pPr>
            <w:r>
              <w:rPr>
                <w:rFonts w:ascii="Times New Roman" w:hAnsi="Times New Roman"/>
                <w:b/>
                <w:noProof/>
                <w:sz w:val="20"/>
              </w:rPr>
              <w:t>101 000 000</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70EEF7" w14:textId="6673BB36" w:rsidR="0DFD5A47" w:rsidRPr="00F34834" w:rsidRDefault="4DEEE30D" w:rsidP="00F34834">
            <w:pPr>
              <w:widowControl w:val="0"/>
              <w:spacing w:before="15" w:after="15" w:line="240" w:lineRule="auto"/>
              <w:jc w:val="right"/>
              <w:rPr>
                <w:rFonts w:ascii="Calibri" w:eastAsia="Calibri" w:hAnsi="Calibri" w:cs="Calibri"/>
                <w:noProof/>
                <w:color w:val="000000" w:themeColor="text1"/>
                <w:sz w:val="20"/>
                <w:szCs w:val="20"/>
              </w:rPr>
            </w:pPr>
            <w:r>
              <w:rPr>
                <w:rFonts w:ascii="Times New Roman" w:hAnsi="Times New Roman"/>
                <w:b/>
                <w:noProof/>
                <w:sz w:val="20"/>
              </w:rPr>
              <w:t>1 199 078 110</w:t>
            </w:r>
          </w:p>
        </w:tc>
        <w:tc>
          <w:tcPr>
            <w:tcW w:w="17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6FACA4" w14:textId="00E1ECE6" w:rsidR="00CB40ED" w:rsidRPr="00F34834" w:rsidRDefault="1E13258B" w:rsidP="386067CE">
            <w:pPr>
              <w:widowControl w:val="0"/>
              <w:spacing w:before="15" w:after="15"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 xml:space="preserve"> 1 300 078 110 </w:t>
            </w:r>
          </w:p>
        </w:tc>
      </w:tr>
    </w:tbl>
    <w:p w14:paraId="3789A104" w14:textId="79099865" w:rsidR="007A4316" w:rsidRPr="006A6461" w:rsidRDefault="331CFC7B" w:rsidP="11E3DED0">
      <w:pPr>
        <w:keepNext/>
        <w:tabs>
          <w:tab w:val="left" w:pos="850"/>
        </w:tabs>
        <w:spacing w:before="360" w:after="120"/>
        <w:ind w:left="850" w:hanging="850"/>
        <w:jc w:val="both"/>
        <w:outlineLvl w:val="1"/>
        <w:rPr>
          <w:rFonts w:ascii="Times New Roman" w:eastAsia="Calibri" w:hAnsi="Times New Roman" w:cs="Times New Roman"/>
          <w:b/>
          <w:bCs/>
          <w:noProof/>
          <w:sz w:val="24"/>
          <w:szCs w:val="24"/>
        </w:rPr>
      </w:pPr>
      <w:bookmarkStart w:id="36" w:name="_Toc75766708"/>
      <w:bookmarkStart w:id="37" w:name="_Toc231999001"/>
      <w:r>
        <w:rPr>
          <w:rFonts w:ascii="Times New Roman" w:hAnsi="Times New Roman"/>
          <w:b/>
          <w:noProof/>
          <w:sz w:val="24"/>
        </w:rPr>
        <w:t>2.5</w:t>
      </w:r>
      <w:r>
        <w:rPr>
          <w:noProof/>
        </w:rPr>
        <w:tab/>
      </w:r>
      <w:bookmarkEnd w:id="36"/>
      <w:r>
        <w:rPr>
          <w:rFonts w:ascii="Times New Roman" w:hAnsi="Times New Roman"/>
          <w:b/>
          <w:noProof/>
          <w:sz w:val="24"/>
        </w:rPr>
        <w:t>Impactul asupra contribuției la resursa proprie bazată pe VNB pe 2026</w:t>
      </w:r>
      <w:bookmarkEnd w:id="37"/>
    </w:p>
    <w:p w14:paraId="11B3AFAD" w14:textId="7557A73A" w:rsidR="00CB40ED" w:rsidRPr="002D7DC7" w:rsidRDefault="45D730FC" w:rsidP="11E3DED0">
      <w:pPr>
        <w:spacing w:before="120" w:after="120"/>
        <w:jc w:val="both"/>
        <w:rPr>
          <w:rFonts w:ascii="Times New Roman" w:hAnsi="Times New Roman" w:cs="Times New Roman"/>
          <w:noProof/>
          <w:sz w:val="24"/>
          <w:szCs w:val="24"/>
          <w:highlight w:val="yellow"/>
        </w:rPr>
      </w:pPr>
      <w:r>
        <w:rPr>
          <w:rFonts w:ascii="Times New Roman" w:hAnsi="Times New Roman"/>
          <w:noProof/>
          <w:sz w:val="24"/>
        </w:rPr>
        <w:t>Având în vedere previziunile revizuite pentru RPT, pentru resursa proprie bazată pe TVA și pentru resursa proprie bazată pe DAP nereciclate, cuantumul resurselor proprii, altele decât VNB, a crescut cu 2 997,9 milioane EUR. Având în vedere creșterea celorlalte venituri cu 641,3 milioane EUR (ca efect combinat al creșterii cu 1 199,1 milioane EUR a veniturilor provenite din amenzi și al reducerii contribuției Regatului Unit cu 557,8 milioane EUR) și creșterea creditelor de plată cu 8 miliarde EUR, contribuția VNB se majorează cu</w:t>
      </w:r>
      <w:r w:rsidR="00AB7A42">
        <w:rPr>
          <w:rFonts w:ascii="Times New Roman" w:hAnsi="Times New Roman"/>
          <w:noProof/>
          <w:sz w:val="24"/>
        </w:rPr>
        <w:t xml:space="preserve"> </w:t>
      </w:r>
      <w:r>
        <w:rPr>
          <w:rFonts w:ascii="Times New Roman" w:hAnsi="Times New Roman"/>
          <w:noProof/>
          <w:sz w:val="24"/>
        </w:rPr>
        <w:t>4 364,9 milioane EUR comparativ cu PBR nr. 1/2026.</w:t>
      </w:r>
    </w:p>
    <w:p w14:paraId="3567313A" w14:textId="77777777" w:rsidR="00CB40ED" w:rsidRDefault="00CB40ED" w:rsidP="00CB40ED">
      <w:pPr>
        <w:spacing w:before="120" w:after="120"/>
        <w:jc w:val="both"/>
        <w:rPr>
          <w:rFonts w:ascii="Times New Roman" w:hAnsi="Times New Roman" w:cs="Times New Roman"/>
          <w:noProof/>
          <w:sz w:val="24"/>
          <w:szCs w:val="24"/>
        </w:rPr>
      </w:pPr>
      <w:r>
        <w:rPr>
          <w:rFonts w:ascii="Times New Roman" w:hAnsi="Times New Roman"/>
          <w:noProof/>
          <w:sz w:val="24"/>
        </w:rPr>
        <w:t>În vederea respectării principiului echilibrului aplicabil bugetului Uniunii Europene, principiu consacrat la articolul 310 alineatul (1) din TFUE, rata uniformă care trebuie aplicată sumei VNB-urilor tuturor statelor membre trebuie recalculată luând în considerare toate celelalte venituri.</w:t>
      </w:r>
    </w:p>
    <w:p w14:paraId="14747707" w14:textId="77777777" w:rsidR="00CB40ED" w:rsidRPr="006A6461" w:rsidRDefault="00CB40ED" w:rsidP="00CB40ED">
      <w:pPr>
        <w:spacing w:before="120" w:after="240"/>
        <w:jc w:val="both"/>
        <w:rPr>
          <w:rFonts w:ascii="Times New Roman" w:hAnsi="Times New Roman" w:cs="Times New Roman"/>
          <w:noProof/>
          <w:sz w:val="24"/>
          <w:szCs w:val="24"/>
        </w:rPr>
      </w:pPr>
      <w:r>
        <w:rPr>
          <w:rFonts w:ascii="Times New Roman" w:hAnsi="Times New Roman"/>
          <w:noProof/>
          <w:sz w:val="24"/>
        </w:rPr>
        <w:t>Contribuțiile revizuite la resursa proprie bazată pe VNB care iau în considerare noua rată uniformă sunt indicate în tabelul de mai jos:</w:t>
      </w:r>
    </w:p>
    <w:p w14:paraId="5C0B386B" w14:textId="6DBE291E" w:rsidR="001A23DC" w:rsidRPr="006A6461" w:rsidRDefault="4467220B" w:rsidP="001A23DC">
      <w:pPr>
        <w:spacing w:before="120" w:after="240"/>
        <w:jc w:val="center"/>
        <w:rPr>
          <w:rFonts w:ascii="Times New Roman" w:hAnsi="Times New Roman" w:cs="Times New Roman"/>
          <w:noProof/>
          <w:sz w:val="20"/>
          <w:szCs w:val="20"/>
        </w:rPr>
      </w:pPr>
      <w:r>
        <w:rPr>
          <w:rFonts w:ascii="Times New Roman" w:hAnsi="Times New Roman"/>
          <w:b/>
          <w:noProof/>
          <w:sz w:val="20"/>
        </w:rPr>
        <w:t xml:space="preserve">Exercițiul bugetar 2026 (în EUR) </w:t>
      </w:r>
    </w:p>
    <w:tbl>
      <w:tblPr>
        <w:tblW w:w="10400" w:type="dxa"/>
        <w:tblCellMar>
          <w:left w:w="0" w:type="dxa"/>
          <w:right w:w="0" w:type="dxa"/>
        </w:tblCellMar>
        <w:tblLook w:val="04A0" w:firstRow="1" w:lastRow="0" w:firstColumn="1" w:lastColumn="0" w:noHBand="0" w:noVBand="1"/>
      </w:tblPr>
      <w:tblGrid>
        <w:gridCol w:w="1520"/>
        <w:gridCol w:w="1833"/>
        <w:gridCol w:w="1630"/>
        <w:gridCol w:w="1676"/>
        <w:gridCol w:w="1768"/>
        <w:gridCol w:w="1937"/>
        <w:gridCol w:w="36"/>
      </w:tblGrid>
      <w:tr w:rsidR="001A23DC" w:rsidRPr="00352E03" w14:paraId="7101C3A3" w14:textId="77777777" w:rsidTr="386067CE">
        <w:trPr>
          <w:gridAfter w:val="1"/>
          <w:trHeight w:val="450"/>
        </w:trPr>
        <w:tc>
          <w:tcPr>
            <w:tcW w:w="1520" w:type="dxa"/>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9E02B08" w14:textId="77777777" w:rsidR="001A23DC" w:rsidRPr="00352E03" w:rsidRDefault="001A23DC">
            <w:pPr>
              <w:jc w:val="center"/>
              <w:rPr>
                <w:rFonts w:ascii="Times New Roman" w:hAnsi="Times New Roman" w:cs="Times New Roman"/>
                <w:b/>
                <w:bCs/>
                <w:noProof/>
                <w:color w:val="000000"/>
                <w:sz w:val="20"/>
                <w:szCs w:val="20"/>
              </w:rPr>
            </w:pPr>
            <w:r>
              <w:rPr>
                <w:rFonts w:ascii="Times New Roman" w:hAnsi="Times New Roman"/>
                <w:b/>
                <w:noProof/>
                <w:color w:val="000000"/>
                <w:sz w:val="20"/>
              </w:rPr>
              <w:t>Stat membru</w:t>
            </w:r>
          </w:p>
        </w:tc>
        <w:tc>
          <w:tcPr>
            <w:tcW w:w="1833"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DFC31F" w14:textId="4DE42859" w:rsidR="001A23DC" w:rsidRPr="00352E03" w:rsidRDefault="4467220B">
            <w:pPr>
              <w:jc w:val="center"/>
              <w:rPr>
                <w:rFonts w:ascii="Times New Roman" w:hAnsi="Times New Roman" w:cs="Times New Roman"/>
                <w:b/>
                <w:bCs/>
                <w:noProof/>
                <w:color w:val="000000"/>
                <w:sz w:val="20"/>
                <w:szCs w:val="20"/>
              </w:rPr>
            </w:pPr>
            <w:r>
              <w:rPr>
                <w:rFonts w:ascii="Times New Roman" w:hAnsi="Times New Roman"/>
                <w:b/>
                <w:noProof/>
                <w:color w:val="000000" w:themeColor="text1"/>
                <w:sz w:val="20"/>
              </w:rPr>
              <w:t>1 % din baza de calcul a VNB utilizată pentru PBR 1/2026</w:t>
            </w:r>
          </w:p>
        </w:tc>
        <w:tc>
          <w:tcPr>
            <w:tcW w:w="163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4D67B6" w14:textId="46D59381" w:rsidR="001A23DC" w:rsidRPr="00352E03" w:rsidRDefault="4467220B">
            <w:pPr>
              <w:jc w:val="center"/>
              <w:rPr>
                <w:rFonts w:ascii="Times New Roman" w:hAnsi="Times New Roman" w:cs="Times New Roman"/>
                <w:b/>
                <w:bCs/>
                <w:noProof/>
                <w:color w:val="000000"/>
                <w:sz w:val="20"/>
                <w:szCs w:val="20"/>
              </w:rPr>
            </w:pPr>
            <w:r>
              <w:rPr>
                <w:rFonts w:ascii="Times New Roman" w:hAnsi="Times New Roman"/>
                <w:b/>
                <w:noProof/>
                <w:color w:val="000000" w:themeColor="text1"/>
                <w:sz w:val="20"/>
              </w:rPr>
              <w:t>Rata uniformă a resursei proprii bazate pe VNB (în %), conform PBR 1/2026</w:t>
            </w:r>
          </w:p>
        </w:tc>
        <w:tc>
          <w:tcPr>
            <w:tcW w:w="1676"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9076BA" w14:textId="77777777" w:rsidR="001A23DC" w:rsidRPr="00352E03" w:rsidRDefault="001A23DC">
            <w:pPr>
              <w:jc w:val="center"/>
              <w:rPr>
                <w:rFonts w:ascii="Times New Roman" w:hAnsi="Times New Roman" w:cs="Times New Roman"/>
                <w:b/>
                <w:bCs/>
                <w:noProof/>
                <w:color w:val="000000"/>
                <w:sz w:val="20"/>
                <w:szCs w:val="20"/>
              </w:rPr>
            </w:pPr>
            <w:r>
              <w:rPr>
                <w:rFonts w:ascii="Times New Roman" w:hAnsi="Times New Roman"/>
                <w:b/>
                <w:noProof/>
                <w:color w:val="000000"/>
                <w:sz w:val="20"/>
              </w:rPr>
              <w:t>1 % din baza de calcul a VNB (previziune ACOR convenită)</w:t>
            </w:r>
          </w:p>
        </w:tc>
        <w:tc>
          <w:tcPr>
            <w:tcW w:w="176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3278D98" w14:textId="33CFF87B" w:rsidR="001A23DC" w:rsidRPr="00352E03" w:rsidRDefault="4467220B">
            <w:pPr>
              <w:jc w:val="center"/>
              <w:rPr>
                <w:rFonts w:ascii="Times New Roman" w:hAnsi="Times New Roman" w:cs="Times New Roman"/>
                <w:b/>
                <w:bCs/>
                <w:noProof/>
                <w:color w:val="000000"/>
                <w:sz w:val="20"/>
                <w:szCs w:val="20"/>
              </w:rPr>
            </w:pPr>
            <w:r>
              <w:rPr>
                <w:rFonts w:ascii="Times New Roman" w:hAnsi="Times New Roman"/>
                <w:b/>
                <w:noProof/>
                <w:color w:val="000000" w:themeColor="text1"/>
                <w:sz w:val="20"/>
              </w:rPr>
              <w:t>Rata uniformă a resursei proprii bazate pe VNB (în %), conform PBR 2/2026</w:t>
            </w:r>
          </w:p>
        </w:tc>
        <w:tc>
          <w:tcPr>
            <w:tcW w:w="1937"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6FD9C2" w14:textId="77777777" w:rsidR="001A23DC" w:rsidRPr="00352E03" w:rsidRDefault="001A23DC">
            <w:pPr>
              <w:jc w:val="center"/>
              <w:rPr>
                <w:rFonts w:ascii="Times New Roman" w:hAnsi="Times New Roman" w:cs="Times New Roman"/>
                <w:b/>
                <w:bCs/>
                <w:noProof/>
                <w:color w:val="000000"/>
                <w:sz w:val="20"/>
                <w:szCs w:val="20"/>
              </w:rPr>
            </w:pPr>
            <w:r>
              <w:rPr>
                <w:rFonts w:ascii="Times New Roman" w:hAnsi="Times New Roman"/>
                <w:b/>
                <w:noProof/>
                <w:color w:val="000000"/>
                <w:sz w:val="20"/>
              </w:rPr>
              <w:t>Diferență în ceea ce privește VNB-ul</w:t>
            </w:r>
          </w:p>
        </w:tc>
      </w:tr>
      <w:tr w:rsidR="006B7E8C" w:rsidRPr="00352E03" w14:paraId="362B46E7" w14:textId="77777777" w:rsidTr="008B438E">
        <w:trPr>
          <w:trHeight w:val="984"/>
        </w:trPr>
        <w:tc>
          <w:tcPr>
            <w:tcW w:w="0" w:type="auto"/>
            <w:vMerge/>
            <w:tcMar>
              <w:top w:w="15" w:type="dxa"/>
              <w:left w:w="15" w:type="dxa"/>
              <w:bottom w:w="0" w:type="dxa"/>
              <w:right w:w="15" w:type="dxa"/>
            </w:tcMar>
            <w:vAlign w:val="center"/>
            <w:hideMark/>
          </w:tcPr>
          <w:p w14:paraId="6BBB2E16"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06E3F529"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7240E069"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3DEE1707"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71F63D2F" w14:textId="77777777" w:rsidR="001A23DC" w:rsidRPr="00352E03" w:rsidRDefault="001A23DC">
            <w:pPr>
              <w:rPr>
                <w:rFonts w:ascii="Times New Roman" w:hAnsi="Times New Roman" w:cs="Times New Roman"/>
                <w:noProof/>
                <w:color w:val="000000"/>
                <w:sz w:val="20"/>
                <w:szCs w:val="20"/>
              </w:rPr>
            </w:pPr>
          </w:p>
        </w:tc>
        <w:tc>
          <w:tcPr>
            <w:tcW w:w="0" w:type="auto"/>
            <w:vMerge/>
            <w:tcMar>
              <w:top w:w="15" w:type="dxa"/>
              <w:left w:w="15" w:type="dxa"/>
              <w:bottom w:w="0" w:type="dxa"/>
              <w:right w:w="15" w:type="dxa"/>
            </w:tcMar>
            <w:vAlign w:val="center"/>
            <w:hideMark/>
          </w:tcPr>
          <w:p w14:paraId="0E962585" w14:textId="77777777" w:rsidR="001A23DC" w:rsidRPr="00352E03" w:rsidRDefault="001A23DC">
            <w:pPr>
              <w:rPr>
                <w:rFonts w:ascii="Times New Roman" w:hAnsi="Times New Roman" w:cs="Times New Roman"/>
                <w:noProof/>
                <w:color w:val="000000"/>
                <w:sz w:val="20"/>
                <w:szCs w:val="20"/>
              </w:rPr>
            </w:pPr>
          </w:p>
        </w:tc>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312A1318" w14:textId="77777777" w:rsidR="001A23DC" w:rsidRPr="00352E03" w:rsidRDefault="001A23DC">
            <w:pPr>
              <w:jc w:val="center"/>
              <w:rPr>
                <w:rFonts w:ascii="Times New Roman" w:hAnsi="Times New Roman" w:cs="Times New Roman"/>
                <w:noProof/>
                <w:color w:val="000000"/>
                <w:sz w:val="20"/>
                <w:szCs w:val="20"/>
              </w:rPr>
            </w:pPr>
          </w:p>
        </w:tc>
      </w:tr>
      <w:tr w:rsidR="001A23DC" w:rsidRPr="00352E03" w14:paraId="543A3BC6" w14:textId="77777777" w:rsidTr="386067CE">
        <w:trPr>
          <w:trHeight w:val="420"/>
        </w:trPr>
        <w:tc>
          <w:tcPr>
            <w:tcW w:w="0" w:type="auto"/>
            <w:vMerge/>
            <w:vAlign w:val="center"/>
            <w:hideMark/>
          </w:tcPr>
          <w:p w14:paraId="354BD4D3" w14:textId="77777777" w:rsidR="001A23DC" w:rsidRPr="00352E03" w:rsidRDefault="001A23DC">
            <w:pPr>
              <w:rPr>
                <w:rFonts w:ascii="Times New Roman" w:hAnsi="Times New Roman" w:cs="Times New Roman"/>
                <w:noProof/>
                <w:color w:val="000000"/>
                <w:sz w:val="20"/>
                <w:szCs w:val="20"/>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307260"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(1)</w:t>
            </w:r>
          </w:p>
        </w:tc>
        <w:tc>
          <w:tcPr>
            <w:tcW w:w="0" w:type="auto"/>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12A0B0E8"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(2)</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39AF7A91"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(3)</w:t>
            </w:r>
          </w:p>
        </w:tc>
        <w:tc>
          <w:tcPr>
            <w:tcW w:w="0" w:type="auto"/>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1BFDCEB1"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(4)</w:t>
            </w:r>
          </w:p>
        </w:tc>
        <w:tc>
          <w:tcPr>
            <w:tcW w:w="0" w:type="auto"/>
            <w:tcBorders>
              <w:top w:val="single" w:sz="4" w:space="0" w:color="auto"/>
              <w:left w:val="nil"/>
              <w:bottom w:val="single" w:sz="8" w:space="0" w:color="000000" w:themeColor="text1"/>
              <w:right w:val="single" w:sz="4" w:space="0" w:color="auto"/>
            </w:tcBorders>
            <w:noWrap/>
            <w:tcMar>
              <w:top w:w="15" w:type="dxa"/>
              <w:left w:w="15" w:type="dxa"/>
              <w:bottom w:w="0" w:type="dxa"/>
              <w:right w:w="15" w:type="dxa"/>
            </w:tcMar>
            <w:vAlign w:val="center"/>
            <w:hideMark/>
          </w:tcPr>
          <w:p w14:paraId="72EF10BF" w14:textId="77777777" w:rsidR="001A23DC" w:rsidRPr="00352E03" w:rsidRDefault="001A23DC">
            <w:pPr>
              <w:jc w:val="center"/>
              <w:rPr>
                <w:rFonts w:ascii="Times New Roman" w:hAnsi="Times New Roman" w:cs="Times New Roman"/>
                <w:noProof/>
                <w:color w:val="000000"/>
                <w:sz w:val="20"/>
                <w:szCs w:val="20"/>
              </w:rPr>
            </w:pPr>
            <w:r>
              <w:rPr>
                <w:rFonts w:ascii="Times New Roman" w:hAnsi="Times New Roman"/>
                <w:noProof/>
                <w:color w:val="000000"/>
                <w:sz w:val="20"/>
              </w:rPr>
              <w:t>(5) = (3 x 4) - (1 x 2)</w:t>
            </w:r>
          </w:p>
        </w:tc>
        <w:tc>
          <w:tcPr>
            <w:tcW w:w="0" w:type="auto"/>
            <w:vAlign w:val="center"/>
            <w:hideMark/>
          </w:tcPr>
          <w:p w14:paraId="58627548" w14:textId="77777777" w:rsidR="001A23DC" w:rsidRPr="00352E03" w:rsidRDefault="001A23DC">
            <w:pPr>
              <w:rPr>
                <w:rFonts w:ascii="Times New Roman" w:hAnsi="Times New Roman" w:cs="Times New Roman"/>
                <w:noProof/>
                <w:sz w:val="20"/>
                <w:szCs w:val="20"/>
              </w:rPr>
            </w:pPr>
          </w:p>
        </w:tc>
      </w:tr>
      <w:tr w:rsidR="009F6656" w:rsidRPr="00352E03" w14:paraId="21CB1356" w14:textId="77777777" w:rsidTr="1BC8E8A2">
        <w:trPr>
          <w:trHeight w:val="300"/>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13F4FE"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BE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BC8344D" w14:textId="4653029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6 614 962 000</w:t>
            </w:r>
          </w:p>
        </w:tc>
        <w:tc>
          <w:tcPr>
            <w:tcW w:w="0" w:type="auto"/>
            <w:tcBorders>
              <w:top w:val="single" w:sz="4" w:space="0" w:color="auto"/>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bottom"/>
          </w:tcPr>
          <w:p w14:paraId="45036A39" w14:textId="4B360CC2" w:rsidR="0053464B" w:rsidRPr="00352E03" w:rsidRDefault="0053464B" w:rsidP="0053464B">
            <w:pPr>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F448846" w14:textId="4F44C2B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6 721 470 000</w:t>
            </w:r>
          </w:p>
        </w:tc>
        <w:tc>
          <w:tcPr>
            <w:tcW w:w="0" w:type="auto"/>
            <w:tcBorders>
              <w:top w:val="single" w:sz="4" w:space="0" w:color="auto"/>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bottom"/>
          </w:tcPr>
          <w:p w14:paraId="681CECA2" w14:textId="4E091619" w:rsidR="0053464B" w:rsidRPr="00352E03" w:rsidRDefault="0053464B" w:rsidP="0053464B">
            <w:pPr>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480FD99" w14:textId="315538F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181 461 482</w:t>
            </w:r>
          </w:p>
        </w:tc>
        <w:tc>
          <w:tcPr>
            <w:tcW w:w="0" w:type="auto"/>
            <w:tcBorders>
              <w:left w:val="single" w:sz="8" w:space="0" w:color="000000" w:themeColor="text1"/>
            </w:tcBorders>
            <w:vAlign w:val="center"/>
            <w:hideMark/>
          </w:tcPr>
          <w:p w14:paraId="2D3D3FF3" w14:textId="77777777" w:rsidR="0053464B" w:rsidRPr="00352E03" w:rsidRDefault="0053464B" w:rsidP="0053464B">
            <w:pPr>
              <w:rPr>
                <w:rFonts w:ascii="Times New Roman" w:hAnsi="Times New Roman" w:cs="Times New Roman"/>
                <w:noProof/>
                <w:sz w:val="20"/>
                <w:szCs w:val="20"/>
              </w:rPr>
            </w:pPr>
          </w:p>
        </w:tc>
      </w:tr>
      <w:tr w:rsidR="009F6656" w:rsidRPr="00352E03" w14:paraId="36BD03DE"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6B19DB7"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BG</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ECCAC49" w14:textId="5049B72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1 116 401 000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4BBB9A7" w14:textId="5984AFF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66268BC" w14:textId="7BCD829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1 164 217 000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218348D" w14:textId="199DAE4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5DE25E2" w14:textId="5794F3F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51 464 584</w:t>
            </w:r>
          </w:p>
        </w:tc>
        <w:tc>
          <w:tcPr>
            <w:tcW w:w="0" w:type="auto"/>
            <w:tcBorders>
              <w:left w:val="single" w:sz="8" w:space="0" w:color="000000" w:themeColor="text1"/>
            </w:tcBorders>
            <w:vAlign w:val="center"/>
            <w:hideMark/>
          </w:tcPr>
          <w:p w14:paraId="33C8BB0F" w14:textId="77777777" w:rsidR="0053464B" w:rsidRPr="00352E03" w:rsidRDefault="0053464B" w:rsidP="0053464B">
            <w:pPr>
              <w:rPr>
                <w:rFonts w:ascii="Times New Roman" w:hAnsi="Times New Roman" w:cs="Times New Roman"/>
                <w:noProof/>
                <w:sz w:val="20"/>
                <w:szCs w:val="20"/>
              </w:rPr>
            </w:pPr>
          </w:p>
        </w:tc>
      </w:tr>
      <w:tr w:rsidR="009F6656" w:rsidRPr="00352E03" w14:paraId="0282DEC9"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C4A3830"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CZ</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0B27CB7" w14:textId="45647D9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3 376 618 000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20BFB916" w14:textId="3015EAF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7FD0651" w14:textId="021216A7"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3 540 066 000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92D8E09" w14:textId="3C76673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8D4E3DB" w14:textId="2FE01E7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168 804 680</w:t>
            </w:r>
          </w:p>
        </w:tc>
        <w:tc>
          <w:tcPr>
            <w:tcW w:w="0" w:type="auto"/>
            <w:tcBorders>
              <w:left w:val="single" w:sz="8" w:space="0" w:color="000000" w:themeColor="text1"/>
            </w:tcBorders>
            <w:vAlign w:val="center"/>
            <w:hideMark/>
          </w:tcPr>
          <w:p w14:paraId="5F66B6E2" w14:textId="77777777" w:rsidR="0053464B" w:rsidRPr="00352E03" w:rsidRDefault="0053464B" w:rsidP="0053464B">
            <w:pPr>
              <w:rPr>
                <w:rFonts w:ascii="Times New Roman" w:hAnsi="Times New Roman" w:cs="Times New Roman"/>
                <w:noProof/>
                <w:sz w:val="20"/>
                <w:szCs w:val="20"/>
              </w:rPr>
            </w:pPr>
          </w:p>
        </w:tc>
      </w:tr>
      <w:tr w:rsidR="009F6656" w:rsidRPr="00352E03" w14:paraId="0419912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1A980F6"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DK</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C63730D" w14:textId="1FCE9DC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4 457 407 000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0AFC03D" w14:textId="02D5A1D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F1B66A7" w14:textId="4FB8293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4 315 707 000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7DFAD482" w14:textId="5B8431C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44191B0" w14:textId="5067E2B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- 26 802 157</w:t>
            </w:r>
          </w:p>
        </w:tc>
        <w:tc>
          <w:tcPr>
            <w:tcW w:w="0" w:type="auto"/>
            <w:tcBorders>
              <w:left w:val="single" w:sz="8" w:space="0" w:color="000000" w:themeColor="text1"/>
            </w:tcBorders>
            <w:vAlign w:val="center"/>
            <w:hideMark/>
          </w:tcPr>
          <w:p w14:paraId="0C4D1489" w14:textId="77777777" w:rsidR="0053464B" w:rsidRPr="00352E03" w:rsidRDefault="0053464B" w:rsidP="0053464B">
            <w:pPr>
              <w:rPr>
                <w:rFonts w:ascii="Times New Roman" w:hAnsi="Times New Roman" w:cs="Times New Roman"/>
                <w:noProof/>
                <w:sz w:val="20"/>
                <w:szCs w:val="20"/>
              </w:rPr>
            </w:pPr>
          </w:p>
        </w:tc>
      </w:tr>
      <w:tr w:rsidR="009F6656" w:rsidRPr="00352E03" w14:paraId="28B6340B"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3E266A6"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DE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9CEE4CC" w14:textId="41FDB78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47 117 636 000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F41D04B" w14:textId="746BD45D"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40F6EAD" w14:textId="1925AD1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47 758 591 000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75B65CD6" w14:textId="77275FA0"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135302DE" w14:textId="2423CF9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1 210 340 513</w:t>
            </w:r>
          </w:p>
        </w:tc>
        <w:tc>
          <w:tcPr>
            <w:tcW w:w="0" w:type="auto"/>
            <w:tcBorders>
              <w:left w:val="single" w:sz="8" w:space="0" w:color="000000" w:themeColor="text1"/>
            </w:tcBorders>
            <w:vAlign w:val="center"/>
            <w:hideMark/>
          </w:tcPr>
          <w:p w14:paraId="5BBACF79" w14:textId="77777777" w:rsidR="0053464B" w:rsidRPr="00352E03" w:rsidRDefault="0053464B" w:rsidP="0053464B">
            <w:pPr>
              <w:rPr>
                <w:rFonts w:ascii="Times New Roman" w:hAnsi="Times New Roman" w:cs="Times New Roman"/>
                <w:noProof/>
                <w:sz w:val="20"/>
                <w:szCs w:val="20"/>
              </w:rPr>
            </w:pPr>
          </w:p>
        </w:tc>
      </w:tr>
      <w:tr w:rsidR="009F6656" w:rsidRPr="00352E03" w14:paraId="316C0BE2"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0F750BA"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EE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BBE6CA5" w14:textId="560C88B6"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428 026 000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F4D73D9" w14:textId="0D10650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D9BE2E1" w14:textId="4E9F8241"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433 485 000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47CD5B" w14:textId="2E314B5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0349D2EC" w14:textId="61D9CE3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10 741 077</w:t>
            </w:r>
          </w:p>
        </w:tc>
        <w:tc>
          <w:tcPr>
            <w:tcW w:w="0" w:type="auto"/>
            <w:tcBorders>
              <w:left w:val="single" w:sz="8" w:space="0" w:color="000000" w:themeColor="text1"/>
            </w:tcBorders>
            <w:vAlign w:val="center"/>
            <w:hideMark/>
          </w:tcPr>
          <w:p w14:paraId="64C9EBE8" w14:textId="77777777" w:rsidR="0053464B" w:rsidRPr="00352E03" w:rsidRDefault="0053464B" w:rsidP="0053464B">
            <w:pPr>
              <w:rPr>
                <w:rFonts w:ascii="Times New Roman" w:hAnsi="Times New Roman" w:cs="Times New Roman"/>
                <w:noProof/>
                <w:sz w:val="20"/>
                <w:szCs w:val="20"/>
              </w:rPr>
            </w:pPr>
          </w:p>
        </w:tc>
      </w:tr>
      <w:tr w:rsidR="009F6656" w:rsidRPr="00352E03" w14:paraId="20CAF31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910A676"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IE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09E43A6" w14:textId="46F89F1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4 145 078 000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9501D26" w14:textId="24D0717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61368FFB" w14:textId="5A4B787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4 574 229 000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CFB8B47" w14:textId="70A8A16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B6FAE68" w14:textId="24916C52"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366 799 858</w:t>
            </w:r>
          </w:p>
        </w:tc>
        <w:tc>
          <w:tcPr>
            <w:tcW w:w="0" w:type="auto"/>
            <w:tcBorders>
              <w:left w:val="single" w:sz="8" w:space="0" w:color="000000" w:themeColor="text1"/>
            </w:tcBorders>
            <w:vAlign w:val="center"/>
            <w:hideMark/>
          </w:tcPr>
          <w:p w14:paraId="047893CE" w14:textId="77777777" w:rsidR="0053464B" w:rsidRPr="00352E03" w:rsidRDefault="0053464B" w:rsidP="0053464B">
            <w:pPr>
              <w:rPr>
                <w:rFonts w:ascii="Times New Roman" w:hAnsi="Times New Roman" w:cs="Times New Roman"/>
                <w:noProof/>
                <w:sz w:val="20"/>
                <w:szCs w:val="20"/>
              </w:rPr>
            </w:pPr>
          </w:p>
        </w:tc>
      </w:tr>
      <w:tr w:rsidR="009F6656" w:rsidRPr="00352E03" w14:paraId="46BE8E84"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4DCAE78"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EL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1F03B81" w14:textId="775DC11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2 547 929 000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81C9955" w14:textId="0020128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DAA3D94" w14:textId="730B88F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2 563 473 000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393D2D6" w14:textId="1013991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64DFB54" w14:textId="7154E35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52 100 311</w:t>
            </w:r>
          </w:p>
        </w:tc>
        <w:tc>
          <w:tcPr>
            <w:tcW w:w="0" w:type="auto"/>
            <w:tcBorders>
              <w:left w:val="single" w:sz="8" w:space="0" w:color="000000" w:themeColor="text1"/>
            </w:tcBorders>
            <w:vAlign w:val="center"/>
            <w:hideMark/>
          </w:tcPr>
          <w:p w14:paraId="4F71405A" w14:textId="77777777" w:rsidR="0053464B" w:rsidRPr="00352E03" w:rsidRDefault="0053464B" w:rsidP="0053464B">
            <w:pPr>
              <w:rPr>
                <w:rFonts w:ascii="Times New Roman" w:hAnsi="Times New Roman" w:cs="Times New Roman"/>
                <w:noProof/>
                <w:sz w:val="20"/>
                <w:szCs w:val="20"/>
              </w:rPr>
            </w:pPr>
          </w:p>
        </w:tc>
      </w:tr>
      <w:tr w:rsidR="009F6656" w:rsidRPr="00352E03" w14:paraId="7F58D395"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6E4548"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ES</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5663FFD" w14:textId="0FAE243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17 368 690 000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B86AE95" w14:textId="31DA725D"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166FA5F" w14:textId="6BD499E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17 725 310 000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9BCD6B8" w14:textId="0E34C5E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8313621" w14:textId="7DC7EDF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530 206 848</w:t>
            </w:r>
          </w:p>
        </w:tc>
        <w:tc>
          <w:tcPr>
            <w:tcW w:w="0" w:type="auto"/>
            <w:tcBorders>
              <w:left w:val="single" w:sz="8" w:space="0" w:color="000000" w:themeColor="text1"/>
            </w:tcBorders>
            <w:vAlign w:val="center"/>
            <w:hideMark/>
          </w:tcPr>
          <w:p w14:paraId="5145D713" w14:textId="77777777" w:rsidR="0053464B" w:rsidRPr="00352E03" w:rsidRDefault="0053464B" w:rsidP="0053464B">
            <w:pPr>
              <w:rPr>
                <w:rFonts w:ascii="Times New Roman" w:hAnsi="Times New Roman" w:cs="Times New Roman"/>
                <w:noProof/>
                <w:sz w:val="20"/>
                <w:szCs w:val="20"/>
              </w:rPr>
            </w:pPr>
          </w:p>
        </w:tc>
      </w:tr>
      <w:tr w:rsidR="009F6656" w:rsidRPr="00352E03" w14:paraId="67D87D25"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DB9F99C"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FR</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3B84CED" w14:textId="6A2A3974"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31 241 384 000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0802021" w14:textId="4C2C874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44DC6A8" w14:textId="31DD7F5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31 081 619 000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DF6589C" w14:textId="5C133C7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A91B3EF" w14:textId="664530A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394 152 340</w:t>
            </w:r>
          </w:p>
        </w:tc>
        <w:tc>
          <w:tcPr>
            <w:tcW w:w="0" w:type="auto"/>
            <w:tcBorders>
              <w:left w:val="single" w:sz="8" w:space="0" w:color="000000" w:themeColor="text1"/>
            </w:tcBorders>
            <w:vAlign w:val="center"/>
            <w:hideMark/>
          </w:tcPr>
          <w:p w14:paraId="5F7D5FFE" w14:textId="77777777" w:rsidR="0053464B" w:rsidRPr="00352E03" w:rsidRDefault="0053464B" w:rsidP="0053464B">
            <w:pPr>
              <w:rPr>
                <w:rFonts w:ascii="Times New Roman" w:hAnsi="Times New Roman" w:cs="Times New Roman"/>
                <w:noProof/>
                <w:sz w:val="20"/>
                <w:szCs w:val="20"/>
              </w:rPr>
            </w:pPr>
          </w:p>
        </w:tc>
      </w:tr>
      <w:tr w:rsidR="009F6656" w:rsidRPr="00352E03" w14:paraId="663D217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745E787"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HR</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18BCED2" w14:textId="7FCB8BB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965 743 000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F5810A1" w14:textId="421D076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6166B6E" w14:textId="7F11BFC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1 001 047 000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B529CDE" w14:textId="10BDDBF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75CEE60" w14:textId="22F15D0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40 287 935</w:t>
            </w:r>
          </w:p>
        </w:tc>
        <w:tc>
          <w:tcPr>
            <w:tcW w:w="0" w:type="auto"/>
            <w:tcBorders>
              <w:left w:val="single" w:sz="8" w:space="0" w:color="000000" w:themeColor="text1"/>
            </w:tcBorders>
            <w:vAlign w:val="center"/>
            <w:hideMark/>
          </w:tcPr>
          <w:p w14:paraId="7E282C6C" w14:textId="77777777" w:rsidR="0053464B" w:rsidRPr="00352E03" w:rsidRDefault="0053464B" w:rsidP="0053464B">
            <w:pPr>
              <w:rPr>
                <w:rFonts w:ascii="Times New Roman" w:hAnsi="Times New Roman" w:cs="Times New Roman"/>
                <w:noProof/>
                <w:sz w:val="20"/>
                <w:szCs w:val="20"/>
              </w:rPr>
            </w:pPr>
          </w:p>
        </w:tc>
      </w:tr>
      <w:tr w:rsidR="009F6656" w:rsidRPr="00352E03" w14:paraId="5D3BF67C"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239EAB5"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IT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6E1968C" w14:textId="7488405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23 055 104 000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5285BD9A" w14:textId="5C26887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7BDE72F" w14:textId="4B3B303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23 154 238 000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62457DF" w14:textId="6569A64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07235221" w14:textId="137F56CD"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442 439 474</w:t>
            </w:r>
          </w:p>
        </w:tc>
        <w:tc>
          <w:tcPr>
            <w:tcW w:w="0" w:type="auto"/>
            <w:tcBorders>
              <w:left w:val="single" w:sz="8" w:space="0" w:color="000000" w:themeColor="text1"/>
            </w:tcBorders>
            <w:vAlign w:val="center"/>
            <w:hideMark/>
          </w:tcPr>
          <w:p w14:paraId="3C63D700" w14:textId="77777777" w:rsidR="0053464B" w:rsidRPr="00352E03" w:rsidRDefault="0053464B" w:rsidP="0053464B">
            <w:pPr>
              <w:rPr>
                <w:rFonts w:ascii="Times New Roman" w:hAnsi="Times New Roman" w:cs="Times New Roman"/>
                <w:noProof/>
                <w:sz w:val="20"/>
                <w:szCs w:val="20"/>
              </w:rPr>
            </w:pPr>
          </w:p>
        </w:tc>
      </w:tr>
      <w:tr w:rsidR="009F6656" w:rsidRPr="00352E03" w14:paraId="6712C70F"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06BEAEE"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CY</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F26166F" w14:textId="4E2A0E2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336 266 000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2964E043" w14:textId="50821575" w:rsidR="0053464B" w:rsidRPr="00352E03" w:rsidRDefault="4B0B909A" w:rsidP="00005D33">
            <w:pPr>
              <w:jc w:val="center"/>
              <w:rPr>
                <w:rFonts w:ascii="Times New Roman" w:hAnsi="Times New Roman" w:cs="Times New Roman"/>
                <w:noProof/>
                <w:color w:val="000000"/>
                <w:sz w:val="20"/>
                <w:szCs w:val="20"/>
              </w:rPr>
            </w:pPr>
            <w:r>
              <w:rPr>
                <w:rFonts w:ascii="Times New Roman" w:hAnsi="Times New Roman"/>
                <w:noProof/>
                <w:color w:val="000000" w:themeColor="text1"/>
                <w:sz w:val="20"/>
              </w:rPr>
              <w:t>0,6821695</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B449F3D" w14:textId="3AB8D64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341 565 000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F9743FD" w14:textId="068C601F" w:rsidR="0053464B" w:rsidRPr="00352E03" w:rsidRDefault="521F28FD" w:rsidP="00005D33">
            <w:pPr>
              <w:jc w:val="center"/>
              <w:rPr>
                <w:rFonts w:ascii="Times New Roman" w:hAnsi="Times New Roman" w:cs="Times New Roman"/>
                <w:noProof/>
                <w:color w:val="000000"/>
                <w:sz w:val="20"/>
                <w:szCs w:val="20"/>
              </w:rPr>
            </w:pPr>
            <w:r>
              <w:rPr>
                <w:rFonts w:ascii="Times New Roman" w:hAnsi="Times New Roman"/>
                <w:noProof/>
                <w:color w:val="000000" w:themeColor="text1"/>
                <w:sz w:val="20"/>
              </w:rPr>
              <w:t>0,6983572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770355B" w14:textId="118B60C4"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9 143 959</w:t>
            </w:r>
          </w:p>
        </w:tc>
        <w:tc>
          <w:tcPr>
            <w:tcW w:w="0" w:type="auto"/>
            <w:tcBorders>
              <w:left w:val="single" w:sz="8" w:space="0" w:color="000000" w:themeColor="text1"/>
            </w:tcBorders>
            <w:vAlign w:val="center"/>
            <w:hideMark/>
          </w:tcPr>
          <w:p w14:paraId="4E42786D" w14:textId="77777777" w:rsidR="0053464B" w:rsidRPr="00352E03" w:rsidRDefault="0053464B" w:rsidP="0053464B">
            <w:pPr>
              <w:rPr>
                <w:rFonts w:ascii="Times New Roman" w:hAnsi="Times New Roman" w:cs="Times New Roman"/>
                <w:noProof/>
                <w:sz w:val="20"/>
                <w:szCs w:val="20"/>
              </w:rPr>
            </w:pPr>
          </w:p>
        </w:tc>
      </w:tr>
      <w:tr w:rsidR="009F6656" w:rsidRPr="00352E03" w14:paraId="0BE10C3F"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66B8601"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LV</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18F0EFD" w14:textId="19AB2449"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430 155 000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62D0FC7" w14:textId="119B536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A914DF8" w14:textId="3B58EF27"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449 313 000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8586908" w14:textId="05534096"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0C7367A" w14:textId="045202F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20 342 336</w:t>
            </w:r>
          </w:p>
        </w:tc>
        <w:tc>
          <w:tcPr>
            <w:tcW w:w="0" w:type="auto"/>
            <w:tcBorders>
              <w:left w:val="single" w:sz="8" w:space="0" w:color="000000" w:themeColor="text1"/>
            </w:tcBorders>
            <w:vAlign w:val="center"/>
            <w:hideMark/>
          </w:tcPr>
          <w:p w14:paraId="4E04092E" w14:textId="77777777" w:rsidR="0053464B" w:rsidRPr="00352E03" w:rsidRDefault="0053464B" w:rsidP="0053464B">
            <w:pPr>
              <w:rPr>
                <w:rFonts w:ascii="Times New Roman" w:hAnsi="Times New Roman" w:cs="Times New Roman"/>
                <w:noProof/>
                <w:sz w:val="20"/>
                <w:szCs w:val="20"/>
              </w:rPr>
            </w:pPr>
          </w:p>
        </w:tc>
      </w:tr>
      <w:tr w:rsidR="009F6656" w:rsidRPr="00352E03" w14:paraId="1AAA18A7"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9F7AE4"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LT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62D35EA" w14:textId="5EE912FD"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857 010 000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6423CCE0" w14:textId="17D260D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18A7F7B" w14:textId="64B863D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871 696 000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0741BB0" w14:textId="58B67BB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F6F36E7" w14:textId="328AB62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24 129 073</w:t>
            </w:r>
          </w:p>
        </w:tc>
        <w:tc>
          <w:tcPr>
            <w:tcW w:w="0" w:type="auto"/>
            <w:tcBorders>
              <w:left w:val="single" w:sz="8" w:space="0" w:color="000000" w:themeColor="text1"/>
            </w:tcBorders>
            <w:vAlign w:val="center"/>
            <w:hideMark/>
          </w:tcPr>
          <w:p w14:paraId="2218560E" w14:textId="77777777" w:rsidR="0053464B" w:rsidRPr="00352E03" w:rsidRDefault="0053464B" w:rsidP="0053464B">
            <w:pPr>
              <w:rPr>
                <w:rFonts w:ascii="Times New Roman" w:hAnsi="Times New Roman" w:cs="Times New Roman"/>
                <w:noProof/>
                <w:sz w:val="20"/>
                <w:szCs w:val="20"/>
              </w:rPr>
            </w:pPr>
          </w:p>
        </w:tc>
      </w:tr>
      <w:tr w:rsidR="009F6656" w:rsidRPr="00352E03" w14:paraId="2C2DAAFB"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A806FAD"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LU</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2138F8E" w14:textId="517FFBFC"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609 823 000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47AD689" w14:textId="0739CBBC"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CDF2531" w14:textId="4E6A3DF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637 947 000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5829EBA" w14:textId="7FA7FA3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8CAAEF0" w14:textId="30BBFECF"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29 512 214</w:t>
            </w:r>
          </w:p>
        </w:tc>
        <w:tc>
          <w:tcPr>
            <w:tcW w:w="0" w:type="auto"/>
            <w:tcBorders>
              <w:left w:val="single" w:sz="8" w:space="0" w:color="000000" w:themeColor="text1"/>
            </w:tcBorders>
            <w:vAlign w:val="center"/>
            <w:hideMark/>
          </w:tcPr>
          <w:p w14:paraId="7AA878C2" w14:textId="77777777" w:rsidR="0053464B" w:rsidRPr="00352E03" w:rsidRDefault="0053464B" w:rsidP="0053464B">
            <w:pPr>
              <w:rPr>
                <w:rFonts w:ascii="Times New Roman" w:hAnsi="Times New Roman" w:cs="Times New Roman"/>
                <w:noProof/>
                <w:sz w:val="20"/>
                <w:szCs w:val="20"/>
              </w:rPr>
            </w:pPr>
          </w:p>
        </w:tc>
      </w:tr>
      <w:tr w:rsidR="009F6656" w:rsidRPr="00352E03" w14:paraId="6493CCC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F052670"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HU</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12E7D56" w14:textId="76019B98"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2 238 976 000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14B2BDA" w14:textId="72B34E5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CAC8B88" w14:textId="500776D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2 334 403 000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20576DF" w14:textId="58B152EF"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BCDD0A4" w14:textId="264F004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102 885 946</w:t>
            </w:r>
          </w:p>
        </w:tc>
        <w:tc>
          <w:tcPr>
            <w:tcW w:w="0" w:type="auto"/>
            <w:tcBorders>
              <w:left w:val="single" w:sz="8" w:space="0" w:color="000000" w:themeColor="text1"/>
            </w:tcBorders>
            <w:vAlign w:val="center"/>
            <w:hideMark/>
          </w:tcPr>
          <w:p w14:paraId="7AF00243" w14:textId="77777777" w:rsidR="0053464B" w:rsidRPr="00352E03" w:rsidRDefault="0053464B" w:rsidP="0053464B">
            <w:pPr>
              <w:rPr>
                <w:rFonts w:ascii="Times New Roman" w:hAnsi="Times New Roman" w:cs="Times New Roman"/>
                <w:noProof/>
                <w:sz w:val="20"/>
                <w:szCs w:val="20"/>
              </w:rPr>
            </w:pPr>
          </w:p>
        </w:tc>
      </w:tr>
      <w:tr w:rsidR="009F6656" w:rsidRPr="00352E03" w14:paraId="3762936C"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5240C05"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MT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4A3A1C7" w14:textId="6C96C17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221 079 000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A3E8A83" w14:textId="1776049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9488689" w14:textId="7B7E913A"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231 745 000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028A94C5" w14:textId="333531D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7BDC289" w14:textId="3D4E4F03"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11 027 433</w:t>
            </w:r>
          </w:p>
        </w:tc>
        <w:tc>
          <w:tcPr>
            <w:tcW w:w="0" w:type="auto"/>
            <w:tcBorders>
              <w:left w:val="single" w:sz="8" w:space="0" w:color="000000" w:themeColor="text1"/>
            </w:tcBorders>
            <w:vAlign w:val="center"/>
            <w:hideMark/>
          </w:tcPr>
          <w:p w14:paraId="780A1F60" w14:textId="77777777" w:rsidR="0053464B" w:rsidRPr="00352E03" w:rsidRDefault="0053464B" w:rsidP="0053464B">
            <w:pPr>
              <w:rPr>
                <w:rFonts w:ascii="Times New Roman" w:hAnsi="Times New Roman" w:cs="Times New Roman"/>
                <w:noProof/>
                <w:sz w:val="20"/>
                <w:szCs w:val="20"/>
              </w:rPr>
            </w:pPr>
          </w:p>
        </w:tc>
      </w:tr>
      <w:tr w:rsidR="009F6656" w:rsidRPr="00352E03" w14:paraId="0BEDED31"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BBE5F4A"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NL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220E309" w14:textId="1882C3C0"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12 297 977 000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6A8EB48" w14:textId="1BCEE4F1"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42E00C95" w14:textId="6B1EF59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12 129 885 000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09008E" w14:textId="4176758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24232DBF" w14:textId="40B95C2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81 687 401</w:t>
            </w:r>
          </w:p>
        </w:tc>
        <w:tc>
          <w:tcPr>
            <w:tcW w:w="0" w:type="auto"/>
            <w:tcBorders>
              <w:left w:val="single" w:sz="8" w:space="0" w:color="000000" w:themeColor="text1"/>
            </w:tcBorders>
            <w:vAlign w:val="center"/>
            <w:hideMark/>
          </w:tcPr>
          <w:p w14:paraId="08324782" w14:textId="77777777" w:rsidR="0053464B" w:rsidRPr="00352E03" w:rsidRDefault="0053464B" w:rsidP="0053464B">
            <w:pPr>
              <w:rPr>
                <w:rFonts w:ascii="Times New Roman" w:hAnsi="Times New Roman" w:cs="Times New Roman"/>
                <w:noProof/>
                <w:sz w:val="20"/>
                <w:szCs w:val="20"/>
              </w:rPr>
            </w:pPr>
          </w:p>
        </w:tc>
      </w:tr>
      <w:tr w:rsidR="009F6656" w:rsidRPr="00352E03" w14:paraId="705EC663"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1B135A9"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AT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96380C5" w14:textId="23858B7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5 090 841 000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57B6A42" w14:textId="4CC4828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5EC81BF" w14:textId="2050146B"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5 290 218 000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5DAEAB45" w14:textId="7F085148"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845F707" w14:textId="3EB4BC6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221 645 240</w:t>
            </w:r>
          </w:p>
        </w:tc>
        <w:tc>
          <w:tcPr>
            <w:tcW w:w="0" w:type="auto"/>
            <w:tcBorders>
              <w:left w:val="single" w:sz="8" w:space="0" w:color="000000" w:themeColor="text1"/>
            </w:tcBorders>
            <w:vAlign w:val="center"/>
            <w:hideMark/>
          </w:tcPr>
          <w:p w14:paraId="7B4A6703" w14:textId="77777777" w:rsidR="0053464B" w:rsidRPr="00352E03" w:rsidRDefault="0053464B" w:rsidP="0053464B">
            <w:pPr>
              <w:rPr>
                <w:rFonts w:ascii="Times New Roman" w:hAnsi="Times New Roman" w:cs="Times New Roman"/>
                <w:noProof/>
                <w:sz w:val="20"/>
                <w:szCs w:val="20"/>
              </w:rPr>
            </w:pPr>
          </w:p>
        </w:tc>
      </w:tr>
      <w:tr w:rsidR="009F6656" w:rsidRPr="00352E03" w14:paraId="62AE520A"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EDBE2B"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PL</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1BA24F8" w14:textId="0308EED2"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9 473 184 000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56E1A54" w14:textId="776361FB"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8362907" w14:textId="2B8CCD6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9 523 076 000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6C8E3AD7" w14:textId="0FED1EFE"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E26BB01" w14:textId="7FC58268"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188 191 261</w:t>
            </w:r>
          </w:p>
        </w:tc>
        <w:tc>
          <w:tcPr>
            <w:tcW w:w="0" w:type="auto"/>
            <w:tcBorders>
              <w:left w:val="single" w:sz="8" w:space="0" w:color="000000" w:themeColor="text1"/>
            </w:tcBorders>
            <w:vAlign w:val="center"/>
            <w:hideMark/>
          </w:tcPr>
          <w:p w14:paraId="2F6577B6" w14:textId="77777777" w:rsidR="0053464B" w:rsidRPr="00352E03" w:rsidRDefault="0053464B" w:rsidP="0053464B">
            <w:pPr>
              <w:rPr>
                <w:rFonts w:ascii="Times New Roman" w:hAnsi="Times New Roman" w:cs="Times New Roman"/>
                <w:noProof/>
                <w:sz w:val="20"/>
                <w:szCs w:val="20"/>
              </w:rPr>
            </w:pPr>
          </w:p>
        </w:tc>
      </w:tr>
      <w:tr w:rsidR="009F6656" w:rsidRPr="00352E03" w14:paraId="180FB5F0"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48E2A11"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PT</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CFB9AB6" w14:textId="01DD040F"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3 073 087 000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661A2241" w14:textId="1A6BB581"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98A4D28" w14:textId="7794CFD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3 164 702 000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391DBD4" w14:textId="4116B75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39DD003E" w14:textId="481555D5"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113 726 127</w:t>
            </w:r>
          </w:p>
        </w:tc>
        <w:tc>
          <w:tcPr>
            <w:tcW w:w="0" w:type="auto"/>
            <w:tcBorders>
              <w:left w:val="single" w:sz="8" w:space="0" w:color="000000" w:themeColor="text1"/>
            </w:tcBorders>
            <w:vAlign w:val="center"/>
            <w:hideMark/>
          </w:tcPr>
          <w:p w14:paraId="16D22CDC" w14:textId="77777777" w:rsidR="0053464B" w:rsidRPr="00352E03" w:rsidRDefault="0053464B" w:rsidP="0053464B">
            <w:pPr>
              <w:rPr>
                <w:rFonts w:ascii="Times New Roman" w:hAnsi="Times New Roman" w:cs="Times New Roman"/>
                <w:noProof/>
                <w:sz w:val="20"/>
                <w:szCs w:val="20"/>
              </w:rPr>
            </w:pPr>
          </w:p>
        </w:tc>
      </w:tr>
      <w:tr w:rsidR="009F6656" w:rsidRPr="00352E03" w14:paraId="47FD405A"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DC36CA4"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RO</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529C158" w14:textId="1D2F90DE"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4 042 013 000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4A29F7EE" w14:textId="3FEE7F83"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E3145A5" w14:textId="73F7F0B0"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3 917 783 000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D9B8A49" w14:textId="7C9D0E0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4DF96E8F" w14:textId="3DAF485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- 21 326 119</w:t>
            </w:r>
          </w:p>
        </w:tc>
        <w:tc>
          <w:tcPr>
            <w:tcW w:w="0" w:type="auto"/>
            <w:tcBorders>
              <w:left w:val="single" w:sz="8" w:space="0" w:color="000000" w:themeColor="text1"/>
            </w:tcBorders>
            <w:vAlign w:val="center"/>
            <w:hideMark/>
          </w:tcPr>
          <w:p w14:paraId="12C26DDC" w14:textId="77777777" w:rsidR="0053464B" w:rsidRPr="00352E03" w:rsidRDefault="0053464B" w:rsidP="0053464B">
            <w:pPr>
              <w:rPr>
                <w:rFonts w:ascii="Times New Roman" w:hAnsi="Times New Roman" w:cs="Times New Roman"/>
                <w:noProof/>
                <w:sz w:val="20"/>
                <w:szCs w:val="20"/>
              </w:rPr>
            </w:pPr>
          </w:p>
        </w:tc>
      </w:tr>
      <w:tr w:rsidR="009F6656" w:rsidRPr="00352E03" w14:paraId="63E65F7D"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9A95B5"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SI</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00D9E2DA" w14:textId="32EDC251"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730 451 000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118856A5" w14:textId="530F4A8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774DBFD9" w14:textId="22172BDE"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737 741 000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1ED1127D" w14:textId="6AF0111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66287913" w14:textId="04D9EE49"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16 915 328</w:t>
            </w:r>
          </w:p>
        </w:tc>
        <w:tc>
          <w:tcPr>
            <w:tcW w:w="0" w:type="auto"/>
            <w:tcBorders>
              <w:left w:val="single" w:sz="8" w:space="0" w:color="000000" w:themeColor="text1"/>
            </w:tcBorders>
            <w:vAlign w:val="center"/>
            <w:hideMark/>
          </w:tcPr>
          <w:p w14:paraId="1D83C9EE" w14:textId="77777777" w:rsidR="0053464B" w:rsidRPr="00352E03" w:rsidRDefault="0053464B" w:rsidP="0053464B">
            <w:pPr>
              <w:rPr>
                <w:rFonts w:ascii="Times New Roman" w:hAnsi="Times New Roman" w:cs="Times New Roman"/>
                <w:noProof/>
                <w:sz w:val="20"/>
                <w:szCs w:val="20"/>
              </w:rPr>
            </w:pPr>
          </w:p>
        </w:tc>
      </w:tr>
      <w:tr w:rsidR="009F6656" w:rsidRPr="00352E03" w14:paraId="3D7482DD"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EA28D0"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SK</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6D8C89C" w14:textId="2AA9925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1 404 150 000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7B1240F5" w14:textId="6C90EC10"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15FCAF51" w14:textId="0587F66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1 399 038 000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370DC792" w14:textId="14EF6919"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1FE28614" w14:textId="3730F508"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19 159 922</w:t>
            </w:r>
          </w:p>
        </w:tc>
        <w:tc>
          <w:tcPr>
            <w:tcW w:w="0" w:type="auto"/>
            <w:tcBorders>
              <w:left w:val="single" w:sz="8" w:space="0" w:color="000000" w:themeColor="text1"/>
            </w:tcBorders>
            <w:vAlign w:val="center"/>
            <w:hideMark/>
          </w:tcPr>
          <w:p w14:paraId="7DD3B285" w14:textId="77777777" w:rsidR="0053464B" w:rsidRPr="00352E03" w:rsidRDefault="0053464B" w:rsidP="0053464B">
            <w:pPr>
              <w:rPr>
                <w:rFonts w:ascii="Times New Roman" w:hAnsi="Times New Roman" w:cs="Times New Roman"/>
                <w:noProof/>
                <w:sz w:val="20"/>
                <w:szCs w:val="20"/>
              </w:rPr>
            </w:pPr>
          </w:p>
        </w:tc>
      </w:tr>
      <w:tr w:rsidR="009F6656" w:rsidRPr="00352E03" w14:paraId="2B8BD658"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CD3D84"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FI</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697ABA06" w14:textId="0507373B"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2 966 604 000</w:t>
            </w:r>
          </w:p>
        </w:tc>
        <w:tc>
          <w:tcPr>
            <w:tcW w:w="0" w:type="auto"/>
            <w:tcBorders>
              <w:top w:val="nil"/>
              <w:left w:val="single" w:sz="4" w:space="0" w:color="auto"/>
              <w:bottom w:val="nil"/>
              <w:right w:val="single" w:sz="4" w:space="0" w:color="auto"/>
            </w:tcBorders>
            <w:shd w:val="clear" w:color="auto" w:fill="FFFFFF" w:themeFill="background1"/>
            <w:noWrap/>
            <w:tcMar>
              <w:top w:w="15" w:type="dxa"/>
              <w:left w:w="15" w:type="dxa"/>
              <w:bottom w:w="0" w:type="dxa"/>
              <w:right w:w="15" w:type="dxa"/>
            </w:tcMar>
            <w:vAlign w:val="center"/>
          </w:tcPr>
          <w:p w14:paraId="35A16761" w14:textId="57528D04"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54347860" w14:textId="1A6FF90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2 908 364 000</w:t>
            </w:r>
          </w:p>
        </w:tc>
        <w:tc>
          <w:tcPr>
            <w:tcW w:w="0" w:type="auto"/>
            <w:tcBorders>
              <w:top w:val="nil"/>
              <w:left w:val="single" w:sz="4" w:space="0" w:color="auto"/>
              <w:bottom w:val="nil"/>
              <w:right w:val="single" w:sz="8" w:space="0" w:color="000000" w:themeColor="text1"/>
            </w:tcBorders>
            <w:shd w:val="clear" w:color="auto" w:fill="FFFFFF" w:themeFill="background1"/>
            <w:noWrap/>
            <w:tcMar>
              <w:top w:w="15" w:type="dxa"/>
              <w:left w:w="15" w:type="dxa"/>
              <w:bottom w:w="0" w:type="dxa"/>
              <w:right w:w="15" w:type="dxa"/>
            </w:tcMar>
            <w:vAlign w:val="center"/>
          </w:tcPr>
          <w:p w14:paraId="2384FAEA" w14:textId="3B2B5027"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54462EE1" w14:textId="3D293F1C"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7 350 100</w:t>
            </w:r>
          </w:p>
        </w:tc>
        <w:tc>
          <w:tcPr>
            <w:tcW w:w="0" w:type="auto"/>
            <w:tcBorders>
              <w:left w:val="single" w:sz="8" w:space="0" w:color="000000" w:themeColor="text1"/>
            </w:tcBorders>
            <w:vAlign w:val="center"/>
            <w:hideMark/>
          </w:tcPr>
          <w:p w14:paraId="288904DA" w14:textId="77777777" w:rsidR="0053464B" w:rsidRPr="00352E03" w:rsidRDefault="0053464B" w:rsidP="0053464B">
            <w:pPr>
              <w:rPr>
                <w:rFonts w:ascii="Times New Roman" w:hAnsi="Times New Roman" w:cs="Times New Roman"/>
                <w:noProof/>
                <w:sz w:val="20"/>
                <w:szCs w:val="20"/>
              </w:rPr>
            </w:pPr>
          </w:p>
        </w:tc>
      </w:tr>
      <w:tr w:rsidR="009F6656" w:rsidRPr="00352E03" w14:paraId="7495C894" w14:textId="77777777" w:rsidTr="1BC8E8A2">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EAABBD2" w14:textId="77777777" w:rsidR="0053464B" w:rsidRPr="00352E03" w:rsidRDefault="0053464B" w:rsidP="0053464B">
            <w:pPr>
              <w:rPr>
                <w:rFonts w:ascii="Times New Roman" w:hAnsi="Times New Roman" w:cs="Times New Roman"/>
                <w:b/>
                <w:bCs/>
                <w:noProof/>
                <w:color w:val="000000"/>
                <w:sz w:val="20"/>
                <w:szCs w:val="20"/>
              </w:rPr>
            </w:pPr>
            <w:r>
              <w:rPr>
                <w:rFonts w:ascii="Times New Roman" w:hAnsi="Times New Roman"/>
                <w:b/>
                <w:noProof/>
                <w:color w:val="000000"/>
                <w:sz w:val="20"/>
              </w:rPr>
              <w:t>SE</w:t>
            </w: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25D44A7E" w14:textId="514612EA" w:rsidR="386067CE" w:rsidRDefault="386067CE" w:rsidP="00005D33">
            <w:pPr>
              <w:spacing w:after="0"/>
              <w:jc w:val="right"/>
              <w:rPr>
                <w:rFonts w:ascii="Times New Roman" w:eastAsia="Times New Roman" w:hAnsi="Times New Roman" w:cs="Times New Roman"/>
                <w:noProof/>
                <w:sz w:val="20"/>
                <w:szCs w:val="20"/>
              </w:rPr>
            </w:pPr>
            <w:r>
              <w:rPr>
                <w:rFonts w:ascii="Times New Roman" w:hAnsi="Times New Roman"/>
                <w:noProof/>
                <w:sz w:val="20"/>
              </w:rPr>
              <w:t>6 572 384 000</w:t>
            </w:r>
          </w:p>
        </w:tc>
        <w:tc>
          <w:tcPr>
            <w:tcW w:w="0" w:type="auto"/>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41DE12E5" w14:textId="27C0FFF2"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14:paraId="344032B9" w14:textId="27A2A376"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6 589 821 000</w:t>
            </w:r>
          </w:p>
        </w:tc>
        <w:tc>
          <w:tcPr>
            <w:tcW w:w="0" w:type="auto"/>
            <w:tcBorders>
              <w:top w:val="nil"/>
              <w:left w:val="single" w:sz="4" w:space="0" w:color="auto"/>
              <w:bottom w:val="single" w:sz="4" w:space="0" w:color="auto"/>
              <w:right w:val="single" w:sz="8" w:space="0" w:color="000000" w:themeColor="text1"/>
            </w:tcBorders>
            <w:shd w:val="clear" w:color="auto" w:fill="FFFFFF" w:themeFill="background1"/>
            <w:noWrap/>
            <w:tcMar>
              <w:top w:w="15" w:type="dxa"/>
              <w:left w:w="15" w:type="dxa"/>
              <w:bottom w:w="0" w:type="dxa"/>
              <w:right w:w="15" w:type="dxa"/>
            </w:tcMar>
            <w:vAlign w:val="center"/>
          </w:tcPr>
          <w:p w14:paraId="14FF1CA8" w14:textId="6E9EC07A" w:rsidR="0053464B" w:rsidRPr="00352E03" w:rsidRDefault="0053464B" w:rsidP="0053464B">
            <w:pPr>
              <w:jc w:val="right"/>
              <w:rPr>
                <w:rFonts w:ascii="Times New Roman" w:hAnsi="Times New Roman" w:cs="Times New Roman"/>
                <w:noProof/>
                <w:color w:val="000000"/>
                <w:sz w:val="20"/>
                <w:szCs w:val="20"/>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noWrap/>
            <w:tcMar>
              <w:top w:w="15" w:type="dxa"/>
              <w:left w:w="15" w:type="dxa"/>
              <w:bottom w:w="0" w:type="dxa"/>
              <w:right w:w="15" w:type="dxa"/>
            </w:tcMar>
            <w:vAlign w:val="center"/>
          </w:tcPr>
          <w:p w14:paraId="7B71C5A3" w14:textId="5A185908" w:rsidR="1BC8E8A2" w:rsidRPr="1BC8E8A2" w:rsidRDefault="1BC8E8A2">
            <w:pPr>
              <w:spacing w:after="0"/>
              <w:jc w:val="right"/>
              <w:rPr>
                <w:rFonts w:ascii="Times New Roman" w:eastAsia="Times New Roman" w:hAnsi="Times New Roman" w:cs="Times New Roman"/>
                <w:noProof/>
                <w:sz w:val="20"/>
                <w:szCs w:val="20"/>
              </w:rPr>
            </w:pPr>
            <w:r>
              <w:rPr>
                <w:rFonts w:ascii="Times New Roman" w:hAnsi="Times New Roman"/>
                <w:noProof/>
                <w:sz w:val="20"/>
              </w:rPr>
              <w:t xml:space="preserve"> 118 568 871</w:t>
            </w:r>
          </w:p>
        </w:tc>
        <w:tc>
          <w:tcPr>
            <w:tcW w:w="0" w:type="auto"/>
            <w:tcBorders>
              <w:left w:val="single" w:sz="8" w:space="0" w:color="000000" w:themeColor="text1"/>
            </w:tcBorders>
            <w:vAlign w:val="center"/>
            <w:hideMark/>
          </w:tcPr>
          <w:p w14:paraId="526E829E" w14:textId="02D49604" w:rsidR="0053464B" w:rsidRPr="00352E03" w:rsidRDefault="0053464B" w:rsidP="0053464B">
            <w:pPr>
              <w:rPr>
                <w:rFonts w:ascii="Times New Roman" w:hAnsi="Times New Roman" w:cs="Times New Roman"/>
                <w:noProof/>
                <w:sz w:val="20"/>
                <w:szCs w:val="20"/>
              </w:rPr>
            </w:pPr>
          </w:p>
        </w:tc>
      </w:tr>
      <w:tr w:rsidR="0053464B" w:rsidRPr="006A6461" w14:paraId="1F43AA21" w14:textId="77777777" w:rsidTr="386067CE">
        <w:trPr>
          <w:trHeight w:val="30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13CC629" w14:textId="77777777" w:rsidR="0053464B" w:rsidRPr="00352E03" w:rsidRDefault="0053464B" w:rsidP="00C06354">
            <w:pPr>
              <w:rPr>
                <w:rFonts w:ascii="Times New Roman" w:hAnsi="Times New Roman" w:cs="Times New Roman"/>
                <w:b/>
                <w:bCs/>
                <w:noProof/>
                <w:color w:val="000000"/>
                <w:sz w:val="20"/>
                <w:szCs w:val="20"/>
              </w:rPr>
            </w:pPr>
            <w:r>
              <w:rPr>
                <w:rFonts w:ascii="Times New Roman" w:hAnsi="Times New Roman"/>
                <w:b/>
                <w:noProof/>
                <w:color w:val="000000"/>
                <w:sz w:val="20"/>
              </w:rPr>
              <w:t>Total</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A5E8120" w14:textId="461DA329" w:rsidR="11E3DED0" w:rsidRPr="00352E03" w:rsidRDefault="5D1C6EAE"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192 778 978 000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08F5DAB" w14:textId="565D5D5F" w:rsidR="0053464B" w:rsidRPr="00352E03" w:rsidRDefault="0053464B" w:rsidP="0053464B">
            <w:pPr>
              <w:jc w:val="right"/>
              <w:rPr>
                <w:rFonts w:ascii="Times New Roman" w:hAnsi="Times New Roman" w:cs="Times New Roman"/>
                <w:b/>
                <w:bCs/>
                <w:noProof/>
                <w:color w:val="000000"/>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7EED9CF" w14:textId="18DD016C" w:rsidR="11E3DED0" w:rsidRPr="00352E03" w:rsidRDefault="4B0C0660" w:rsidP="00905B32">
            <w:pPr>
              <w:spacing w:after="0"/>
              <w:jc w:val="right"/>
              <w:rPr>
                <w:rFonts w:ascii="Times New Roman" w:eastAsia="Times New Roman" w:hAnsi="Times New Roman" w:cs="Times New Roman"/>
                <w:b/>
                <w:bCs/>
                <w:noProof/>
                <w:sz w:val="20"/>
                <w:szCs w:val="20"/>
              </w:rPr>
            </w:pPr>
            <w:r>
              <w:rPr>
                <w:rFonts w:ascii="Times New Roman" w:hAnsi="Times New Roman"/>
                <w:b/>
                <w:noProof/>
                <w:sz w:val="20"/>
              </w:rPr>
              <w:t>194 560 749 000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184434F" w14:textId="556129E5" w:rsidR="0053464B" w:rsidRPr="00352E03" w:rsidRDefault="0053464B" w:rsidP="0053464B">
            <w:pPr>
              <w:jc w:val="right"/>
              <w:rPr>
                <w:rFonts w:ascii="Times New Roman" w:hAnsi="Times New Roman" w:cs="Times New Roman"/>
                <w:b/>
                <w:bCs/>
                <w:noProof/>
                <w:color w:val="000000"/>
                <w:sz w:val="20"/>
                <w:szCs w:val="20"/>
              </w:rPr>
            </w:pPr>
          </w:p>
        </w:tc>
        <w:tc>
          <w:tcPr>
            <w:tcW w:w="0" w:type="auto"/>
            <w:tcBorders>
              <w:top w:val="single" w:sz="8" w:space="0" w:color="000000" w:themeColor="text1"/>
              <w:left w:val="nil"/>
              <w:bottom w:val="single" w:sz="4" w:space="0" w:color="auto"/>
              <w:right w:val="single" w:sz="4" w:space="0" w:color="auto"/>
            </w:tcBorders>
            <w:noWrap/>
            <w:tcMar>
              <w:top w:w="15" w:type="dxa"/>
              <w:left w:w="15" w:type="dxa"/>
              <w:bottom w:w="0" w:type="dxa"/>
              <w:right w:w="15" w:type="dxa"/>
            </w:tcMar>
            <w:vAlign w:val="center"/>
          </w:tcPr>
          <w:p w14:paraId="011D9393" w14:textId="2CF81E4D" w:rsidR="571EDC14" w:rsidRDefault="1C1A8C3F" w:rsidP="386067CE">
            <w:pPr>
              <w:spacing w:after="0"/>
              <w:jc w:val="right"/>
              <w:rPr>
                <w:rFonts w:ascii="Times New Roman" w:eastAsia="Times New Roman" w:hAnsi="Times New Roman" w:cs="Times New Roman"/>
                <w:b/>
                <w:bCs/>
                <w:noProof/>
                <w:sz w:val="20"/>
                <w:szCs w:val="20"/>
              </w:rPr>
            </w:pPr>
            <w:r>
              <w:rPr>
                <w:rFonts w:ascii="Times New Roman" w:hAnsi="Times New Roman"/>
                <w:b/>
                <w:noProof/>
                <w:sz w:val="20"/>
              </w:rPr>
              <w:t>4 364 956 037</w:t>
            </w:r>
          </w:p>
        </w:tc>
        <w:tc>
          <w:tcPr>
            <w:tcW w:w="0" w:type="auto"/>
            <w:vAlign w:val="center"/>
            <w:hideMark/>
          </w:tcPr>
          <w:p w14:paraId="4214490F" w14:textId="77777777" w:rsidR="0053464B" w:rsidRPr="006A6461" w:rsidRDefault="0053464B" w:rsidP="0053464B">
            <w:pPr>
              <w:rPr>
                <w:rFonts w:ascii="Times New Roman" w:hAnsi="Times New Roman" w:cs="Times New Roman"/>
                <w:noProof/>
                <w:sz w:val="20"/>
                <w:szCs w:val="20"/>
              </w:rPr>
            </w:pPr>
          </w:p>
        </w:tc>
      </w:tr>
    </w:tbl>
    <w:p w14:paraId="328A0BE8" w14:textId="746D6CC5" w:rsidR="009B6020" w:rsidRPr="006A6461" w:rsidRDefault="005638C6" w:rsidP="001F423E">
      <w:pPr>
        <w:pStyle w:val="ManualHeading1"/>
        <w:rPr>
          <w:noProof/>
        </w:rPr>
      </w:pPr>
      <w:bookmarkStart w:id="38" w:name="_Toc231999002"/>
      <w:r>
        <w:rPr>
          <w:noProof/>
        </w:rPr>
        <w:t>3.</w:t>
      </w:r>
      <w:r>
        <w:rPr>
          <w:noProof/>
        </w:rPr>
        <w:tab/>
        <w:t>Actualizarea elementelor de cheltuieli</w:t>
      </w:r>
      <w:bookmarkEnd w:id="38"/>
    </w:p>
    <w:p w14:paraId="49620253" w14:textId="1CB94812" w:rsidR="00FF5701" w:rsidRPr="006A6461" w:rsidRDefault="00FF5701" w:rsidP="00FF5701">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39" w:name="_Toc231999003"/>
      <w:r>
        <w:rPr>
          <w:rFonts w:ascii="Times New Roman" w:hAnsi="Times New Roman"/>
          <w:b/>
          <w:noProof/>
          <w:sz w:val="24"/>
        </w:rPr>
        <w:t>3.1</w:t>
      </w:r>
      <w:r>
        <w:rPr>
          <w:noProof/>
        </w:rPr>
        <w:tab/>
      </w:r>
      <w:r>
        <w:rPr>
          <w:rFonts w:ascii="Times New Roman" w:hAnsi="Times New Roman"/>
          <w:b/>
          <w:noProof/>
          <w:sz w:val="24"/>
        </w:rPr>
        <w:t>Consolidarea creditelor de plată pentru coeziune și pentru Fondul european agricol pentru dezvoltare rurală (FEADR)</w:t>
      </w:r>
      <w:bookmarkEnd w:id="39"/>
    </w:p>
    <w:p w14:paraId="033EA1EA" w14:textId="4C227651" w:rsidR="2D0B0B3A" w:rsidRDefault="2D0B0B3A" w:rsidP="00E84562">
      <w:pPr>
        <w:spacing w:before="120" w:after="120"/>
        <w:jc w:val="both"/>
        <w:rPr>
          <w:rFonts w:ascii="Times New Roman" w:hAnsi="Times New Roman" w:cs="Times New Roman"/>
          <w:noProof/>
          <w:sz w:val="24"/>
          <w:szCs w:val="24"/>
        </w:rPr>
      </w:pPr>
      <w:bookmarkStart w:id="40" w:name="_Hlk170112566"/>
      <w:r>
        <w:rPr>
          <w:rFonts w:ascii="Times New Roman" w:hAnsi="Times New Roman"/>
          <w:noProof/>
          <w:sz w:val="24"/>
        </w:rPr>
        <w:t>Programele de coeziune au înregistrat progrese semnificative în ceea ce privește punerea în aplicare în 2025. Bugetul votat în 2025 a fost consumat integral, inclusiv majorarea cu 2,7 miliarde EUR prevăzută de bugetul rectificativ nr. 3/2025. Multe state membre au depus cereri de plată care depășesc cu mult obiectivul de dezangajare „n + 3” în 2025, ceea ce a condus în cele din urmă la nevoi de plată care depășesc disponibilitățile bugetare. În plus, un nivel record de 32 % din totalul cererilor de plată (o sumă de 14.4 miliarde EUR) a sosit în ultimele două săptămâni ale anului, ceea ce a dus la un număr semnificativ de cereri restante (18 miliarde EUR) reportate și plătite din bugetul 2026.</w:t>
      </w:r>
    </w:p>
    <w:p w14:paraId="05B57A29" w14:textId="2A998B71" w:rsidR="70767307" w:rsidRDefault="70767307" w:rsidP="00E84562">
      <w:pPr>
        <w:spacing w:before="120" w:after="120"/>
        <w:jc w:val="both"/>
        <w:rPr>
          <w:rFonts w:ascii="Times New Roman" w:hAnsi="Times New Roman" w:cs="Times New Roman"/>
          <w:noProof/>
          <w:sz w:val="24"/>
          <w:szCs w:val="24"/>
        </w:rPr>
      </w:pPr>
      <w:r>
        <w:rPr>
          <w:rFonts w:ascii="Times New Roman" w:hAnsi="Times New Roman"/>
          <w:noProof/>
          <w:sz w:val="24"/>
        </w:rPr>
        <w:t>Restanțele în materie de coeziune din 2025, combinate cu ritmul accelerat de execuție, pun sub presiune bugetul pentru 2026. Tendințele actuale ale punerii în aplicare pe teren (autoritățile responsabile de programe au selectat deja proiecte care acoperă 69 % din pachetul financiar al politicii de coeziune), precum și previziunile statelor membre indică o execuție integrală a bugetului votat pentru 2026 și necesitatea unei majorări suplimentare. Majorarea propusă - de 5,36 de miliarde EUR pentru politica de coeziune, care este deja inclusă în prezentul PBR, atenuează riscul de epuizare a creditelor de plată până la sfârșitul lunii octombrie. O evaluare suplimentară a nevoilor până la sfârșitul anului va fi efectuată la sfârșitul verii, pe baza previziunilor statelor membre care urmează să fie prezentate până la sfârșitul lunii iulie.</w:t>
      </w:r>
    </w:p>
    <w:p w14:paraId="426B7D30" w14:textId="4F8C0E28" w:rsidR="00001A95" w:rsidRPr="00001A95" w:rsidRDefault="00F72892" w:rsidP="00E84562">
      <w:pPr>
        <w:spacing w:before="120" w:after="120"/>
        <w:jc w:val="both"/>
        <w:rPr>
          <w:rFonts w:ascii="Times New Roman" w:hAnsi="Times New Roman" w:cs="Times New Roman"/>
          <w:noProof/>
          <w:sz w:val="24"/>
          <w:szCs w:val="24"/>
        </w:rPr>
      </w:pPr>
      <w:r>
        <w:rPr>
          <w:rFonts w:ascii="Times New Roman" w:hAnsi="Times New Roman"/>
          <w:noProof/>
          <w:sz w:val="24"/>
        </w:rPr>
        <w:t>În ceea ce privește planurile strategice PAC pentru perioada 2023-2027 din cadrul Fondului european agricol pentru dezvoltare rurală (FEADR), statele membre și-au revizuit în sens ascendent previziunile pentru acest an. Primele două declarații de cheltuieli primite până în prezent pentru 2026 indică, de asemenea, o rată de acuratețe îmbunătățită a previziunilor statelor membre. Ritmul accelerat al punerii în aplicare a planurilor strategice PAC reflectă atât o recuperare a decalajului față de subutilizare în primii ani ai acestei perioade de programare, cât și o durată mai scurtă a perioadei de programare (cinci ani). Accelerarea execuției programelor indică faptul că statele membre acordă prioritate punerii în aplicare a planurilor strategice PAC, având în vedere că programele de dezvoltare rurală pentru perioada 2014-2022 au ajuns în faza de închidere. Prin urmare, Comisia estimează că, în 2026, este necesară o sumă suplimentară de 2,2 miliarde EUR în credite de plată, pe lângă bugetul votat.</w:t>
      </w:r>
    </w:p>
    <w:p w14:paraId="04F102CA" w14:textId="76FD4C36" w:rsidR="009B6896" w:rsidRPr="006A6461" w:rsidRDefault="009B6896" w:rsidP="00E84562">
      <w:pPr>
        <w:spacing w:before="120" w:after="120"/>
        <w:jc w:val="both"/>
        <w:rPr>
          <w:rFonts w:ascii="Times New Roman" w:hAnsi="Times New Roman" w:cs="Times New Roman"/>
          <w:noProof/>
          <w:sz w:val="24"/>
          <w:szCs w:val="24"/>
        </w:rPr>
      </w:pPr>
      <w:r>
        <w:rPr>
          <w:rFonts w:ascii="Times New Roman" w:hAnsi="Times New Roman"/>
          <w:noProof/>
          <w:sz w:val="24"/>
        </w:rPr>
        <w:t>Impactul global asupra cheltuielilor este următorul:</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FF5701" w:rsidRPr="006A6461" w14:paraId="372050E7" w14:textId="77777777" w:rsidTr="14DD5325">
        <w:trPr>
          <w:jc w:val="center"/>
        </w:trPr>
        <w:tc>
          <w:tcPr>
            <w:tcW w:w="9810" w:type="dxa"/>
            <w:gridSpan w:val="4"/>
            <w:tcBorders>
              <w:top w:val="nil"/>
              <w:left w:val="nil"/>
              <w:bottom w:val="single" w:sz="4" w:space="0" w:color="auto"/>
              <w:right w:val="nil"/>
            </w:tcBorders>
            <w:vAlign w:val="center"/>
          </w:tcPr>
          <w:p w14:paraId="586F0BB0" w14:textId="77777777" w:rsidR="00FF5701" w:rsidRPr="006A6461" w:rsidRDefault="00FF5701">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EUR</w:t>
            </w:r>
          </w:p>
        </w:tc>
      </w:tr>
      <w:tr w:rsidR="00FF5701" w:rsidRPr="006A6461" w14:paraId="2D0B3B00" w14:textId="77777777" w:rsidTr="14DD5325">
        <w:trPr>
          <w:jc w:val="center"/>
        </w:trPr>
        <w:tc>
          <w:tcPr>
            <w:tcW w:w="1276" w:type="dxa"/>
            <w:tcBorders>
              <w:top w:val="single" w:sz="4" w:space="0" w:color="auto"/>
            </w:tcBorders>
            <w:shd w:val="clear" w:color="auto" w:fill="D9D9D9" w:themeFill="background1" w:themeFillShade="D9"/>
            <w:vAlign w:val="center"/>
          </w:tcPr>
          <w:p w14:paraId="6DCC9252" w14:textId="77777777" w:rsidR="00FF5701" w:rsidRPr="006A6461" w:rsidRDefault="00FF5701">
            <w:pPr>
              <w:keepNext/>
              <w:spacing w:before="15" w:after="15"/>
              <w:jc w:val="center"/>
              <w:rPr>
                <w:rFonts w:ascii="Times New Roman" w:hAnsi="Times New Roman" w:cs="Times New Roman"/>
                <w:b/>
                <w:noProof/>
                <w:sz w:val="20"/>
                <w:szCs w:val="20"/>
              </w:rPr>
            </w:pPr>
            <w:r>
              <w:rPr>
                <w:rFonts w:ascii="Times New Roman" w:hAnsi="Times New Roman"/>
                <w:b/>
                <w:noProof/>
                <w:sz w:val="20"/>
              </w:rPr>
              <w:t>Linia bugetară</w:t>
            </w:r>
          </w:p>
        </w:tc>
        <w:tc>
          <w:tcPr>
            <w:tcW w:w="5132" w:type="dxa"/>
            <w:tcBorders>
              <w:top w:val="single" w:sz="4" w:space="0" w:color="auto"/>
            </w:tcBorders>
            <w:shd w:val="clear" w:color="auto" w:fill="D9D9D9" w:themeFill="background1" w:themeFillShade="D9"/>
            <w:vAlign w:val="center"/>
          </w:tcPr>
          <w:p w14:paraId="5C163CE9" w14:textId="77777777" w:rsidR="00FF5701" w:rsidRPr="006A6461" w:rsidRDefault="00FF5701">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Nume</w:t>
            </w:r>
          </w:p>
        </w:tc>
        <w:tc>
          <w:tcPr>
            <w:tcW w:w="1701" w:type="dxa"/>
            <w:tcBorders>
              <w:top w:val="single" w:sz="4" w:space="0" w:color="auto"/>
            </w:tcBorders>
            <w:shd w:val="clear" w:color="auto" w:fill="D9D9D9" w:themeFill="background1" w:themeFillShade="D9"/>
            <w:vAlign w:val="center"/>
          </w:tcPr>
          <w:p w14:paraId="5C2BB0DA" w14:textId="77777777" w:rsidR="00FF5701" w:rsidRPr="006A6461" w:rsidRDefault="00FF5701">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Credite de angajament</w:t>
            </w:r>
          </w:p>
        </w:tc>
        <w:tc>
          <w:tcPr>
            <w:tcW w:w="1701" w:type="dxa"/>
            <w:tcBorders>
              <w:top w:val="single" w:sz="4" w:space="0" w:color="auto"/>
            </w:tcBorders>
            <w:shd w:val="clear" w:color="auto" w:fill="D9D9D9" w:themeFill="background1" w:themeFillShade="D9"/>
            <w:vAlign w:val="center"/>
          </w:tcPr>
          <w:p w14:paraId="132C7EDA" w14:textId="77777777" w:rsidR="00FF5701" w:rsidRPr="006A6461" w:rsidRDefault="00FF5701">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Credite de plată</w:t>
            </w:r>
          </w:p>
        </w:tc>
      </w:tr>
      <w:tr w:rsidR="00FF5701" w:rsidRPr="006A6461" w14:paraId="03F29758" w14:textId="77777777" w:rsidTr="14DD5325">
        <w:trPr>
          <w:jc w:val="center"/>
        </w:trPr>
        <w:tc>
          <w:tcPr>
            <w:tcW w:w="9810" w:type="dxa"/>
            <w:gridSpan w:val="4"/>
            <w:shd w:val="clear" w:color="auto" w:fill="F2F2F2" w:themeFill="background1" w:themeFillShade="F2"/>
            <w:vAlign w:val="center"/>
          </w:tcPr>
          <w:p w14:paraId="22E3459F" w14:textId="77777777" w:rsidR="00FF5701" w:rsidRPr="006A6461" w:rsidRDefault="00FF5701">
            <w:pPr>
              <w:widowControl w:val="0"/>
              <w:spacing w:before="15" w:after="15"/>
              <w:rPr>
                <w:rFonts w:ascii="Times New Roman" w:hAnsi="Times New Roman" w:cs="Times New Roman"/>
                <w:i/>
                <w:noProof/>
                <w:sz w:val="20"/>
                <w:szCs w:val="20"/>
              </w:rPr>
            </w:pPr>
            <w:r>
              <w:rPr>
                <w:rFonts w:ascii="Times New Roman" w:hAnsi="Times New Roman"/>
                <w:i/>
                <w:noProof/>
                <w:sz w:val="20"/>
              </w:rPr>
              <w:t>Secțiunea III – Comisia</w:t>
            </w:r>
          </w:p>
        </w:tc>
      </w:tr>
      <w:tr w:rsidR="00716F51" w:rsidRPr="006A6461" w14:paraId="7A730AD3" w14:textId="77777777" w:rsidTr="00F34834">
        <w:trPr>
          <w:trHeight w:val="336"/>
          <w:jc w:val="center"/>
        </w:trPr>
        <w:tc>
          <w:tcPr>
            <w:tcW w:w="1276" w:type="dxa"/>
          </w:tcPr>
          <w:p w14:paraId="422A8782" w14:textId="7BF92B7F" w:rsidR="00716F51" w:rsidRPr="02493DA4" w:rsidRDefault="00CB1587">
            <w:pPr>
              <w:widowControl w:val="0"/>
              <w:spacing w:before="15" w:after="15"/>
              <w:ind w:right="-113"/>
              <w:jc w:val="both"/>
              <w:rPr>
                <w:rFonts w:ascii="Times New Roman" w:hAnsi="Times New Roman" w:cs="Times New Roman"/>
                <w:noProof/>
                <w:sz w:val="16"/>
                <w:szCs w:val="16"/>
                <w:highlight w:val="yellow"/>
              </w:rPr>
            </w:pPr>
            <w:r>
              <w:rPr>
                <w:rFonts w:ascii="Times New Roman" w:hAnsi="Times New Roman"/>
                <w:noProof/>
                <w:sz w:val="16"/>
              </w:rPr>
              <w:t>08 03 01 01</w:t>
            </w:r>
          </w:p>
        </w:tc>
        <w:tc>
          <w:tcPr>
            <w:tcW w:w="5132" w:type="dxa"/>
          </w:tcPr>
          <w:p w14:paraId="749D629C" w14:textId="6AB769CD" w:rsidR="00716F51" w:rsidRPr="02493DA4" w:rsidRDefault="006722F1">
            <w:pPr>
              <w:widowControl w:val="0"/>
              <w:tabs>
                <w:tab w:val="left" w:pos="1350"/>
              </w:tabs>
              <w:spacing w:before="15" w:after="15"/>
              <w:jc w:val="both"/>
              <w:rPr>
                <w:rFonts w:ascii="Times New Roman" w:hAnsi="Times New Roman" w:cs="Times New Roman"/>
                <w:noProof/>
                <w:sz w:val="16"/>
                <w:szCs w:val="16"/>
                <w:highlight w:val="yellow"/>
              </w:rPr>
            </w:pPr>
            <w:r>
              <w:rPr>
                <w:rFonts w:ascii="Times New Roman" w:hAnsi="Times New Roman"/>
                <w:noProof/>
                <w:sz w:val="16"/>
              </w:rPr>
              <w:t>Tipuri de intervenții în ceea ce privește dezvoltarea rurală în cadrul planurilor strategice PAC</w:t>
            </w:r>
          </w:p>
        </w:tc>
        <w:tc>
          <w:tcPr>
            <w:tcW w:w="1701" w:type="dxa"/>
          </w:tcPr>
          <w:p w14:paraId="54DCF973" w14:textId="60EDE383" w:rsidR="00716F51" w:rsidRPr="02493DA4" w:rsidRDefault="006722F1">
            <w:pPr>
              <w:widowControl w:val="0"/>
              <w:spacing w:before="15" w:after="15"/>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3C5A9781" w14:textId="5E5EA5C8" w:rsidR="00716F51" w:rsidRPr="02493DA4" w:rsidRDefault="006722F1">
            <w:pPr>
              <w:widowControl w:val="0"/>
              <w:spacing w:before="15" w:after="15"/>
              <w:jc w:val="right"/>
              <w:rPr>
                <w:rFonts w:ascii="Times New Roman" w:hAnsi="Times New Roman" w:cs="Times New Roman"/>
                <w:noProof/>
                <w:sz w:val="16"/>
                <w:szCs w:val="16"/>
                <w:highlight w:val="yellow"/>
              </w:rPr>
            </w:pPr>
            <w:r>
              <w:rPr>
                <w:rFonts w:ascii="Times New Roman" w:hAnsi="Times New Roman"/>
                <w:noProof/>
                <w:sz w:val="16"/>
              </w:rPr>
              <w:t>2 200 000 000</w:t>
            </w:r>
          </w:p>
        </w:tc>
      </w:tr>
      <w:tr w:rsidR="00CE1FF0" w:rsidRPr="006A6461" w14:paraId="3E6A8E9A" w14:textId="77777777" w:rsidTr="00C06354">
        <w:trPr>
          <w:trHeight w:val="336"/>
          <w:jc w:val="center"/>
        </w:trPr>
        <w:tc>
          <w:tcPr>
            <w:tcW w:w="1276" w:type="dxa"/>
          </w:tcPr>
          <w:p w14:paraId="0CA4AF63" w14:textId="6EC11099" w:rsidR="00CE1FF0" w:rsidRPr="00051C19" w:rsidRDefault="00CE1FF0" w:rsidP="00CE1FF0">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05 02 01</w:t>
            </w:r>
          </w:p>
        </w:tc>
        <w:tc>
          <w:tcPr>
            <w:tcW w:w="5132" w:type="dxa"/>
          </w:tcPr>
          <w:p w14:paraId="24E92715" w14:textId="63C7A7C9"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FEDR — Cheltuieli operaționale</w:t>
            </w:r>
          </w:p>
        </w:tc>
        <w:tc>
          <w:tcPr>
            <w:tcW w:w="1701" w:type="dxa"/>
          </w:tcPr>
          <w:p w14:paraId="1F8D1A5C" w14:textId="0B26AA0A" w:rsidR="00CE1FF0" w:rsidRPr="002D7DC7" w:rsidRDefault="00CE1FF0" w:rsidP="00CE1FF0">
            <w:pPr>
              <w:widowControl w:val="0"/>
              <w:spacing w:before="15" w:after="15"/>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03390B13" w14:textId="18BE1259" w:rsidR="00CE1FF0" w:rsidRPr="00CC2398" w:rsidRDefault="00CE1FF0" w:rsidP="00CE1FF0">
            <w:pPr>
              <w:widowControl w:val="0"/>
              <w:spacing w:before="15" w:after="15"/>
              <w:jc w:val="right"/>
              <w:rPr>
                <w:rFonts w:ascii="Times New Roman" w:hAnsi="Times New Roman" w:cs="Times New Roman"/>
                <w:noProof/>
                <w:sz w:val="16"/>
                <w:szCs w:val="16"/>
              </w:rPr>
            </w:pPr>
            <w:r>
              <w:rPr>
                <w:rFonts w:ascii="Times New Roman" w:hAnsi="Times New Roman"/>
                <w:noProof/>
                <w:sz w:val="16"/>
              </w:rPr>
              <w:t>3 376 800 000</w:t>
            </w:r>
          </w:p>
        </w:tc>
      </w:tr>
      <w:tr w:rsidR="00CE1FF0" w14:paraId="25172BF1" w14:textId="77777777" w:rsidTr="14984923">
        <w:trPr>
          <w:trHeight w:val="336"/>
          <w:jc w:val="center"/>
        </w:trPr>
        <w:tc>
          <w:tcPr>
            <w:tcW w:w="1276" w:type="dxa"/>
          </w:tcPr>
          <w:p w14:paraId="1B82DDFF" w14:textId="4BFB3AD2" w:rsidR="00CE1FF0" w:rsidRPr="00051C19" w:rsidRDefault="00CE1FF0" w:rsidP="00CE1FF0">
            <w:pPr>
              <w:jc w:val="both"/>
              <w:rPr>
                <w:rFonts w:ascii="Times New Roman" w:hAnsi="Times New Roman" w:cs="Times New Roman"/>
                <w:noProof/>
                <w:sz w:val="16"/>
                <w:szCs w:val="16"/>
              </w:rPr>
            </w:pPr>
            <w:r>
              <w:rPr>
                <w:rFonts w:ascii="Times New Roman" w:hAnsi="Times New Roman"/>
                <w:noProof/>
                <w:sz w:val="16"/>
              </w:rPr>
              <w:t>05 03 01</w:t>
            </w:r>
          </w:p>
        </w:tc>
        <w:tc>
          <w:tcPr>
            <w:tcW w:w="5132" w:type="dxa"/>
          </w:tcPr>
          <w:p w14:paraId="6CDA5281" w14:textId="35A372AF"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Fondul de coeziune (FC) — Cheltuieli operaționale</w:t>
            </w:r>
          </w:p>
        </w:tc>
        <w:tc>
          <w:tcPr>
            <w:tcW w:w="1701" w:type="dxa"/>
          </w:tcPr>
          <w:p w14:paraId="20A84BE3" w14:textId="4250DB7D" w:rsidR="00CE1FF0" w:rsidRDefault="00CE1FF0" w:rsidP="00CE1FF0">
            <w:pPr>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6AB9B165" w14:textId="5F872725" w:rsidR="00CE1FF0" w:rsidRPr="00CC2398" w:rsidRDefault="15F1B458" w:rsidP="00CE1FF0">
            <w:pPr>
              <w:jc w:val="right"/>
              <w:rPr>
                <w:rFonts w:ascii="Times New Roman" w:hAnsi="Times New Roman" w:cs="Times New Roman"/>
                <w:noProof/>
                <w:sz w:val="16"/>
                <w:szCs w:val="16"/>
              </w:rPr>
            </w:pPr>
            <w:r>
              <w:rPr>
                <w:rFonts w:ascii="Times New Roman" w:hAnsi="Times New Roman"/>
                <w:noProof/>
                <w:sz w:val="16"/>
              </w:rPr>
              <w:t>589 600 000</w:t>
            </w:r>
          </w:p>
        </w:tc>
      </w:tr>
      <w:tr w:rsidR="00CE1FF0" w14:paraId="1360AA4A" w14:textId="77777777" w:rsidTr="00C06354">
        <w:trPr>
          <w:trHeight w:val="271"/>
          <w:jc w:val="center"/>
        </w:trPr>
        <w:tc>
          <w:tcPr>
            <w:tcW w:w="1276" w:type="dxa"/>
          </w:tcPr>
          <w:p w14:paraId="6A4AA425" w14:textId="50BEEA62" w:rsidR="00CE1FF0" w:rsidRPr="00051C19" w:rsidRDefault="00CE1FF0" w:rsidP="00CE1FF0">
            <w:pPr>
              <w:jc w:val="both"/>
              <w:rPr>
                <w:rFonts w:ascii="Times New Roman" w:hAnsi="Times New Roman" w:cs="Times New Roman"/>
                <w:noProof/>
                <w:sz w:val="16"/>
                <w:szCs w:val="16"/>
              </w:rPr>
            </w:pPr>
            <w:r>
              <w:rPr>
                <w:rFonts w:ascii="Times New Roman" w:hAnsi="Times New Roman"/>
                <w:noProof/>
                <w:sz w:val="16"/>
              </w:rPr>
              <w:t>07 02 01</w:t>
            </w:r>
          </w:p>
        </w:tc>
        <w:tc>
          <w:tcPr>
            <w:tcW w:w="5132" w:type="dxa"/>
          </w:tcPr>
          <w:p w14:paraId="101AACFB" w14:textId="1ACA66C1" w:rsidR="00CE1FF0" w:rsidRPr="00CE1FF0" w:rsidRDefault="00CE1FF0" w:rsidP="00CE1FF0">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Componenta FSE+ cu gestiune partajată — Cheltuieli operaționale</w:t>
            </w:r>
          </w:p>
        </w:tc>
        <w:tc>
          <w:tcPr>
            <w:tcW w:w="1701" w:type="dxa"/>
          </w:tcPr>
          <w:p w14:paraId="3312B623" w14:textId="4F09F418" w:rsidR="00CE1FF0" w:rsidRPr="002D7DC7" w:rsidRDefault="00CE1FF0" w:rsidP="00CE1FF0">
            <w:pPr>
              <w:jc w:val="right"/>
              <w:rPr>
                <w:rFonts w:ascii="Times New Roman" w:hAnsi="Times New Roman" w:cs="Times New Roman"/>
                <w:noProof/>
                <w:sz w:val="16"/>
                <w:szCs w:val="16"/>
                <w:highlight w:val="yellow"/>
              </w:rPr>
            </w:pPr>
            <w:r>
              <w:rPr>
                <w:rFonts w:ascii="Times New Roman" w:hAnsi="Times New Roman"/>
                <w:noProof/>
                <w:sz w:val="16"/>
              </w:rPr>
              <w:t>0</w:t>
            </w:r>
          </w:p>
        </w:tc>
        <w:tc>
          <w:tcPr>
            <w:tcW w:w="1701" w:type="dxa"/>
          </w:tcPr>
          <w:p w14:paraId="6C891751" w14:textId="33A2DA72" w:rsidR="00CE1FF0" w:rsidRPr="00CC2398" w:rsidRDefault="00CE1FF0" w:rsidP="00CE1FF0">
            <w:pPr>
              <w:jc w:val="right"/>
              <w:rPr>
                <w:rFonts w:ascii="Times New Roman" w:hAnsi="Times New Roman" w:cs="Times New Roman"/>
                <w:noProof/>
                <w:sz w:val="16"/>
                <w:szCs w:val="16"/>
              </w:rPr>
            </w:pPr>
            <w:r>
              <w:rPr>
                <w:rFonts w:ascii="Times New Roman" w:hAnsi="Times New Roman"/>
                <w:noProof/>
                <w:sz w:val="16"/>
              </w:rPr>
              <w:t>1 393 600 000</w:t>
            </w:r>
          </w:p>
        </w:tc>
      </w:tr>
      <w:tr w:rsidR="00FF5701" w:rsidRPr="006A6461" w14:paraId="1388B2E1" w14:textId="77777777" w:rsidTr="14DD5325">
        <w:trPr>
          <w:jc w:val="center"/>
        </w:trPr>
        <w:tc>
          <w:tcPr>
            <w:tcW w:w="6408" w:type="dxa"/>
            <w:gridSpan w:val="2"/>
            <w:shd w:val="clear" w:color="auto" w:fill="D9D9D9" w:themeFill="background1" w:themeFillShade="D9"/>
          </w:tcPr>
          <w:p w14:paraId="2A3D01A5" w14:textId="77777777" w:rsidR="00FF5701" w:rsidRPr="002D7DC7" w:rsidRDefault="00FF5701">
            <w:pPr>
              <w:widowControl w:val="0"/>
              <w:spacing w:before="15" w:after="15"/>
              <w:ind w:right="-113"/>
              <w:jc w:val="both"/>
              <w:rPr>
                <w:rFonts w:ascii="Times New Roman" w:hAnsi="Times New Roman" w:cs="Times New Roman"/>
                <w:noProof/>
                <w:sz w:val="20"/>
                <w:szCs w:val="20"/>
                <w:highlight w:val="yellow"/>
              </w:rPr>
            </w:pPr>
            <w:r>
              <w:rPr>
                <w:rFonts w:ascii="Times New Roman" w:hAnsi="Times New Roman"/>
                <w:b/>
                <w:noProof/>
                <w:sz w:val="20"/>
              </w:rPr>
              <w:t>Total</w:t>
            </w:r>
            <w:r>
              <w:rPr>
                <w:noProof/>
              </w:rPr>
              <w:tab/>
            </w:r>
          </w:p>
        </w:tc>
        <w:tc>
          <w:tcPr>
            <w:tcW w:w="1701" w:type="dxa"/>
            <w:shd w:val="clear" w:color="auto" w:fill="D9D9D9" w:themeFill="background1" w:themeFillShade="D9"/>
          </w:tcPr>
          <w:p w14:paraId="0174D356" w14:textId="594538F8" w:rsidR="00FF5701" w:rsidRPr="006C09D7" w:rsidRDefault="22EB392C">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0</w:t>
            </w:r>
          </w:p>
        </w:tc>
        <w:tc>
          <w:tcPr>
            <w:tcW w:w="1701" w:type="dxa"/>
            <w:shd w:val="clear" w:color="auto" w:fill="D9D9D9" w:themeFill="background1" w:themeFillShade="D9"/>
          </w:tcPr>
          <w:p w14:paraId="79DC4D26" w14:textId="5BD3FCE8" w:rsidR="00FF5701" w:rsidRPr="006C09D7" w:rsidRDefault="006C09D7">
            <w:pPr>
              <w:widowControl w:val="0"/>
              <w:spacing w:before="15" w:after="15"/>
              <w:jc w:val="right"/>
              <w:rPr>
                <w:rFonts w:ascii="Times New Roman" w:hAnsi="Times New Roman" w:cs="Times New Roman"/>
                <w:b/>
                <w:noProof/>
                <w:sz w:val="20"/>
                <w:szCs w:val="20"/>
              </w:rPr>
            </w:pPr>
            <w:r>
              <w:rPr>
                <w:rFonts w:ascii="Times New Roman" w:hAnsi="Times New Roman"/>
                <w:b/>
                <w:noProof/>
                <w:sz w:val="20"/>
              </w:rPr>
              <w:t>7 560 000 000</w:t>
            </w:r>
          </w:p>
        </w:tc>
      </w:tr>
    </w:tbl>
    <w:bookmarkEnd w:id="40"/>
    <w:p w14:paraId="66C2D79C" w14:textId="570E4E75" w:rsidR="006C09D7" w:rsidRDefault="00261537" w:rsidP="00C06354">
      <w:pPr>
        <w:spacing w:before="240"/>
        <w:jc w:val="both"/>
        <w:rPr>
          <w:rFonts w:ascii="Times New Roman" w:hAnsi="Times New Roman" w:cs="Times New Roman"/>
          <w:noProof/>
          <w:sz w:val="24"/>
          <w:szCs w:val="24"/>
        </w:rPr>
      </w:pPr>
      <w:r>
        <w:rPr>
          <w:rFonts w:ascii="Times New Roman" w:hAnsi="Times New Roman"/>
          <w:noProof/>
          <w:sz w:val="24"/>
        </w:rPr>
        <w:t>În paralel, Comisia va continua să monitorizeze execuția la nivelul întregului buget. După încheierea verii, Comisia va face un bilanț al previziunilor actualizate ale statelor membre pentru politica de coeziune și FEADR (care urmează să fie furnizate până la sfârșitul lunii iulie și, respectiv, sfârșitul lunii august) și al execuției bugetare efective. Ca parte a exercițiului de transfer global, Comisia va ajusta apoi creditele bugetare la nevoile actualizate pentru toate programele, ceea ce ar putea necesita o majorare suplimentară a creditelor de plată pentru 2026, în special pentru coeziune.</w:t>
      </w:r>
    </w:p>
    <w:p w14:paraId="798177DC" w14:textId="6B5751C4" w:rsidR="0089275D" w:rsidRPr="006A6461" w:rsidRDefault="0089275D" w:rsidP="005D3C5A">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1" w:name="_Toc231999004"/>
      <w:r>
        <w:rPr>
          <w:rFonts w:ascii="Times New Roman" w:hAnsi="Times New Roman"/>
          <w:b/>
          <w:noProof/>
          <w:sz w:val="24"/>
        </w:rPr>
        <w:t>3.2</w:t>
      </w:r>
      <w:r>
        <w:rPr>
          <w:noProof/>
        </w:rPr>
        <w:tab/>
      </w:r>
      <w:r>
        <w:rPr>
          <w:rFonts w:ascii="Times New Roman" w:hAnsi="Times New Roman"/>
          <w:b/>
          <w:noProof/>
          <w:sz w:val="24"/>
        </w:rPr>
        <w:t>Majorări ale cheltuielilor agricole</w:t>
      </w:r>
      <w:bookmarkEnd w:id="41"/>
      <w:r>
        <w:rPr>
          <w:rFonts w:ascii="Times New Roman" w:hAnsi="Times New Roman"/>
          <w:b/>
          <w:noProof/>
          <w:sz w:val="24"/>
        </w:rPr>
        <w:t xml:space="preserve"> </w:t>
      </w:r>
    </w:p>
    <w:p w14:paraId="1B600392" w14:textId="77777777" w:rsidR="00FB0573" w:rsidRDefault="1BDA4B8F" w:rsidP="00E84562">
      <w:pPr>
        <w:spacing w:before="120" w:after="120"/>
        <w:jc w:val="both"/>
        <w:rPr>
          <w:rFonts w:ascii="Times New Roman" w:hAnsi="Times New Roman" w:cs="Times New Roman"/>
          <w:noProof/>
          <w:sz w:val="24"/>
          <w:szCs w:val="24"/>
        </w:rPr>
      </w:pPr>
      <w:r>
        <w:rPr>
          <w:rFonts w:ascii="Times New Roman" w:hAnsi="Times New Roman"/>
          <w:noProof/>
          <w:sz w:val="24"/>
        </w:rPr>
        <w:t xml:space="preserve">Fermierii se confruntă în prezent cu provocări grave în materie de lichidități din cauza crizei din Orientul Mijlociu, în special din cauza impactului negativ al acesteia asupra costurilor factorilor de producție agricolă, și anume energia și îngrășămintele. Există o nevoie urgentă de a stabiliza sectorul agricol și de a asigura securitatea alimentară și stabilitatea pieței în UE prin abordarea deficitelor urgente de lichidități în rândul fermierilor. </w:t>
      </w:r>
    </w:p>
    <w:p w14:paraId="7A5B8789" w14:textId="3ED748D8" w:rsidR="702220C8" w:rsidRDefault="00C76277" w:rsidP="00E84562">
      <w:pPr>
        <w:spacing w:before="120" w:after="120"/>
        <w:jc w:val="both"/>
        <w:rPr>
          <w:rFonts w:ascii="Times New Roman" w:hAnsi="Times New Roman" w:cs="Times New Roman"/>
          <w:noProof/>
          <w:sz w:val="24"/>
          <w:szCs w:val="24"/>
        </w:rPr>
      </w:pPr>
      <w:r>
        <w:rPr>
          <w:rFonts w:ascii="Times New Roman" w:hAnsi="Times New Roman"/>
          <w:noProof/>
          <w:sz w:val="24"/>
        </w:rPr>
        <w:t>Pentru a realiza acest lucru, este necesar să se ofere un sprijin excepțional specific celor mai afectați fermieri europeni prin intermediul instrumentelor de criză existente în cadrul politicii agricole comune (PAC). Având în vedere acest lucru, Comisia a adoptat, la 19 mai, un plan de acțiune privind îngrășămintele</w:t>
      </w:r>
      <w:r>
        <w:rPr>
          <w:rStyle w:val="FootnoteReference"/>
          <w:rFonts w:eastAsia="Times New Roman"/>
          <w:noProof/>
          <w:color w:val="000000" w:themeColor="text1"/>
          <w:lang w:val="en-IE"/>
        </w:rPr>
        <w:footnoteReference w:id="13"/>
      </w:r>
      <w:r>
        <w:rPr>
          <w:rFonts w:ascii="Times New Roman" w:hAnsi="Times New Roman"/>
          <w:noProof/>
          <w:sz w:val="24"/>
        </w:rPr>
        <w:t>, care a indicat, printre acțiunile imediate de îmbunătățire a accesului fermierilor la îngrășăminte la prețuri accesibile, o viitoare propunere de majorare a rezervei pentru agricultură în scopul acordării unui ajutor excepțional și rapid fermierilor. Având în vedere suma disponibilă în prezent în cadrul rezervei pentru agricultură pentru 2026, se solicită o majorare de 300 de milioane EUR din marja de la subplafonul FEGA de la rubrica 3.</w:t>
      </w:r>
    </w:p>
    <w:p w14:paraId="451EEA35" w14:textId="69512084" w:rsidR="001C353D" w:rsidRDefault="001C353D" w:rsidP="00E84562">
      <w:pPr>
        <w:spacing w:before="120" w:after="120"/>
        <w:jc w:val="both"/>
        <w:rPr>
          <w:rFonts w:ascii="Times New Roman" w:hAnsi="Times New Roman" w:cs="Times New Roman"/>
          <w:noProof/>
          <w:sz w:val="24"/>
          <w:szCs w:val="24"/>
        </w:rPr>
      </w:pPr>
      <w:r>
        <w:rPr>
          <w:rFonts w:ascii="Times New Roman" w:hAnsi="Times New Roman"/>
          <w:noProof/>
          <w:sz w:val="24"/>
        </w:rPr>
        <w:t>În plus, la fel ca în alți ani, bugetul FEGA pentru 2026 a inclus o previziune a cuantumului veniturilor alocate care urmează să fie colectate în 2026, ceea ce reduce noile credite din buget pentru a acoperi nevoile în mod corespunzător. Estimarea pentru 2026 s-a bazat pe date preliminare într-un stadiu incipient al procesului de verificare a conformității. Estimările revizuite, care includ deciziile efective privind verificarea și posibilitățile de compensare pentru 2026, indică în prezent un nivel mai scăzut al veniturilor alocate decât se preconizase inițial, ceea ce creează un decalaj în ceea ce privește acoperirea nevoilor FEGA. O parte din acest decalaj va fi acoperită prin redistribuiri în cadrul FEGA. Cu toate acestea, pentru a evita riscul unui deficit de credite și pentru a asigura rambursarea la timp a cheltuielilor FEGA către statele membre, se solicită o majorare de 140 de milioane EUR din marja de la subplafonul FEGA de la rubrica 3.</w:t>
      </w:r>
    </w:p>
    <w:p w14:paraId="273FA17B" w14:textId="60A6593D" w:rsidR="0063218C" w:rsidRPr="006A6461" w:rsidRDefault="0063218C" w:rsidP="00E84562">
      <w:pPr>
        <w:spacing w:before="120" w:after="120"/>
        <w:jc w:val="both"/>
        <w:rPr>
          <w:rFonts w:ascii="Times New Roman" w:hAnsi="Times New Roman" w:cs="Times New Roman"/>
          <w:noProof/>
          <w:sz w:val="24"/>
          <w:szCs w:val="24"/>
        </w:rPr>
      </w:pPr>
      <w:r>
        <w:rPr>
          <w:rFonts w:ascii="Times New Roman" w:hAnsi="Times New Roman"/>
          <w:noProof/>
          <w:sz w:val="24"/>
        </w:rPr>
        <w:t>Impactul global asupra cheltuielilor este următorul:</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3218C" w:rsidRPr="006A6461" w14:paraId="60F88832" w14:textId="77777777" w:rsidTr="22C38884">
        <w:trPr>
          <w:jc w:val="center"/>
        </w:trPr>
        <w:tc>
          <w:tcPr>
            <w:tcW w:w="9810" w:type="dxa"/>
            <w:gridSpan w:val="4"/>
            <w:tcBorders>
              <w:top w:val="nil"/>
              <w:left w:val="nil"/>
              <w:bottom w:val="single" w:sz="4" w:space="0" w:color="auto"/>
              <w:right w:val="nil"/>
            </w:tcBorders>
            <w:vAlign w:val="center"/>
          </w:tcPr>
          <w:p w14:paraId="1A87A603" w14:textId="77777777" w:rsidR="0063218C" w:rsidRPr="006A6461" w:rsidRDefault="0063218C">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EUR</w:t>
            </w:r>
          </w:p>
        </w:tc>
      </w:tr>
      <w:tr w:rsidR="0063218C" w:rsidRPr="006A6461" w14:paraId="3D30D4BB" w14:textId="77777777" w:rsidTr="22C38884">
        <w:trPr>
          <w:jc w:val="center"/>
        </w:trPr>
        <w:tc>
          <w:tcPr>
            <w:tcW w:w="1276" w:type="dxa"/>
            <w:tcBorders>
              <w:top w:val="single" w:sz="4" w:space="0" w:color="auto"/>
            </w:tcBorders>
            <w:shd w:val="clear" w:color="auto" w:fill="D9D9D9" w:themeFill="background1" w:themeFillShade="D9"/>
            <w:vAlign w:val="center"/>
          </w:tcPr>
          <w:p w14:paraId="398DCE77" w14:textId="77777777" w:rsidR="0063218C" w:rsidRPr="006A6461" w:rsidRDefault="0063218C">
            <w:pPr>
              <w:keepNext/>
              <w:spacing w:before="15" w:after="15"/>
              <w:jc w:val="center"/>
              <w:rPr>
                <w:rFonts w:ascii="Times New Roman" w:hAnsi="Times New Roman" w:cs="Times New Roman"/>
                <w:b/>
                <w:noProof/>
                <w:sz w:val="20"/>
                <w:szCs w:val="20"/>
              </w:rPr>
            </w:pPr>
            <w:r>
              <w:rPr>
                <w:rFonts w:ascii="Times New Roman" w:hAnsi="Times New Roman"/>
                <w:b/>
                <w:noProof/>
                <w:sz w:val="20"/>
              </w:rPr>
              <w:t>Linia bugetară</w:t>
            </w:r>
          </w:p>
        </w:tc>
        <w:tc>
          <w:tcPr>
            <w:tcW w:w="5132" w:type="dxa"/>
            <w:tcBorders>
              <w:top w:val="single" w:sz="4" w:space="0" w:color="auto"/>
            </w:tcBorders>
            <w:shd w:val="clear" w:color="auto" w:fill="D9D9D9" w:themeFill="background1" w:themeFillShade="D9"/>
            <w:vAlign w:val="center"/>
          </w:tcPr>
          <w:p w14:paraId="10367F14" w14:textId="77777777" w:rsidR="0063218C" w:rsidRPr="006A6461" w:rsidRDefault="0063218C">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Nume</w:t>
            </w:r>
          </w:p>
        </w:tc>
        <w:tc>
          <w:tcPr>
            <w:tcW w:w="1701" w:type="dxa"/>
            <w:tcBorders>
              <w:top w:val="single" w:sz="4" w:space="0" w:color="auto"/>
            </w:tcBorders>
            <w:shd w:val="clear" w:color="auto" w:fill="D9D9D9" w:themeFill="background1" w:themeFillShade="D9"/>
            <w:vAlign w:val="center"/>
          </w:tcPr>
          <w:p w14:paraId="15B5DF8F" w14:textId="77777777" w:rsidR="0063218C" w:rsidRPr="006A6461" w:rsidRDefault="0063218C">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Credite de angajament</w:t>
            </w:r>
          </w:p>
        </w:tc>
        <w:tc>
          <w:tcPr>
            <w:tcW w:w="1701" w:type="dxa"/>
            <w:tcBorders>
              <w:top w:val="single" w:sz="4" w:space="0" w:color="auto"/>
            </w:tcBorders>
            <w:shd w:val="clear" w:color="auto" w:fill="D9D9D9" w:themeFill="background1" w:themeFillShade="D9"/>
            <w:vAlign w:val="center"/>
          </w:tcPr>
          <w:p w14:paraId="7D4E3AC0" w14:textId="5FB2A0B4" w:rsidR="0063218C" w:rsidRPr="006A6461" w:rsidRDefault="28295982" w:rsidP="636D7CA7">
            <w:pPr>
              <w:widowControl w:val="0"/>
              <w:spacing w:before="15" w:after="15"/>
              <w:jc w:val="center"/>
              <w:rPr>
                <w:rFonts w:ascii="Times New Roman" w:hAnsi="Times New Roman" w:cs="Times New Roman"/>
                <w:b/>
                <w:bCs/>
                <w:noProof/>
                <w:sz w:val="20"/>
                <w:szCs w:val="20"/>
              </w:rPr>
            </w:pPr>
            <w:r>
              <w:rPr>
                <w:rFonts w:ascii="Times New Roman" w:hAnsi="Times New Roman"/>
                <w:b/>
                <w:noProof/>
                <w:sz w:val="20"/>
              </w:rPr>
              <w:t>Credite de plată</w:t>
            </w:r>
          </w:p>
        </w:tc>
      </w:tr>
      <w:tr w:rsidR="0063218C" w:rsidRPr="006A6461" w14:paraId="4DD57627" w14:textId="77777777" w:rsidTr="00F34834">
        <w:trPr>
          <w:trHeight w:val="315"/>
          <w:jc w:val="center"/>
        </w:trPr>
        <w:tc>
          <w:tcPr>
            <w:tcW w:w="98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DE2E0" w14:textId="77777777" w:rsidR="0063218C" w:rsidRPr="006A6461" w:rsidRDefault="0063218C">
            <w:pPr>
              <w:widowControl w:val="0"/>
              <w:spacing w:before="15" w:after="15"/>
              <w:rPr>
                <w:rFonts w:ascii="Times New Roman" w:hAnsi="Times New Roman" w:cs="Times New Roman"/>
                <w:i/>
                <w:noProof/>
                <w:sz w:val="20"/>
                <w:szCs w:val="20"/>
              </w:rPr>
            </w:pPr>
            <w:r>
              <w:rPr>
                <w:rFonts w:ascii="Times New Roman" w:hAnsi="Times New Roman"/>
                <w:i/>
                <w:noProof/>
                <w:sz w:val="20"/>
              </w:rPr>
              <w:t>Secțiunea III – Comisia</w:t>
            </w:r>
          </w:p>
        </w:tc>
      </w:tr>
      <w:tr w:rsidR="00B0742B" w:rsidRPr="006A6461" w14:paraId="5D23BEAA" w14:textId="77777777" w:rsidTr="22C38884">
        <w:trPr>
          <w:jc w:val="center"/>
        </w:trPr>
        <w:tc>
          <w:tcPr>
            <w:tcW w:w="1276" w:type="dxa"/>
          </w:tcPr>
          <w:p w14:paraId="176F0E91" w14:textId="03C4DE10" w:rsidR="00B0742B" w:rsidRPr="006A6461" w:rsidRDefault="1138AE2F">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08 02 01</w:t>
            </w:r>
          </w:p>
        </w:tc>
        <w:tc>
          <w:tcPr>
            <w:tcW w:w="5132" w:type="dxa"/>
          </w:tcPr>
          <w:p w14:paraId="1A8E8C65" w14:textId="102B39AE" w:rsidR="00B0742B" w:rsidRPr="005C67FB" w:rsidRDefault="1138AE2F">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Rezerva pentru agricultură</w:t>
            </w:r>
          </w:p>
        </w:tc>
        <w:tc>
          <w:tcPr>
            <w:tcW w:w="1701" w:type="dxa"/>
          </w:tcPr>
          <w:p w14:paraId="69ACCF9D" w14:textId="385A2EF0" w:rsidR="00B0742B" w:rsidRPr="006A6461" w:rsidRDefault="18C57899">
            <w:pPr>
              <w:widowControl w:val="0"/>
              <w:spacing w:before="15" w:after="15"/>
              <w:jc w:val="right"/>
              <w:rPr>
                <w:rFonts w:ascii="Times New Roman" w:hAnsi="Times New Roman" w:cs="Times New Roman"/>
                <w:noProof/>
                <w:sz w:val="16"/>
                <w:szCs w:val="16"/>
              </w:rPr>
            </w:pPr>
            <w:r>
              <w:rPr>
                <w:rFonts w:ascii="Times New Roman" w:hAnsi="Times New Roman"/>
                <w:noProof/>
                <w:sz w:val="16"/>
              </w:rPr>
              <w:t>300 000 000</w:t>
            </w:r>
          </w:p>
        </w:tc>
        <w:tc>
          <w:tcPr>
            <w:tcW w:w="1701" w:type="dxa"/>
          </w:tcPr>
          <w:p w14:paraId="25A59A78" w14:textId="45048606" w:rsidR="00B0742B" w:rsidRPr="006A6461" w:rsidRDefault="73456F0A" w:rsidP="636D7CA7">
            <w:pPr>
              <w:widowControl w:val="0"/>
              <w:spacing w:before="15" w:after="15"/>
              <w:jc w:val="right"/>
              <w:rPr>
                <w:rFonts w:ascii="Times New Roman" w:hAnsi="Times New Roman" w:cs="Times New Roman"/>
                <w:noProof/>
                <w:sz w:val="16"/>
                <w:szCs w:val="16"/>
              </w:rPr>
            </w:pPr>
            <w:r>
              <w:rPr>
                <w:rFonts w:ascii="Times New Roman" w:hAnsi="Times New Roman"/>
                <w:noProof/>
                <w:sz w:val="16"/>
              </w:rPr>
              <w:t>300 000 000</w:t>
            </w:r>
          </w:p>
        </w:tc>
      </w:tr>
      <w:tr w:rsidR="001C353D" w:rsidRPr="006A6461" w14:paraId="7B0A98B2" w14:textId="77777777" w:rsidTr="22C38884">
        <w:trPr>
          <w:jc w:val="center"/>
        </w:trPr>
        <w:tc>
          <w:tcPr>
            <w:tcW w:w="1276" w:type="dxa"/>
          </w:tcPr>
          <w:p w14:paraId="02D4830C" w14:textId="6EE38D46" w:rsidR="001C353D" w:rsidRPr="50F81335" w:rsidRDefault="001C353D" w:rsidP="001C353D">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08 02 04 01</w:t>
            </w:r>
          </w:p>
        </w:tc>
        <w:tc>
          <w:tcPr>
            <w:tcW w:w="5132" w:type="dxa"/>
          </w:tcPr>
          <w:p w14:paraId="2DB42393" w14:textId="2AAF9B5C" w:rsidR="001C353D" w:rsidRPr="26388B04" w:rsidRDefault="001C353D" w:rsidP="001C353D">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Sprijinul de bază pentru venit în scopul sustenabilității</w:t>
            </w:r>
          </w:p>
        </w:tc>
        <w:tc>
          <w:tcPr>
            <w:tcW w:w="1701" w:type="dxa"/>
          </w:tcPr>
          <w:p w14:paraId="72C58B6E" w14:textId="2DE7E5AD" w:rsidR="001C353D" w:rsidRPr="5E70BEFF" w:rsidRDefault="001C353D" w:rsidP="001C353D">
            <w:pPr>
              <w:widowControl w:val="0"/>
              <w:spacing w:before="15" w:after="15"/>
              <w:jc w:val="right"/>
              <w:rPr>
                <w:rFonts w:ascii="Times New Roman" w:hAnsi="Times New Roman" w:cs="Times New Roman"/>
                <w:noProof/>
                <w:sz w:val="16"/>
                <w:szCs w:val="16"/>
              </w:rPr>
            </w:pPr>
            <w:r>
              <w:rPr>
                <w:rFonts w:ascii="Times New Roman" w:hAnsi="Times New Roman"/>
                <w:noProof/>
                <w:sz w:val="16"/>
              </w:rPr>
              <w:t>140 000 000</w:t>
            </w:r>
          </w:p>
        </w:tc>
        <w:tc>
          <w:tcPr>
            <w:tcW w:w="1701" w:type="dxa"/>
          </w:tcPr>
          <w:p w14:paraId="1F82E151" w14:textId="3462DBBD" w:rsidR="001C353D" w:rsidRPr="03D49D6B" w:rsidRDefault="001C353D" w:rsidP="001C353D">
            <w:pPr>
              <w:widowControl w:val="0"/>
              <w:spacing w:before="15" w:after="15"/>
              <w:jc w:val="right"/>
              <w:rPr>
                <w:rFonts w:ascii="Times New Roman" w:hAnsi="Times New Roman" w:cs="Times New Roman"/>
                <w:noProof/>
                <w:sz w:val="16"/>
                <w:szCs w:val="16"/>
              </w:rPr>
            </w:pPr>
            <w:r>
              <w:rPr>
                <w:rFonts w:ascii="Times New Roman" w:hAnsi="Times New Roman"/>
                <w:noProof/>
                <w:sz w:val="16"/>
              </w:rPr>
              <w:t>140 000 000</w:t>
            </w:r>
          </w:p>
        </w:tc>
      </w:tr>
      <w:tr w:rsidR="001C353D" w:rsidRPr="006A6461" w14:paraId="1D932475" w14:textId="77777777" w:rsidTr="22C38884">
        <w:trPr>
          <w:jc w:val="center"/>
        </w:trPr>
        <w:tc>
          <w:tcPr>
            <w:tcW w:w="6408" w:type="dxa"/>
            <w:gridSpan w:val="2"/>
            <w:shd w:val="clear" w:color="auto" w:fill="D9D9D9" w:themeFill="background1" w:themeFillShade="D9"/>
          </w:tcPr>
          <w:p w14:paraId="62388ECB" w14:textId="77777777" w:rsidR="001C353D" w:rsidRPr="006A6461" w:rsidRDefault="001C353D" w:rsidP="001C353D">
            <w:pPr>
              <w:widowControl w:val="0"/>
              <w:spacing w:before="15" w:after="15"/>
              <w:ind w:right="-113"/>
              <w:jc w:val="both"/>
              <w:rPr>
                <w:rFonts w:ascii="Times New Roman" w:hAnsi="Times New Roman" w:cs="Times New Roman"/>
                <w:noProof/>
                <w:sz w:val="20"/>
                <w:szCs w:val="20"/>
              </w:rPr>
            </w:pPr>
            <w:r>
              <w:rPr>
                <w:rFonts w:ascii="Times New Roman" w:hAnsi="Times New Roman"/>
                <w:b/>
                <w:noProof/>
                <w:sz w:val="20"/>
              </w:rPr>
              <w:t>Total</w:t>
            </w:r>
            <w:r>
              <w:rPr>
                <w:noProof/>
              </w:rPr>
              <w:tab/>
            </w:r>
          </w:p>
        </w:tc>
        <w:tc>
          <w:tcPr>
            <w:tcW w:w="1701" w:type="dxa"/>
            <w:shd w:val="clear" w:color="auto" w:fill="D9D9D9" w:themeFill="background1" w:themeFillShade="D9"/>
          </w:tcPr>
          <w:p w14:paraId="2ECAEF98" w14:textId="1CA9031B" w:rsidR="001C353D" w:rsidRPr="006A6461" w:rsidRDefault="001C353D" w:rsidP="001C353D">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440 000 000</w:t>
            </w:r>
          </w:p>
        </w:tc>
        <w:tc>
          <w:tcPr>
            <w:tcW w:w="1701" w:type="dxa"/>
            <w:shd w:val="clear" w:color="auto" w:fill="D9D9D9" w:themeFill="background1" w:themeFillShade="D9"/>
          </w:tcPr>
          <w:p w14:paraId="3A5658A2" w14:textId="50CE52BB" w:rsidR="001C353D" w:rsidRPr="006A6461" w:rsidRDefault="001C353D" w:rsidP="001C353D">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440 000 000</w:t>
            </w:r>
          </w:p>
        </w:tc>
      </w:tr>
    </w:tbl>
    <w:p w14:paraId="61B63C17" w14:textId="3E94CF1C" w:rsidR="00A65750" w:rsidRDefault="00A65750" w:rsidP="00A65750">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2" w:name="_Toc231999005"/>
      <w:bookmarkStart w:id="43" w:name="_Toc84231370"/>
      <w:r>
        <w:rPr>
          <w:rFonts w:ascii="Times New Roman" w:hAnsi="Times New Roman"/>
          <w:b/>
          <w:noProof/>
          <w:sz w:val="24"/>
        </w:rPr>
        <w:t>3.3</w:t>
      </w:r>
      <w:r>
        <w:rPr>
          <w:noProof/>
        </w:rPr>
        <w:tab/>
      </w:r>
      <w:r>
        <w:rPr>
          <w:rFonts w:ascii="Times New Roman" w:hAnsi="Times New Roman"/>
          <w:b/>
          <w:noProof/>
          <w:sz w:val="24"/>
        </w:rPr>
        <w:t>Posturi suplimentare în schema de personal și credite suplimentare pentru împrumutul pentru sprijinirea Ucrainei</w:t>
      </w:r>
      <w:bookmarkEnd w:id="42"/>
      <w:r>
        <w:rPr>
          <w:rFonts w:ascii="Times New Roman" w:hAnsi="Times New Roman"/>
          <w:b/>
          <w:noProof/>
          <w:sz w:val="24"/>
        </w:rPr>
        <w:t xml:space="preserve"> </w:t>
      </w:r>
    </w:p>
    <w:p w14:paraId="3A81D3CE" w14:textId="2CA72F2C" w:rsidR="772CF781" w:rsidRDefault="772CF781" w:rsidP="23025DFA">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14 ianuarie 2026, Comisia și-a prezentat propunerile</w:t>
      </w:r>
      <w:r>
        <w:rPr>
          <w:rStyle w:val="FootnoteReference"/>
          <w:rFonts w:ascii="Times New Roman" w:eastAsia="Times New Roman" w:hAnsi="Times New Roman" w:cs="Times New Roman"/>
          <w:noProof/>
          <w:color w:val="000000" w:themeColor="text1"/>
          <w:sz w:val="24"/>
          <w:szCs w:val="24"/>
          <w:lang w:val="en-IE"/>
        </w:rPr>
        <w:footnoteReference w:id="14"/>
      </w:r>
      <w:r>
        <w:rPr>
          <w:rFonts w:ascii="Times New Roman" w:hAnsi="Times New Roman"/>
          <w:noProof/>
          <w:color w:val="000000" w:themeColor="text1"/>
          <w:sz w:val="24"/>
        </w:rPr>
        <w:t xml:space="preserve"> de regulament de instituire a împrumutului pentru sprijinirea Ucrainei, care a fost adoptat de Parlamentul European și de Consiliu la 24 februarie 2026</w:t>
      </w:r>
      <w:r>
        <w:rPr>
          <w:rStyle w:val="FootnoteReference"/>
          <w:rFonts w:ascii="Times New Roman" w:eastAsia="Times New Roman" w:hAnsi="Times New Roman" w:cs="Times New Roman"/>
          <w:noProof/>
          <w:color w:val="000000" w:themeColor="text1"/>
          <w:sz w:val="24"/>
          <w:szCs w:val="24"/>
          <w:lang w:val="en-IE"/>
        </w:rPr>
        <w:footnoteReference w:id="15"/>
      </w:r>
      <w:r>
        <w:rPr>
          <w:rFonts w:ascii="Times New Roman" w:hAnsi="Times New Roman"/>
          <w:noProof/>
          <w:color w:val="000000" w:themeColor="text1"/>
          <w:sz w:val="24"/>
        </w:rPr>
        <w:t xml:space="preserve">. Împrumutul pentru sprijinirea Ucrainei, instituit în cadrul cooperării consolidate, implică un nou tip de gestiune financiară, bugetară și juridică. În combinație cu volumul și natura creditelor care urmează să fie gestionate, acest lucru necesită expertiză suplimentară în direcțiile generale implicate în crearea și punerea sa în aplicare. </w:t>
      </w:r>
    </w:p>
    <w:p w14:paraId="0E6802DC" w14:textId="2DF4BA36" w:rsidR="772CF781" w:rsidRDefault="772CF781" w:rsidP="00F34834">
      <w:pPr>
        <w:spacing w:after="120" w:line="279"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actualul cadru financiar multianual (CFM), Comisia funcționează pe baza principiului stabilității efectivelor de personal. Cu toate acestea, Comisiei i-au fost încredințate mai multe sarcini noi pentru a răspunde noilor priorități, ceea ce a condus la un deficit considerabil de capacitate. În pofida eforturilor continue de a găsi sinergii și creșteri ale eficienței, capacitatea de a absorbi noi sarcini în condițiile stabilității efectivelor de personal și-a atins limitele. Prin urmare, punerea în aplicare a acestei propuneri necesită un total de 53 de posturi în schema de personal, dintre care 41 de posturi în plus față de personalul stabil. Acest lucru este în conformitate cu fișa legislativă, financiară și digitală anexată la propunerea Comisiei, care a fost adoptată de Parlamentul European și de Consiliu. </w:t>
      </w:r>
    </w:p>
    <w:p w14:paraId="35D5AE49" w14:textId="176ACA25" w:rsidR="000E20AA" w:rsidRDefault="000E20AA" w:rsidP="000E20AA">
      <w:pPr>
        <w:spacing w:after="120" w:line="279"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Resursele suplimentare vor permite instituirea și gestionarea adecvată a noului instrument. Unele dintre noile posturi vor fi situate în cadrul Delegației UE în Ucraina pentru a supraveghea punerea în aplicare a noului instrument pe teren. O sumă totală de 3,2 milioane EUR în credite de angajament și de plată este solicitată la rubrica 7 (Administrația publică europeană) pentru a acoperi salariile și indemnizațiile acestui personal suplimentar, precum și costurile nesalariale aferente pentru 2026, presupunându-se o prezență de șase luni în medie în 2026.</w:t>
      </w:r>
    </w:p>
    <w:p w14:paraId="748C529A" w14:textId="76D999DF" w:rsidR="004F720D" w:rsidRDefault="000E20AA" w:rsidP="00F34834">
      <w:pPr>
        <w:spacing w:after="120" w:line="279"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 lângă creșterea numărului de posturi din schema de personal, sunt necesare, de asemenea, cheltuieli de sprijin suplimentare pentru administrarea operațiunilor de credit legate de împrumutul pentru sprijinirea Ucrainei. </w:t>
      </w:r>
      <w:r>
        <w:rPr>
          <w:rFonts w:ascii="Times New Roman" w:hAnsi="Times New Roman"/>
          <w:noProof/>
          <w:sz w:val="24"/>
        </w:rPr>
        <w:t>Creditele pentru împrumut vor fi acoperite în cadrul abordării de finanțare unificată a UE, potrivit căreia Comisia emite obligațiuni ale UE și alocă veniturile unei rezerve centrale de finanțare, din care va fi finanțat împrumutul pentru sprijinirea Ucrainei. Prin urmare, la rubrica 2b se solicită, de asemenea, 1 milion EUR în total în credite de angajament și de plată, pentru a permite creșterea nivelului de împrumuturi în vederea mobilizării fondurilor necesare.</w:t>
      </w:r>
    </w:p>
    <w:p w14:paraId="1124E835" w14:textId="77777777" w:rsidR="00647387" w:rsidRPr="006A6461" w:rsidRDefault="00647387" w:rsidP="00647387">
      <w:pPr>
        <w:spacing w:after="0"/>
        <w:jc w:val="both"/>
        <w:rPr>
          <w:rFonts w:ascii="Times New Roman" w:hAnsi="Times New Roman" w:cs="Times New Roman"/>
          <w:noProof/>
          <w:sz w:val="24"/>
          <w:szCs w:val="24"/>
        </w:rPr>
      </w:pPr>
      <w:r>
        <w:rPr>
          <w:rFonts w:ascii="Times New Roman" w:hAnsi="Times New Roman"/>
          <w:noProof/>
          <w:sz w:val="24"/>
        </w:rPr>
        <w:t>Impactul global asupra cheltuielilor este următorul:</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47387" w:rsidRPr="006A6461" w14:paraId="50D221A1" w14:textId="77777777" w:rsidTr="53409780">
        <w:trPr>
          <w:jc w:val="center"/>
        </w:trPr>
        <w:tc>
          <w:tcPr>
            <w:tcW w:w="9810" w:type="dxa"/>
            <w:gridSpan w:val="4"/>
            <w:tcBorders>
              <w:top w:val="nil"/>
              <w:left w:val="nil"/>
              <w:bottom w:val="single" w:sz="4" w:space="0" w:color="auto"/>
              <w:right w:val="nil"/>
            </w:tcBorders>
            <w:vAlign w:val="center"/>
          </w:tcPr>
          <w:p w14:paraId="4FECF725" w14:textId="77777777" w:rsidR="00647387" w:rsidRPr="006A6461" w:rsidRDefault="00647387">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EUR</w:t>
            </w:r>
          </w:p>
        </w:tc>
      </w:tr>
      <w:tr w:rsidR="00647387" w:rsidRPr="006A6461" w14:paraId="4FB96BFA" w14:textId="77777777" w:rsidTr="53409780">
        <w:trPr>
          <w:jc w:val="center"/>
        </w:trPr>
        <w:tc>
          <w:tcPr>
            <w:tcW w:w="1276" w:type="dxa"/>
            <w:tcBorders>
              <w:top w:val="single" w:sz="4" w:space="0" w:color="auto"/>
            </w:tcBorders>
            <w:shd w:val="clear" w:color="auto" w:fill="D9D9D9" w:themeFill="background1" w:themeFillShade="D9"/>
            <w:vAlign w:val="center"/>
          </w:tcPr>
          <w:p w14:paraId="2860F981" w14:textId="77777777" w:rsidR="00647387" w:rsidRPr="006A6461" w:rsidRDefault="00647387">
            <w:pPr>
              <w:keepNext/>
              <w:spacing w:before="15" w:after="15"/>
              <w:jc w:val="center"/>
              <w:rPr>
                <w:rFonts w:ascii="Times New Roman" w:hAnsi="Times New Roman" w:cs="Times New Roman"/>
                <w:b/>
                <w:noProof/>
                <w:sz w:val="20"/>
                <w:szCs w:val="20"/>
              </w:rPr>
            </w:pPr>
            <w:r>
              <w:rPr>
                <w:rFonts w:ascii="Times New Roman" w:hAnsi="Times New Roman"/>
                <w:b/>
                <w:noProof/>
                <w:sz w:val="20"/>
              </w:rPr>
              <w:t>Linia bugetară</w:t>
            </w:r>
          </w:p>
        </w:tc>
        <w:tc>
          <w:tcPr>
            <w:tcW w:w="5132" w:type="dxa"/>
            <w:tcBorders>
              <w:top w:val="single" w:sz="4" w:space="0" w:color="auto"/>
            </w:tcBorders>
            <w:shd w:val="clear" w:color="auto" w:fill="D9D9D9" w:themeFill="background1" w:themeFillShade="D9"/>
            <w:vAlign w:val="center"/>
          </w:tcPr>
          <w:p w14:paraId="2B507F70"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Nume</w:t>
            </w:r>
          </w:p>
        </w:tc>
        <w:tc>
          <w:tcPr>
            <w:tcW w:w="1701" w:type="dxa"/>
            <w:tcBorders>
              <w:top w:val="single" w:sz="4" w:space="0" w:color="auto"/>
            </w:tcBorders>
            <w:shd w:val="clear" w:color="auto" w:fill="D9D9D9" w:themeFill="background1" w:themeFillShade="D9"/>
            <w:vAlign w:val="center"/>
          </w:tcPr>
          <w:p w14:paraId="4A35C0A8"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Credite de angajament</w:t>
            </w:r>
          </w:p>
        </w:tc>
        <w:tc>
          <w:tcPr>
            <w:tcW w:w="1701" w:type="dxa"/>
            <w:tcBorders>
              <w:top w:val="single" w:sz="4" w:space="0" w:color="auto"/>
            </w:tcBorders>
            <w:shd w:val="clear" w:color="auto" w:fill="D9D9D9" w:themeFill="background1" w:themeFillShade="D9"/>
            <w:vAlign w:val="center"/>
          </w:tcPr>
          <w:p w14:paraId="0B2CC620" w14:textId="77777777" w:rsidR="00647387" w:rsidRPr="006A6461" w:rsidRDefault="00647387">
            <w:pPr>
              <w:widowControl w:val="0"/>
              <w:spacing w:before="15" w:after="15"/>
              <w:jc w:val="center"/>
              <w:rPr>
                <w:rFonts w:ascii="Times New Roman" w:hAnsi="Times New Roman" w:cs="Times New Roman"/>
                <w:b/>
                <w:bCs/>
                <w:noProof/>
                <w:sz w:val="20"/>
                <w:szCs w:val="20"/>
              </w:rPr>
            </w:pPr>
            <w:r>
              <w:rPr>
                <w:rFonts w:ascii="Times New Roman" w:hAnsi="Times New Roman"/>
                <w:b/>
                <w:noProof/>
                <w:sz w:val="20"/>
              </w:rPr>
              <w:t>Credite de plată</w:t>
            </w:r>
          </w:p>
        </w:tc>
      </w:tr>
      <w:tr w:rsidR="00647387" w:rsidRPr="006A6461" w14:paraId="463D33EE" w14:textId="77777777" w:rsidTr="00F34834">
        <w:trPr>
          <w:trHeight w:val="300"/>
          <w:jc w:val="center"/>
        </w:trPr>
        <w:tc>
          <w:tcPr>
            <w:tcW w:w="9810" w:type="dxa"/>
            <w:gridSpan w:val="4"/>
            <w:shd w:val="clear" w:color="auto" w:fill="F2F2F2" w:themeFill="background1" w:themeFillShade="F2"/>
            <w:vAlign w:val="center"/>
          </w:tcPr>
          <w:p w14:paraId="1770320F" w14:textId="77777777" w:rsidR="00647387" w:rsidRPr="006A6461" w:rsidRDefault="00647387">
            <w:pPr>
              <w:widowControl w:val="0"/>
              <w:spacing w:before="15" w:after="15"/>
              <w:rPr>
                <w:rFonts w:ascii="Times New Roman" w:hAnsi="Times New Roman" w:cs="Times New Roman"/>
                <w:i/>
                <w:noProof/>
                <w:sz w:val="20"/>
                <w:szCs w:val="20"/>
              </w:rPr>
            </w:pPr>
            <w:r>
              <w:rPr>
                <w:rFonts w:ascii="Times New Roman" w:hAnsi="Times New Roman"/>
                <w:i/>
                <w:noProof/>
                <w:sz w:val="20"/>
              </w:rPr>
              <w:t>Secțiunea III – Comisia</w:t>
            </w:r>
          </w:p>
        </w:tc>
      </w:tr>
      <w:tr w:rsidR="00354AC0" w:rsidRPr="006A6461" w14:paraId="4633C440" w14:textId="77777777" w:rsidTr="53409780">
        <w:trPr>
          <w:jc w:val="center"/>
        </w:trPr>
        <w:tc>
          <w:tcPr>
            <w:tcW w:w="1276" w:type="dxa"/>
          </w:tcPr>
          <w:p w14:paraId="44526B71" w14:textId="0B128CFD" w:rsidR="00354AC0" w:rsidRPr="53409780" w:rsidRDefault="00354AC0" w:rsidP="00354AC0">
            <w:pPr>
              <w:widowControl w:val="0"/>
              <w:spacing w:before="15" w:after="15"/>
              <w:ind w:right="-113"/>
              <w:jc w:val="both"/>
              <w:rPr>
                <w:rFonts w:ascii="Times New Roman" w:eastAsia="Calibri" w:hAnsi="Times New Roman" w:cs="Times New Roman"/>
                <w:noProof/>
                <w:sz w:val="16"/>
                <w:szCs w:val="16"/>
              </w:rPr>
            </w:pPr>
            <w:r>
              <w:rPr>
                <w:rFonts w:ascii="Times New Roman" w:hAnsi="Times New Roman"/>
                <w:noProof/>
                <w:sz w:val="16"/>
              </w:rPr>
              <w:t>06 01 03</w:t>
            </w:r>
          </w:p>
        </w:tc>
        <w:tc>
          <w:tcPr>
            <w:tcW w:w="5132" w:type="dxa"/>
          </w:tcPr>
          <w:p w14:paraId="28F0A26C" w14:textId="61B78406" w:rsidR="00354AC0" w:rsidRPr="53409780" w:rsidRDefault="00354AC0" w:rsidP="00354AC0">
            <w:pPr>
              <w:widowControl w:val="0"/>
              <w:tabs>
                <w:tab w:val="left" w:pos="1350"/>
              </w:tabs>
              <w:spacing w:before="15" w:after="15"/>
              <w:jc w:val="both"/>
              <w:rPr>
                <w:rFonts w:ascii="Times New Roman" w:eastAsia="Calibri" w:hAnsi="Times New Roman" w:cs="Times New Roman"/>
                <w:noProof/>
                <w:color w:val="000000" w:themeColor="text1"/>
                <w:sz w:val="16"/>
                <w:szCs w:val="16"/>
              </w:rPr>
            </w:pPr>
            <w:r>
              <w:rPr>
                <w:rFonts w:ascii="Times New Roman" w:hAnsi="Times New Roman"/>
                <w:noProof/>
                <w:sz w:val="16"/>
              </w:rPr>
              <w:t>Cheltuieli de sprijin pentru activitățile de împrumut și de gestionare a datoriei ale Uniunii Europene</w:t>
            </w:r>
          </w:p>
        </w:tc>
        <w:tc>
          <w:tcPr>
            <w:tcW w:w="1701" w:type="dxa"/>
          </w:tcPr>
          <w:p w14:paraId="3293D0F1" w14:textId="5850CA45" w:rsidR="00354AC0" w:rsidRPr="53409780"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1 000 000</w:t>
            </w:r>
          </w:p>
        </w:tc>
        <w:tc>
          <w:tcPr>
            <w:tcW w:w="1701" w:type="dxa"/>
          </w:tcPr>
          <w:p w14:paraId="6BC380DE" w14:textId="2E6CAF14" w:rsidR="00354AC0" w:rsidRPr="53409780"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1 000 000</w:t>
            </w:r>
          </w:p>
        </w:tc>
      </w:tr>
      <w:tr w:rsidR="00354AC0" w:rsidRPr="006A6461" w14:paraId="6DE604B1" w14:textId="77777777" w:rsidTr="53409780">
        <w:trPr>
          <w:jc w:val="center"/>
        </w:trPr>
        <w:tc>
          <w:tcPr>
            <w:tcW w:w="1276" w:type="dxa"/>
          </w:tcPr>
          <w:p w14:paraId="34FDFA11" w14:textId="1FA8F8E8" w:rsidR="00354AC0" w:rsidRPr="006A6461" w:rsidRDefault="00354AC0" w:rsidP="00354AC0">
            <w:pPr>
              <w:widowControl w:val="0"/>
              <w:spacing w:before="15" w:after="15"/>
              <w:ind w:right="-113"/>
              <w:jc w:val="both"/>
              <w:rPr>
                <w:rFonts w:ascii="Times New Roman" w:eastAsia="Calibri" w:hAnsi="Times New Roman" w:cs="Times New Roman"/>
                <w:noProof/>
                <w:sz w:val="16"/>
                <w:szCs w:val="16"/>
              </w:rPr>
            </w:pPr>
            <w:r>
              <w:rPr>
                <w:rFonts w:ascii="Times New Roman" w:hAnsi="Times New Roman"/>
                <w:noProof/>
                <w:sz w:val="16"/>
              </w:rPr>
              <w:t>20 01 02 01</w:t>
            </w:r>
          </w:p>
        </w:tc>
        <w:tc>
          <w:tcPr>
            <w:tcW w:w="5132" w:type="dxa"/>
          </w:tcPr>
          <w:p w14:paraId="0E6F3865" w14:textId="71C56C66" w:rsidR="00354AC0" w:rsidRPr="006A6461" w:rsidRDefault="00354AC0" w:rsidP="00354AC0">
            <w:pPr>
              <w:widowControl w:val="0"/>
              <w:tabs>
                <w:tab w:val="left" w:pos="1350"/>
              </w:tabs>
              <w:spacing w:before="15" w:after="15"/>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Remunerații și indemnizații — Sediul central și birouri de reprezentare</w:t>
            </w:r>
          </w:p>
        </w:tc>
        <w:tc>
          <w:tcPr>
            <w:tcW w:w="1701" w:type="dxa"/>
          </w:tcPr>
          <w:p w14:paraId="5BD3227A" w14:textId="23AF625E" w:rsidR="00354AC0" w:rsidRPr="006A6461"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1 864 000</w:t>
            </w:r>
          </w:p>
        </w:tc>
        <w:tc>
          <w:tcPr>
            <w:tcW w:w="1701" w:type="dxa"/>
          </w:tcPr>
          <w:p w14:paraId="4DDE8D78" w14:textId="67BF3DB3" w:rsidR="00354AC0" w:rsidRPr="006A6461" w:rsidRDefault="00354AC0" w:rsidP="00354AC0">
            <w:pPr>
              <w:widowControl w:val="0"/>
              <w:spacing w:before="15" w:after="15"/>
              <w:jc w:val="right"/>
              <w:rPr>
                <w:rFonts w:ascii="Times New Roman" w:eastAsia="Calibri" w:hAnsi="Times New Roman" w:cs="Times New Roman"/>
                <w:noProof/>
                <w:sz w:val="16"/>
                <w:szCs w:val="16"/>
              </w:rPr>
            </w:pPr>
            <w:r>
              <w:rPr>
                <w:rFonts w:ascii="Times New Roman" w:hAnsi="Times New Roman"/>
                <w:noProof/>
                <w:sz w:val="16"/>
              </w:rPr>
              <w:t>1 864 000</w:t>
            </w:r>
          </w:p>
        </w:tc>
      </w:tr>
      <w:tr w:rsidR="00354AC0" w14:paraId="29AE0660" w14:textId="77777777" w:rsidTr="53409780">
        <w:trPr>
          <w:trHeight w:val="300"/>
          <w:jc w:val="center"/>
        </w:trPr>
        <w:tc>
          <w:tcPr>
            <w:tcW w:w="1276" w:type="dxa"/>
          </w:tcPr>
          <w:p w14:paraId="1920160B" w14:textId="3F451CDE"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20 01 02 02 </w:t>
            </w:r>
          </w:p>
        </w:tc>
        <w:tc>
          <w:tcPr>
            <w:tcW w:w="5132" w:type="dxa"/>
          </w:tcPr>
          <w:p w14:paraId="2B657E90" w14:textId="7F7DFBF5" w:rsidR="00354AC0" w:rsidRDefault="00354AC0" w:rsidP="00354AC0">
            <w:pPr>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Cheltuieli și indemnizații legate de recrutare, transferuri și încheierea activității — Sediul central și birouri de reprezentare</w:t>
            </w:r>
          </w:p>
        </w:tc>
        <w:tc>
          <w:tcPr>
            <w:tcW w:w="1701" w:type="dxa"/>
          </w:tcPr>
          <w:p w14:paraId="0B2F1E17" w14:textId="3F176625"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551 000</w:t>
            </w:r>
          </w:p>
        </w:tc>
        <w:tc>
          <w:tcPr>
            <w:tcW w:w="1701" w:type="dxa"/>
          </w:tcPr>
          <w:p w14:paraId="6DE7B325" w14:textId="1A475C9A"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551 000</w:t>
            </w:r>
          </w:p>
        </w:tc>
      </w:tr>
      <w:tr w:rsidR="00354AC0" w14:paraId="5BBED4C2" w14:textId="77777777" w:rsidTr="53409780">
        <w:trPr>
          <w:trHeight w:val="300"/>
          <w:jc w:val="center"/>
        </w:trPr>
        <w:tc>
          <w:tcPr>
            <w:tcW w:w="1276" w:type="dxa"/>
          </w:tcPr>
          <w:p w14:paraId="45BEF3BB" w14:textId="3C693C7A"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20 01 02 03 </w:t>
            </w:r>
          </w:p>
        </w:tc>
        <w:tc>
          <w:tcPr>
            <w:tcW w:w="5132" w:type="dxa"/>
          </w:tcPr>
          <w:p w14:paraId="4B580FD9" w14:textId="0141A645" w:rsidR="00354AC0" w:rsidRDefault="00354AC0" w:rsidP="00354AC0">
            <w:pPr>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Remunerații și indemnizații — Delegațiile Uniunii</w:t>
            </w:r>
          </w:p>
        </w:tc>
        <w:tc>
          <w:tcPr>
            <w:tcW w:w="1701" w:type="dxa"/>
          </w:tcPr>
          <w:p w14:paraId="6EB1F081" w14:textId="5E6BE181"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510 000</w:t>
            </w:r>
          </w:p>
        </w:tc>
        <w:tc>
          <w:tcPr>
            <w:tcW w:w="1701" w:type="dxa"/>
          </w:tcPr>
          <w:p w14:paraId="1D03FE23" w14:textId="2AF7F856"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510 000</w:t>
            </w:r>
          </w:p>
        </w:tc>
      </w:tr>
      <w:tr w:rsidR="00354AC0" w14:paraId="15062AA2" w14:textId="77777777" w:rsidTr="53409780">
        <w:trPr>
          <w:trHeight w:val="300"/>
          <w:jc w:val="center"/>
        </w:trPr>
        <w:tc>
          <w:tcPr>
            <w:tcW w:w="1276" w:type="dxa"/>
          </w:tcPr>
          <w:p w14:paraId="5C3FB5CB" w14:textId="069E3398"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20 01 05 01 </w:t>
            </w:r>
          </w:p>
        </w:tc>
        <w:tc>
          <w:tcPr>
            <w:tcW w:w="5132" w:type="dxa"/>
          </w:tcPr>
          <w:p w14:paraId="28A787EA" w14:textId="648883AA" w:rsidR="00354AC0" w:rsidRDefault="00354AC0" w:rsidP="00354AC0">
            <w:pPr>
              <w:jc w:val="both"/>
              <w:rPr>
                <w:rFonts w:ascii="Times New Roman" w:eastAsia="Calibri" w:hAnsi="Times New Roman" w:cs="Times New Roman"/>
                <w:noProof/>
                <w:sz w:val="16"/>
                <w:szCs w:val="16"/>
              </w:rPr>
            </w:pPr>
            <w:r>
              <w:rPr>
                <w:rFonts w:ascii="Times New Roman" w:hAnsi="Times New Roman"/>
                <w:noProof/>
                <w:color w:val="000000" w:themeColor="text1"/>
                <w:sz w:val="16"/>
              </w:rPr>
              <w:t>Serviciul medical</w:t>
            </w:r>
          </w:p>
        </w:tc>
        <w:tc>
          <w:tcPr>
            <w:tcW w:w="1701" w:type="dxa"/>
          </w:tcPr>
          <w:p w14:paraId="351D8C00" w14:textId="68BB1E82"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1 000</w:t>
            </w:r>
          </w:p>
        </w:tc>
        <w:tc>
          <w:tcPr>
            <w:tcW w:w="1701" w:type="dxa"/>
          </w:tcPr>
          <w:p w14:paraId="227095CD" w14:textId="6D8E6300"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1 000</w:t>
            </w:r>
          </w:p>
        </w:tc>
      </w:tr>
      <w:tr w:rsidR="00354AC0" w14:paraId="30D6F266" w14:textId="77777777" w:rsidTr="53409780">
        <w:trPr>
          <w:trHeight w:val="300"/>
          <w:jc w:val="center"/>
        </w:trPr>
        <w:tc>
          <w:tcPr>
            <w:tcW w:w="1276" w:type="dxa"/>
          </w:tcPr>
          <w:p w14:paraId="2FC674A9" w14:textId="445218EE" w:rsidR="00354AC0" w:rsidRDefault="00354AC0" w:rsidP="00354AC0">
            <w:pPr>
              <w:jc w:val="both"/>
              <w:rPr>
                <w:rFonts w:ascii="Times New Roman" w:eastAsia="Calibri" w:hAnsi="Times New Roman" w:cs="Times New Roman"/>
                <w:noProof/>
                <w:sz w:val="16"/>
                <w:szCs w:val="16"/>
              </w:rPr>
            </w:pPr>
            <w:r>
              <w:rPr>
                <w:rFonts w:ascii="Times New Roman" w:hAnsi="Times New Roman"/>
                <w:noProof/>
                <w:sz w:val="16"/>
              </w:rPr>
              <w:t xml:space="preserve">20 03 05 01 </w:t>
            </w:r>
          </w:p>
        </w:tc>
        <w:tc>
          <w:tcPr>
            <w:tcW w:w="5132" w:type="dxa"/>
          </w:tcPr>
          <w:p w14:paraId="3E1A7B51" w14:textId="62704EAB" w:rsidR="00354AC0" w:rsidRDefault="00354AC0" w:rsidP="00354AC0">
            <w:pPr>
              <w:jc w:val="both"/>
              <w:rPr>
                <w:rFonts w:ascii="Times New Roman" w:eastAsia="Calibri" w:hAnsi="Times New Roman" w:cs="Times New Roman"/>
                <w:noProof/>
                <w:color w:val="000000" w:themeColor="text1"/>
                <w:sz w:val="16"/>
                <w:szCs w:val="16"/>
              </w:rPr>
            </w:pPr>
            <w:r>
              <w:rPr>
                <w:rFonts w:ascii="Times New Roman" w:hAnsi="Times New Roman"/>
                <w:noProof/>
                <w:color w:val="000000" w:themeColor="text1"/>
                <w:sz w:val="16"/>
              </w:rPr>
              <w:t>Cheltuieli de achiziționare și de închiriere și cheltuieli aferente</w:t>
            </w:r>
          </w:p>
        </w:tc>
        <w:tc>
          <w:tcPr>
            <w:tcW w:w="1701" w:type="dxa"/>
          </w:tcPr>
          <w:p w14:paraId="4284A83F" w14:textId="4E9237A8"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239 000</w:t>
            </w:r>
          </w:p>
        </w:tc>
        <w:tc>
          <w:tcPr>
            <w:tcW w:w="1701" w:type="dxa"/>
          </w:tcPr>
          <w:p w14:paraId="5A749235" w14:textId="1059086E" w:rsidR="00354AC0" w:rsidRDefault="00354AC0" w:rsidP="00354AC0">
            <w:pPr>
              <w:jc w:val="right"/>
              <w:rPr>
                <w:rFonts w:ascii="Times New Roman" w:eastAsia="Calibri" w:hAnsi="Times New Roman" w:cs="Times New Roman"/>
                <w:noProof/>
                <w:sz w:val="16"/>
                <w:szCs w:val="16"/>
              </w:rPr>
            </w:pPr>
            <w:r>
              <w:rPr>
                <w:rFonts w:ascii="Times New Roman" w:hAnsi="Times New Roman"/>
                <w:noProof/>
                <w:sz w:val="16"/>
              </w:rPr>
              <w:t>239 000</w:t>
            </w:r>
          </w:p>
        </w:tc>
      </w:tr>
      <w:tr w:rsidR="00354AC0" w:rsidRPr="006A6461" w14:paraId="78A76259" w14:textId="77777777" w:rsidTr="53409780">
        <w:trPr>
          <w:jc w:val="center"/>
        </w:trPr>
        <w:tc>
          <w:tcPr>
            <w:tcW w:w="6408" w:type="dxa"/>
            <w:gridSpan w:val="2"/>
            <w:shd w:val="clear" w:color="auto" w:fill="D9D9D9" w:themeFill="background1" w:themeFillShade="D9"/>
          </w:tcPr>
          <w:p w14:paraId="2C4EDACF" w14:textId="77777777" w:rsidR="00354AC0" w:rsidRPr="006A6461" w:rsidRDefault="00354AC0" w:rsidP="00354AC0">
            <w:pPr>
              <w:widowControl w:val="0"/>
              <w:spacing w:before="15" w:after="15"/>
              <w:ind w:right="-113"/>
              <w:jc w:val="both"/>
              <w:rPr>
                <w:rFonts w:ascii="Times New Roman" w:hAnsi="Times New Roman" w:cs="Times New Roman"/>
                <w:noProof/>
                <w:sz w:val="20"/>
                <w:szCs w:val="20"/>
              </w:rPr>
            </w:pPr>
            <w:r>
              <w:rPr>
                <w:rFonts w:ascii="Times New Roman" w:hAnsi="Times New Roman"/>
                <w:b/>
                <w:noProof/>
                <w:sz w:val="20"/>
              </w:rPr>
              <w:t>Total</w:t>
            </w:r>
            <w:r>
              <w:rPr>
                <w:noProof/>
              </w:rPr>
              <w:tab/>
            </w:r>
          </w:p>
        </w:tc>
        <w:tc>
          <w:tcPr>
            <w:tcW w:w="1701" w:type="dxa"/>
            <w:shd w:val="clear" w:color="auto" w:fill="D9D9D9" w:themeFill="background1" w:themeFillShade="D9"/>
          </w:tcPr>
          <w:p w14:paraId="682D0F3D" w14:textId="38BB7C30" w:rsidR="00354AC0" w:rsidRPr="00B65168" w:rsidRDefault="00354AC0" w:rsidP="00354AC0">
            <w:pPr>
              <w:widowControl w:val="0"/>
              <w:spacing w:before="15" w:after="15"/>
              <w:jc w:val="right"/>
              <w:rPr>
                <w:rFonts w:ascii="Times New Roman" w:eastAsia="Times New Roman" w:hAnsi="Times New Roman" w:cs="Times New Roman"/>
                <w:b/>
                <w:bCs/>
                <w:noProof/>
                <w:sz w:val="20"/>
                <w:szCs w:val="20"/>
              </w:rPr>
            </w:pPr>
            <w:r>
              <w:rPr>
                <w:rFonts w:ascii="Times New Roman" w:hAnsi="Times New Roman"/>
                <w:b/>
                <w:noProof/>
                <w:sz w:val="20"/>
              </w:rPr>
              <w:t>4 165 000</w:t>
            </w:r>
          </w:p>
        </w:tc>
        <w:tc>
          <w:tcPr>
            <w:tcW w:w="1701" w:type="dxa"/>
            <w:shd w:val="clear" w:color="auto" w:fill="D9D9D9" w:themeFill="background1" w:themeFillShade="D9"/>
          </w:tcPr>
          <w:p w14:paraId="23AE8169" w14:textId="64B650FB" w:rsidR="00354AC0" w:rsidRPr="006A6461" w:rsidRDefault="00354AC0" w:rsidP="00354AC0">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 xml:space="preserve">4 165 000 </w:t>
            </w:r>
          </w:p>
        </w:tc>
      </w:tr>
    </w:tbl>
    <w:p w14:paraId="3CCDCD82" w14:textId="3FD7E3E7" w:rsidR="00647387" w:rsidRPr="006A6461" w:rsidRDefault="00354AC0" w:rsidP="0053599F">
      <w:pPr>
        <w:spacing w:after="120"/>
        <w:jc w:val="both"/>
        <w:rPr>
          <w:rFonts w:ascii="Times New Roman" w:hAnsi="Times New Roman" w:cs="Times New Roman"/>
          <w:noProof/>
          <w:sz w:val="24"/>
          <w:szCs w:val="24"/>
        </w:rPr>
      </w:pPr>
      <w:r>
        <w:rPr>
          <w:noProof/>
        </w:rPr>
        <w:t xml:space="preserve"> </w:t>
      </w:r>
      <w:r>
        <w:rPr>
          <w:noProof/>
        </w:rPr>
        <w:br/>
      </w:r>
      <w:r>
        <w:rPr>
          <w:rFonts w:ascii="Times New Roman" w:hAnsi="Times New Roman"/>
          <w:noProof/>
          <w:sz w:val="24"/>
        </w:rPr>
        <w:t>Schema de personal actualizată figurează în anexa la buget.</w:t>
      </w:r>
    </w:p>
    <w:p w14:paraId="6D77DD11" w14:textId="328014AE" w:rsidR="00CE076F" w:rsidRDefault="00CE076F" w:rsidP="00CE076F">
      <w:pPr>
        <w:keepNext/>
        <w:tabs>
          <w:tab w:val="left" w:pos="850"/>
        </w:tabs>
        <w:spacing w:before="360" w:after="120"/>
        <w:ind w:left="850" w:hanging="850"/>
        <w:jc w:val="both"/>
        <w:outlineLvl w:val="1"/>
        <w:rPr>
          <w:rFonts w:ascii="Times New Roman" w:eastAsia="Calibri" w:hAnsi="Times New Roman" w:cs="Times New Roman"/>
          <w:b/>
          <w:noProof/>
          <w:sz w:val="24"/>
          <w:szCs w:val="24"/>
        </w:rPr>
      </w:pPr>
      <w:bookmarkStart w:id="44" w:name="_Toc231999006"/>
      <w:r>
        <w:rPr>
          <w:rFonts w:ascii="Times New Roman" w:hAnsi="Times New Roman"/>
          <w:b/>
          <w:noProof/>
          <w:sz w:val="24"/>
        </w:rPr>
        <w:t>3.4</w:t>
      </w:r>
      <w:r>
        <w:rPr>
          <w:noProof/>
        </w:rPr>
        <w:tab/>
      </w:r>
      <w:r>
        <w:rPr>
          <w:rFonts w:ascii="Times New Roman" w:hAnsi="Times New Roman"/>
          <w:b/>
          <w:noProof/>
          <w:sz w:val="24"/>
        </w:rPr>
        <w:t>Transferuri de la AEM către programul LIFE</w:t>
      </w:r>
      <w:bookmarkEnd w:id="44"/>
    </w:p>
    <w:p w14:paraId="3021FFBD" w14:textId="7AFB82A9" w:rsidR="006B36AC" w:rsidRDefault="006B36AC" w:rsidP="00F34834">
      <w:pPr>
        <w:jc w:val="both"/>
        <w:rPr>
          <w:rFonts w:ascii="Times New Roman" w:hAnsi="Times New Roman" w:cs="Times New Roman"/>
          <w:noProof/>
          <w:sz w:val="24"/>
          <w:szCs w:val="24"/>
        </w:rPr>
      </w:pPr>
      <w:r>
        <w:rPr>
          <w:rFonts w:ascii="Times New Roman" w:hAnsi="Times New Roman"/>
          <w:noProof/>
        </w:rPr>
        <w:t>Negocierile pentru propunerea de directivă privind afirmațiile legate de mediu</w:t>
      </w:r>
      <w:r>
        <w:rPr>
          <w:rStyle w:val="FootnoteReference"/>
          <w:rFonts w:ascii="Times New Roman" w:hAnsi="Times New Roman" w:cs="Times New Roman"/>
          <w:noProof/>
          <w:lang w:val="en-IE"/>
        </w:rPr>
        <w:footnoteReference w:id="16"/>
      </w:r>
      <w:r>
        <w:rPr>
          <w:rFonts w:ascii="Times New Roman" w:hAnsi="Times New Roman"/>
          <w:noProof/>
        </w:rPr>
        <w:t xml:space="preserve"> stagnează și nu se preconizează niciun acord în 2026.</w:t>
      </w:r>
      <w:r>
        <w:rPr>
          <w:rFonts w:ascii="Times New Roman" w:hAnsi="Times New Roman"/>
          <w:noProof/>
          <w:sz w:val="24"/>
        </w:rPr>
        <w:t xml:space="preserve"> Resursele financiare planificate pentru punerea în aplicare a sarcinilor relevante de către Agenția Europeană de Mediu – în valoare totală de 432 172 EUR atât în credite de angajament, cât și în credite de plată – pot fi astfel returnate programului LIFE, din care au fost inițial deduse aceste credite . Totodată nu mai sunt necesare un post în schema de personal și un post de agent contractual prevăzute în acest scop.</w:t>
      </w:r>
    </w:p>
    <w:p w14:paraId="5C5D97C2" w14:textId="1892DB41" w:rsidR="004B09DD" w:rsidRPr="00536CD0" w:rsidRDefault="004B09DD" w:rsidP="00F34834">
      <w:pPr>
        <w:jc w:val="both"/>
        <w:rPr>
          <w:rFonts w:ascii="Times New Roman" w:hAnsi="Times New Roman" w:cs="Times New Roman"/>
          <w:noProof/>
          <w:sz w:val="24"/>
          <w:szCs w:val="24"/>
        </w:rPr>
      </w:pPr>
      <w:r>
        <w:rPr>
          <w:rFonts w:ascii="Times New Roman" w:hAnsi="Times New Roman"/>
          <w:noProof/>
          <w:sz w:val="24"/>
        </w:rPr>
        <w:t>În plus, propunerea Comisiei privind monitorizarea pădurilor europene</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a fost inclusă pe lista inițiativelor în curs de retragere din Comunicarea privind programul de lucru al Comisiei pentru 2026 – Momentul independenței Europei</w:t>
      </w:r>
      <w:r>
        <w:rPr>
          <w:rStyle w:val="FootnoteReference"/>
          <w:rFonts w:ascii="Times New Roman" w:hAnsi="Times New Roman" w:cs="Times New Roman"/>
          <w:noProof/>
          <w:sz w:val="24"/>
          <w:szCs w:val="24"/>
        </w:rPr>
        <w:footnoteReference w:id="18"/>
      </w:r>
      <w:r>
        <w:rPr>
          <w:rFonts w:ascii="Times New Roman" w:hAnsi="Times New Roman"/>
          <w:noProof/>
          <w:sz w:val="24"/>
        </w:rPr>
        <w:t>. Resursele financiare planificate pentru punerea în aplicare a sarcinilor relevante de către Agenția Europeană de Mediu – în valoare totală de 1,1 milioane</w:t>
      </w:r>
      <w:r w:rsidR="00AB7A42">
        <w:rPr>
          <w:rFonts w:ascii="Times New Roman" w:hAnsi="Times New Roman"/>
          <w:noProof/>
          <w:sz w:val="24"/>
        </w:rPr>
        <w:t xml:space="preserve"> </w:t>
      </w:r>
      <w:r>
        <w:rPr>
          <w:rFonts w:ascii="Times New Roman" w:hAnsi="Times New Roman"/>
          <w:noProof/>
          <w:sz w:val="24"/>
        </w:rPr>
        <w:t>EUR atât în credite de angajament, cât și în credite de plată – pot fi astfel returnate programului LIFE, din care au fost inițial deduse aceste credite. Totodată nu mai sunt necesare două posturi în schema de personal și un post de agent contractual prevăzute în acest scop.</w:t>
      </w:r>
    </w:p>
    <w:p w14:paraId="5C4B008B" w14:textId="77777777" w:rsidR="00647387" w:rsidRPr="006A6461" w:rsidRDefault="00647387" w:rsidP="00647387">
      <w:pPr>
        <w:spacing w:after="0"/>
        <w:jc w:val="both"/>
        <w:rPr>
          <w:rFonts w:ascii="Times New Roman" w:hAnsi="Times New Roman" w:cs="Times New Roman"/>
          <w:noProof/>
          <w:sz w:val="24"/>
          <w:szCs w:val="24"/>
        </w:rPr>
      </w:pPr>
      <w:r>
        <w:rPr>
          <w:rFonts w:ascii="Times New Roman" w:hAnsi="Times New Roman"/>
          <w:noProof/>
          <w:sz w:val="24"/>
        </w:rPr>
        <w:t>Impactul global asupra cheltuielilor este următorul:</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647387" w:rsidRPr="006A6461" w14:paraId="4D09DF88" w14:textId="77777777" w:rsidTr="0FE2306C">
        <w:trPr>
          <w:jc w:val="center"/>
        </w:trPr>
        <w:tc>
          <w:tcPr>
            <w:tcW w:w="9810" w:type="dxa"/>
            <w:gridSpan w:val="4"/>
            <w:tcBorders>
              <w:top w:val="nil"/>
              <w:left w:val="nil"/>
              <w:bottom w:val="single" w:sz="4" w:space="0" w:color="auto"/>
              <w:right w:val="nil"/>
            </w:tcBorders>
            <w:vAlign w:val="center"/>
          </w:tcPr>
          <w:p w14:paraId="4460B4EE" w14:textId="77777777" w:rsidR="00647387" w:rsidRPr="006A6461" w:rsidRDefault="00647387">
            <w:pPr>
              <w:widowControl w:val="0"/>
              <w:spacing w:before="15" w:after="15"/>
              <w:jc w:val="right"/>
              <w:rPr>
                <w:rFonts w:ascii="Times New Roman" w:hAnsi="Times New Roman" w:cs="Times New Roman"/>
                <w:i/>
                <w:noProof/>
                <w:sz w:val="20"/>
                <w:szCs w:val="20"/>
              </w:rPr>
            </w:pPr>
            <w:r>
              <w:rPr>
                <w:rFonts w:ascii="Times New Roman" w:hAnsi="Times New Roman"/>
                <w:i/>
                <w:noProof/>
                <w:sz w:val="20"/>
              </w:rPr>
              <w:t>EUR</w:t>
            </w:r>
          </w:p>
        </w:tc>
      </w:tr>
      <w:tr w:rsidR="00647387" w:rsidRPr="006A6461" w14:paraId="50B9FC3C" w14:textId="77777777" w:rsidTr="0FE2306C">
        <w:trPr>
          <w:jc w:val="center"/>
        </w:trPr>
        <w:tc>
          <w:tcPr>
            <w:tcW w:w="1276" w:type="dxa"/>
            <w:tcBorders>
              <w:top w:val="single" w:sz="4" w:space="0" w:color="auto"/>
            </w:tcBorders>
            <w:shd w:val="clear" w:color="auto" w:fill="D9D9D9" w:themeFill="background1" w:themeFillShade="D9"/>
            <w:vAlign w:val="center"/>
          </w:tcPr>
          <w:p w14:paraId="0ED152C7" w14:textId="77777777" w:rsidR="00647387" w:rsidRPr="006A6461" w:rsidRDefault="00647387">
            <w:pPr>
              <w:keepNext/>
              <w:spacing w:before="15" w:after="15"/>
              <w:jc w:val="center"/>
              <w:rPr>
                <w:rFonts w:ascii="Times New Roman" w:hAnsi="Times New Roman" w:cs="Times New Roman"/>
                <w:b/>
                <w:noProof/>
                <w:sz w:val="20"/>
                <w:szCs w:val="20"/>
              </w:rPr>
            </w:pPr>
            <w:r>
              <w:rPr>
                <w:rFonts w:ascii="Times New Roman" w:hAnsi="Times New Roman"/>
                <w:b/>
                <w:noProof/>
                <w:sz w:val="20"/>
              </w:rPr>
              <w:t>Linia bugetară</w:t>
            </w:r>
          </w:p>
        </w:tc>
        <w:tc>
          <w:tcPr>
            <w:tcW w:w="5132" w:type="dxa"/>
            <w:tcBorders>
              <w:top w:val="single" w:sz="4" w:space="0" w:color="auto"/>
            </w:tcBorders>
            <w:shd w:val="clear" w:color="auto" w:fill="D9D9D9" w:themeFill="background1" w:themeFillShade="D9"/>
            <w:vAlign w:val="center"/>
          </w:tcPr>
          <w:p w14:paraId="0F616520"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Nume</w:t>
            </w:r>
          </w:p>
        </w:tc>
        <w:tc>
          <w:tcPr>
            <w:tcW w:w="1701" w:type="dxa"/>
            <w:tcBorders>
              <w:top w:val="single" w:sz="4" w:space="0" w:color="auto"/>
            </w:tcBorders>
            <w:shd w:val="clear" w:color="auto" w:fill="D9D9D9" w:themeFill="background1" w:themeFillShade="D9"/>
            <w:vAlign w:val="center"/>
          </w:tcPr>
          <w:p w14:paraId="26714562" w14:textId="77777777" w:rsidR="00647387" w:rsidRPr="006A6461" w:rsidRDefault="00647387">
            <w:pPr>
              <w:widowControl w:val="0"/>
              <w:spacing w:before="15" w:after="15"/>
              <w:jc w:val="center"/>
              <w:rPr>
                <w:rFonts w:ascii="Times New Roman" w:hAnsi="Times New Roman" w:cs="Times New Roman"/>
                <w:b/>
                <w:noProof/>
                <w:sz w:val="20"/>
                <w:szCs w:val="20"/>
              </w:rPr>
            </w:pPr>
            <w:r>
              <w:rPr>
                <w:rFonts w:ascii="Times New Roman" w:hAnsi="Times New Roman"/>
                <w:b/>
                <w:noProof/>
                <w:sz w:val="20"/>
              </w:rPr>
              <w:t>Credite de angajament</w:t>
            </w:r>
          </w:p>
        </w:tc>
        <w:tc>
          <w:tcPr>
            <w:tcW w:w="1701" w:type="dxa"/>
            <w:tcBorders>
              <w:top w:val="single" w:sz="4" w:space="0" w:color="auto"/>
            </w:tcBorders>
            <w:shd w:val="clear" w:color="auto" w:fill="D9D9D9" w:themeFill="background1" w:themeFillShade="D9"/>
            <w:vAlign w:val="center"/>
          </w:tcPr>
          <w:p w14:paraId="627F8263" w14:textId="77777777" w:rsidR="00647387" w:rsidRPr="006A6461" w:rsidRDefault="00647387">
            <w:pPr>
              <w:widowControl w:val="0"/>
              <w:spacing w:before="15" w:after="15"/>
              <w:jc w:val="center"/>
              <w:rPr>
                <w:rFonts w:ascii="Times New Roman" w:hAnsi="Times New Roman" w:cs="Times New Roman"/>
                <w:b/>
                <w:bCs/>
                <w:noProof/>
                <w:sz w:val="20"/>
                <w:szCs w:val="20"/>
              </w:rPr>
            </w:pPr>
            <w:r>
              <w:rPr>
                <w:rFonts w:ascii="Times New Roman" w:hAnsi="Times New Roman"/>
                <w:b/>
                <w:noProof/>
                <w:sz w:val="20"/>
              </w:rPr>
              <w:t>Credite de plată</w:t>
            </w:r>
          </w:p>
        </w:tc>
      </w:tr>
      <w:tr w:rsidR="00647387" w:rsidRPr="006A6461" w14:paraId="67C5F6B8" w14:textId="77777777" w:rsidTr="0FE2306C">
        <w:trPr>
          <w:jc w:val="center"/>
        </w:trPr>
        <w:tc>
          <w:tcPr>
            <w:tcW w:w="9810" w:type="dxa"/>
            <w:gridSpan w:val="4"/>
            <w:shd w:val="clear" w:color="auto" w:fill="F2F2F2" w:themeFill="background1" w:themeFillShade="F2"/>
            <w:vAlign w:val="center"/>
          </w:tcPr>
          <w:p w14:paraId="0A0E75B2" w14:textId="77777777" w:rsidR="00647387" w:rsidRPr="006A6461" w:rsidRDefault="00647387">
            <w:pPr>
              <w:widowControl w:val="0"/>
              <w:spacing w:before="15" w:after="15"/>
              <w:rPr>
                <w:rFonts w:ascii="Times New Roman" w:hAnsi="Times New Roman" w:cs="Times New Roman"/>
                <w:i/>
                <w:noProof/>
                <w:sz w:val="20"/>
                <w:szCs w:val="20"/>
              </w:rPr>
            </w:pPr>
            <w:r>
              <w:rPr>
                <w:rFonts w:ascii="Times New Roman" w:hAnsi="Times New Roman"/>
                <w:i/>
                <w:noProof/>
                <w:sz w:val="20"/>
              </w:rPr>
              <w:t>Secțiunea III – Comisia</w:t>
            </w:r>
          </w:p>
        </w:tc>
      </w:tr>
      <w:tr w:rsidR="00647387" w:rsidRPr="006A6461" w14:paraId="5E671876" w14:textId="77777777" w:rsidTr="00565581">
        <w:trPr>
          <w:jc w:val="center"/>
        </w:trPr>
        <w:tc>
          <w:tcPr>
            <w:tcW w:w="1276" w:type="dxa"/>
          </w:tcPr>
          <w:p w14:paraId="3096CE81" w14:textId="32757895" w:rsidR="00647387" w:rsidRPr="006A6461" w:rsidRDefault="00EA1F5B">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30 02 02</w:t>
            </w:r>
          </w:p>
        </w:tc>
        <w:tc>
          <w:tcPr>
            <w:tcW w:w="5132" w:type="dxa"/>
          </w:tcPr>
          <w:p w14:paraId="247D06A7" w14:textId="7ADA0DC2" w:rsidR="00647387" w:rsidRPr="00F34834" w:rsidRDefault="00565581" w:rsidP="0FE2306C">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Credite diferențiate (Rezerva pentru articolul bugetar 09 10 02)</w:t>
            </w:r>
          </w:p>
        </w:tc>
        <w:tc>
          <w:tcPr>
            <w:tcW w:w="1701" w:type="dxa"/>
          </w:tcPr>
          <w:p w14:paraId="6B74FBB3" w14:textId="23ABE5AF" w:rsidR="00647387" w:rsidRPr="006A6461" w:rsidRDefault="00EA1F5B">
            <w:pPr>
              <w:widowControl w:val="0"/>
              <w:spacing w:before="15" w:after="15"/>
              <w:jc w:val="right"/>
              <w:rPr>
                <w:rFonts w:ascii="Times New Roman" w:hAnsi="Times New Roman" w:cs="Times New Roman"/>
                <w:noProof/>
                <w:sz w:val="16"/>
                <w:szCs w:val="16"/>
              </w:rPr>
            </w:pPr>
            <w:r>
              <w:rPr>
                <w:rFonts w:ascii="Times New Roman" w:hAnsi="Times New Roman"/>
                <w:noProof/>
                <w:sz w:val="16"/>
              </w:rPr>
              <w:t>- 1 537 273</w:t>
            </w:r>
          </w:p>
        </w:tc>
        <w:tc>
          <w:tcPr>
            <w:tcW w:w="1701" w:type="dxa"/>
          </w:tcPr>
          <w:p w14:paraId="01E8E35D" w14:textId="74AFFE2C" w:rsidR="00647387" w:rsidRPr="006A6461" w:rsidRDefault="00DC6261">
            <w:pPr>
              <w:widowControl w:val="0"/>
              <w:spacing w:before="15" w:after="15"/>
              <w:jc w:val="right"/>
              <w:rPr>
                <w:rFonts w:ascii="Times New Roman" w:hAnsi="Times New Roman" w:cs="Times New Roman"/>
                <w:noProof/>
                <w:sz w:val="16"/>
                <w:szCs w:val="16"/>
              </w:rPr>
            </w:pPr>
            <w:r>
              <w:rPr>
                <w:rFonts w:ascii="Times New Roman" w:hAnsi="Times New Roman"/>
                <w:noProof/>
                <w:sz w:val="16"/>
              </w:rPr>
              <w:t>- 1 537 273</w:t>
            </w:r>
          </w:p>
        </w:tc>
      </w:tr>
      <w:tr w:rsidR="00884447" w:rsidRPr="006A6461" w14:paraId="3EE99D40" w14:textId="77777777" w:rsidTr="009A305F">
        <w:trPr>
          <w:jc w:val="center"/>
        </w:trPr>
        <w:tc>
          <w:tcPr>
            <w:tcW w:w="1276" w:type="dxa"/>
          </w:tcPr>
          <w:p w14:paraId="6C9BF63D" w14:textId="2DB5EA90" w:rsidR="007A7E93" w:rsidRPr="006A6461" w:rsidRDefault="007A7E93" w:rsidP="007A7E93">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09 02 01</w:t>
            </w:r>
          </w:p>
        </w:tc>
        <w:tc>
          <w:tcPr>
            <w:tcW w:w="5132" w:type="dxa"/>
          </w:tcPr>
          <w:p w14:paraId="36426059" w14:textId="5BD010B1" w:rsidR="007A7E93" w:rsidRPr="00F34834" w:rsidRDefault="00274526" w:rsidP="00274526">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Natura și biodiversitatea</w:t>
            </w:r>
          </w:p>
        </w:tc>
        <w:tc>
          <w:tcPr>
            <w:tcW w:w="1701" w:type="dxa"/>
          </w:tcPr>
          <w:p w14:paraId="2B76F63F" w14:textId="73ACDCA9"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552 550</w:t>
            </w:r>
          </w:p>
        </w:tc>
        <w:tc>
          <w:tcPr>
            <w:tcW w:w="1701" w:type="dxa"/>
          </w:tcPr>
          <w:p w14:paraId="0DD1A668" w14:textId="499A309C"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552 550</w:t>
            </w:r>
          </w:p>
        </w:tc>
      </w:tr>
      <w:tr w:rsidR="00884447" w:rsidRPr="006A6461" w14:paraId="700245EF" w14:textId="77777777" w:rsidTr="009A305F">
        <w:trPr>
          <w:jc w:val="center"/>
        </w:trPr>
        <w:tc>
          <w:tcPr>
            <w:tcW w:w="1276" w:type="dxa"/>
          </w:tcPr>
          <w:p w14:paraId="57825D9F" w14:textId="36F46D01" w:rsidR="007A7E93" w:rsidRPr="006A6461" w:rsidRDefault="007A7E93" w:rsidP="007A7E93">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09 02 02</w:t>
            </w:r>
          </w:p>
        </w:tc>
        <w:tc>
          <w:tcPr>
            <w:tcW w:w="5132" w:type="dxa"/>
          </w:tcPr>
          <w:p w14:paraId="3F4E7A0C" w14:textId="3B47BC32" w:rsidR="007A7E93" w:rsidRPr="00F34834" w:rsidRDefault="00CB17B5" w:rsidP="00CB17B5">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Economia circulară și calitatea vieții</w:t>
            </w:r>
          </w:p>
        </w:tc>
        <w:tc>
          <w:tcPr>
            <w:tcW w:w="1701" w:type="dxa"/>
          </w:tcPr>
          <w:p w14:paraId="40ACFDAB" w14:textId="4A0B96BE"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432 172</w:t>
            </w:r>
          </w:p>
        </w:tc>
        <w:tc>
          <w:tcPr>
            <w:tcW w:w="1701" w:type="dxa"/>
          </w:tcPr>
          <w:p w14:paraId="478C64C2" w14:textId="39A2C2ED"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432 172</w:t>
            </w:r>
          </w:p>
        </w:tc>
      </w:tr>
      <w:tr w:rsidR="00884447" w:rsidRPr="006A6461" w14:paraId="0B1768CF" w14:textId="77777777" w:rsidTr="009A305F">
        <w:trPr>
          <w:jc w:val="center"/>
        </w:trPr>
        <w:tc>
          <w:tcPr>
            <w:tcW w:w="1276" w:type="dxa"/>
          </w:tcPr>
          <w:p w14:paraId="37FCE62E" w14:textId="5A069F45" w:rsidR="007A7E93" w:rsidRPr="006A6461" w:rsidRDefault="007A7E93" w:rsidP="007A7E93">
            <w:pPr>
              <w:widowControl w:val="0"/>
              <w:spacing w:before="15" w:after="15"/>
              <w:ind w:right="-113"/>
              <w:jc w:val="both"/>
              <w:rPr>
                <w:rFonts w:ascii="Times New Roman" w:hAnsi="Times New Roman" w:cs="Times New Roman"/>
                <w:noProof/>
                <w:sz w:val="16"/>
                <w:szCs w:val="16"/>
              </w:rPr>
            </w:pPr>
            <w:r>
              <w:rPr>
                <w:rFonts w:ascii="Times New Roman" w:hAnsi="Times New Roman"/>
                <w:noProof/>
                <w:sz w:val="16"/>
              </w:rPr>
              <w:t>09 02 03</w:t>
            </w:r>
          </w:p>
        </w:tc>
        <w:tc>
          <w:tcPr>
            <w:tcW w:w="5132" w:type="dxa"/>
          </w:tcPr>
          <w:p w14:paraId="7C17431B" w14:textId="341CD803" w:rsidR="007A7E93" w:rsidRPr="00F34834" w:rsidRDefault="00CB17B5" w:rsidP="00CB17B5">
            <w:pPr>
              <w:widowControl w:val="0"/>
              <w:tabs>
                <w:tab w:val="left" w:pos="1350"/>
              </w:tabs>
              <w:spacing w:before="15" w:after="15"/>
              <w:jc w:val="both"/>
              <w:rPr>
                <w:rFonts w:ascii="Times New Roman" w:hAnsi="Times New Roman" w:cs="Times New Roman"/>
                <w:noProof/>
                <w:sz w:val="16"/>
                <w:szCs w:val="16"/>
              </w:rPr>
            </w:pPr>
            <w:r>
              <w:rPr>
                <w:rFonts w:ascii="Times New Roman" w:hAnsi="Times New Roman"/>
                <w:noProof/>
                <w:sz w:val="16"/>
              </w:rPr>
              <w:t>Atenuarea schimbărilor climatice și adaptarea la acestea</w:t>
            </w:r>
          </w:p>
        </w:tc>
        <w:tc>
          <w:tcPr>
            <w:tcW w:w="1701" w:type="dxa"/>
          </w:tcPr>
          <w:p w14:paraId="23765F31" w14:textId="5197C3BB"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552 551</w:t>
            </w:r>
          </w:p>
        </w:tc>
        <w:tc>
          <w:tcPr>
            <w:tcW w:w="1701" w:type="dxa"/>
          </w:tcPr>
          <w:p w14:paraId="0F2EA25C" w14:textId="463CB234" w:rsidR="007A7E93" w:rsidRPr="006A6461" w:rsidRDefault="007A7E93" w:rsidP="007A7E93">
            <w:pPr>
              <w:widowControl w:val="0"/>
              <w:spacing w:before="15" w:after="15"/>
              <w:jc w:val="right"/>
              <w:rPr>
                <w:rFonts w:ascii="Times New Roman" w:hAnsi="Times New Roman" w:cs="Times New Roman"/>
                <w:noProof/>
                <w:sz w:val="16"/>
                <w:szCs w:val="16"/>
              </w:rPr>
            </w:pPr>
            <w:r>
              <w:rPr>
                <w:rFonts w:ascii="Times New Roman" w:hAnsi="Times New Roman"/>
                <w:noProof/>
                <w:sz w:val="16"/>
              </w:rPr>
              <w:t>552 551</w:t>
            </w:r>
          </w:p>
        </w:tc>
      </w:tr>
      <w:tr w:rsidR="00DC6261" w:rsidRPr="006A6461" w14:paraId="7F4E7FF9" w14:textId="77777777" w:rsidTr="0FE2306C">
        <w:trPr>
          <w:jc w:val="center"/>
        </w:trPr>
        <w:tc>
          <w:tcPr>
            <w:tcW w:w="6408" w:type="dxa"/>
            <w:gridSpan w:val="2"/>
            <w:shd w:val="clear" w:color="auto" w:fill="D9D9D9" w:themeFill="background1" w:themeFillShade="D9"/>
          </w:tcPr>
          <w:p w14:paraId="3422511E" w14:textId="77777777" w:rsidR="00DC6261" w:rsidRPr="006A6461" w:rsidRDefault="00DC6261" w:rsidP="00DC6261">
            <w:pPr>
              <w:widowControl w:val="0"/>
              <w:spacing w:before="15" w:after="15"/>
              <w:ind w:right="-113"/>
              <w:jc w:val="both"/>
              <w:rPr>
                <w:rFonts w:ascii="Times New Roman" w:hAnsi="Times New Roman" w:cs="Times New Roman"/>
                <w:noProof/>
                <w:sz w:val="20"/>
                <w:szCs w:val="20"/>
              </w:rPr>
            </w:pPr>
            <w:r>
              <w:rPr>
                <w:rFonts w:ascii="Times New Roman" w:hAnsi="Times New Roman"/>
                <w:b/>
                <w:noProof/>
                <w:sz w:val="20"/>
              </w:rPr>
              <w:t>Total</w:t>
            </w:r>
            <w:r>
              <w:rPr>
                <w:noProof/>
              </w:rPr>
              <w:tab/>
            </w:r>
          </w:p>
        </w:tc>
        <w:tc>
          <w:tcPr>
            <w:tcW w:w="1701" w:type="dxa"/>
            <w:shd w:val="clear" w:color="auto" w:fill="D9D9D9" w:themeFill="background1" w:themeFillShade="D9"/>
          </w:tcPr>
          <w:p w14:paraId="238ECC1C" w14:textId="3762C189" w:rsidR="00DC6261" w:rsidRPr="00DC6261" w:rsidRDefault="00DC6261" w:rsidP="00DC6261">
            <w:pPr>
              <w:widowControl w:val="0"/>
              <w:spacing w:before="15" w:after="15"/>
              <w:jc w:val="right"/>
              <w:rPr>
                <w:rFonts w:ascii="Times New Roman" w:eastAsia="Times New Roman" w:hAnsi="Times New Roman" w:cs="Times New Roman"/>
                <w:b/>
                <w:bCs/>
                <w:noProof/>
                <w:sz w:val="20"/>
                <w:szCs w:val="20"/>
              </w:rPr>
            </w:pPr>
            <w:r>
              <w:rPr>
                <w:rFonts w:ascii="Times New Roman" w:hAnsi="Times New Roman"/>
                <w:b/>
                <w:noProof/>
                <w:sz w:val="20"/>
              </w:rPr>
              <w:t>0</w:t>
            </w:r>
          </w:p>
        </w:tc>
        <w:tc>
          <w:tcPr>
            <w:tcW w:w="1701" w:type="dxa"/>
            <w:shd w:val="clear" w:color="auto" w:fill="D9D9D9" w:themeFill="background1" w:themeFillShade="D9"/>
          </w:tcPr>
          <w:p w14:paraId="38390A57" w14:textId="62A783B4" w:rsidR="00DC6261" w:rsidRPr="006A6461" w:rsidRDefault="00DC6261" w:rsidP="00DC6261">
            <w:pPr>
              <w:widowControl w:val="0"/>
              <w:spacing w:before="15" w:after="15"/>
              <w:jc w:val="right"/>
              <w:rPr>
                <w:rFonts w:ascii="Times New Roman" w:hAnsi="Times New Roman" w:cs="Times New Roman"/>
                <w:b/>
                <w:bCs/>
                <w:noProof/>
                <w:sz w:val="20"/>
                <w:szCs w:val="20"/>
              </w:rPr>
            </w:pPr>
            <w:r>
              <w:rPr>
                <w:rFonts w:ascii="Times New Roman" w:hAnsi="Times New Roman"/>
                <w:b/>
                <w:noProof/>
                <w:sz w:val="20"/>
              </w:rPr>
              <w:t>0</w:t>
            </w:r>
          </w:p>
        </w:tc>
      </w:tr>
    </w:tbl>
    <w:p w14:paraId="53DA3B4C" w14:textId="119BD281" w:rsidR="00B51D81" w:rsidRPr="004B09DD" w:rsidRDefault="00E0307B" w:rsidP="004B09DD">
      <w:pPr>
        <w:jc w:val="both"/>
        <w:rPr>
          <w:rFonts w:ascii="Times New Roman" w:hAnsi="Times New Roman" w:cs="Times New Roman"/>
          <w:noProof/>
          <w:sz w:val="24"/>
          <w:szCs w:val="24"/>
        </w:rPr>
      </w:pPr>
      <w:r>
        <w:rPr>
          <w:noProof/>
        </w:rPr>
        <w:t xml:space="preserve"> </w:t>
      </w:r>
      <w:r>
        <w:rPr>
          <w:noProof/>
        </w:rPr>
        <w:br/>
      </w:r>
      <w:r>
        <w:rPr>
          <w:rFonts w:ascii="Times New Roman" w:hAnsi="Times New Roman"/>
          <w:noProof/>
          <w:sz w:val="24"/>
        </w:rPr>
        <w:t>Schema de personal actualizată figurează în anexa la buget.</w:t>
      </w:r>
    </w:p>
    <w:p w14:paraId="1B4E3F92" w14:textId="5E4A8D33" w:rsidR="00647387" w:rsidRDefault="00647387" w:rsidP="00F34834">
      <w:pPr>
        <w:keepNext/>
        <w:tabs>
          <w:tab w:val="left" w:pos="850"/>
        </w:tabs>
        <w:spacing w:before="360" w:after="120"/>
        <w:jc w:val="both"/>
        <w:outlineLvl w:val="1"/>
        <w:rPr>
          <w:rFonts w:ascii="Times New Roman" w:eastAsia="Calibri" w:hAnsi="Times New Roman" w:cs="Times New Roman"/>
          <w:b/>
          <w:noProof/>
          <w:sz w:val="24"/>
          <w:szCs w:val="24"/>
        </w:rPr>
      </w:pPr>
      <w:bookmarkStart w:id="45" w:name="_Toc231999007"/>
      <w:r>
        <w:rPr>
          <w:rFonts w:ascii="Times New Roman" w:hAnsi="Times New Roman"/>
          <w:b/>
          <w:noProof/>
          <w:sz w:val="24"/>
        </w:rPr>
        <w:t>3.5</w:t>
      </w:r>
      <w:r>
        <w:rPr>
          <w:noProof/>
        </w:rPr>
        <w:tab/>
      </w:r>
      <w:r>
        <w:rPr>
          <w:rFonts w:ascii="Times New Roman" w:hAnsi="Times New Roman"/>
          <w:b/>
          <w:noProof/>
          <w:sz w:val="24"/>
        </w:rPr>
        <w:t>Modificarea comentariilor bugetare pentru linia 02 02 02 (Garanția UE din Fondul InvestEU – Provizionarea fondului comun de provizionare)</w:t>
      </w:r>
      <w:bookmarkEnd w:id="45"/>
    </w:p>
    <w:p w14:paraId="56DEB1C7" w14:textId="497C2DF4" w:rsidR="00565581" w:rsidRPr="00565581" w:rsidRDefault="00565581" w:rsidP="00565581">
      <w:pPr>
        <w:jc w:val="both"/>
        <w:rPr>
          <w:rFonts w:ascii="Times New Roman" w:hAnsi="Times New Roman" w:cs="Times New Roman"/>
          <w:noProof/>
          <w:sz w:val="24"/>
          <w:szCs w:val="24"/>
        </w:rPr>
      </w:pPr>
      <w:r>
        <w:rPr>
          <w:rFonts w:ascii="Times New Roman" w:hAnsi="Times New Roman"/>
          <w:noProof/>
          <w:sz w:val="24"/>
        </w:rPr>
        <w:t>În temeiul Regulamentului Omnibus II privind InvestEU</w:t>
      </w:r>
      <w:r>
        <w:rPr>
          <w:rStyle w:val="FootnoteReference"/>
          <w:rFonts w:ascii="Times New Roman" w:hAnsi="Times New Roman" w:cs="Times New Roman"/>
          <w:noProof/>
          <w:sz w:val="24"/>
          <w:szCs w:val="24"/>
        </w:rPr>
        <w:footnoteReference w:id="19"/>
      </w:r>
      <w:r>
        <w:rPr>
          <w:rFonts w:ascii="Times New Roman" w:hAnsi="Times New Roman"/>
          <w:noProof/>
          <w:sz w:val="24"/>
        </w:rPr>
        <w:t>, statele membre pot contribui în prezent cu fonduri din Mecanismul de redresare și reziliență (MRR) la instrumentul financiar InvestEU. Aceste fonduri sunt contribuții directe în numerar din partea statelor membre către partenerii de implementare, pentru care cea mai adecvată soluție este înregistrarea acestor venituri alocate externe la linia bugetară 02 02 02. Pentru a reflecta această modificare și pentru a răspunde unor solicitări viitoare similare, se propune modificarea comentariilor bugetare din bugetul 2026 pentru linia 02 02 02 după cum urmează:</w:t>
      </w:r>
    </w:p>
    <w:p w14:paraId="384A1C40" w14:textId="31AD3562" w:rsidR="00E80641" w:rsidRPr="00FC1192" w:rsidRDefault="007601E8" w:rsidP="00955D72">
      <w:pPr>
        <w:jc w:val="both"/>
        <w:rPr>
          <w:rFonts w:ascii="Times New Roman" w:hAnsi="Times New Roman" w:cs="Times New Roman"/>
          <w:b/>
          <w:bCs/>
          <w:i/>
          <w:iCs/>
          <w:noProof/>
          <w:sz w:val="24"/>
          <w:szCs w:val="24"/>
        </w:rPr>
      </w:pPr>
      <w:r>
        <w:rPr>
          <w:rFonts w:ascii="Times New Roman" w:hAnsi="Times New Roman"/>
          <w:b/>
          <w:i/>
          <w:noProof/>
          <w:sz w:val="24"/>
        </w:rPr>
        <w:t>Linia 02 02 02 – Garanția UE din Fondul InvestEU — Provizionarea fondului comun de provizionare</w:t>
      </w:r>
    </w:p>
    <w:p w14:paraId="3C8EDDF3" w14:textId="2C1A75E5" w:rsidR="00196E99" w:rsidRPr="00196E99" w:rsidRDefault="00196E99" w:rsidP="00196E99">
      <w:pPr>
        <w:jc w:val="both"/>
        <w:rPr>
          <w:rFonts w:ascii="Times New Roman" w:hAnsi="Times New Roman" w:cs="Times New Roman"/>
          <w:i/>
          <w:iCs/>
          <w:noProof/>
          <w:sz w:val="24"/>
          <w:szCs w:val="24"/>
        </w:rPr>
      </w:pPr>
      <w:r>
        <w:rPr>
          <w:rFonts w:ascii="Times New Roman" w:hAnsi="Times New Roman"/>
          <w:i/>
          <w:noProof/>
          <w:sz w:val="24"/>
        </w:rPr>
        <w:t>Acest credit este destinat să acopere provizionarea garanției UE necesară în principal pentru acoperirea cererilor de executare a garanției și a costurilor legate de implementarea garanției UE din Fondul InvestEU.</w:t>
      </w:r>
    </w:p>
    <w:p w14:paraId="0A87659A" w14:textId="6CF386AD" w:rsidR="00196E99" w:rsidRDefault="00196E99" w:rsidP="00196E99">
      <w:pPr>
        <w:jc w:val="both"/>
        <w:rPr>
          <w:rFonts w:ascii="Times New Roman" w:hAnsi="Times New Roman" w:cs="Times New Roman"/>
          <w:i/>
          <w:iCs/>
          <w:noProof/>
          <w:sz w:val="24"/>
          <w:szCs w:val="24"/>
        </w:rPr>
      </w:pPr>
      <w:r>
        <w:rPr>
          <w:rFonts w:ascii="Times New Roman" w:hAnsi="Times New Roman"/>
          <w:i/>
          <w:noProof/>
          <w:sz w:val="24"/>
        </w:rPr>
        <w:t>În plus, în 2022, 2023 și 2024, au fost primite contribuțiile din partea a cinci state membre (România, Grecia, Finlanda, Bulgaria și Malta) și din partea Norvegiei și a Islandei sub formă de contribuții anuale suplimentare din partea statelor membre și a statelor AELS prin majorarea creditelor corespunzătoare de la acest articol.</w:t>
      </w:r>
    </w:p>
    <w:p w14:paraId="4D90FE5F" w14:textId="5A16004B" w:rsidR="002C1575" w:rsidRDefault="002C1575" w:rsidP="00955D72">
      <w:pPr>
        <w:jc w:val="both"/>
        <w:rPr>
          <w:rFonts w:ascii="Times New Roman" w:eastAsia="Times New Roman" w:hAnsi="Times New Roman" w:cs="Times New Roman"/>
          <w:i/>
          <w:iCs/>
          <w:noProof/>
          <w:color w:val="4472C4" w:themeColor="accent5"/>
          <w:sz w:val="24"/>
          <w:szCs w:val="24"/>
          <w:u w:val="single"/>
        </w:rPr>
      </w:pPr>
      <w:r>
        <w:rPr>
          <w:rFonts w:ascii="Times New Roman" w:hAnsi="Times New Roman"/>
          <w:i/>
          <w:noProof/>
          <w:color w:val="4472C4" w:themeColor="accent5"/>
          <w:sz w:val="24"/>
          <w:u w:val="single"/>
        </w:rPr>
        <w:t>În urma Regulamentului Omnibus II privind InvestEU, se preconizează contribuții suplimentare din partea Italiei și a României, care vor constitui venituri alocate externe. Aceste fonduri nu vor face parte din garanția InvestEU, ci vor fi încredințate partenerilor relevanți de implementare a InvestEU și vor fi mobilizate ca instrument financiar în cadrul InvestEU.</w:t>
      </w:r>
    </w:p>
    <w:p w14:paraId="1449F8C1" w14:textId="2D62507C" w:rsidR="00C839FE" w:rsidRPr="00C839FE" w:rsidRDefault="00C839FE" w:rsidP="00C839FE">
      <w:pPr>
        <w:keepNext/>
        <w:tabs>
          <w:tab w:val="left" w:pos="850"/>
        </w:tabs>
        <w:spacing w:before="240" w:after="120"/>
        <w:ind w:left="851" w:hanging="851"/>
        <w:jc w:val="both"/>
        <w:outlineLvl w:val="0"/>
        <w:rPr>
          <w:rFonts w:ascii="Times New Roman" w:hAnsi="Times New Roman" w:cs="Times New Roman"/>
          <w:b/>
          <w:bCs/>
          <w:smallCaps/>
          <w:noProof/>
          <w:sz w:val="24"/>
          <w:szCs w:val="24"/>
        </w:rPr>
      </w:pPr>
      <w:bookmarkStart w:id="46" w:name="_Toc231999008"/>
      <w:bookmarkEnd w:id="43"/>
      <w:r>
        <w:rPr>
          <w:rFonts w:ascii="Times New Roman" w:hAnsi="Times New Roman"/>
          <w:b/>
          <w:smallCaps/>
          <w:noProof/>
          <w:sz w:val="24"/>
        </w:rPr>
        <w:t>4.</w:t>
      </w:r>
      <w:r>
        <w:rPr>
          <w:noProof/>
        </w:rPr>
        <w:tab/>
      </w:r>
      <w:r>
        <w:rPr>
          <w:rFonts w:ascii="Times New Roman" w:hAnsi="Times New Roman"/>
          <w:b/>
          <w:smallCaps/>
          <w:noProof/>
          <w:sz w:val="24"/>
        </w:rPr>
        <w:t>Finanțare</w:t>
      </w:r>
      <w:bookmarkEnd w:id="46"/>
    </w:p>
    <w:p w14:paraId="5CEA7388" w14:textId="7DB47ED1" w:rsidR="00EC42DC" w:rsidRDefault="000E013D" w:rsidP="00C45FCA">
      <w:pPr>
        <w:jc w:val="both"/>
        <w:rPr>
          <w:rFonts w:ascii="Times New Roman" w:eastAsia="Times New Roman" w:hAnsi="Times New Roman" w:cs="Times New Roman"/>
          <w:noProof/>
          <w:sz w:val="24"/>
          <w:szCs w:val="24"/>
        </w:rPr>
      </w:pPr>
      <w:bookmarkStart w:id="47" w:name="_Hlk137570371"/>
      <w:bookmarkStart w:id="48" w:name="_Toc35506112"/>
      <w:bookmarkEnd w:id="2"/>
      <w:r>
        <w:rPr>
          <w:rFonts w:ascii="Times New Roman" w:hAnsi="Times New Roman"/>
          <w:noProof/>
          <w:sz w:val="24"/>
        </w:rPr>
        <w:t xml:space="preserve">În ansamblu, impactul net al PBR 2/2026 asupra cheltuielilor constă într-o majorare cu 444,2 milioane EUR a creditelor de angajament și cu 8 004,2 milioane EUR a creditelor de plată. </w:t>
      </w:r>
      <w:bookmarkEnd w:id="47"/>
      <w:r>
        <w:rPr>
          <w:rFonts w:ascii="Times New Roman" w:hAnsi="Times New Roman"/>
          <w:noProof/>
          <w:sz w:val="24"/>
        </w:rPr>
        <w:t>Se propune ajustarea părții de venituri a bugetului, astfel cum se prevede în prezentul PBR nr. 2/2026.</w:t>
      </w:r>
    </w:p>
    <w:p w14:paraId="11B2CC8A" w14:textId="61E37092" w:rsidR="007B04F7" w:rsidRPr="007B04F7" w:rsidRDefault="00AB5FEE" w:rsidP="7B4807BD">
      <w:pPr>
        <w:pStyle w:val="paragraph"/>
        <w:spacing w:before="0" w:beforeAutospacing="0" w:after="0" w:afterAutospacing="0"/>
        <w:jc w:val="both"/>
        <w:textAlignment w:val="baseline"/>
        <w:rPr>
          <w:rStyle w:val="normaltextrun"/>
          <w:noProof/>
        </w:rPr>
      </w:pPr>
      <w:r>
        <w:rPr>
          <w:rStyle w:val="normaltextrun"/>
          <w:noProof/>
        </w:rPr>
        <w:t>Având în vedere absența marjelor și a posibilității de redistribuire în cadrul subrubricii 2b, Comisia propune, în conformitate cu articolul 12 din Regulamentul (UE, Euratom) 2020/2093</w:t>
      </w:r>
      <w:r>
        <w:rPr>
          <w:rStyle w:val="FootnoteReference"/>
          <w:noProof/>
          <w:lang w:val="en-GB"/>
        </w:rPr>
        <w:footnoteReference w:id="20"/>
      </w:r>
      <w:r>
        <w:rPr>
          <w:rStyle w:val="normaltextrun"/>
          <w:noProof/>
        </w:rPr>
        <w:t>, mobilizarea sumei de 1 milion EUR în credite de angajament și de plată</w:t>
      </w:r>
      <w:r w:rsidR="00AB7A42">
        <w:rPr>
          <w:rStyle w:val="normaltextrun"/>
          <w:noProof/>
        </w:rPr>
        <w:t xml:space="preserve"> </w:t>
      </w:r>
      <w:r>
        <w:rPr>
          <w:rStyle w:val="normaltextrun"/>
          <w:noProof/>
        </w:rPr>
        <w:t>pentru subrubrica 2b, în vederea consolidării liniei bugetare pentru cheltuieli de sprijin pentru activitățile de împrumut și de gestionare a datoriei.</w:t>
      </w:r>
    </w:p>
    <w:p w14:paraId="02E26FC8" w14:textId="77777777" w:rsidR="007B04F7" w:rsidRPr="00812495" w:rsidRDefault="007B04F7" w:rsidP="7B4807BD">
      <w:pPr>
        <w:pStyle w:val="paragraph"/>
        <w:spacing w:before="0" w:beforeAutospacing="0" w:after="0" w:afterAutospacing="0"/>
        <w:jc w:val="both"/>
        <w:textAlignment w:val="baseline"/>
        <w:rPr>
          <w:rStyle w:val="normaltextrun"/>
          <w:noProof/>
        </w:rPr>
      </w:pPr>
    </w:p>
    <w:p w14:paraId="34FB903D" w14:textId="623E463C" w:rsidR="00AB5FEE" w:rsidRPr="00791DF2" w:rsidRDefault="007B04F7" w:rsidP="7B4807BD">
      <w:pPr>
        <w:pStyle w:val="paragraph"/>
        <w:spacing w:before="0" w:beforeAutospacing="0" w:after="0" w:afterAutospacing="0"/>
        <w:jc w:val="both"/>
        <w:textAlignment w:val="baseline"/>
        <w:rPr>
          <w:rStyle w:val="eop"/>
          <w:noProof/>
          <w:highlight w:val="yellow"/>
        </w:rPr>
      </w:pPr>
      <w:r>
        <w:rPr>
          <w:rStyle w:val="normaltextrun"/>
          <w:noProof/>
        </w:rPr>
        <w:t>În mod similar, având în vedere absența marjelor și a posibilității de redistribuire în cadrul rubricii 7, Comisia propune, în conformitate cu articolul 11 din Regulamentul (UE, Euratom) 2020/2093</w:t>
      </w:r>
      <w:r>
        <w:rPr>
          <w:rStyle w:val="FootnoteReference"/>
          <w:noProof/>
          <w:lang w:val="en-GB"/>
        </w:rPr>
        <w:footnoteReference w:id="21"/>
      </w:r>
      <w:r>
        <w:rPr>
          <w:rStyle w:val="normaltextrun"/>
          <w:noProof/>
        </w:rPr>
        <w:t>, mobilizarea sumei de 3,165 de milioane EUR în credite de angajament din Instrumentul de marjă unic pentru rubrica 7.</w:t>
      </w:r>
    </w:p>
    <w:p w14:paraId="5F7DB691" w14:textId="091F26F4" w:rsidR="00AB5FEE" w:rsidRPr="00791DF2" w:rsidRDefault="00AB5FEE" w:rsidP="7B4807BD">
      <w:pPr>
        <w:pStyle w:val="paragraph"/>
        <w:spacing w:before="0" w:beforeAutospacing="0" w:after="0" w:afterAutospacing="0"/>
        <w:jc w:val="both"/>
        <w:textAlignment w:val="baseline"/>
        <w:rPr>
          <w:rFonts w:ascii="Segoe UI" w:hAnsi="Segoe UI" w:cs="Segoe UI"/>
          <w:noProof/>
          <w:sz w:val="18"/>
          <w:szCs w:val="18"/>
          <w:highlight w:val="yellow"/>
        </w:rPr>
      </w:pPr>
    </w:p>
    <w:p w14:paraId="31D93D5E" w14:textId="5064CC0D" w:rsidR="00AB5FEE" w:rsidRDefault="00AB5FEE" w:rsidP="7B4807BD">
      <w:pPr>
        <w:pStyle w:val="paragraph"/>
        <w:spacing w:before="0" w:beforeAutospacing="0" w:after="0" w:afterAutospacing="0"/>
        <w:jc w:val="both"/>
        <w:textAlignment w:val="baseline"/>
        <w:rPr>
          <w:rStyle w:val="normaltextrun"/>
          <w:noProof/>
        </w:rPr>
      </w:pPr>
      <w:r>
        <w:rPr>
          <w:rStyle w:val="normaltextrun"/>
          <w:noProof/>
        </w:rPr>
        <w:t>Creditele de plată din 2026 aferente mobilizării Instrumentului de flexibilitate în perioada 2023-2026 sunt estimate la 2 286,0 milioane EUR. Calendarul estimativ al plăților soldurilor aferente acestor exerciții este prezentat în detaliu în tabelul următor:</w:t>
      </w:r>
    </w:p>
    <w:p w14:paraId="4F37F779" w14:textId="77777777" w:rsidR="004F3857" w:rsidRDefault="004F3857" w:rsidP="7B4807BD">
      <w:pPr>
        <w:pStyle w:val="paragraph"/>
        <w:spacing w:before="0" w:beforeAutospacing="0" w:after="0" w:afterAutospacing="0"/>
        <w:jc w:val="both"/>
        <w:textAlignment w:val="baseline"/>
        <w:rPr>
          <w:rStyle w:val="eop"/>
          <w:noProof/>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57" w:type="dxa"/>
        </w:tblCellMar>
        <w:tblLook w:val="04A0" w:firstRow="1" w:lastRow="0" w:firstColumn="1" w:lastColumn="0" w:noHBand="0" w:noVBand="1"/>
      </w:tblPr>
      <w:tblGrid>
        <w:gridCol w:w="1830"/>
        <w:gridCol w:w="1305"/>
        <w:gridCol w:w="1305"/>
        <w:gridCol w:w="1509"/>
        <w:gridCol w:w="1843"/>
      </w:tblGrid>
      <w:tr w:rsidR="001069F0" w:rsidRPr="001069F0" w14:paraId="02B0E2B1" w14:textId="77777777" w:rsidTr="00257B29">
        <w:trPr>
          <w:trHeight w:val="300"/>
        </w:trPr>
        <w:tc>
          <w:tcPr>
            <w:tcW w:w="7792" w:type="dxa"/>
            <w:gridSpan w:val="5"/>
          </w:tcPr>
          <w:p w14:paraId="1493BC70" w14:textId="5B2624DE" w:rsidR="001069F0" w:rsidRPr="001069F0" w:rsidRDefault="001069F0" w:rsidP="001069F0">
            <w:pPr>
              <w:pStyle w:val="paragraph"/>
              <w:spacing w:before="0" w:beforeAutospacing="0" w:after="0" w:afterAutospacing="0"/>
              <w:jc w:val="center"/>
              <w:textAlignment w:val="baseline"/>
              <w:rPr>
                <w:rStyle w:val="normaltextrun"/>
                <w:b/>
                <w:bCs/>
                <w:noProof/>
                <w:color w:val="000000"/>
                <w:sz w:val="22"/>
                <w:szCs w:val="22"/>
              </w:rPr>
            </w:pPr>
            <w:r>
              <w:rPr>
                <w:rStyle w:val="normaltextrun"/>
                <w:i/>
                <w:noProof/>
                <w:color w:val="000000"/>
                <w:sz w:val="20"/>
              </w:rPr>
              <w:t>Instrumentul de flexibilitate – profilul plăților (în milioane EUR)</w:t>
            </w:r>
            <w:r>
              <w:rPr>
                <w:rStyle w:val="eop"/>
                <w:noProof/>
                <w:color w:val="000000"/>
                <w:sz w:val="20"/>
              </w:rPr>
              <w:t xml:space="preserve"> </w:t>
            </w:r>
          </w:p>
        </w:tc>
      </w:tr>
      <w:tr w:rsidR="001069F0" w:rsidRPr="001069F0" w14:paraId="1E538C93" w14:textId="77777777" w:rsidTr="00257B29">
        <w:trPr>
          <w:trHeight w:val="300"/>
        </w:trPr>
        <w:tc>
          <w:tcPr>
            <w:tcW w:w="1830" w:type="dxa"/>
            <w:vAlign w:val="center"/>
            <w:hideMark/>
          </w:tcPr>
          <w:p w14:paraId="41A718BA" w14:textId="77777777" w:rsidR="001069F0" w:rsidRPr="001069F0" w:rsidRDefault="001069F0" w:rsidP="000A0F81">
            <w:pPr>
              <w:pStyle w:val="paragraph"/>
              <w:spacing w:before="0" w:beforeAutospacing="0" w:after="0" w:afterAutospacing="0"/>
              <w:textAlignment w:val="baseline"/>
              <w:rPr>
                <w:noProof/>
              </w:rPr>
            </w:pPr>
            <w:r>
              <w:rPr>
                <w:rStyle w:val="normaltextrun"/>
                <w:i/>
                <w:noProof/>
                <w:color w:val="000000"/>
                <w:sz w:val="22"/>
              </w:rPr>
              <w:t>Anul mobilizării</w:t>
            </w:r>
            <w:r>
              <w:rPr>
                <w:rStyle w:val="eop"/>
                <w:noProof/>
                <w:color w:val="000000"/>
                <w:sz w:val="22"/>
              </w:rPr>
              <w:t xml:space="preserve"> </w:t>
            </w:r>
          </w:p>
        </w:tc>
        <w:tc>
          <w:tcPr>
            <w:tcW w:w="1305" w:type="dxa"/>
            <w:vAlign w:val="center"/>
          </w:tcPr>
          <w:p w14:paraId="54FFD50D" w14:textId="675EE371" w:rsidR="001069F0" w:rsidRPr="001069F0" w:rsidRDefault="001069F0" w:rsidP="00905B32">
            <w:pPr>
              <w:pStyle w:val="paragraph"/>
              <w:spacing w:before="0" w:beforeAutospacing="0" w:after="0" w:afterAutospacing="0"/>
              <w:jc w:val="center"/>
              <w:textAlignment w:val="baseline"/>
              <w:rPr>
                <w:noProof/>
              </w:rPr>
            </w:pPr>
            <w:r>
              <w:rPr>
                <w:b/>
                <w:noProof/>
                <w:color w:val="000000"/>
                <w:sz w:val="22"/>
              </w:rPr>
              <w:t>2026</w:t>
            </w:r>
            <w:r>
              <w:rPr>
                <w:noProof/>
                <w:color w:val="000000"/>
                <w:sz w:val="22"/>
              </w:rPr>
              <w:t xml:space="preserve"> </w:t>
            </w:r>
          </w:p>
        </w:tc>
        <w:tc>
          <w:tcPr>
            <w:tcW w:w="1305" w:type="dxa"/>
            <w:vAlign w:val="center"/>
          </w:tcPr>
          <w:p w14:paraId="759D3E58" w14:textId="3E484D4D" w:rsidR="001069F0" w:rsidRPr="001069F0" w:rsidRDefault="001069F0" w:rsidP="00905B32">
            <w:pPr>
              <w:pStyle w:val="paragraph"/>
              <w:spacing w:before="0" w:beforeAutospacing="0" w:after="0" w:afterAutospacing="0"/>
              <w:jc w:val="center"/>
              <w:textAlignment w:val="baseline"/>
              <w:rPr>
                <w:noProof/>
              </w:rPr>
            </w:pPr>
            <w:r>
              <w:rPr>
                <w:b/>
                <w:noProof/>
                <w:color w:val="000000"/>
                <w:sz w:val="22"/>
              </w:rPr>
              <w:t>2027</w:t>
            </w:r>
            <w:r>
              <w:rPr>
                <w:noProof/>
                <w:color w:val="000000"/>
                <w:sz w:val="22"/>
              </w:rPr>
              <w:t xml:space="preserve"> </w:t>
            </w:r>
          </w:p>
        </w:tc>
        <w:tc>
          <w:tcPr>
            <w:tcW w:w="1509" w:type="dxa"/>
            <w:vAlign w:val="center"/>
          </w:tcPr>
          <w:p w14:paraId="2C6DA204" w14:textId="1D88124F" w:rsidR="001069F0" w:rsidRPr="001069F0" w:rsidRDefault="001069F0" w:rsidP="00905B32">
            <w:pPr>
              <w:pStyle w:val="paragraph"/>
              <w:spacing w:before="0" w:beforeAutospacing="0" w:after="0" w:afterAutospacing="0"/>
              <w:jc w:val="center"/>
              <w:textAlignment w:val="baseline"/>
              <w:rPr>
                <w:noProof/>
              </w:rPr>
            </w:pPr>
            <w:r>
              <w:rPr>
                <w:b/>
                <w:noProof/>
                <w:color w:val="000000"/>
                <w:sz w:val="22"/>
              </w:rPr>
              <w:t>CFM pentru perioada de după 2021-2027</w:t>
            </w:r>
          </w:p>
        </w:tc>
        <w:tc>
          <w:tcPr>
            <w:tcW w:w="1843" w:type="dxa"/>
            <w:vAlign w:val="center"/>
            <w:hideMark/>
          </w:tcPr>
          <w:p w14:paraId="04ED4A99" w14:textId="5504FCFE" w:rsidR="001069F0" w:rsidRPr="001069F0" w:rsidRDefault="001069F0" w:rsidP="00905B32">
            <w:pPr>
              <w:pStyle w:val="paragraph"/>
              <w:spacing w:before="0" w:beforeAutospacing="0" w:after="0" w:afterAutospacing="0"/>
              <w:jc w:val="center"/>
              <w:textAlignment w:val="baseline"/>
              <w:rPr>
                <w:noProof/>
              </w:rPr>
            </w:pPr>
            <w:r>
              <w:rPr>
                <w:rStyle w:val="normaltextrun"/>
                <w:b/>
                <w:noProof/>
                <w:color w:val="000000"/>
                <w:sz w:val="22"/>
              </w:rPr>
              <w:t>Total</w:t>
            </w:r>
          </w:p>
        </w:tc>
      </w:tr>
      <w:tr w:rsidR="001069F0" w:rsidRPr="001069F0" w14:paraId="3B7F0E28" w14:textId="77777777" w:rsidTr="00257B29">
        <w:trPr>
          <w:trHeight w:val="300"/>
        </w:trPr>
        <w:tc>
          <w:tcPr>
            <w:tcW w:w="1830" w:type="dxa"/>
            <w:vAlign w:val="bottom"/>
            <w:hideMark/>
          </w:tcPr>
          <w:p w14:paraId="6E71D92E" w14:textId="4D641A96" w:rsidR="001069F0" w:rsidRPr="001069F0" w:rsidRDefault="001069F0" w:rsidP="00473BC4">
            <w:pPr>
              <w:pStyle w:val="paragraph"/>
              <w:spacing w:before="0" w:beforeAutospacing="0" w:after="0" w:afterAutospacing="0"/>
              <w:textAlignment w:val="baseline"/>
              <w:rPr>
                <w:noProof/>
              </w:rPr>
            </w:pPr>
            <w:r>
              <w:rPr>
                <w:rStyle w:val="normaltextrun"/>
                <w:noProof/>
                <w:color w:val="000000"/>
                <w:sz w:val="22"/>
              </w:rPr>
              <w:t>2023</w:t>
            </w:r>
            <w:r>
              <w:rPr>
                <w:rStyle w:val="eop"/>
                <w:noProof/>
                <w:color w:val="000000"/>
                <w:sz w:val="22"/>
              </w:rPr>
              <w:t xml:space="preserve"> </w:t>
            </w:r>
          </w:p>
        </w:tc>
        <w:tc>
          <w:tcPr>
            <w:tcW w:w="1305" w:type="dxa"/>
            <w:vAlign w:val="bottom"/>
          </w:tcPr>
          <w:p w14:paraId="0EAC70D9" w14:textId="15F4323B"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83,2</w:t>
            </w:r>
          </w:p>
        </w:tc>
        <w:tc>
          <w:tcPr>
            <w:tcW w:w="1305" w:type="dxa"/>
            <w:vAlign w:val="bottom"/>
          </w:tcPr>
          <w:p w14:paraId="0871E8B0" w14:textId="7A1E098D"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0,0</w:t>
            </w:r>
          </w:p>
        </w:tc>
        <w:tc>
          <w:tcPr>
            <w:tcW w:w="1509" w:type="dxa"/>
            <w:vAlign w:val="bottom"/>
          </w:tcPr>
          <w:p w14:paraId="14F84FBA" w14:textId="4D1BEFEA"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0,0</w:t>
            </w:r>
          </w:p>
        </w:tc>
        <w:tc>
          <w:tcPr>
            <w:tcW w:w="1843" w:type="dxa"/>
            <w:vAlign w:val="bottom"/>
            <w:hideMark/>
          </w:tcPr>
          <w:p w14:paraId="1517575C" w14:textId="1C682946" w:rsidR="001069F0" w:rsidRPr="001069F0" w:rsidRDefault="00977DF3" w:rsidP="00473BC4">
            <w:pPr>
              <w:pStyle w:val="paragraph"/>
              <w:spacing w:before="0" w:beforeAutospacing="0" w:after="0" w:afterAutospacing="0"/>
              <w:jc w:val="right"/>
              <w:textAlignment w:val="baseline"/>
              <w:rPr>
                <w:b/>
                <w:noProof/>
                <w:sz w:val="22"/>
                <w:szCs w:val="22"/>
              </w:rPr>
            </w:pPr>
            <w:r>
              <w:rPr>
                <w:b/>
                <w:noProof/>
                <w:sz w:val="22"/>
              </w:rPr>
              <w:t>83,2</w:t>
            </w:r>
          </w:p>
        </w:tc>
      </w:tr>
      <w:tr w:rsidR="001069F0" w:rsidRPr="001069F0" w14:paraId="1EC74D46" w14:textId="77777777" w:rsidTr="00257B29">
        <w:trPr>
          <w:trHeight w:val="300"/>
        </w:trPr>
        <w:tc>
          <w:tcPr>
            <w:tcW w:w="1830" w:type="dxa"/>
            <w:vAlign w:val="bottom"/>
            <w:hideMark/>
          </w:tcPr>
          <w:p w14:paraId="144EF50B" w14:textId="6124D847" w:rsidR="001069F0" w:rsidRPr="001069F0" w:rsidRDefault="001069F0" w:rsidP="00473BC4">
            <w:pPr>
              <w:pStyle w:val="paragraph"/>
              <w:spacing w:before="0" w:beforeAutospacing="0" w:after="0" w:afterAutospacing="0"/>
              <w:textAlignment w:val="baseline"/>
              <w:rPr>
                <w:noProof/>
              </w:rPr>
            </w:pPr>
            <w:r>
              <w:rPr>
                <w:rStyle w:val="normaltextrun"/>
                <w:noProof/>
                <w:color w:val="000000"/>
                <w:sz w:val="22"/>
              </w:rPr>
              <w:t>2024</w:t>
            </w:r>
            <w:r>
              <w:rPr>
                <w:rStyle w:val="eop"/>
                <w:noProof/>
                <w:color w:val="000000"/>
                <w:sz w:val="22"/>
              </w:rPr>
              <w:t xml:space="preserve"> </w:t>
            </w:r>
          </w:p>
        </w:tc>
        <w:tc>
          <w:tcPr>
            <w:tcW w:w="1305" w:type="dxa"/>
            <w:vAlign w:val="bottom"/>
          </w:tcPr>
          <w:p w14:paraId="1825A8BC" w14:textId="7AFF478F"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83,7</w:t>
            </w:r>
          </w:p>
        </w:tc>
        <w:tc>
          <w:tcPr>
            <w:tcW w:w="1305" w:type="dxa"/>
            <w:vAlign w:val="bottom"/>
          </w:tcPr>
          <w:p w14:paraId="77C6FD80" w14:textId="142D113A"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46,3</w:t>
            </w:r>
          </w:p>
        </w:tc>
        <w:tc>
          <w:tcPr>
            <w:tcW w:w="1509" w:type="dxa"/>
            <w:vAlign w:val="bottom"/>
          </w:tcPr>
          <w:p w14:paraId="27F80319" w14:textId="6D8B788D"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0,0</w:t>
            </w:r>
          </w:p>
        </w:tc>
        <w:tc>
          <w:tcPr>
            <w:tcW w:w="1843" w:type="dxa"/>
            <w:vAlign w:val="bottom"/>
          </w:tcPr>
          <w:p w14:paraId="709BA9A0" w14:textId="5AC5A986" w:rsidR="001069F0" w:rsidRPr="001069F0" w:rsidRDefault="000E46F4" w:rsidP="00473BC4">
            <w:pPr>
              <w:pStyle w:val="paragraph"/>
              <w:spacing w:before="0" w:beforeAutospacing="0" w:after="0" w:afterAutospacing="0"/>
              <w:jc w:val="right"/>
              <w:textAlignment w:val="baseline"/>
              <w:rPr>
                <w:b/>
                <w:noProof/>
                <w:sz w:val="22"/>
                <w:szCs w:val="22"/>
              </w:rPr>
            </w:pPr>
            <w:r>
              <w:rPr>
                <w:b/>
                <w:noProof/>
                <w:sz w:val="22"/>
              </w:rPr>
              <w:t>129,9</w:t>
            </w:r>
          </w:p>
        </w:tc>
      </w:tr>
      <w:tr w:rsidR="001069F0" w:rsidRPr="001069F0" w14:paraId="511DA123" w14:textId="77777777" w:rsidTr="00257B29">
        <w:trPr>
          <w:trHeight w:val="300"/>
        </w:trPr>
        <w:tc>
          <w:tcPr>
            <w:tcW w:w="1830" w:type="dxa"/>
            <w:vAlign w:val="bottom"/>
            <w:hideMark/>
          </w:tcPr>
          <w:p w14:paraId="5EEC2A81" w14:textId="3E2AFD17" w:rsidR="001069F0" w:rsidRPr="001069F0" w:rsidRDefault="001069F0" w:rsidP="00473BC4">
            <w:pPr>
              <w:pStyle w:val="paragraph"/>
              <w:spacing w:before="0" w:beforeAutospacing="0" w:after="0" w:afterAutospacing="0"/>
              <w:textAlignment w:val="baseline"/>
              <w:rPr>
                <w:noProof/>
              </w:rPr>
            </w:pPr>
            <w:r>
              <w:rPr>
                <w:rStyle w:val="normaltextrun"/>
                <w:noProof/>
                <w:color w:val="000000"/>
                <w:sz w:val="22"/>
              </w:rPr>
              <w:t>2025</w:t>
            </w:r>
            <w:r>
              <w:rPr>
                <w:rStyle w:val="eop"/>
                <w:noProof/>
                <w:color w:val="000000"/>
                <w:sz w:val="22"/>
              </w:rPr>
              <w:t xml:space="preserve"> </w:t>
            </w:r>
          </w:p>
        </w:tc>
        <w:tc>
          <w:tcPr>
            <w:tcW w:w="1305" w:type="dxa"/>
            <w:vAlign w:val="bottom"/>
          </w:tcPr>
          <w:p w14:paraId="767D0B27" w14:textId="19898173"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15,8</w:t>
            </w:r>
          </w:p>
        </w:tc>
        <w:tc>
          <w:tcPr>
            <w:tcW w:w="1305" w:type="dxa"/>
            <w:vAlign w:val="bottom"/>
          </w:tcPr>
          <w:p w14:paraId="3621CEC1" w14:textId="5DD689D3"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9,4</w:t>
            </w:r>
          </w:p>
        </w:tc>
        <w:tc>
          <w:tcPr>
            <w:tcW w:w="1509" w:type="dxa"/>
            <w:vAlign w:val="bottom"/>
          </w:tcPr>
          <w:p w14:paraId="4A05980E" w14:textId="5C20D745" w:rsidR="001069F0" w:rsidRPr="001069F0" w:rsidRDefault="001069F0" w:rsidP="00473BC4">
            <w:pPr>
              <w:pStyle w:val="paragraph"/>
              <w:spacing w:before="0" w:beforeAutospacing="0" w:after="0" w:afterAutospacing="0"/>
              <w:jc w:val="right"/>
              <w:textAlignment w:val="baseline"/>
              <w:rPr>
                <w:noProof/>
                <w:sz w:val="22"/>
                <w:szCs w:val="22"/>
              </w:rPr>
            </w:pPr>
            <w:r>
              <w:rPr>
                <w:noProof/>
                <w:sz w:val="22"/>
              </w:rPr>
              <w:t>5,7</w:t>
            </w:r>
          </w:p>
        </w:tc>
        <w:tc>
          <w:tcPr>
            <w:tcW w:w="1843" w:type="dxa"/>
            <w:vAlign w:val="bottom"/>
          </w:tcPr>
          <w:p w14:paraId="53A73809" w14:textId="4DE73727" w:rsidR="001069F0" w:rsidRPr="001069F0" w:rsidRDefault="000E46F4" w:rsidP="00473BC4">
            <w:pPr>
              <w:pStyle w:val="paragraph"/>
              <w:spacing w:before="0" w:beforeAutospacing="0" w:after="0" w:afterAutospacing="0"/>
              <w:jc w:val="right"/>
              <w:textAlignment w:val="baseline"/>
              <w:rPr>
                <w:b/>
                <w:noProof/>
                <w:sz w:val="22"/>
                <w:szCs w:val="22"/>
              </w:rPr>
            </w:pPr>
            <w:r>
              <w:rPr>
                <w:b/>
                <w:noProof/>
                <w:sz w:val="22"/>
              </w:rPr>
              <w:t>30,9</w:t>
            </w:r>
          </w:p>
        </w:tc>
      </w:tr>
      <w:tr w:rsidR="001069F0" w:rsidRPr="001069F0" w14:paraId="43AA3B3B" w14:textId="77777777" w:rsidTr="00257B29">
        <w:trPr>
          <w:trHeight w:val="300"/>
        </w:trPr>
        <w:tc>
          <w:tcPr>
            <w:tcW w:w="1830" w:type="dxa"/>
            <w:vAlign w:val="bottom"/>
          </w:tcPr>
          <w:p w14:paraId="034109C3" w14:textId="170770FD" w:rsidR="001069F0" w:rsidRPr="001069F0" w:rsidRDefault="001069F0" w:rsidP="00473BC4">
            <w:pPr>
              <w:pStyle w:val="paragraph"/>
              <w:spacing w:before="0" w:beforeAutospacing="0" w:after="0" w:afterAutospacing="0"/>
              <w:textAlignment w:val="baseline"/>
              <w:rPr>
                <w:rStyle w:val="normaltextrun"/>
                <w:noProof/>
                <w:color w:val="000000"/>
                <w:sz w:val="22"/>
                <w:szCs w:val="22"/>
              </w:rPr>
            </w:pPr>
            <w:r>
              <w:rPr>
                <w:rStyle w:val="normaltextrun"/>
                <w:noProof/>
                <w:color w:val="000000"/>
                <w:sz w:val="22"/>
              </w:rPr>
              <w:t>2026</w:t>
            </w:r>
          </w:p>
        </w:tc>
        <w:tc>
          <w:tcPr>
            <w:tcW w:w="1305" w:type="dxa"/>
            <w:vAlign w:val="bottom"/>
          </w:tcPr>
          <w:p w14:paraId="7C473421" w14:textId="1E760643" w:rsidR="001069F0" w:rsidRPr="001069F0" w:rsidRDefault="00770463" w:rsidP="00473BC4">
            <w:pPr>
              <w:pStyle w:val="paragraph"/>
              <w:spacing w:before="0" w:beforeAutospacing="0" w:after="0" w:afterAutospacing="0"/>
              <w:jc w:val="right"/>
              <w:textAlignment w:val="baseline"/>
              <w:rPr>
                <w:noProof/>
                <w:sz w:val="22"/>
                <w:szCs w:val="22"/>
              </w:rPr>
            </w:pPr>
            <w:r>
              <w:rPr>
                <w:noProof/>
                <w:sz w:val="22"/>
              </w:rPr>
              <w:t>2 038,7</w:t>
            </w:r>
          </w:p>
        </w:tc>
        <w:tc>
          <w:tcPr>
            <w:tcW w:w="1305" w:type="dxa"/>
            <w:vAlign w:val="bottom"/>
          </w:tcPr>
          <w:p w14:paraId="52A7D5BD" w14:textId="43E3B6C9" w:rsidR="001069F0" w:rsidRPr="001069F0" w:rsidRDefault="00977DF3" w:rsidP="00473BC4">
            <w:pPr>
              <w:pStyle w:val="paragraph"/>
              <w:spacing w:before="0" w:beforeAutospacing="0" w:after="0" w:afterAutospacing="0"/>
              <w:jc w:val="right"/>
              <w:textAlignment w:val="baseline"/>
              <w:rPr>
                <w:noProof/>
                <w:sz w:val="22"/>
                <w:szCs w:val="22"/>
              </w:rPr>
            </w:pPr>
            <w:r>
              <w:rPr>
                <w:noProof/>
                <w:sz w:val="22"/>
              </w:rPr>
              <w:t>1,7</w:t>
            </w:r>
          </w:p>
        </w:tc>
        <w:tc>
          <w:tcPr>
            <w:tcW w:w="1509" w:type="dxa"/>
            <w:vAlign w:val="bottom"/>
          </w:tcPr>
          <w:p w14:paraId="0BBFA854" w14:textId="573E96AF" w:rsidR="001069F0" w:rsidRPr="001069F0" w:rsidRDefault="00977DF3" w:rsidP="00473BC4">
            <w:pPr>
              <w:pStyle w:val="paragraph"/>
              <w:spacing w:before="0" w:beforeAutospacing="0" w:after="0" w:afterAutospacing="0"/>
              <w:jc w:val="right"/>
              <w:textAlignment w:val="baseline"/>
              <w:rPr>
                <w:noProof/>
                <w:sz w:val="22"/>
                <w:szCs w:val="22"/>
              </w:rPr>
            </w:pPr>
            <w:r>
              <w:rPr>
                <w:noProof/>
                <w:sz w:val="22"/>
              </w:rPr>
              <w:t>1,6</w:t>
            </w:r>
          </w:p>
        </w:tc>
        <w:tc>
          <w:tcPr>
            <w:tcW w:w="1843" w:type="dxa"/>
            <w:tcBorders>
              <w:bottom w:val="single" w:sz="4" w:space="0" w:color="auto"/>
            </w:tcBorders>
            <w:vAlign w:val="bottom"/>
          </w:tcPr>
          <w:p w14:paraId="52A94ADF" w14:textId="3634D2A4" w:rsidR="001069F0" w:rsidRPr="001069F0" w:rsidRDefault="00977DF3" w:rsidP="00473BC4">
            <w:pPr>
              <w:pStyle w:val="paragraph"/>
              <w:spacing w:before="0" w:beforeAutospacing="0" w:after="0" w:afterAutospacing="0"/>
              <w:jc w:val="right"/>
              <w:textAlignment w:val="baseline"/>
              <w:rPr>
                <w:b/>
                <w:bCs/>
                <w:noProof/>
                <w:sz w:val="22"/>
                <w:szCs w:val="22"/>
              </w:rPr>
            </w:pPr>
            <w:r>
              <w:rPr>
                <w:b/>
                <w:noProof/>
                <w:sz w:val="22"/>
              </w:rPr>
              <w:t>2 041,9</w:t>
            </w:r>
          </w:p>
        </w:tc>
      </w:tr>
      <w:tr w:rsidR="001069F0" w:rsidRPr="00791DF2" w14:paraId="0E6C321C" w14:textId="77777777" w:rsidTr="00257B29">
        <w:trPr>
          <w:trHeight w:val="300"/>
        </w:trPr>
        <w:tc>
          <w:tcPr>
            <w:tcW w:w="1830" w:type="dxa"/>
            <w:vAlign w:val="bottom"/>
          </w:tcPr>
          <w:p w14:paraId="69686EF5" w14:textId="7CC67566" w:rsidR="001069F0" w:rsidRPr="001069F0" w:rsidRDefault="001069F0" w:rsidP="001069F0">
            <w:pPr>
              <w:pStyle w:val="paragraph"/>
              <w:spacing w:before="0" w:beforeAutospacing="0" w:after="0" w:afterAutospacing="0"/>
              <w:textAlignment w:val="baseline"/>
              <w:rPr>
                <w:rStyle w:val="normaltextrun"/>
                <w:noProof/>
                <w:color w:val="000000"/>
                <w:sz w:val="22"/>
                <w:szCs w:val="22"/>
              </w:rPr>
            </w:pPr>
            <w:r>
              <w:rPr>
                <w:rStyle w:val="normaltextrun"/>
                <w:b/>
                <w:noProof/>
                <w:color w:val="000000"/>
                <w:sz w:val="22"/>
              </w:rPr>
              <w:t>Total</w:t>
            </w:r>
            <w:r>
              <w:rPr>
                <w:rStyle w:val="eop"/>
                <w:noProof/>
                <w:color w:val="000000"/>
                <w:sz w:val="22"/>
              </w:rPr>
              <w:t xml:space="preserve"> </w:t>
            </w:r>
          </w:p>
        </w:tc>
        <w:tc>
          <w:tcPr>
            <w:tcW w:w="1305" w:type="dxa"/>
            <w:vAlign w:val="bottom"/>
          </w:tcPr>
          <w:p w14:paraId="6675A3B0" w14:textId="7A864847" w:rsidR="001069F0" w:rsidRPr="001069F0" w:rsidRDefault="00113DF1" w:rsidP="001069F0">
            <w:pPr>
              <w:pStyle w:val="paragraph"/>
              <w:spacing w:before="0" w:beforeAutospacing="0" w:after="0" w:afterAutospacing="0"/>
              <w:jc w:val="right"/>
              <w:textAlignment w:val="baseline"/>
              <w:rPr>
                <w:noProof/>
                <w:sz w:val="22"/>
                <w:szCs w:val="22"/>
              </w:rPr>
            </w:pPr>
            <w:r>
              <w:rPr>
                <w:b/>
                <w:noProof/>
                <w:sz w:val="22"/>
              </w:rPr>
              <w:t>2 221,4</w:t>
            </w:r>
          </w:p>
        </w:tc>
        <w:tc>
          <w:tcPr>
            <w:tcW w:w="1305" w:type="dxa"/>
            <w:vAlign w:val="bottom"/>
          </w:tcPr>
          <w:p w14:paraId="4A158C5A" w14:textId="17F288B5" w:rsidR="001069F0" w:rsidRPr="001069F0" w:rsidRDefault="001069F0" w:rsidP="001069F0">
            <w:pPr>
              <w:pStyle w:val="paragraph"/>
              <w:spacing w:before="0" w:beforeAutospacing="0" w:after="0" w:afterAutospacing="0"/>
              <w:jc w:val="right"/>
              <w:textAlignment w:val="baseline"/>
              <w:rPr>
                <w:noProof/>
                <w:sz w:val="22"/>
                <w:szCs w:val="22"/>
              </w:rPr>
            </w:pPr>
            <w:r>
              <w:rPr>
                <w:b/>
                <w:noProof/>
                <w:sz w:val="22"/>
              </w:rPr>
              <w:t>57</w:t>
            </w:r>
            <w:r>
              <w:rPr>
                <w:noProof/>
              </w:rPr>
              <w:t>,3</w:t>
            </w:r>
          </w:p>
        </w:tc>
        <w:tc>
          <w:tcPr>
            <w:tcW w:w="1509" w:type="dxa"/>
            <w:vAlign w:val="bottom"/>
          </w:tcPr>
          <w:p w14:paraId="37B62460" w14:textId="77E07175" w:rsidR="001069F0" w:rsidRPr="001069F0" w:rsidRDefault="00113DF1" w:rsidP="001069F0">
            <w:pPr>
              <w:pStyle w:val="paragraph"/>
              <w:spacing w:before="0" w:beforeAutospacing="0" w:after="0" w:afterAutospacing="0"/>
              <w:jc w:val="right"/>
              <w:textAlignment w:val="baseline"/>
              <w:rPr>
                <w:noProof/>
                <w:sz w:val="22"/>
                <w:szCs w:val="22"/>
              </w:rPr>
            </w:pPr>
            <w:r>
              <w:rPr>
                <w:b/>
                <w:noProof/>
                <w:sz w:val="22"/>
              </w:rPr>
              <w:t>7,2</w:t>
            </w:r>
          </w:p>
        </w:tc>
        <w:tc>
          <w:tcPr>
            <w:tcW w:w="1843" w:type="dxa"/>
            <w:vAlign w:val="bottom"/>
          </w:tcPr>
          <w:p w14:paraId="619E3BE2" w14:textId="3D0E8D83" w:rsidR="001069F0" w:rsidRPr="001069F0" w:rsidRDefault="000E46F4" w:rsidP="001069F0">
            <w:pPr>
              <w:pStyle w:val="paragraph"/>
              <w:spacing w:before="0" w:beforeAutospacing="0" w:after="0" w:afterAutospacing="0"/>
              <w:jc w:val="right"/>
              <w:textAlignment w:val="baseline"/>
              <w:rPr>
                <w:b/>
                <w:bCs/>
                <w:noProof/>
                <w:sz w:val="22"/>
                <w:szCs w:val="22"/>
              </w:rPr>
            </w:pPr>
            <w:r>
              <w:rPr>
                <w:b/>
                <w:noProof/>
                <w:sz w:val="22"/>
              </w:rPr>
              <w:t>2 286,0</w:t>
            </w:r>
          </w:p>
        </w:tc>
      </w:tr>
    </w:tbl>
    <w:p w14:paraId="64032AD7" w14:textId="77777777" w:rsidR="007752E8" w:rsidRDefault="007752E8" w:rsidP="00C45FCA">
      <w:pPr>
        <w:jc w:val="both"/>
        <w:rPr>
          <w:rFonts w:ascii="Times New Roman" w:eastAsia="Times New Roman" w:hAnsi="Times New Roman" w:cs="Times New Roman"/>
          <w:noProof/>
          <w:sz w:val="24"/>
          <w:szCs w:val="24"/>
          <w:lang w:eastAsia="en-GB"/>
        </w:rPr>
      </w:pPr>
    </w:p>
    <w:p w14:paraId="6FBDC22E" w14:textId="589CB52D" w:rsidR="00841817" w:rsidRDefault="00841817">
      <w:pPr>
        <w:rPr>
          <w:rFonts w:ascii="Times New Roman" w:eastAsia="Times New Roman" w:hAnsi="Times New Roman" w:cs="Times New Roman"/>
          <w:noProof/>
          <w:sz w:val="24"/>
          <w:szCs w:val="24"/>
        </w:rPr>
      </w:pPr>
      <w:r>
        <w:rPr>
          <w:noProof/>
        </w:rPr>
        <w:br w:type="page"/>
      </w:r>
    </w:p>
    <w:p w14:paraId="0EDF542B" w14:textId="77777777" w:rsidR="00841817" w:rsidRPr="00C45FCA" w:rsidRDefault="00841817" w:rsidP="00C45FCA">
      <w:pPr>
        <w:jc w:val="both"/>
        <w:rPr>
          <w:rFonts w:ascii="Times New Roman" w:eastAsia="Times New Roman" w:hAnsi="Times New Roman" w:cs="Times New Roman"/>
          <w:noProof/>
          <w:sz w:val="24"/>
          <w:szCs w:val="24"/>
          <w:lang w:eastAsia="en-GB"/>
        </w:rPr>
      </w:pPr>
    </w:p>
    <w:p w14:paraId="1A6BE52C" w14:textId="5E7DAEC1" w:rsidR="07AFED15" w:rsidRDefault="68358EFA" w:rsidP="00F354E9">
      <w:pPr>
        <w:keepNext/>
        <w:tabs>
          <w:tab w:val="left" w:pos="850"/>
        </w:tabs>
        <w:spacing w:before="240" w:after="120"/>
        <w:ind w:left="851" w:hanging="851"/>
        <w:jc w:val="both"/>
        <w:outlineLvl w:val="0"/>
        <w:rPr>
          <w:rFonts w:ascii="Times New Roman" w:hAnsi="Times New Roman" w:cs="Times New Roman"/>
          <w:b/>
          <w:bCs/>
          <w:smallCaps/>
          <w:noProof/>
          <w:sz w:val="24"/>
          <w:szCs w:val="24"/>
        </w:rPr>
      </w:pPr>
      <w:bookmarkStart w:id="49" w:name="_Toc84231371"/>
      <w:bookmarkStart w:id="50" w:name="_Toc231999009"/>
      <w:r>
        <w:rPr>
          <w:rFonts w:ascii="Times New Roman" w:hAnsi="Times New Roman"/>
          <w:b/>
          <w:smallCaps/>
          <w:noProof/>
          <w:sz w:val="24"/>
        </w:rPr>
        <w:t>5.</w:t>
      </w:r>
      <w:r>
        <w:rPr>
          <w:noProof/>
        </w:rPr>
        <w:tab/>
      </w:r>
      <w:r>
        <w:rPr>
          <w:rFonts w:ascii="Times New Roman" w:hAnsi="Times New Roman"/>
          <w:b/>
          <w:smallCaps/>
          <w:noProof/>
          <w:sz w:val="24"/>
        </w:rPr>
        <w:t>Tabel recapitulativ pe rubrici ale CFM</w:t>
      </w:r>
      <w:bookmarkEnd w:id="48"/>
      <w:bookmarkEnd w:id="49"/>
      <w:bookmarkEnd w:id="50"/>
      <w:bookmarkEnd w:id="4"/>
      <w:bookmarkEnd w:id="3"/>
    </w:p>
    <w:tbl>
      <w:tblPr>
        <w:tblW w:w="10612" w:type="dxa"/>
        <w:tblLook w:val="04A0" w:firstRow="1" w:lastRow="0" w:firstColumn="1" w:lastColumn="0" w:noHBand="0" w:noVBand="1"/>
      </w:tblPr>
      <w:tblGrid>
        <w:gridCol w:w="416"/>
        <w:gridCol w:w="2140"/>
        <w:gridCol w:w="1380"/>
        <w:gridCol w:w="1380"/>
        <w:gridCol w:w="1296"/>
        <w:gridCol w:w="1240"/>
        <w:gridCol w:w="1380"/>
        <w:gridCol w:w="1380"/>
      </w:tblGrid>
      <w:tr w:rsidR="00F354E9" w:rsidRPr="00F354E9" w14:paraId="0C3EF383" w14:textId="77777777" w:rsidTr="00F354E9">
        <w:trPr>
          <w:trHeight w:val="315"/>
        </w:trPr>
        <w:tc>
          <w:tcPr>
            <w:tcW w:w="416" w:type="dxa"/>
            <w:tcBorders>
              <w:top w:val="nil"/>
              <w:left w:val="nil"/>
              <w:bottom w:val="nil"/>
              <w:right w:val="nil"/>
            </w:tcBorders>
            <w:shd w:val="clear" w:color="auto" w:fill="FFFFFF" w:themeFill="background1"/>
            <w:noWrap/>
            <w:vAlign w:val="bottom"/>
            <w:hideMark/>
          </w:tcPr>
          <w:p w14:paraId="15BF1623"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xml:space="preserve"> </w:t>
            </w:r>
          </w:p>
        </w:tc>
        <w:tc>
          <w:tcPr>
            <w:tcW w:w="2140" w:type="dxa"/>
            <w:tcBorders>
              <w:top w:val="nil"/>
              <w:left w:val="nil"/>
              <w:bottom w:val="nil"/>
              <w:right w:val="nil"/>
            </w:tcBorders>
            <w:shd w:val="clear" w:color="auto" w:fill="FFFFFF" w:themeFill="background1"/>
            <w:noWrap/>
            <w:vAlign w:val="bottom"/>
            <w:hideMark/>
          </w:tcPr>
          <w:p w14:paraId="5EC10398"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xml:space="preserve"> </w:t>
            </w:r>
          </w:p>
        </w:tc>
        <w:tc>
          <w:tcPr>
            <w:tcW w:w="1380" w:type="dxa"/>
            <w:tcBorders>
              <w:top w:val="nil"/>
              <w:left w:val="nil"/>
              <w:bottom w:val="nil"/>
              <w:right w:val="nil"/>
            </w:tcBorders>
            <w:shd w:val="clear" w:color="auto" w:fill="FFFFFF" w:themeFill="background1"/>
            <w:noWrap/>
            <w:vAlign w:val="bottom"/>
            <w:hideMark/>
          </w:tcPr>
          <w:p w14:paraId="2DB3D7FB"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xml:space="preserve"> </w:t>
            </w:r>
          </w:p>
        </w:tc>
        <w:tc>
          <w:tcPr>
            <w:tcW w:w="1380" w:type="dxa"/>
            <w:tcBorders>
              <w:top w:val="nil"/>
              <w:left w:val="nil"/>
              <w:bottom w:val="nil"/>
              <w:right w:val="nil"/>
            </w:tcBorders>
            <w:shd w:val="clear" w:color="auto" w:fill="FFFFFF" w:themeFill="background1"/>
            <w:noWrap/>
            <w:vAlign w:val="bottom"/>
            <w:hideMark/>
          </w:tcPr>
          <w:p w14:paraId="67717207"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xml:space="preserve"> </w:t>
            </w:r>
          </w:p>
        </w:tc>
        <w:tc>
          <w:tcPr>
            <w:tcW w:w="1296" w:type="dxa"/>
            <w:tcBorders>
              <w:top w:val="nil"/>
              <w:left w:val="nil"/>
              <w:bottom w:val="nil"/>
              <w:right w:val="nil"/>
            </w:tcBorders>
            <w:shd w:val="clear" w:color="auto" w:fill="FFFFFF" w:themeFill="background1"/>
            <w:noWrap/>
            <w:vAlign w:val="bottom"/>
            <w:hideMark/>
          </w:tcPr>
          <w:p w14:paraId="06305914" w14:textId="77777777" w:rsidR="00F354E9" w:rsidRPr="00F10ACE" w:rsidRDefault="00F354E9" w:rsidP="00F10ACE">
            <w:pPr>
              <w:spacing w:after="0" w:line="240" w:lineRule="auto"/>
              <w:rPr>
                <w:rFonts w:ascii="Calibri" w:eastAsia="Times New Roman" w:hAnsi="Calibri" w:cs="Calibri"/>
                <w:noProof/>
              </w:rPr>
            </w:pPr>
            <w:r>
              <w:rPr>
                <w:rFonts w:ascii="Calibri" w:hAnsi="Calibri"/>
                <w:noProof/>
              </w:rPr>
              <w:t xml:space="preserve"> </w:t>
            </w:r>
          </w:p>
        </w:tc>
        <w:tc>
          <w:tcPr>
            <w:tcW w:w="1240" w:type="dxa"/>
            <w:tcBorders>
              <w:top w:val="nil"/>
              <w:left w:val="nil"/>
              <w:bottom w:val="nil"/>
              <w:right w:val="nil"/>
            </w:tcBorders>
            <w:shd w:val="clear" w:color="auto" w:fill="FFFFFF" w:themeFill="background1"/>
            <w:noWrap/>
            <w:vAlign w:val="bottom"/>
            <w:hideMark/>
          </w:tcPr>
          <w:p w14:paraId="07D60246" w14:textId="77777777" w:rsidR="00F354E9" w:rsidRPr="00F10ACE" w:rsidRDefault="00F354E9" w:rsidP="00F10ACE">
            <w:pPr>
              <w:spacing w:after="0" w:line="240" w:lineRule="auto"/>
              <w:rPr>
                <w:rFonts w:ascii="Calibri" w:eastAsia="Times New Roman" w:hAnsi="Calibri" w:cs="Calibri"/>
                <w:noProof/>
              </w:rPr>
            </w:pPr>
            <w:r>
              <w:rPr>
                <w:rFonts w:ascii="Calibri" w:hAnsi="Calibri"/>
                <w:noProof/>
              </w:rPr>
              <w:t xml:space="preserve"> </w:t>
            </w:r>
          </w:p>
        </w:tc>
        <w:tc>
          <w:tcPr>
            <w:tcW w:w="1380" w:type="dxa"/>
            <w:tcBorders>
              <w:top w:val="nil"/>
              <w:left w:val="nil"/>
              <w:bottom w:val="nil"/>
              <w:right w:val="nil"/>
            </w:tcBorders>
            <w:shd w:val="clear" w:color="auto" w:fill="FFFFFF" w:themeFill="background1"/>
            <w:noWrap/>
            <w:vAlign w:val="bottom"/>
            <w:hideMark/>
          </w:tcPr>
          <w:p w14:paraId="3821FF23" w14:textId="77777777" w:rsidR="00F354E9" w:rsidRPr="00F10ACE" w:rsidRDefault="00F354E9" w:rsidP="00F10ACE">
            <w:pPr>
              <w:spacing w:after="0" w:line="240" w:lineRule="auto"/>
              <w:rPr>
                <w:rFonts w:ascii="Calibri" w:eastAsia="Times New Roman" w:hAnsi="Calibri" w:cs="Calibri"/>
                <w:noProof/>
                <w:color w:val="000000"/>
              </w:rPr>
            </w:pPr>
            <w:r>
              <w:rPr>
                <w:rFonts w:ascii="Calibri" w:hAnsi="Calibri"/>
                <w:noProof/>
                <w:color w:val="000000"/>
              </w:rPr>
              <w:t xml:space="preserve"> </w:t>
            </w:r>
          </w:p>
        </w:tc>
        <w:tc>
          <w:tcPr>
            <w:tcW w:w="1380" w:type="dxa"/>
            <w:tcBorders>
              <w:top w:val="nil"/>
              <w:left w:val="nil"/>
              <w:bottom w:val="nil"/>
              <w:right w:val="nil"/>
            </w:tcBorders>
            <w:shd w:val="clear" w:color="auto" w:fill="FFFFFF" w:themeFill="background1"/>
            <w:noWrap/>
            <w:vAlign w:val="bottom"/>
            <w:hideMark/>
          </w:tcPr>
          <w:p w14:paraId="0B45B50A" w14:textId="77777777" w:rsidR="00F354E9" w:rsidRPr="00F354E9" w:rsidRDefault="00F354E9" w:rsidP="00F10ACE">
            <w:pPr>
              <w:spacing w:after="0" w:line="240" w:lineRule="auto"/>
              <w:jc w:val="right"/>
              <w:rPr>
                <w:rFonts w:ascii="Times New Roman" w:eastAsia="Times New Roman" w:hAnsi="Times New Roman" w:cs="Times New Roman"/>
                <w:i/>
                <w:iCs/>
                <w:noProof/>
                <w:color w:val="000000"/>
              </w:rPr>
            </w:pPr>
            <w:r>
              <w:rPr>
                <w:rFonts w:ascii="Times New Roman" w:hAnsi="Times New Roman"/>
                <w:i/>
                <w:noProof/>
                <w:color w:val="000000"/>
              </w:rPr>
              <w:t>În EUR</w:t>
            </w:r>
          </w:p>
        </w:tc>
      </w:tr>
      <w:tr w:rsidR="00F354E9" w:rsidRPr="00791DF2" w14:paraId="32BE6BAD" w14:textId="77777777" w:rsidTr="00F354E9">
        <w:trPr>
          <w:trHeight w:val="450"/>
        </w:trPr>
        <w:tc>
          <w:tcPr>
            <w:tcW w:w="2556"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6610A8E0" w14:textId="77777777" w:rsidR="00F354E9" w:rsidRPr="00F354E9" w:rsidRDefault="00F354E9" w:rsidP="00F10AC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760"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282B93BC" w14:textId="182980C3"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Bugetul 2026 (inclusiv PBR </w:t>
            </w:r>
            <w:r w:rsidR="000B1076">
              <w:rPr>
                <w:rFonts w:ascii="Times New Roman" w:hAnsi="Times New Roman"/>
                <w:b/>
                <w:noProof/>
                <w:color w:val="000000"/>
                <w:sz w:val="16"/>
              </w:rPr>
              <w:br/>
            </w:r>
            <w:r>
              <w:rPr>
                <w:rFonts w:ascii="Times New Roman" w:hAnsi="Times New Roman"/>
                <w:b/>
                <w:noProof/>
                <w:color w:val="000000"/>
                <w:sz w:val="16"/>
              </w:rPr>
              <w:t>nr. 1/2026)</w:t>
            </w:r>
          </w:p>
        </w:tc>
        <w:tc>
          <w:tcPr>
            <w:tcW w:w="2536"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2ACF5E87" w14:textId="0B3D6460" w:rsidR="00F354E9" w:rsidRPr="00F354E9" w:rsidRDefault="00F354E9" w:rsidP="00F10AC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 xml:space="preserve">Proiectul de buget rectificativ </w:t>
            </w:r>
            <w:r w:rsidR="000B1076">
              <w:rPr>
                <w:rFonts w:ascii="Times New Roman" w:hAnsi="Times New Roman"/>
                <w:b/>
                <w:noProof/>
                <w:sz w:val="16"/>
              </w:rPr>
              <w:br/>
            </w:r>
            <w:r>
              <w:rPr>
                <w:rFonts w:ascii="Times New Roman" w:hAnsi="Times New Roman"/>
                <w:b/>
                <w:noProof/>
                <w:sz w:val="16"/>
              </w:rPr>
              <w:t>nr. 2/2026</w:t>
            </w:r>
          </w:p>
        </w:tc>
        <w:tc>
          <w:tcPr>
            <w:tcW w:w="2760" w:type="dxa"/>
            <w:gridSpan w:val="2"/>
            <w:vMerge w:val="restart"/>
            <w:tcBorders>
              <w:top w:val="single" w:sz="8" w:space="0" w:color="auto"/>
              <w:left w:val="single" w:sz="4" w:space="0" w:color="auto"/>
              <w:bottom w:val="single" w:sz="8" w:space="0" w:color="000000" w:themeColor="text1"/>
              <w:right w:val="single" w:sz="4" w:space="0" w:color="auto"/>
            </w:tcBorders>
            <w:shd w:val="clear" w:color="auto" w:fill="BFBFBF" w:themeFill="background1" w:themeFillShade="BF"/>
            <w:vAlign w:val="center"/>
            <w:hideMark/>
          </w:tcPr>
          <w:p w14:paraId="706A229A" w14:textId="4D407ECE"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Bugetul 2026 (inclusiv PBR</w:t>
            </w:r>
            <w:r w:rsidR="000B1076">
              <w:rPr>
                <w:rFonts w:ascii="Times New Roman" w:hAnsi="Times New Roman"/>
                <w:b/>
                <w:noProof/>
                <w:color w:val="000000"/>
                <w:sz w:val="16"/>
              </w:rPr>
              <w:br/>
            </w:r>
            <w:r>
              <w:rPr>
                <w:rFonts w:ascii="Times New Roman" w:hAnsi="Times New Roman"/>
                <w:b/>
                <w:noProof/>
                <w:color w:val="000000"/>
                <w:sz w:val="16"/>
              </w:rPr>
              <w:t xml:space="preserve"> nr. 1-2/2026)</w:t>
            </w:r>
          </w:p>
        </w:tc>
      </w:tr>
      <w:tr w:rsidR="00F354E9" w:rsidRPr="00791DF2" w14:paraId="7D0ED48F" w14:textId="77777777" w:rsidTr="00F354E9">
        <w:trPr>
          <w:trHeight w:val="450"/>
        </w:trPr>
        <w:tc>
          <w:tcPr>
            <w:tcW w:w="2556" w:type="dxa"/>
            <w:gridSpan w:val="2"/>
            <w:vMerge/>
            <w:tcBorders>
              <w:left w:val="single" w:sz="4" w:space="0" w:color="auto"/>
              <w:right w:val="single" w:sz="4" w:space="0" w:color="auto"/>
            </w:tcBorders>
            <w:vAlign w:val="center"/>
            <w:hideMark/>
          </w:tcPr>
          <w:p w14:paraId="4E359DE5" w14:textId="77777777" w:rsidR="00F354E9" w:rsidRPr="00F354E9" w:rsidRDefault="00F354E9" w:rsidP="00F10ACE">
            <w:pPr>
              <w:spacing w:after="0" w:line="240" w:lineRule="auto"/>
              <w:rPr>
                <w:rFonts w:ascii="Times New Roman" w:eastAsia="Times New Roman" w:hAnsi="Times New Roman" w:cs="Times New Roman"/>
                <w:noProof/>
                <w:color w:val="000000"/>
                <w:sz w:val="16"/>
                <w:szCs w:val="16"/>
                <w:lang w:val="en-IE" w:eastAsia="en-IE"/>
              </w:rPr>
            </w:pPr>
          </w:p>
        </w:tc>
        <w:tc>
          <w:tcPr>
            <w:tcW w:w="2760" w:type="dxa"/>
            <w:gridSpan w:val="2"/>
            <w:vMerge/>
            <w:tcBorders>
              <w:left w:val="single" w:sz="4" w:space="0" w:color="auto"/>
              <w:bottom w:val="single" w:sz="4" w:space="0" w:color="auto"/>
              <w:right w:val="single" w:sz="4" w:space="0" w:color="auto"/>
            </w:tcBorders>
            <w:vAlign w:val="center"/>
            <w:hideMark/>
          </w:tcPr>
          <w:p w14:paraId="79F7300E" w14:textId="77777777" w:rsidR="00F354E9" w:rsidRPr="00F354E9" w:rsidRDefault="00F354E9" w:rsidP="00F10ACE">
            <w:pPr>
              <w:spacing w:after="0" w:line="240" w:lineRule="auto"/>
              <w:rPr>
                <w:rFonts w:ascii="Times New Roman" w:eastAsia="Times New Roman" w:hAnsi="Times New Roman" w:cs="Times New Roman"/>
                <w:b/>
                <w:bCs/>
                <w:noProof/>
                <w:color w:val="000000"/>
                <w:sz w:val="16"/>
                <w:szCs w:val="16"/>
                <w:lang w:val="en-IE" w:eastAsia="en-IE"/>
              </w:rPr>
            </w:pPr>
          </w:p>
        </w:tc>
        <w:tc>
          <w:tcPr>
            <w:tcW w:w="2536" w:type="dxa"/>
            <w:gridSpan w:val="2"/>
            <w:vMerge/>
            <w:tcBorders>
              <w:left w:val="single" w:sz="4" w:space="0" w:color="auto"/>
              <w:bottom w:val="single" w:sz="4" w:space="0" w:color="auto"/>
              <w:right w:val="single" w:sz="4" w:space="0" w:color="auto"/>
            </w:tcBorders>
            <w:vAlign w:val="center"/>
            <w:hideMark/>
          </w:tcPr>
          <w:p w14:paraId="1AFB8F6F" w14:textId="77777777" w:rsidR="00F354E9" w:rsidRPr="00F354E9" w:rsidRDefault="00F354E9" w:rsidP="00F10ACE">
            <w:pPr>
              <w:spacing w:after="0" w:line="240" w:lineRule="auto"/>
              <w:rPr>
                <w:rFonts w:ascii="Times New Roman" w:eastAsia="Times New Roman" w:hAnsi="Times New Roman" w:cs="Times New Roman"/>
                <w:b/>
                <w:bCs/>
                <w:noProof/>
                <w:sz w:val="16"/>
                <w:szCs w:val="16"/>
                <w:lang w:val="en-IE" w:eastAsia="en-IE"/>
              </w:rPr>
            </w:pPr>
          </w:p>
        </w:tc>
        <w:tc>
          <w:tcPr>
            <w:tcW w:w="2760" w:type="dxa"/>
            <w:gridSpan w:val="2"/>
            <w:vMerge/>
            <w:tcBorders>
              <w:left w:val="single" w:sz="4" w:space="0" w:color="auto"/>
              <w:right w:val="single" w:sz="4" w:space="0" w:color="auto"/>
            </w:tcBorders>
            <w:vAlign w:val="center"/>
            <w:hideMark/>
          </w:tcPr>
          <w:p w14:paraId="3FBA6306" w14:textId="77777777" w:rsidR="00F354E9" w:rsidRPr="00F354E9" w:rsidRDefault="00F354E9" w:rsidP="00F10ACE">
            <w:pPr>
              <w:spacing w:after="0" w:line="240" w:lineRule="auto"/>
              <w:rPr>
                <w:rFonts w:ascii="Times New Roman" w:eastAsia="Times New Roman" w:hAnsi="Times New Roman" w:cs="Times New Roman"/>
                <w:b/>
                <w:bCs/>
                <w:noProof/>
                <w:color w:val="000000"/>
                <w:sz w:val="16"/>
                <w:szCs w:val="16"/>
                <w:lang w:val="en-IE" w:eastAsia="en-IE"/>
              </w:rPr>
            </w:pPr>
          </w:p>
        </w:tc>
      </w:tr>
      <w:tr w:rsidR="00F354E9" w:rsidRPr="00791DF2" w14:paraId="796E4981" w14:textId="77777777" w:rsidTr="00F354E9">
        <w:trPr>
          <w:trHeight w:val="315"/>
        </w:trPr>
        <w:tc>
          <w:tcPr>
            <w:tcW w:w="2556" w:type="dxa"/>
            <w:gridSpan w:val="2"/>
            <w:vMerge/>
            <w:tcBorders>
              <w:left w:val="single" w:sz="4" w:space="0" w:color="auto"/>
              <w:right w:val="single" w:sz="4" w:space="0" w:color="auto"/>
            </w:tcBorders>
            <w:vAlign w:val="center"/>
            <w:hideMark/>
          </w:tcPr>
          <w:p w14:paraId="3CFD76A6" w14:textId="77777777" w:rsidR="00F354E9" w:rsidRPr="00F354E9" w:rsidRDefault="00F354E9" w:rsidP="00F10ACE">
            <w:pPr>
              <w:spacing w:after="0" w:line="240" w:lineRule="auto"/>
              <w:rPr>
                <w:rFonts w:ascii="Times New Roman" w:eastAsia="Times New Roman" w:hAnsi="Times New Roman" w:cs="Times New Roman"/>
                <w:noProof/>
                <w:color w:val="000000"/>
                <w:sz w:val="16"/>
                <w:szCs w:val="16"/>
                <w:lang w:val="en-IE" w:eastAsia="en-IE"/>
              </w:rPr>
            </w:pPr>
          </w:p>
        </w:tc>
        <w:tc>
          <w:tcPr>
            <w:tcW w:w="1380" w:type="dxa"/>
            <w:tcBorders>
              <w:top w:val="single" w:sz="4" w:space="0" w:color="auto"/>
              <w:left w:val="single" w:sz="4" w:space="0" w:color="auto"/>
              <w:bottom w:val="single" w:sz="8" w:space="0" w:color="auto"/>
              <w:right w:val="single" w:sz="8" w:space="0" w:color="auto"/>
            </w:tcBorders>
            <w:shd w:val="clear" w:color="auto" w:fill="BFBFBF" w:themeFill="background1" w:themeFillShade="BF"/>
            <w:vAlign w:val="center"/>
            <w:hideMark/>
          </w:tcPr>
          <w:p w14:paraId="62BD8C27"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CA</w:t>
            </w:r>
          </w:p>
        </w:tc>
        <w:tc>
          <w:tcPr>
            <w:tcW w:w="138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1CB6A9CF"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CP</w:t>
            </w:r>
          </w:p>
        </w:tc>
        <w:tc>
          <w:tcPr>
            <w:tcW w:w="1296"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269D246C" w14:textId="77777777" w:rsidR="00F354E9" w:rsidRPr="00F354E9" w:rsidRDefault="00F354E9" w:rsidP="00F10AC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CA</w:t>
            </w:r>
          </w:p>
        </w:tc>
        <w:tc>
          <w:tcPr>
            <w:tcW w:w="124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758AFBE1" w14:textId="77777777" w:rsidR="00F354E9" w:rsidRPr="00F354E9" w:rsidRDefault="00F354E9" w:rsidP="00F10AC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CP</w:t>
            </w:r>
          </w:p>
        </w:tc>
        <w:tc>
          <w:tcPr>
            <w:tcW w:w="1380" w:type="dxa"/>
            <w:tcBorders>
              <w:top w:val="single" w:sz="4" w:space="0" w:color="auto"/>
              <w:left w:val="nil"/>
              <w:bottom w:val="single" w:sz="8" w:space="0" w:color="auto"/>
              <w:right w:val="single" w:sz="8" w:space="0" w:color="auto"/>
            </w:tcBorders>
            <w:shd w:val="clear" w:color="auto" w:fill="BFBFBF" w:themeFill="background1" w:themeFillShade="BF"/>
            <w:vAlign w:val="center"/>
            <w:hideMark/>
          </w:tcPr>
          <w:p w14:paraId="6FEDCCDD"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CA</w:t>
            </w:r>
          </w:p>
        </w:tc>
        <w:tc>
          <w:tcPr>
            <w:tcW w:w="1380" w:type="dxa"/>
            <w:tcBorders>
              <w:top w:val="single" w:sz="4" w:space="0" w:color="auto"/>
              <w:left w:val="nil"/>
              <w:bottom w:val="single" w:sz="8" w:space="0" w:color="auto"/>
              <w:right w:val="single" w:sz="4" w:space="0" w:color="auto"/>
            </w:tcBorders>
            <w:shd w:val="clear" w:color="auto" w:fill="BFBFBF" w:themeFill="background1" w:themeFillShade="BF"/>
            <w:vAlign w:val="center"/>
            <w:hideMark/>
          </w:tcPr>
          <w:p w14:paraId="10D92A4E" w14:textId="77777777" w:rsidR="00F354E9" w:rsidRPr="00F354E9" w:rsidRDefault="00F354E9" w:rsidP="00F10A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CP</w:t>
            </w:r>
          </w:p>
        </w:tc>
      </w:tr>
      <w:tr w:rsidR="00F354E9" w:rsidRPr="00791DF2" w14:paraId="46476F93" w14:textId="77777777" w:rsidTr="00F354E9">
        <w:trPr>
          <w:trHeight w:val="420"/>
        </w:trPr>
        <w:tc>
          <w:tcPr>
            <w:tcW w:w="416" w:type="dxa"/>
            <w:tcBorders>
              <w:top w:val="single" w:sz="4" w:space="0" w:color="auto"/>
              <w:left w:val="single" w:sz="8" w:space="0" w:color="auto"/>
              <w:bottom w:val="dotted" w:sz="4" w:space="0" w:color="auto"/>
              <w:right w:val="nil"/>
            </w:tcBorders>
            <w:shd w:val="clear" w:color="auto" w:fill="D9D9D9" w:themeFill="background1" w:themeFillShade="D9"/>
            <w:vAlign w:val="center"/>
            <w:hideMark/>
          </w:tcPr>
          <w:p w14:paraId="1706C64A"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2140" w:type="dxa"/>
            <w:tcBorders>
              <w:top w:val="single" w:sz="4" w:space="0" w:color="auto"/>
              <w:left w:val="nil"/>
              <w:bottom w:val="dotted" w:sz="4" w:space="0" w:color="auto"/>
              <w:right w:val="single" w:sz="8" w:space="0" w:color="auto"/>
            </w:tcBorders>
            <w:shd w:val="clear" w:color="auto" w:fill="D9D9D9" w:themeFill="background1" w:themeFillShade="D9"/>
            <w:vAlign w:val="center"/>
            <w:hideMark/>
          </w:tcPr>
          <w:p w14:paraId="79F1B210"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Piața unică, inovare și sectorul digital</w:t>
            </w:r>
          </w:p>
        </w:tc>
        <w:tc>
          <w:tcPr>
            <w:tcW w:w="1380" w:type="dxa"/>
            <w:tcBorders>
              <w:top w:val="nil"/>
              <w:left w:val="nil"/>
              <w:bottom w:val="dotted" w:sz="4" w:space="0" w:color="auto"/>
              <w:right w:val="single" w:sz="8" w:space="0" w:color="auto"/>
            </w:tcBorders>
            <w:shd w:val="clear" w:color="000000" w:fill="D9D9D9"/>
            <w:vAlign w:val="center"/>
            <w:hideMark/>
          </w:tcPr>
          <w:p w14:paraId="4848FDF5" w14:textId="037D1CD3"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22 162 993 197</w:t>
            </w:r>
          </w:p>
        </w:tc>
        <w:tc>
          <w:tcPr>
            <w:tcW w:w="1380" w:type="dxa"/>
            <w:tcBorders>
              <w:top w:val="nil"/>
              <w:left w:val="nil"/>
              <w:bottom w:val="dotted" w:sz="4" w:space="0" w:color="auto"/>
              <w:right w:val="single" w:sz="8" w:space="0" w:color="auto"/>
            </w:tcBorders>
            <w:shd w:val="clear" w:color="000000" w:fill="D9D9D9"/>
            <w:vAlign w:val="center"/>
            <w:hideMark/>
          </w:tcPr>
          <w:p w14:paraId="33437A72" w14:textId="6FB36641"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23 336 627 126</w:t>
            </w:r>
          </w:p>
        </w:tc>
        <w:tc>
          <w:tcPr>
            <w:tcW w:w="1296" w:type="dxa"/>
            <w:tcBorders>
              <w:top w:val="nil"/>
              <w:left w:val="nil"/>
              <w:bottom w:val="dotted" w:sz="4" w:space="0" w:color="auto"/>
              <w:right w:val="single" w:sz="8" w:space="0" w:color="auto"/>
            </w:tcBorders>
            <w:shd w:val="clear" w:color="000000" w:fill="D9D9D9"/>
            <w:vAlign w:val="center"/>
            <w:hideMark/>
          </w:tcPr>
          <w:p w14:paraId="3EBD241B" w14:textId="686B5D1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240" w:type="dxa"/>
            <w:tcBorders>
              <w:top w:val="nil"/>
              <w:left w:val="nil"/>
              <w:bottom w:val="dotted" w:sz="4" w:space="0" w:color="auto"/>
              <w:right w:val="single" w:sz="8" w:space="0" w:color="auto"/>
            </w:tcBorders>
            <w:shd w:val="clear" w:color="000000" w:fill="D9D9D9"/>
            <w:vAlign w:val="center"/>
            <w:hideMark/>
          </w:tcPr>
          <w:p w14:paraId="791EFE97" w14:textId="0CD5C8B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380" w:type="dxa"/>
            <w:tcBorders>
              <w:top w:val="nil"/>
              <w:left w:val="nil"/>
              <w:bottom w:val="dotted" w:sz="4" w:space="0" w:color="auto"/>
              <w:right w:val="single" w:sz="8" w:space="0" w:color="auto"/>
            </w:tcBorders>
            <w:shd w:val="clear" w:color="000000" w:fill="D9D9D9"/>
            <w:vAlign w:val="center"/>
            <w:hideMark/>
          </w:tcPr>
          <w:p w14:paraId="3519DE71" w14:textId="4EA30248"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22 162 993 197</w:t>
            </w:r>
          </w:p>
        </w:tc>
        <w:tc>
          <w:tcPr>
            <w:tcW w:w="1380" w:type="dxa"/>
            <w:tcBorders>
              <w:top w:val="nil"/>
              <w:left w:val="nil"/>
              <w:bottom w:val="dotted" w:sz="4" w:space="0" w:color="auto"/>
              <w:right w:val="single" w:sz="8" w:space="0" w:color="auto"/>
            </w:tcBorders>
            <w:shd w:val="clear" w:color="000000" w:fill="D9D9D9"/>
            <w:vAlign w:val="center"/>
            <w:hideMark/>
          </w:tcPr>
          <w:p w14:paraId="3C776AFE" w14:textId="7FB5B52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23 336 627 126</w:t>
            </w:r>
          </w:p>
        </w:tc>
      </w:tr>
      <w:tr w:rsidR="00F354E9" w:rsidRPr="00791DF2" w14:paraId="0A8BF4D9"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D903B8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147D3A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1B8F76F3" w14:textId="512A79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22 210 000 000</w:t>
            </w:r>
          </w:p>
        </w:tc>
        <w:tc>
          <w:tcPr>
            <w:tcW w:w="1380" w:type="dxa"/>
            <w:tcBorders>
              <w:top w:val="nil"/>
              <w:left w:val="nil"/>
              <w:bottom w:val="dotted" w:sz="4" w:space="0" w:color="auto"/>
              <w:right w:val="single" w:sz="8" w:space="0" w:color="auto"/>
            </w:tcBorders>
            <w:shd w:val="clear" w:color="000000" w:fill="FFFFFF"/>
            <w:vAlign w:val="center"/>
            <w:hideMark/>
          </w:tcPr>
          <w:p w14:paraId="69D3147A" w14:textId="7B5C0D0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61C5821B" w14:textId="6858196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711D3453" w14:textId="28FB47E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086D5149" w14:textId="42BB41B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22 210 000 000</w:t>
            </w:r>
          </w:p>
        </w:tc>
        <w:tc>
          <w:tcPr>
            <w:tcW w:w="1380" w:type="dxa"/>
            <w:tcBorders>
              <w:top w:val="nil"/>
              <w:left w:val="nil"/>
              <w:bottom w:val="dotted" w:sz="4" w:space="0" w:color="auto"/>
              <w:right w:val="single" w:sz="8" w:space="0" w:color="auto"/>
            </w:tcBorders>
            <w:shd w:val="clear" w:color="000000" w:fill="FFFFFF"/>
            <w:vAlign w:val="center"/>
            <w:hideMark/>
          </w:tcPr>
          <w:p w14:paraId="64D41E2E" w14:textId="00E9457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2A9BECF3"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363CEC45"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5A40D8D3"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single" w:sz="8" w:space="0" w:color="auto"/>
              <w:right w:val="single" w:sz="8" w:space="0" w:color="auto"/>
            </w:tcBorders>
            <w:shd w:val="clear" w:color="000000" w:fill="FFFFFF"/>
            <w:vAlign w:val="center"/>
            <w:hideMark/>
          </w:tcPr>
          <w:p w14:paraId="04CAF49E" w14:textId="07CCB31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47 006 803</w:t>
            </w:r>
          </w:p>
        </w:tc>
        <w:tc>
          <w:tcPr>
            <w:tcW w:w="1380" w:type="dxa"/>
            <w:tcBorders>
              <w:top w:val="nil"/>
              <w:left w:val="nil"/>
              <w:bottom w:val="single" w:sz="8" w:space="0" w:color="auto"/>
              <w:right w:val="single" w:sz="8" w:space="0" w:color="auto"/>
            </w:tcBorders>
            <w:shd w:val="clear" w:color="000000" w:fill="FFFFFF"/>
            <w:vAlign w:val="center"/>
            <w:hideMark/>
          </w:tcPr>
          <w:p w14:paraId="7916FC54" w14:textId="6CA2D5A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01DB25CB" w14:textId="33ADD31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single" w:sz="8" w:space="0" w:color="auto"/>
              <w:right w:val="single" w:sz="8" w:space="0" w:color="auto"/>
            </w:tcBorders>
            <w:shd w:val="clear" w:color="000000" w:fill="FFFFFF"/>
            <w:vAlign w:val="center"/>
            <w:hideMark/>
          </w:tcPr>
          <w:p w14:paraId="4F459936" w14:textId="244F43A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3C139CDD" w14:textId="0468528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47 006 803</w:t>
            </w:r>
          </w:p>
        </w:tc>
        <w:tc>
          <w:tcPr>
            <w:tcW w:w="1380" w:type="dxa"/>
            <w:tcBorders>
              <w:top w:val="nil"/>
              <w:left w:val="nil"/>
              <w:bottom w:val="single" w:sz="8" w:space="0" w:color="auto"/>
              <w:right w:val="single" w:sz="8" w:space="0" w:color="auto"/>
            </w:tcBorders>
            <w:shd w:val="clear" w:color="000000" w:fill="FFFFFF"/>
            <w:vAlign w:val="center"/>
            <w:hideMark/>
          </w:tcPr>
          <w:p w14:paraId="57759882" w14:textId="4ACA352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709114C1"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3ADDE0CC"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6D05C6A0"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Coeziune, reziliență și valori</w:t>
            </w:r>
          </w:p>
        </w:tc>
        <w:tc>
          <w:tcPr>
            <w:tcW w:w="1380" w:type="dxa"/>
            <w:tcBorders>
              <w:top w:val="nil"/>
              <w:left w:val="nil"/>
              <w:bottom w:val="dotted" w:sz="4" w:space="0" w:color="auto"/>
              <w:right w:val="single" w:sz="8" w:space="0" w:color="auto"/>
            </w:tcBorders>
            <w:shd w:val="clear" w:color="000000" w:fill="D9D9D9"/>
            <w:vAlign w:val="center"/>
            <w:hideMark/>
          </w:tcPr>
          <w:p w14:paraId="11A1E422" w14:textId="306E26A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71 649 838 425</w:t>
            </w:r>
          </w:p>
        </w:tc>
        <w:tc>
          <w:tcPr>
            <w:tcW w:w="1380" w:type="dxa"/>
            <w:tcBorders>
              <w:top w:val="nil"/>
              <w:left w:val="nil"/>
              <w:bottom w:val="dotted" w:sz="4" w:space="0" w:color="auto"/>
              <w:right w:val="single" w:sz="8" w:space="0" w:color="auto"/>
            </w:tcBorders>
            <w:shd w:val="clear" w:color="000000" w:fill="D9D9D9"/>
            <w:vAlign w:val="center"/>
            <w:hideMark/>
          </w:tcPr>
          <w:p w14:paraId="0AB9B782" w14:textId="3D8E78B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73 166 657 166</w:t>
            </w:r>
          </w:p>
        </w:tc>
        <w:tc>
          <w:tcPr>
            <w:tcW w:w="1296" w:type="dxa"/>
            <w:tcBorders>
              <w:top w:val="nil"/>
              <w:left w:val="nil"/>
              <w:bottom w:val="dotted" w:sz="4" w:space="0" w:color="auto"/>
              <w:right w:val="single" w:sz="8" w:space="0" w:color="auto"/>
            </w:tcBorders>
            <w:shd w:val="clear" w:color="000000" w:fill="D9D9D9"/>
            <w:vAlign w:val="center"/>
            <w:hideMark/>
          </w:tcPr>
          <w:p w14:paraId="11C1B0D3" w14:textId="458EE03C"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1 000 000</w:t>
            </w:r>
          </w:p>
        </w:tc>
        <w:tc>
          <w:tcPr>
            <w:tcW w:w="1240" w:type="dxa"/>
            <w:tcBorders>
              <w:top w:val="nil"/>
              <w:left w:val="nil"/>
              <w:bottom w:val="dotted" w:sz="4" w:space="0" w:color="auto"/>
              <w:right w:val="single" w:sz="8" w:space="0" w:color="auto"/>
            </w:tcBorders>
            <w:shd w:val="clear" w:color="000000" w:fill="D9D9D9"/>
            <w:vAlign w:val="center"/>
            <w:hideMark/>
          </w:tcPr>
          <w:p w14:paraId="4EA943C7" w14:textId="5AF64CD5" w:rsidR="00F354E9" w:rsidRPr="00C51D3F" w:rsidRDefault="00D87254"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5 361 000 000</w:t>
            </w:r>
          </w:p>
        </w:tc>
        <w:tc>
          <w:tcPr>
            <w:tcW w:w="1380" w:type="dxa"/>
            <w:tcBorders>
              <w:top w:val="nil"/>
              <w:left w:val="nil"/>
              <w:bottom w:val="dotted" w:sz="4" w:space="0" w:color="auto"/>
              <w:right w:val="single" w:sz="8" w:space="0" w:color="auto"/>
            </w:tcBorders>
            <w:shd w:val="clear" w:color="000000" w:fill="D9D9D9"/>
            <w:vAlign w:val="center"/>
            <w:hideMark/>
          </w:tcPr>
          <w:p w14:paraId="4E99FAD0" w14:textId="21FD019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71 650 838 425</w:t>
            </w:r>
          </w:p>
        </w:tc>
        <w:tc>
          <w:tcPr>
            <w:tcW w:w="1380" w:type="dxa"/>
            <w:tcBorders>
              <w:top w:val="nil"/>
              <w:left w:val="nil"/>
              <w:bottom w:val="dotted" w:sz="4" w:space="0" w:color="auto"/>
              <w:right w:val="single" w:sz="8" w:space="0" w:color="auto"/>
            </w:tcBorders>
            <w:shd w:val="clear" w:color="000000" w:fill="D9D9D9"/>
            <w:vAlign w:val="center"/>
            <w:hideMark/>
          </w:tcPr>
          <w:p w14:paraId="0437EF62" w14:textId="615DCBBE" w:rsidR="00F354E9" w:rsidRPr="00C51D3F" w:rsidRDefault="00D87254"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78 527 657 166</w:t>
            </w:r>
          </w:p>
        </w:tc>
      </w:tr>
      <w:tr w:rsidR="00F354E9" w:rsidRPr="00791DF2" w14:paraId="05025772"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08D6299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B05B0D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445CEF2F" w14:textId="54FF039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67 523 000 000</w:t>
            </w:r>
          </w:p>
        </w:tc>
        <w:tc>
          <w:tcPr>
            <w:tcW w:w="1380" w:type="dxa"/>
            <w:tcBorders>
              <w:top w:val="nil"/>
              <w:left w:val="nil"/>
              <w:bottom w:val="dotted" w:sz="4" w:space="0" w:color="auto"/>
              <w:right w:val="single" w:sz="8" w:space="0" w:color="auto"/>
            </w:tcBorders>
            <w:shd w:val="clear" w:color="000000" w:fill="FFFFFF"/>
            <w:vAlign w:val="center"/>
            <w:hideMark/>
          </w:tcPr>
          <w:p w14:paraId="3C50ACD3" w14:textId="5DB999F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7E02F0D1" w14:textId="0590DAB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51DD7DC8" w14:textId="0D16117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392F453D" w14:textId="2F3F9F4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67 523 000 000</w:t>
            </w:r>
          </w:p>
        </w:tc>
        <w:tc>
          <w:tcPr>
            <w:tcW w:w="1380" w:type="dxa"/>
            <w:tcBorders>
              <w:top w:val="nil"/>
              <w:left w:val="nil"/>
              <w:bottom w:val="dotted" w:sz="4" w:space="0" w:color="auto"/>
              <w:right w:val="single" w:sz="8" w:space="0" w:color="auto"/>
            </w:tcBorders>
            <w:shd w:val="clear" w:color="000000" w:fill="FFFFFF"/>
            <w:vAlign w:val="center"/>
            <w:hideMark/>
          </w:tcPr>
          <w:p w14:paraId="657FF7FF" w14:textId="3C57428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4ADAD2E5"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5E1588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10D072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flexibilitate</w:t>
            </w:r>
          </w:p>
        </w:tc>
        <w:tc>
          <w:tcPr>
            <w:tcW w:w="1380" w:type="dxa"/>
            <w:tcBorders>
              <w:top w:val="nil"/>
              <w:left w:val="nil"/>
              <w:bottom w:val="dotted" w:sz="4" w:space="0" w:color="auto"/>
              <w:right w:val="single" w:sz="8" w:space="0" w:color="auto"/>
            </w:tcBorders>
            <w:shd w:val="clear" w:color="000000" w:fill="FFFFFF"/>
            <w:vAlign w:val="center"/>
            <w:hideMark/>
          </w:tcPr>
          <w:p w14:paraId="1BD86F83" w14:textId="03F3244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2 014 115 425</w:t>
            </w:r>
          </w:p>
        </w:tc>
        <w:tc>
          <w:tcPr>
            <w:tcW w:w="1380" w:type="dxa"/>
            <w:tcBorders>
              <w:top w:val="nil"/>
              <w:left w:val="nil"/>
              <w:bottom w:val="dotted" w:sz="4" w:space="0" w:color="auto"/>
              <w:right w:val="single" w:sz="8" w:space="0" w:color="auto"/>
            </w:tcBorders>
            <w:shd w:val="clear" w:color="000000" w:fill="FFFFFF"/>
            <w:vAlign w:val="center"/>
            <w:hideMark/>
          </w:tcPr>
          <w:p w14:paraId="593AB04E" w14:textId="4DDC455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3B8A979F" w14:textId="1BF81BF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240" w:type="dxa"/>
            <w:tcBorders>
              <w:top w:val="nil"/>
              <w:left w:val="nil"/>
              <w:bottom w:val="dotted" w:sz="4" w:space="0" w:color="auto"/>
              <w:right w:val="single" w:sz="8" w:space="0" w:color="auto"/>
            </w:tcBorders>
            <w:shd w:val="clear" w:color="000000" w:fill="FFFFFF"/>
            <w:vAlign w:val="center"/>
            <w:hideMark/>
          </w:tcPr>
          <w:p w14:paraId="4EE78F32" w14:textId="7E264B3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380" w:type="dxa"/>
            <w:tcBorders>
              <w:top w:val="nil"/>
              <w:left w:val="nil"/>
              <w:bottom w:val="dotted" w:sz="4" w:space="0" w:color="auto"/>
              <w:right w:val="single" w:sz="8" w:space="0" w:color="auto"/>
            </w:tcBorders>
            <w:shd w:val="clear" w:color="000000" w:fill="FFFFFF"/>
            <w:vAlign w:val="center"/>
            <w:hideMark/>
          </w:tcPr>
          <w:p w14:paraId="246D423D" w14:textId="1E06530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2 015 115 425</w:t>
            </w:r>
          </w:p>
        </w:tc>
        <w:tc>
          <w:tcPr>
            <w:tcW w:w="1380" w:type="dxa"/>
            <w:tcBorders>
              <w:top w:val="nil"/>
              <w:left w:val="nil"/>
              <w:bottom w:val="dotted" w:sz="4" w:space="0" w:color="auto"/>
              <w:right w:val="single" w:sz="8" w:space="0" w:color="auto"/>
            </w:tcBorders>
            <w:shd w:val="clear" w:color="000000" w:fill="FFFFFF"/>
            <w:vAlign w:val="center"/>
            <w:hideMark/>
          </w:tcPr>
          <w:p w14:paraId="0E92E62B" w14:textId="44A6EC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44607720"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7D9835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E908CE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EURI</w:t>
            </w:r>
          </w:p>
        </w:tc>
        <w:tc>
          <w:tcPr>
            <w:tcW w:w="1380" w:type="dxa"/>
            <w:tcBorders>
              <w:top w:val="nil"/>
              <w:left w:val="nil"/>
              <w:bottom w:val="dotted" w:sz="4" w:space="0" w:color="auto"/>
              <w:right w:val="single" w:sz="8" w:space="0" w:color="auto"/>
            </w:tcBorders>
            <w:shd w:val="clear" w:color="000000" w:fill="FFFFFF"/>
            <w:vAlign w:val="center"/>
            <w:hideMark/>
          </w:tcPr>
          <w:p w14:paraId="0A795946" w14:textId="797A473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6C629B7B" w14:textId="571C57B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1DF3C1B6" w14:textId="36AC6FF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2B5B18B1" w14:textId="708395C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0CF1345" w14:textId="34D00E7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03231729" w14:textId="26B8C7C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2911E6A5"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3C6E81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0C339B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dotted" w:sz="4" w:space="0" w:color="auto"/>
              <w:right w:val="single" w:sz="8" w:space="0" w:color="auto"/>
            </w:tcBorders>
            <w:shd w:val="clear" w:color="000000" w:fill="FFFFFF"/>
            <w:vAlign w:val="center"/>
            <w:hideMark/>
          </w:tcPr>
          <w:p w14:paraId="1C89D628" w14:textId="1FF9016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EE98A9B" w14:textId="3E56795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1077407E" w14:textId="3108678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49F1CFB4" w14:textId="0CB237F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5CBA137E" w14:textId="09D7ECE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98AA036" w14:textId="5473D23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3D05D973" w14:textId="77777777" w:rsidTr="00F354E9">
        <w:trPr>
          <w:trHeight w:val="45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ECA0A2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2a.</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17F55012"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Coeziune economică, socială și teritorială</w:t>
            </w:r>
          </w:p>
        </w:tc>
        <w:tc>
          <w:tcPr>
            <w:tcW w:w="1380" w:type="dxa"/>
            <w:tcBorders>
              <w:top w:val="nil"/>
              <w:left w:val="nil"/>
              <w:bottom w:val="dotted" w:sz="4" w:space="0" w:color="auto"/>
              <w:right w:val="single" w:sz="8" w:space="0" w:color="auto"/>
            </w:tcBorders>
            <w:shd w:val="clear" w:color="000000" w:fill="D9D9D9"/>
            <w:vAlign w:val="center"/>
            <w:hideMark/>
          </w:tcPr>
          <w:p w14:paraId="390D6F59" w14:textId="7BF848DB"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56 594 001 997</w:t>
            </w:r>
          </w:p>
        </w:tc>
        <w:tc>
          <w:tcPr>
            <w:tcW w:w="1380" w:type="dxa"/>
            <w:tcBorders>
              <w:top w:val="nil"/>
              <w:left w:val="nil"/>
              <w:bottom w:val="dotted" w:sz="4" w:space="0" w:color="auto"/>
              <w:right w:val="single" w:sz="8" w:space="0" w:color="auto"/>
            </w:tcBorders>
            <w:shd w:val="clear" w:color="000000" w:fill="D9D9D9"/>
            <w:vAlign w:val="center"/>
            <w:hideMark/>
          </w:tcPr>
          <w:p w14:paraId="537574A2" w14:textId="7BC867EC"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58 298 110 625</w:t>
            </w:r>
          </w:p>
        </w:tc>
        <w:tc>
          <w:tcPr>
            <w:tcW w:w="1296" w:type="dxa"/>
            <w:tcBorders>
              <w:top w:val="nil"/>
              <w:left w:val="nil"/>
              <w:bottom w:val="dotted" w:sz="4" w:space="0" w:color="auto"/>
              <w:right w:val="single" w:sz="8" w:space="0" w:color="auto"/>
            </w:tcBorders>
            <w:shd w:val="clear" w:color="000000" w:fill="D9D9D9"/>
            <w:vAlign w:val="center"/>
            <w:hideMark/>
          </w:tcPr>
          <w:p w14:paraId="5C0859BE" w14:textId="78275162"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40" w:type="dxa"/>
            <w:tcBorders>
              <w:top w:val="nil"/>
              <w:left w:val="nil"/>
              <w:bottom w:val="dotted" w:sz="4" w:space="0" w:color="auto"/>
              <w:right w:val="single" w:sz="8" w:space="0" w:color="auto"/>
            </w:tcBorders>
            <w:shd w:val="clear" w:color="000000" w:fill="D9D9D9"/>
            <w:vAlign w:val="center"/>
            <w:hideMark/>
          </w:tcPr>
          <w:p w14:paraId="4767C7A2" w14:textId="37E5DE24" w:rsidR="00F354E9" w:rsidRPr="00C51D3F" w:rsidRDefault="00D87254"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 xml:space="preserve">5 360 000 000 </w:t>
            </w:r>
          </w:p>
        </w:tc>
        <w:tc>
          <w:tcPr>
            <w:tcW w:w="1380" w:type="dxa"/>
            <w:tcBorders>
              <w:top w:val="nil"/>
              <w:left w:val="nil"/>
              <w:bottom w:val="dotted" w:sz="4" w:space="0" w:color="auto"/>
              <w:right w:val="single" w:sz="8" w:space="0" w:color="auto"/>
            </w:tcBorders>
            <w:shd w:val="clear" w:color="000000" w:fill="D9D9D9"/>
            <w:vAlign w:val="center"/>
            <w:hideMark/>
          </w:tcPr>
          <w:p w14:paraId="7362641F" w14:textId="3BE7BBE3"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56 594 001 997</w:t>
            </w:r>
          </w:p>
        </w:tc>
        <w:tc>
          <w:tcPr>
            <w:tcW w:w="1380" w:type="dxa"/>
            <w:tcBorders>
              <w:top w:val="nil"/>
              <w:left w:val="nil"/>
              <w:bottom w:val="dotted" w:sz="4" w:space="0" w:color="auto"/>
              <w:right w:val="single" w:sz="8" w:space="0" w:color="auto"/>
            </w:tcBorders>
            <w:shd w:val="clear" w:color="000000" w:fill="D9D9D9"/>
            <w:vAlign w:val="center"/>
            <w:hideMark/>
          </w:tcPr>
          <w:p w14:paraId="20A7E409" w14:textId="7F98DE08" w:rsidR="00F354E9" w:rsidRPr="00C51D3F" w:rsidRDefault="00D04F21"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63 658 110 625</w:t>
            </w:r>
          </w:p>
        </w:tc>
      </w:tr>
      <w:tr w:rsidR="00F354E9" w:rsidRPr="00791DF2" w14:paraId="7604A261"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473E2D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CD18E8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5E55644C" w14:textId="1297E16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56 593 000 000</w:t>
            </w:r>
          </w:p>
        </w:tc>
        <w:tc>
          <w:tcPr>
            <w:tcW w:w="1380" w:type="dxa"/>
            <w:tcBorders>
              <w:top w:val="nil"/>
              <w:left w:val="nil"/>
              <w:bottom w:val="dotted" w:sz="4" w:space="0" w:color="auto"/>
              <w:right w:val="single" w:sz="8" w:space="0" w:color="auto"/>
            </w:tcBorders>
            <w:shd w:val="clear" w:color="000000" w:fill="FFFFFF"/>
            <w:vAlign w:val="center"/>
            <w:hideMark/>
          </w:tcPr>
          <w:p w14:paraId="0CF5AB9A" w14:textId="6D7A4F8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47C4ED50" w14:textId="34F192D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68D10302" w14:textId="160A2F9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356D419D" w14:textId="14FA5F6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56 593 000 000</w:t>
            </w:r>
          </w:p>
        </w:tc>
        <w:tc>
          <w:tcPr>
            <w:tcW w:w="1380" w:type="dxa"/>
            <w:tcBorders>
              <w:top w:val="nil"/>
              <w:left w:val="nil"/>
              <w:bottom w:val="dotted" w:sz="4" w:space="0" w:color="auto"/>
              <w:right w:val="single" w:sz="8" w:space="0" w:color="auto"/>
            </w:tcBorders>
            <w:shd w:val="clear" w:color="000000" w:fill="FFFFFF"/>
            <w:vAlign w:val="center"/>
            <w:hideMark/>
          </w:tcPr>
          <w:p w14:paraId="3B7AEE5D" w14:textId="59DEFEF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734B1A72"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AD6572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7BDA4D0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flexibilitate</w:t>
            </w:r>
          </w:p>
        </w:tc>
        <w:tc>
          <w:tcPr>
            <w:tcW w:w="1380" w:type="dxa"/>
            <w:tcBorders>
              <w:top w:val="nil"/>
              <w:left w:val="nil"/>
              <w:bottom w:val="dotted" w:sz="4" w:space="0" w:color="auto"/>
              <w:right w:val="single" w:sz="8" w:space="0" w:color="auto"/>
            </w:tcBorders>
            <w:shd w:val="clear" w:color="000000" w:fill="FFFFFF"/>
            <w:vAlign w:val="center"/>
            <w:hideMark/>
          </w:tcPr>
          <w:p w14:paraId="00C91767" w14:textId="620420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1 001 997</w:t>
            </w:r>
          </w:p>
        </w:tc>
        <w:tc>
          <w:tcPr>
            <w:tcW w:w="1380" w:type="dxa"/>
            <w:tcBorders>
              <w:top w:val="nil"/>
              <w:left w:val="nil"/>
              <w:bottom w:val="dotted" w:sz="4" w:space="0" w:color="auto"/>
              <w:right w:val="single" w:sz="8" w:space="0" w:color="auto"/>
            </w:tcBorders>
            <w:shd w:val="clear" w:color="000000" w:fill="FFFFFF"/>
            <w:vAlign w:val="center"/>
            <w:hideMark/>
          </w:tcPr>
          <w:p w14:paraId="3D937D98" w14:textId="3A712CD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5E460C61" w14:textId="746A152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4055DA94" w14:textId="2DFDAB6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38AF247A" w14:textId="5094B6E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1 001 997</w:t>
            </w:r>
          </w:p>
        </w:tc>
        <w:tc>
          <w:tcPr>
            <w:tcW w:w="1380" w:type="dxa"/>
            <w:tcBorders>
              <w:top w:val="nil"/>
              <w:left w:val="nil"/>
              <w:bottom w:val="dotted" w:sz="4" w:space="0" w:color="auto"/>
              <w:right w:val="single" w:sz="8" w:space="0" w:color="auto"/>
            </w:tcBorders>
            <w:shd w:val="clear" w:color="000000" w:fill="FFFFFF"/>
            <w:vAlign w:val="center"/>
            <w:hideMark/>
          </w:tcPr>
          <w:p w14:paraId="32172574" w14:textId="784CA15A"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109ABFD2"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342753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79669F6"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dotted" w:sz="4" w:space="0" w:color="auto"/>
              <w:right w:val="single" w:sz="8" w:space="0" w:color="auto"/>
            </w:tcBorders>
            <w:shd w:val="clear" w:color="000000" w:fill="FFFFFF"/>
            <w:vAlign w:val="center"/>
            <w:hideMark/>
          </w:tcPr>
          <w:p w14:paraId="706BCCB2" w14:textId="0774875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7298A9B2" w14:textId="7B9648C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65B2F431" w14:textId="14E4C30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1D4EF69C" w14:textId="2308F29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79578D58" w14:textId="685D953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2ED65E88" w14:textId="682DC0B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1F6EE5B7" w14:textId="77777777" w:rsidTr="00F354E9">
        <w:trPr>
          <w:trHeight w:val="45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BBD968F"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2b.</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5345B96D"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Reziliență și valori</w:t>
            </w:r>
          </w:p>
        </w:tc>
        <w:tc>
          <w:tcPr>
            <w:tcW w:w="1380" w:type="dxa"/>
            <w:tcBorders>
              <w:top w:val="nil"/>
              <w:left w:val="nil"/>
              <w:bottom w:val="dotted" w:sz="4" w:space="0" w:color="auto"/>
              <w:right w:val="single" w:sz="8" w:space="0" w:color="auto"/>
            </w:tcBorders>
            <w:shd w:val="clear" w:color="000000" w:fill="D9D9D9"/>
            <w:vAlign w:val="center"/>
            <w:hideMark/>
          </w:tcPr>
          <w:p w14:paraId="34E75D65" w14:textId="7983CF11"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15 055 836 428</w:t>
            </w:r>
          </w:p>
        </w:tc>
        <w:tc>
          <w:tcPr>
            <w:tcW w:w="1380" w:type="dxa"/>
            <w:tcBorders>
              <w:top w:val="nil"/>
              <w:left w:val="nil"/>
              <w:bottom w:val="dotted" w:sz="4" w:space="0" w:color="auto"/>
              <w:right w:val="single" w:sz="8" w:space="0" w:color="auto"/>
            </w:tcBorders>
            <w:shd w:val="clear" w:color="000000" w:fill="D9D9D9"/>
            <w:vAlign w:val="center"/>
            <w:hideMark/>
          </w:tcPr>
          <w:p w14:paraId="2AF6BA85" w14:textId="2D415615"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14 868 546 541</w:t>
            </w:r>
          </w:p>
        </w:tc>
        <w:tc>
          <w:tcPr>
            <w:tcW w:w="1296" w:type="dxa"/>
            <w:tcBorders>
              <w:top w:val="nil"/>
              <w:left w:val="nil"/>
              <w:bottom w:val="dotted" w:sz="4" w:space="0" w:color="auto"/>
              <w:right w:val="single" w:sz="8" w:space="0" w:color="auto"/>
            </w:tcBorders>
            <w:shd w:val="clear" w:color="000000" w:fill="D9D9D9"/>
            <w:vAlign w:val="center"/>
            <w:hideMark/>
          </w:tcPr>
          <w:p w14:paraId="565E3717" w14:textId="61AEDDD6"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1 000 000</w:t>
            </w:r>
          </w:p>
        </w:tc>
        <w:tc>
          <w:tcPr>
            <w:tcW w:w="1240" w:type="dxa"/>
            <w:tcBorders>
              <w:top w:val="nil"/>
              <w:left w:val="nil"/>
              <w:bottom w:val="dotted" w:sz="4" w:space="0" w:color="auto"/>
              <w:right w:val="single" w:sz="8" w:space="0" w:color="auto"/>
            </w:tcBorders>
            <w:shd w:val="clear" w:color="000000" w:fill="D9D9D9"/>
            <w:vAlign w:val="center"/>
            <w:hideMark/>
          </w:tcPr>
          <w:p w14:paraId="77743EB9" w14:textId="2A3F0F03"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1 000 000</w:t>
            </w:r>
          </w:p>
        </w:tc>
        <w:tc>
          <w:tcPr>
            <w:tcW w:w="1380" w:type="dxa"/>
            <w:tcBorders>
              <w:top w:val="nil"/>
              <w:left w:val="nil"/>
              <w:bottom w:val="dotted" w:sz="4" w:space="0" w:color="auto"/>
              <w:right w:val="single" w:sz="8" w:space="0" w:color="auto"/>
            </w:tcBorders>
            <w:shd w:val="clear" w:color="000000" w:fill="D9D9D9"/>
            <w:vAlign w:val="center"/>
            <w:hideMark/>
          </w:tcPr>
          <w:p w14:paraId="41974973" w14:textId="16203F02"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15 056 836 428</w:t>
            </w:r>
          </w:p>
        </w:tc>
        <w:tc>
          <w:tcPr>
            <w:tcW w:w="1380" w:type="dxa"/>
            <w:tcBorders>
              <w:top w:val="nil"/>
              <w:left w:val="nil"/>
              <w:bottom w:val="dotted" w:sz="4" w:space="0" w:color="auto"/>
              <w:right w:val="single" w:sz="8" w:space="0" w:color="auto"/>
            </w:tcBorders>
            <w:shd w:val="clear" w:color="000000" w:fill="D9D9D9"/>
            <w:vAlign w:val="center"/>
            <w:hideMark/>
          </w:tcPr>
          <w:p w14:paraId="63E99F8F" w14:textId="02728227" w:rsidR="00F354E9" w:rsidRPr="00C51D3F" w:rsidRDefault="00F354E9" w:rsidP="0025146E">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noProof/>
                <w:sz w:val="16"/>
              </w:rPr>
              <w:t>14 869 546 541</w:t>
            </w:r>
          </w:p>
        </w:tc>
      </w:tr>
      <w:tr w:rsidR="00F354E9" w:rsidRPr="00791DF2" w14:paraId="1621C86D"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C6F5E1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778A20B"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49ED612E" w14:textId="28DD5C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10 930 000 000</w:t>
            </w:r>
          </w:p>
        </w:tc>
        <w:tc>
          <w:tcPr>
            <w:tcW w:w="1380" w:type="dxa"/>
            <w:tcBorders>
              <w:top w:val="nil"/>
              <w:left w:val="nil"/>
              <w:bottom w:val="dotted" w:sz="4" w:space="0" w:color="auto"/>
              <w:right w:val="single" w:sz="8" w:space="0" w:color="auto"/>
            </w:tcBorders>
            <w:shd w:val="clear" w:color="000000" w:fill="FFFFFF"/>
            <w:vAlign w:val="center"/>
            <w:hideMark/>
          </w:tcPr>
          <w:p w14:paraId="32B5EBBE" w14:textId="3C63611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08219D30" w14:textId="18B499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0C97E0A8" w14:textId="25B4C2F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39923292" w14:textId="1C8A571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10 930 000 000</w:t>
            </w:r>
          </w:p>
        </w:tc>
        <w:tc>
          <w:tcPr>
            <w:tcW w:w="1380" w:type="dxa"/>
            <w:tcBorders>
              <w:top w:val="nil"/>
              <w:left w:val="nil"/>
              <w:bottom w:val="dotted" w:sz="4" w:space="0" w:color="auto"/>
              <w:right w:val="single" w:sz="8" w:space="0" w:color="auto"/>
            </w:tcBorders>
            <w:shd w:val="clear" w:color="000000" w:fill="FFFFFF"/>
            <w:vAlign w:val="center"/>
            <w:hideMark/>
          </w:tcPr>
          <w:p w14:paraId="38AAE4F4" w14:textId="14EC4B5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4E7AB54E"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2912CC33"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13088C2"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flexibilitate</w:t>
            </w:r>
          </w:p>
        </w:tc>
        <w:tc>
          <w:tcPr>
            <w:tcW w:w="1380" w:type="dxa"/>
            <w:tcBorders>
              <w:top w:val="nil"/>
              <w:left w:val="nil"/>
              <w:bottom w:val="dotted" w:sz="4" w:space="0" w:color="auto"/>
              <w:right w:val="single" w:sz="8" w:space="0" w:color="auto"/>
            </w:tcBorders>
            <w:shd w:val="clear" w:color="000000" w:fill="FFFFFF"/>
            <w:vAlign w:val="center"/>
            <w:hideMark/>
          </w:tcPr>
          <w:p w14:paraId="4DFB5836" w14:textId="4D8B8F2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2 013 113 428</w:t>
            </w:r>
          </w:p>
        </w:tc>
        <w:tc>
          <w:tcPr>
            <w:tcW w:w="1380" w:type="dxa"/>
            <w:tcBorders>
              <w:top w:val="nil"/>
              <w:left w:val="nil"/>
              <w:bottom w:val="dotted" w:sz="4" w:space="0" w:color="auto"/>
              <w:right w:val="single" w:sz="8" w:space="0" w:color="auto"/>
            </w:tcBorders>
            <w:shd w:val="clear" w:color="000000" w:fill="FFFFFF"/>
            <w:vAlign w:val="center"/>
            <w:hideMark/>
          </w:tcPr>
          <w:p w14:paraId="3E73F260" w14:textId="2CCF791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01260FCA" w14:textId="034EB82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240" w:type="dxa"/>
            <w:tcBorders>
              <w:top w:val="nil"/>
              <w:left w:val="nil"/>
              <w:bottom w:val="dotted" w:sz="4" w:space="0" w:color="auto"/>
              <w:right w:val="single" w:sz="8" w:space="0" w:color="auto"/>
            </w:tcBorders>
            <w:shd w:val="clear" w:color="000000" w:fill="FFFFFF"/>
            <w:vAlign w:val="center"/>
            <w:hideMark/>
          </w:tcPr>
          <w:p w14:paraId="2C3873BA" w14:textId="511A0C96"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1 000 000</w:t>
            </w:r>
          </w:p>
        </w:tc>
        <w:tc>
          <w:tcPr>
            <w:tcW w:w="1380" w:type="dxa"/>
            <w:tcBorders>
              <w:top w:val="nil"/>
              <w:left w:val="nil"/>
              <w:bottom w:val="dotted" w:sz="4" w:space="0" w:color="auto"/>
              <w:right w:val="single" w:sz="8" w:space="0" w:color="auto"/>
            </w:tcBorders>
            <w:shd w:val="clear" w:color="000000" w:fill="FFFFFF"/>
            <w:vAlign w:val="center"/>
            <w:hideMark/>
          </w:tcPr>
          <w:p w14:paraId="0CBC7B05" w14:textId="0BE3D68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2 014 113 428</w:t>
            </w:r>
          </w:p>
        </w:tc>
        <w:tc>
          <w:tcPr>
            <w:tcW w:w="1380" w:type="dxa"/>
            <w:tcBorders>
              <w:top w:val="nil"/>
              <w:left w:val="nil"/>
              <w:bottom w:val="dotted" w:sz="4" w:space="0" w:color="auto"/>
              <w:right w:val="single" w:sz="8" w:space="0" w:color="auto"/>
            </w:tcBorders>
            <w:shd w:val="clear" w:color="000000" w:fill="FFFFFF"/>
            <w:vAlign w:val="center"/>
            <w:hideMark/>
          </w:tcPr>
          <w:p w14:paraId="35C822A1" w14:textId="53DC642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76D1B09E"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48A57E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5A5B790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EURI</w:t>
            </w:r>
          </w:p>
        </w:tc>
        <w:tc>
          <w:tcPr>
            <w:tcW w:w="1380" w:type="dxa"/>
            <w:tcBorders>
              <w:top w:val="nil"/>
              <w:left w:val="nil"/>
              <w:bottom w:val="dotted" w:sz="4" w:space="0" w:color="auto"/>
              <w:right w:val="single" w:sz="8" w:space="0" w:color="auto"/>
            </w:tcBorders>
            <w:shd w:val="clear" w:color="000000" w:fill="FFFFFF"/>
            <w:vAlign w:val="center"/>
            <w:hideMark/>
          </w:tcPr>
          <w:p w14:paraId="023F1D9F" w14:textId="1FFB47D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4A601DF3" w14:textId="254C01A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6469CE2A" w14:textId="256DB4A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4A171EC3" w14:textId="5EA8CFB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74040231" w14:textId="7D511AB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2 112 723 000</w:t>
            </w:r>
          </w:p>
        </w:tc>
        <w:tc>
          <w:tcPr>
            <w:tcW w:w="1380" w:type="dxa"/>
            <w:tcBorders>
              <w:top w:val="nil"/>
              <w:left w:val="nil"/>
              <w:bottom w:val="dotted" w:sz="4" w:space="0" w:color="auto"/>
              <w:right w:val="single" w:sz="8" w:space="0" w:color="auto"/>
            </w:tcBorders>
            <w:shd w:val="clear" w:color="000000" w:fill="FFFFFF"/>
            <w:vAlign w:val="center"/>
            <w:hideMark/>
          </w:tcPr>
          <w:p w14:paraId="58D50C75" w14:textId="2DF044F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46F0A786"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6571988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51F485DF"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single" w:sz="8" w:space="0" w:color="auto"/>
              <w:right w:val="single" w:sz="8" w:space="0" w:color="auto"/>
            </w:tcBorders>
            <w:shd w:val="clear" w:color="000000" w:fill="FFFFFF"/>
            <w:vAlign w:val="center"/>
            <w:hideMark/>
          </w:tcPr>
          <w:p w14:paraId="2CC0A344" w14:textId="0E80926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754426B7" w14:textId="6A4513B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528E3177" w14:textId="0637DDF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single" w:sz="8" w:space="0" w:color="auto"/>
              <w:right w:val="single" w:sz="8" w:space="0" w:color="auto"/>
            </w:tcBorders>
            <w:shd w:val="clear" w:color="000000" w:fill="FFFFFF"/>
            <w:vAlign w:val="center"/>
            <w:hideMark/>
          </w:tcPr>
          <w:p w14:paraId="340C8D27" w14:textId="0C4C487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08FF2B9" w14:textId="52D77EA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nil"/>
              <w:right w:val="single" w:sz="8" w:space="0" w:color="auto"/>
            </w:tcBorders>
            <w:shd w:val="clear" w:color="000000" w:fill="FFFFFF"/>
            <w:vAlign w:val="center"/>
            <w:hideMark/>
          </w:tcPr>
          <w:p w14:paraId="0D5F9015" w14:textId="543F87B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2D166A2E"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957A057"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51AEE93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Resurse naturale și mediu</w:t>
            </w:r>
          </w:p>
        </w:tc>
        <w:tc>
          <w:tcPr>
            <w:tcW w:w="1380" w:type="dxa"/>
            <w:tcBorders>
              <w:top w:val="nil"/>
              <w:left w:val="nil"/>
              <w:bottom w:val="dotted" w:sz="4" w:space="0" w:color="auto"/>
              <w:right w:val="single" w:sz="8" w:space="0" w:color="auto"/>
            </w:tcBorders>
            <w:shd w:val="clear" w:color="000000" w:fill="D9D9D9"/>
            <w:vAlign w:val="center"/>
            <w:hideMark/>
          </w:tcPr>
          <w:p w14:paraId="3E35EB5A" w14:textId="65A2F87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56 529 415 080</w:t>
            </w:r>
          </w:p>
        </w:tc>
        <w:tc>
          <w:tcPr>
            <w:tcW w:w="1380" w:type="dxa"/>
            <w:tcBorders>
              <w:top w:val="nil"/>
              <w:left w:val="nil"/>
              <w:bottom w:val="dotted" w:sz="4" w:space="0" w:color="auto"/>
              <w:right w:val="single" w:sz="8" w:space="0" w:color="auto"/>
            </w:tcBorders>
            <w:shd w:val="clear" w:color="000000" w:fill="D9D9D9"/>
            <w:vAlign w:val="center"/>
            <w:hideMark/>
          </w:tcPr>
          <w:p w14:paraId="3592A5A7" w14:textId="459959C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52 577 345 231</w:t>
            </w:r>
          </w:p>
        </w:tc>
        <w:tc>
          <w:tcPr>
            <w:tcW w:w="1296" w:type="dxa"/>
            <w:tcBorders>
              <w:top w:val="nil"/>
              <w:left w:val="nil"/>
              <w:bottom w:val="dotted" w:sz="4" w:space="0" w:color="auto"/>
              <w:right w:val="single" w:sz="8" w:space="0" w:color="auto"/>
            </w:tcBorders>
            <w:shd w:val="clear" w:color="000000" w:fill="D9D9D9"/>
            <w:vAlign w:val="center"/>
            <w:hideMark/>
          </w:tcPr>
          <w:p w14:paraId="55E9B5DC" w14:textId="28D61E21" w:rsidR="00F354E9" w:rsidRPr="00C51D3F" w:rsidRDefault="001312DD"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440 000 000</w:t>
            </w:r>
          </w:p>
        </w:tc>
        <w:tc>
          <w:tcPr>
            <w:tcW w:w="1240" w:type="dxa"/>
            <w:tcBorders>
              <w:top w:val="nil"/>
              <w:left w:val="nil"/>
              <w:bottom w:val="dotted" w:sz="4" w:space="0" w:color="auto"/>
              <w:right w:val="single" w:sz="8" w:space="0" w:color="auto"/>
            </w:tcBorders>
            <w:shd w:val="clear" w:color="000000" w:fill="D9D9D9"/>
            <w:vAlign w:val="center"/>
            <w:hideMark/>
          </w:tcPr>
          <w:p w14:paraId="01F289A0" w14:textId="25DF3D0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2 640 000 000</w:t>
            </w:r>
          </w:p>
        </w:tc>
        <w:tc>
          <w:tcPr>
            <w:tcW w:w="1380" w:type="dxa"/>
            <w:tcBorders>
              <w:top w:val="single" w:sz="8" w:space="0" w:color="auto"/>
              <w:left w:val="nil"/>
              <w:bottom w:val="dotted" w:sz="4" w:space="0" w:color="auto"/>
              <w:right w:val="single" w:sz="8" w:space="0" w:color="auto"/>
            </w:tcBorders>
            <w:shd w:val="clear" w:color="000000" w:fill="D9D9D9"/>
            <w:vAlign w:val="center"/>
            <w:hideMark/>
          </w:tcPr>
          <w:p w14:paraId="5096644A" w14:textId="0CDA273C"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56 969 415 080</w:t>
            </w:r>
          </w:p>
        </w:tc>
        <w:tc>
          <w:tcPr>
            <w:tcW w:w="1380" w:type="dxa"/>
            <w:tcBorders>
              <w:top w:val="single" w:sz="8" w:space="0" w:color="auto"/>
              <w:left w:val="nil"/>
              <w:bottom w:val="dotted" w:sz="4" w:space="0" w:color="auto"/>
              <w:right w:val="single" w:sz="8" w:space="0" w:color="auto"/>
            </w:tcBorders>
            <w:shd w:val="clear" w:color="000000" w:fill="D9D9D9"/>
            <w:vAlign w:val="center"/>
            <w:hideMark/>
          </w:tcPr>
          <w:p w14:paraId="34924852" w14:textId="3216ADC3"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55 217 345 231</w:t>
            </w:r>
          </w:p>
        </w:tc>
      </w:tr>
      <w:tr w:rsidR="00F354E9" w:rsidRPr="00791DF2" w14:paraId="14F0EC29"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4FF4216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3B168B1"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280A4211" w14:textId="7088ED5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57 100 000 000</w:t>
            </w:r>
          </w:p>
        </w:tc>
        <w:tc>
          <w:tcPr>
            <w:tcW w:w="1380" w:type="dxa"/>
            <w:tcBorders>
              <w:top w:val="nil"/>
              <w:left w:val="nil"/>
              <w:bottom w:val="dotted" w:sz="4" w:space="0" w:color="auto"/>
              <w:right w:val="single" w:sz="8" w:space="0" w:color="auto"/>
            </w:tcBorders>
            <w:shd w:val="clear" w:color="000000" w:fill="FFFFFF"/>
            <w:vAlign w:val="center"/>
            <w:hideMark/>
          </w:tcPr>
          <w:p w14:paraId="2C955201" w14:textId="553C709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7777C34E" w14:textId="5B9D430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488C8A76" w14:textId="1123A13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52A8A5E9" w14:textId="563F0E6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57 100 000 000</w:t>
            </w:r>
          </w:p>
        </w:tc>
        <w:tc>
          <w:tcPr>
            <w:tcW w:w="1380" w:type="dxa"/>
            <w:tcBorders>
              <w:top w:val="nil"/>
              <w:left w:val="nil"/>
              <w:bottom w:val="dotted" w:sz="4" w:space="0" w:color="auto"/>
              <w:right w:val="single" w:sz="8" w:space="0" w:color="auto"/>
            </w:tcBorders>
            <w:shd w:val="clear" w:color="000000" w:fill="FFFFFF"/>
            <w:vAlign w:val="center"/>
            <w:hideMark/>
          </w:tcPr>
          <w:p w14:paraId="2AF1BBB4" w14:textId="663EC98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4A1BBA5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9A0A7D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354309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dotted" w:sz="4" w:space="0" w:color="auto"/>
              <w:right w:val="single" w:sz="8" w:space="0" w:color="auto"/>
            </w:tcBorders>
            <w:shd w:val="clear" w:color="000000" w:fill="FFFFFF"/>
            <w:vAlign w:val="center"/>
            <w:hideMark/>
          </w:tcPr>
          <w:p w14:paraId="6FD7BA2F" w14:textId="5CF4445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570 584 920</w:t>
            </w:r>
          </w:p>
        </w:tc>
        <w:tc>
          <w:tcPr>
            <w:tcW w:w="1380" w:type="dxa"/>
            <w:tcBorders>
              <w:top w:val="nil"/>
              <w:left w:val="nil"/>
              <w:bottom w:val="dotted" w:sz="4" w:space="0" w:color="auto"/>
              <w:right w:val="single" w:sz="8" w:space="0" w:color="auto"/>
            </w:tcBorders>
            <w:shd w:val="clear" w:color="000000" w:fill="FFFFFF"/>
            <w:vAlign w:val="center"/>
            <w:hideMark/>
          </w:tcPr>
          <w:p w14:paraId="420E8DEB" w14:textId="429C257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43673920" w14:textId="0AAD9F37"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-440 000 000</w:t>
            </w:r>
          </w:p>
        </w:tc>
        <w:tc>
          <w:tcPr>
            <w:tcW w:w="1240" w:type="dxa"/>
            <w:tcBorders>
              <w:top w:val="nil"/>
              <w:left w:val="nil"/>
              <w:bottom w:val="dotted" w:sz="4" w:space="0" w:color="auto"/>
              <w:right w:val="single" w:sz="8" w:space="0" w:color="auto"/>
            </w:tcBorders>
            <w:shd w:val="clear" w:color="000000" w:fill="FFFFFF"/>
            <w:vAlign w:val="center"/>
            <w:hideMark/>
          </w:tcPr>
          <w:p w14:paraId="6A0768C6" w14:textId="43258C4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394B6034" w14:textId="4C1ADC19" w:rsidR="00F354E9" w:rsidRPr="00C51D3F" w:rsidRDefault="001312DD"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130 584 920</w:t>
            </w:r>
          </w:p>
        </w:tc>
        <w:tc>
          <w:tcPr>
            <w:tcW w:w="1380" w:type="dxa"/>
            <w:tcBorders>
              <w:top w:val="nil"/>
              <w:left w:val="nil"/>
              <w:bottom w:val="dotted" w:sz="4" w:space="0" w:color="auto"/>
              <w:right w:val="single" w:sz="8" w:space="0" w:color="auto"/>
            </w:tcBorders>
            <w:shd w:val="clear" w:color="000000" w:fill="FFFFFF"/>
            <w:vAlign w:val="center"/>
            <w:hideMark/>
          </w:tcPr>
          <w:p w14:paraId="1BB6706D" w14:textId="65AC430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2AA95E7A" w14:textId="77777777" w:rsidTr="00F354E9">
        <w:trPr>
          <w:trHeight w:val="63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4C8044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2859EB5F"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Din care: Cheltuieli de piață și plăți directe</w:t>
            </w:r>
          </w:p>
        </w:tc>
        <w:tc>
          <w:tcPr>
            <w:tcW w:w="1380" w:type="dxa"/>
            <w:tcBorders>
              <w:top w:val="nil"/>
              <w:left w:val="nil"/>
              <w:bottom w:val="dotted" w:sz="4" w:space="0" w:color="auto"/>
              <w:right w:val="single" w:sz="8" w:space="0" w:color="auto"/>
            </w:tcBorders>
            <w:shd w:val="clear" w:color="000000" w:fill="D9D9D9"/>
            <w:vAlign w:val="center"/>
            <w:hideMark/>
          </w:tcPr>
          <w:p w14:paraId="1CA7567C" w14:textId="6669A2F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40 011 259 481</w:t>
            </w:r>
          </w:p>
        </w:tc>
        <w:tc>
          <w:tcPr>
            <w:tcW w:w="1380" w:type="dxa"/>
            <w:tcBorders>
              <w:top w:val="nil"/>
              <w:left w:val="nil"/>
              <w:bottom w:val="dotted" w:sz="4" w:space="0" w:color="auto"/>
              <w:right w:val="single" w:sz="8" w:space="0" w:color="auto"/>
            </w:tcBorders>
            <w:shd w:val="clear" w:color="000000" w:fill="D9D9D9"/>
            <w:vAlign w:val="center"/>
            <w:hideMark/>
          </w:tcPr>
          <w:p w14:paraId="5AAD84A6" w14:textId="4D70C64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39 958 066 815</w:t>
            </w:r>
          </w:p>
        </w:tc>
        <w:tc>
          <w:tcPr>
            <w:tcW w:w="1296" w:type="dxa"/>
            <w:tcBorders>
              <w:top w:val="nil"/>
              <w:left w:val="nil"/>
              <w:bottom w:val="dotted" w:sz="4" w:space="0" w:color="auto"/>
              <w:right w:val="single" w:sz="8" w:space="0" w:color="auto"/>
            </w:tcBorders>
            <w:shd w:val="clear" w:color="000000" w:fill="D9D9D9"/>
            <w:vAlign w:val="center"/>
            <w:hideMark/>
          </w:tcPr>
          <w:p w14:paraId="4DC6B796" w14:textId="6BA2D3DB" w:rsidR="00F354E9" w:rsidRPr="00C51D3F" w:rsidRDefault="00EF0BA8"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440 000 000 </w:t>
            </w:r>
          </w:p>
        </w:tc>
        <w:tc>
          <w:tcPr>
            <w:tcW w:w="1240" w:type="dxa"/>
            <w:tcBorders>
              <w:top w:val="nil"/>
              <w:left w:val="nil"/>
              <w:bottom w:val="dotted" w:sz="4" w:space="0" w:color="auto"/>
              <w:right w:val="single" w:sz="8" w:space="0" w:color="auto"/>
            </w:tcBorders>
            <w:shd w:val="clear" w:color="000000" w:fill="D9D9D9"/>
            <w:vAlign w:val="center"/>
            <w:hideMark/>
          </w:tcPr>
          <w:p w14:paraId="5B7DC2D1" w14:textId="5F33AD3C" w:rsidR="00F354E9" w:rsidRPr="00C51D3F" w:rsidRDefault="00EF0BA8"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440 000 000 </w:t>
            </w:r>
          </w:p>
        </w:tc>
        <w:tc>
          <w:tcPr>
            <w:tcW w:w="1380" w:type="dxa"/>
            <w:tcBorders>
              <w:top w:val="nil"/>
              <w:left w:val="nil"/>
              <w:bottom w:val="dotted" w:sz="4" w:space="0" w:color="auto"/>
              <w:right w:val="single" w:sz="8" w:space="0" w:color="auto"/>
            </w:tcBorders>
            <w:shd w:val="clear" w:color="000000" w:fill="D9D9D9"/>
            <w:vAlign w:val="center"/>
            <w:hideMark/>
          </w:tcPr>
          <w:p w14:paraId="02A7B727" w14:textId="14B2087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40 451 259 481</w:t>
            </w:r>
          </w:p>
        </w:tc>
        <w:tc>
          <w:tcPr>
            <w:tcW w:w="1380" w:type="dxa"/>
            <w:tcBorders>
              <w:top w:val="nil"/>
              <w:left w:val="nil"/>
              <w:bottom w:val="dotted" w:sz="4" w:space="0" w:color="auto"/>
              <w:right w:val="single" w:sz="8" w:space="0" w:color="auto"/>
            </w:tcBorders>
            <w:shd w:val="clear" w:color="000000" w:fill="D9D9D9"/>
            <w:vAlign w:val="center"/>
            <w:hideMark/>
          </w:tcPr>
          <w:p w14:paraId="772A03DE" w14:textId="07681904" w:rsidR="00F354E9" w:rsidRPr="00C51D3F" w:rsidRDefault="007D6E53"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40 398 066 815</w:t>
            </w:r>
          </w:p>
        </w:tc>
      </w:tr>
      <w:tr w:rsidR="00F354E9" w:rsidRPr="00791DF2" w14:paraId="6965F46F"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E9A259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3AA1FA3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Subplafon FEGA</w:t>
            </w:r>
          </w:p>
        </w:tc>
        <w:tc>
          <w:tcPr>
            <w:tcW w:w="1380" w:type="dxa"/>
            <w:tcBorders>
              <w:top w:val="nil"/>
              <w:left w:val="nil"/>
              <w:bottom w:val="dotted" w:sz="4" w:space="0" w:color="auto"/>
              <w:right w:val="single" w:sz="8" w:space="0" w:color="auto"/>
            </w:tcBorders>
            <w:shd w:val="clear" w:color="000000" w:fill="FFFFFF"/>
            <w:vAlign w:val="center"/>
            <w:hideMark/>
          </w:tcPr>
          <w:p w14:paraId="7307CA77" w14:textId="6ABF49D6"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41 764 000 000</w:t>
            </w:r>
          </w:p>
        </w:tc>
        <w:tc>
          <w:tcPr>
            <w:tcW w:w="1380" w:type="dxa"/>
            <w:tcBorders>
              <w:top w:val="nil"/>
              <w:left w:val="nil"/>
              <w:bottom w:val="dotted" w:sz="4" w:space="0" w:color="auto"/>
              <w:right w:val="single" w:sz="8" w:space="0" w:color="auto"/>
            </w:tcBorders>
            <w:shd w:val="clear" w:color="000000" w:fill="FFFFFF"/>
            <w:vAlign w:val="center"/>
            <w:hideMark/>
          </w:tcPr>
          <w:p w14:paraId="0CEF3EEE" w14:textId="0558BAF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514DE223" w14:textId="4FFAFC1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33E942F7" w14:textId="1F2C1DA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16BAC6F0" w14:textId="74191A5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41 764 000 000</w:t>
            </w:r>
          </w:p>
        </w:tc>
        <w:tc>
          <w:tcPr>
            <w:tcW w:w="1380" w:type="dxa"/>
            <w:tcBorders>
              <w:top w:val="nil"/>
              <w:left w:val="nil"/>
              <w:bottom w:val="dotted" w:sz="4" w:space="0" w:color="auto"/>
              <w:right w:val="single" w:sz="8" w:space="0" w:color="auto"/>
            </w:tcBorders>
            <w:shd w:val="clear" w:color="000000" w:fill="FFFFFF"/>
            <w:vAlign w:val="center"/>
            <w:hideMark/>
          </w:tcPr>
          <w:p w14:paraId="166EAA6D" w14:textId="06F0ACB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119DD9FE" w14:textId="77777777" w:rsidTr="00F354E9">
        <w:trPr>
          <w:trHeight w:val="675"/>
        </w:trPr>
        <w:tc>
          <w:tcPr>
            <w:tcW w:w="416" w:type="dxa"/>
            <w:tcBorders>
              <w:top w:val="nil"/>
              <w:left w:val="single" w:sz="8" w:space="0" w:color="auto"/>
              <w:bottom w:val="dotted" w:sz="4" w:space="0" w:color="auto"/>
              <w:right w:val="nil"/>
            </w:tcBorders>
            <w:shd w:val="clear" w:color="auto" w:fill="FFFFFF" w:themeFill="background1"/>
            <w:vAlign w:val="center"/>
            <w:hideMark/>
          </w:tcPr>
          <w:p w14:paraId="075F46F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D32B9F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 xml:space="preserve"> Diferența de rotunjire exclus ă pentru calculul submarjei</w:t>
            </w:r>
          </w:p>
        </w:tc>
        <w:tc>
          <w:tcPr>
            <w:tcW w:w="1380" w:type="dxa"/>
            <w:tcBorders>
              <w:top w:val="nil"/>
              <w:left w:val="nil"/>
              <w:bottom w:val="dotted" w:sz="4" w:space="0" w:color="auto"/>
              <w:right w:val="single" w:sz="8" w:space="0" w:color="auto"/>
            </w:tcBorders>
            <w:shd w:val="clear" w:color="000000" w:fill="FFFFFF"/>
            <w:vAlign w:val="center"/>
            <w:hideMark/>
          </w:tcPr>
          <w:p w14:paraId="4E141337" w14:textId="032FFFC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773 000</w:t>
            </w:r>
          </w:p>
        </w:tc>
        <w:tc>
          <w:tcPr>
            <w:tcW w:w="1380" w:type="dxa"/>
            <w:tcBorders>
              <w:top w:val="nil"/>
              <w:left w:val="nil"/>
              <w:bottom w:val="dotted" w:sz="4" w:space="0" w:color="auto"/>
              <w:right w:val="single" w:sz="8" w:space="0" w:color="auto"/>
            </w:tcBorders>
            <w:shd w:val="clear" w:color="000000" w:fill="FFFFFF"/>
            <w:vAlign w:val="center"/>
            <w:hideMark/>
          </w:tcPr>
          <w:p w14:paraId="7331F587" w14:textId="611660C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5EA51FFF" w14:textId="3412066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7FC95F76" w14:textId="4711AC0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B602C4C" w14:textId="0CFEFEEA"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773 000</w:t>
            </w:r>
          </w:p>
        </w:tc>
        <w:tc>
          <w:tcPr>
            <w:tcW w:w="1380" w:type="dxa"/>
            <w:tcBorders>
              <w:top w:val="nil"/>
              <w:left w:val="nil"/>
              <w:bottom w:val="dotted" w:sz="4" w:space="0" w:color="auto"/>
              <w:right w:val="single" w:sz="8" w:space="0" w:color="auto"/>
            </w:tcBorders>
            <w:shd w:val="clear" w:color="000000" w:fill="FFFFFF"/>
            <w:vAlign w:val="center"/>
            <w:hideMark/>
          </w:tcPr>
          <w:p w14:paraId="63905851" w14:textId="54C1805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7FA0DF46"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6FC0B046"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E3766D0"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 xml:space="preserve"> Transferuri nete între FEGA și FEADR</w:t>
            </w:r>
          </w:p>
        </w:tc>
        <w:tc>
          <w:tcPr>
            <w:tcW w:w="1380" w:type="dxa"/>
            <w:tcBorders>
              <w:top w:val="nil"/>
              <w:left w:val="nil"/>
              <w:bottom w:val="dotted" w:sz="4" w:space="0" w:color="auto"/>
              <w:right w:val="single" w:sz="8" w:space="0" w:color="auto"/>
            </w:tcBorders>
            <w:shd w:val="clear" w:color="000000" w:fill="FFFFFF"/>
            <w:vAlign w:val="center"/>
            <w:hideMark/>
          </w:tcPr>
          <w:p w14:paraId="3E701D4B" w14:textId="701DF46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-1 222 773 000</w:t>
            </w:r>
          </w:p>
        </w:tc>
        <w:tc>
          <w:tcPr>
            <w:tcW w:w="1380" w:type="dxa"/>
            <w:tcBorders>
              <w:top w:val="nil"/>
              <w:left w:val="nil"/>
              <w:bottom w:val="dotted" w:sz="4" w:space="0" w:color="auto"/>
              <w:right w:val="single" w:sz="8" w:space="0" w:color="auto"/>
            </w:tcBorders>
            <w:shd w:val="clear" w:color="000000" w:fill="FFFFFF"/>
            <w:vAlign w:val="center"/>
            <w:hideMark/>
          </w:tcPr>
          <w:p w14:paraId="6E209704" w14:textId="65C1C25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734E6D4F" w14:textId="19624D3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22C46F74" w14:textId="088ECB3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4F48370" w14:textId="47D0F51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-1 222 773 000</w:t>
            </w:r>
          </w:p>
        </w:tc>
        <w:tc>
          <w:tcPr>
            <w:tcW w:w="1380" w:type="dxa"/>
            <w:tcBorders>
              <w:top w:val="nil"/>
              <w:left w:val="nil"/>
              <w:bottom w:val="dotted" w:sz="4" w:space="0" w:color="auto"/>
              <w:right w:val="single" w:sz="8" w:space="0" w:color="auto"/>
            </w:tcBorders>
            <w:shd w:val="clear" w:color="000000" w:fill="FFFFFF"/>
            <w:vAlign w:val="center"/>
            <w:hideMark/>
          </w:tcPr>
          <w:p w14:paraId="136358C6" w14:textId="07D08AC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5AC03C62" w14:textId="77777777" w:rsidTr="00F354E9">
        <w:trPr>
          <w:trHeight w:val="1125"/>
        </w:trPr>
        <w:tc>
          <w:tcPr>
            <w:tcW w:w="416" w:type="dxa"/>
            <w:tcBorders>
              <w:top w:val="nil"/>
              <w:left w:val="single" w:sz="8" w:space="0" w:color="auto"/>
              <w:bottom w:val="dotted" w:sz="4" w:space="0" w:color="auto"/>
              <w:right w:val="nil"/>
            </w:tcBorders>
            <w:shd w:val="clear" w:color="auto" w:fill="FFFFFF" w:themeFill="background1"/>
            <w:vAlign w:val="center"/>
            <w:hideMark/>
          </w:tcPr>
          <w:p w14:paraId="59A277CA"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48DA67D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 xml:space="preserve"> Soldul net disponibil pentru cheltuielile FEGA (subplafonul corectat prin transferuri între FEGA și FEADR)</w:t>
            </w:r>
          </w:p>
        </w:tc>
        <w:tc>
          <w:tcPr>
            <w:tcW w:w="1380" w:type="dxa"/>
            <w:tcBorders>
              <w:top w:val="nil"/>
              <w:left w:val="nil"/>
              <w:bottom w:val="dotted" w:sz="4" w:space="0" w:color="auto"/>
              <w:right w:val="single" w:sz="8" w:space="0" w:color="auto"/>
            </w:tcBorders>
            <w:shd w:val="clear" w:color="000000" w:fill="FFFFFF"/>
            <w:vAlign w:val="center"/>
            <w:hideMark/>
          </w:tcPr>
          <w:p w14:paraId="7DCF36D7" w14:textId="7F03031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40 542 000 000</w:t>
            </w:r>
          </w:p>
        </w:tc>
        <w:tc>
          <w:tcPr>
            <w:tcW w:w="1380" w:type="dxa"/>
            <w:tcBorders>
              <w:top w:val="nil"/>
              <w:left w:val="nil"/>
              <w:bottom w:val="dotted" w:sz="4" w:space="0" w:color="auto"/>
              <w:right w:val="single" w:sz="8" w:space="0" w:color="auto"/>
            </w:tcBorders>
            <w:shd w:val="clear" w:color="000000" w:fill="FFFFFF"/>
            <w:vAlign w:val="center"/>
            <w:hideMark/>
          </w:tcPr>
          <w:p w14:paraId="1177C0BB" w14:textId="7B5F496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3A298BB1" w14:textId="629B6DF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66E0E342" w14:textId="457A742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5C7B52A3" w14:textId="131B93A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40 542 000 000</w:t>
            </w:r>
          </w:p>
        </w:tc>
        <w:tc>
          <w:tcPr>
            <w:tcW w:w="1380" w:type="dxa"/>
            <w:tcBorders>
              <w:top w:val="nil"/>
              <w:left w:val="nil"/>
              <w:bottom w:val="dotted" w:sz="4" w:space="0" w:color="auto"/>
              <w:right w:val="single" w:sz="8" w:space="0" w:color="auto"/>
            </w:tcBorders>
            <w:shd w:val="clear" w:color="000000" w:fill="FFFFFF"/>
            <w:vAlign w:val="center"/>
            <w:hideMark/>
          </w:tcPr>
          <w:p w14:paraId="021E1421" w14:textId="13779D5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4082799F"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1BD97031"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7FB1D38D"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Submarja FEGA</w:t>
            </w:r>
          </w:p>
        </w:tc>
        <w:tc>
          <w:tcPr>
            <w:tcW w:w="1380" w:type="dxa"/>
            <w:tcBorders>
              <w:top w:val="nil"/>
              <w:left w:val="nil"/>
              <w:bottom w:val="single" w:sz="8" w:space="0" w:color="auto"/>
              <w:right w:val="single" w:sz="8" w:space="0" w:color="auto"/>
            </w:tcBorders>
            <w:shd w:val="clear" w:color="000000" w:fill="FFFFFF"/>
            <w:vAlign w:val="center"/>
            <w:hideMark/>
          </w:tcPr>
          <w:p w14:paraId="640DBA90" w14:textId="006538D5"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529 967 519</w:t>
            </w:r>
          </w:p>
        </w:tc>
        <w:tc>
          <w:tcPr>
            <w:tcW w:w="1380" w:type="dxa"/>
            <w:tcBorders>
              <w:top w:val="nil"/>
              <w:left w:val="nil"/>
              <w:bottom w:val="single" w:sz="8" w:space="0" w:color="auto"/>
              <w:right w:val="single" w:sz="8" w:space="0" w:color="auto"/>
            </w:tcBorders>
            <w:shd w:val="clear" w:color="000000" w:fill="FFFFFF"/>
            <w:vAlign w:val="center"/>
            <w:hideMark/>
          </w:tcPr>
          <w:p w14:paraId="7DBB0757" w14:textId="70BDF5E2"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0B159D6E" w14:textId="70A4BCB8" w:rsidR="00F354E9" w:rsidRPr="00C51D3F" w:rsidRDefault="00F354E9" w:rsidP="000E51D8">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i/>
                <w:noProof/>
                <w:sz w:val="16"/>
              </w:rPr>
              <w:t xml:space="preserve">-440 000 000 </w:t>
            </w:r>
          </w:p>
        </w:tc>
        <w:tc>
          <w:tcPr>
            <w:tcW w:w="1240" w:type="dxa"/>
            <w:tcBorders>
              <w:top w:val="nil"/>
              <w:left w:val="nil"/>
              <w:bottom w:val="single" w:sz="8" w:space="0" w:color="auto"/>
              <w:right w:val="single" w:sz="8" w:space="0" w:color="auto"/>
            </w:tcBorders>
            <w:shd w:val="clear" w:color="000000" w:fill="FFFFFF"/>
            <w:vAlign w:val="center"/>
            <w:hideMark/>
          </w:tcPr>
          <w:p w14:paraId="57452C26" w14:textId="5A77C97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13BB8792" w14:textId="09540487" w:rsidR="00F354E9" w:rsidRPr="00C51D3F" w:rsidRDefault="007848ED"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89 967 519</w:t>
            </w:r>
          </w:p>
        </w:tc>
        <w:tc>
          <w:tcPr>
            <w:tcW w:w="1380" w:type="dxa"/>
            <w:tcBorders>
              <w:top w:val="nil"/>
              <w:left w:val="nil"/>
              <w:bottom w:val="single" w:sz="8" w:space="0" w:color="auto"/>
              <w:right w:val="single" w:sz="8" w:space="0" w:color="auto"/>
            </w:tcBorders>
            <w:shd w:val="clear" w:color="000000" w:fill="FFFFFF"/>
            <w:vAlign w:val="center"/>
            <w:hideMark/>
          </w:tcPr>
          <w:p w14:paraId="1C4CB6BF" w14:textId="3613F23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57EDCDBE"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68809809"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285571DB"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Migrație și gestionarea frontierelor</w:t>
            </w:r>
          </w:p>
        </w:tc>
        <w:tc>
          <w:tcPr>
            <w:tcW w:w="1380" w:type="dxa"/>
            <w:tcBorders>
              <w:top w:val="nil"/>
              <w:left w:val="nil"/>
              <w:bottom w:val="dotted" w:sz="4" w:space="0" w:color="auto"/>
              <w:right w:val="single" w:sz="8" w:space="0" w:color="auto"/>
            </w:tcBorders>
            <w:shd w:val="clear" w:color="000000" w:fill="D9D9D9"/>
            <w:vAlign w:val="center"/>
            <w:hideMark/>
          </w:tcPr>
          <w:p w14:paraId="70FD9734" w14:textId="09A0221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5 018 866 515</w:t>
            </w:r>
          </w:p>
        </w:tc>
        <w:tc>
          <w:tcPr>
            <w:tcW w:w="1380" w:type="dxa"/>
            <w:tcBorders>
              <w:top w:val="nil"/>
              <w:left w:val="nil"/>
              <w:bottom w:val="dotted" w:sz="4" w:space="0" w:color="auto"/>
              <w:right w:val="single" w:sz="8" w:space="0" w:color="auto"/>
            </w:tcBorders>
            <w:shd w:val="clear" w:color="000000" w:fill="D9D9D9"/>
            <w:vAlign w:val="center"/>
            <w:hideMark/>
          </w:tcPr>
          <w:p w14:paraId="4B9E8C04" w14:textId="2FE3EB4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3 887 896 129</w:t>
            </w:r>
          </w:p>
        </w:tc>
        <w:tc>
          <w:tcPr>
            <w:tcW w:w="1296" w:type="dxa"/>
            <w:tcBorders>
              <w:top w:val="nil"/>
              <w:left w:val="nil"/>
              <w:bottom w:val="dotted" w:sz="4" w:space="0" w:color="auto"/>
              <w:right w:val="single" w:sz="8" w:space="0" w:color="auto"/>
            </w:tcBorders>
            <w:shd w:val="clear" w:color="000000" w:fill="D9D9D9"/>
            <w:vAlign w:val="center"/>
            <w:hideMark/>
          </w:tcPr>
          <w:p w14:paraId="1C6E6579" w14:textId="14F739FB"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240" w:type="dxa"/>
            <w:tcBorders>
              <w:top w:val="nil"/>
              <w:left w:val="nil"/>
              <w:bottom w:val="dotted" w:sz="4" w:space="0" w:color="auto"/>
              <w:right w:val="single" w:sz="8" w:space="0" w:color="auto"/>
            </w:tcBorders>
            <w:shd w:val="clear" w:color="000000" w:fill="D9D9D9"/>
            <w:vAlign w:val="center"/>
            <w:hideMark/>
          </w:tcPr>
          <w:p w14:paraId="52379BA3" w14:textId="7555E362"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380" w:type="dxa"/>
            <w:tcBorders>
              <w:top w:val="nil"/>
              <w:left w:val="nil"/>
              <w:bottom w:val="dotted" w:sz="4" w:space="0" w:color="auto"/>
              <w:right w:val="single" w:sz="8" w:space="0" w:color="auto"/>
            </w:tcBorders>
            <w:shd w:val="clear" w:color="000000" w:fill="D9D9D9"/>
            <w:vAlign w:val="center"/>
            <w:hideMark/>
          </w:tcPr>
          <w:p w14:paraId="3A5A9D66" w14:textId="7BF8D08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5 018 866 515</w:t>
            </w:r>
          </w:p>
        </w:tc>
        <w:tc>
          <w:tcPr>
            <w:tcW w:w="1380" w:type="dxa"/>
            <w:tcBorders>
              <w:top w:val="nil"/>
              <w:left w:val="nil"/>
              <w:bottom w:val="dotted" w:sz="4" w:space="0" w:color="auto"/>
              <w:right w:val="single" w:sz="8" w:space="0" w:color="auto"/>
            </w:tcBorders>
            <w:shd w:val="clear" w:color="000000" w:fill="D9D9D9"/>
            <w:vAlign w:val="center"/>
            <w:hideMark/>
          </w:tcPr>
          <w:p w14:paraId="41551C16" w14:textId="720EAA5F"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3 887 896 129</w:t>
            </w:r>
          </w:p>
        </w:tc>
      </w:tr>
      <w:tr w:rsidR="00F354E9" w:rsidRPr="00791DF2" w14:paraId="587C1385"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8FAE47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C1A848A"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105B7289" w14:textId="618B9CD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5 103 000 000</w:t>
            </w:r>
          </w:p>
        </w:tc>
        <w:tc>
          <w:tcPr>
            <w:tcW w:w="1380" w:type="dxa"/>
            <w:tcBorders>
              <w:top w:val="nil"/>
              <w:left w:val="nil"/>
              <w:bottom w:val="dotted" w:sz="4" w:space="0" w:color="auto"/>
              <w:right w:val="single" w:sz="8" w:space="0" w:color="auto"/>
            </w:tcBorders>
            <w:shd w:val="clear" w:color="000000" w:fill="FFFFFF"/>
            <w:vAlign w:val="center"/>
            <w:hideMark/>
          </w:tcPr>
          <w:p w14:paraId="1F45A16D" w14:textId="30D4B29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4D4E9A27" w14:textId="5A9E477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5B7CB5EA" w14:textId="6500A92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5A5BB37D" w14:textId="756AF80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5 103 000 000</w:t>
            </w:r>
          </w:p>
        </w:tc>
        <w:tc>
          <w:tcPr>
            <w:tcW w:w="1380" w:type="dxa"/>
            <w:tcBorders>
              <w:top w:val="nil"/>
              <w:left w:val="nil"/>
              <w:bottom w:val="dotted" w:sz="4" w:space="0" w:color="auto"/>
              <w:right w:val="single" w:sz="8" w:space="0" w:color="auto"/>
            </w:tcBorders>
            <w:shd w:val="clear" w:color="000000" w:fill="FFFFFF"/>
            <w:vAlign w:val="center"/>
            <w:hideMark/>
          </w:tcPr>
          <w:p w14:paraId="0B01A851" w14:textId="26768C9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3118D4D1"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2B05B97F"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15AA115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single" w:sz="8" w:space="0" w:color="auto"/>
              <w:right w:val="single" w:sz="8" w:space="0" w:color="auto"/>
            </w:tcBorders>
            <w:shd w:val="clear" w:color="000000" w:fill="FFFFFF"/>
            <w:vAlign w:val="center"/>
            <w:hideMark/>
          </w:tcPr>
          <w:p w14:paraId="3868B031" w14:textId="3B54189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84 133 485</w:t>
            </w:r>
          </w:p>
        </w:tc>
        <w:tc>
          <w:tcPr>
            <w:tcW w:w="1380" w:type="dxa"/>
            <w:tcBorders>
              <w:top w:val="nil"/>
              <w:left w:val="nil"/>
              <w:bottom w:val="single" w:sz="8" w:space="0" w:color="auto"/>
              <w:right w:val="single" w:sz="8" w:space="0" w:color="auto"/>
            </w:tcBorders>
            <w:shd w:val="clear" w:color="000000" w:fill="FFFFFF"/>
            <w:vAlign w:val="center"/>
            <w:hideMark/>
          </w:tcPr>
          <w:p w14:paraId="233C235E" w14:textId="3E4684B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55257F46" w14:textId="0C39DD71"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single" w:sz="8" w:space="0" w:color="auto"/>
              <w:right w:val="single" w:sz="8" w:space="0" w:color="auto"/>
            </w:tcBorders>
            <w:shd w:val="clear" w:color="000000" w:fill="FFFFFF"/>
            <w:vAlign w:val="center"/>
            <w:hideMark/>
          </w:tcPr>
          <w:p w14:paraId="1A908E21" w14:textId="12BE86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36A93878" w14:textId="523C84F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84 133 485</w:t>
            </w:r>
          </w:p>
        </w:tc>
        <w:tc>
          <w:tcPr>
            <w:tcW w:w="1380" w:type="dxa"/>
            <w:tcBorders>
              <w:top w:val="nil"/>
              <w:left w:val="nil"/>
              <w:bottom w:val="single" w:sz="8" w:space="0" w:color="auto"/>
              <w:right w:val="single" w:sz="8" w:space="0" w:color="auto"/>
            </w:tcBorders>
            <w:shd w:val="clear" w:color="000000" w:fill="FFFFFF"/>
            <w:vAlign w:val="center"/>
            <w:hideMark/>
          </w:tcPr>
          <w:p w14:paraId="14E81B14" w14:textId="625DE43A"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347C34FB" w14:textId="77777777" w:rsidTr="00F354E9">
        <w:trPr>
          <w:trHeight w:val="30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20A9151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119AF1EB"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Securitate și apărare</w:t>
            </w:r>
          </w:p>
        </w:tc>
        <w:tc>
          <w:tcPr>
            <w:tcW w:w="1380" w:type="dxa"/>
            <w:tcBorders>
              <w:top w:val="nil"/>
              <w:left w:val="nil"/>
              <w:bottom w:val="dotted" w:sz="4" w:space="0" w:color="auto"/>
              <w:right w:val="single" w:sz="8" w:space="0" w:color="auto"/>
            </w:tcBorders>
            <w:shd w:val="clear" w:color="000000" w:fill="D9D9D9"/>
            <w:vAlign w:val="center"/>
            <w:hideMark/>
          </w:tcPr>
          <w:p w14:paraId="003F80B1" w14:textId="24FDD02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2 813 506 939</w:t>
            </w:r>
          </w:p>
        </w:tc>
        <w:tc>
          <w:tcPr>
            <w:tcW w:w="1380" w:type="dxa"/>
            <w:tcBorders>
              <w:top w:val="nil"/>
              <w:left w:val="nil"/>
              <w:bottom w:val="dotted" w:sz="4" w:space="0" w:color="auto"/>
              <w:right w:val="single" w:sz="8" w:space="0" w:color="auto"/>
            </w:tcBorders>
            <w:shd w:val="clear" w:color="000000" w:fill="D9D9D9"/>
            <w:vAlign w:val="center"/>
            <w:hideMark/>
          </w:tcPr>
          <w:p w14:paraId="1F38C23F" w14:textId="5259FFC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2 253 300 408</w:t>
            </w:r>
          </w:p>
        </w:tc>
        <w:tc>
          <w:tcPr>
            <w:tcW w:w="1296" w:type="dxa"/>
            <w:tcBorders>
              <w:top w:val="nil"/>
              <w:left w:val="nil"/>
              <w:bottom w:val="dotted" w:sz="4" w:space="0" w:color="auto"/>
              <w:right w:val="single" w:sz="8" w:space="0" w:color="auto"/>
            </w:tcBorders>
            <w:shd w:val="clear" w:color="000000" w:fill="D9D9D9"/>
            <w:vAlign w:val="center"/>
            <w:hideMark/>
          </w:tcPr>
          <w:p w14:paraId="5F80AA5A" w14:textId="2C75CB9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240" w:type="dxa"/>
            <w:tcBorders>
              <w:top w:val="nil"/>
              <w:left w:val="nil"/>
              <w:bottom w:val="dotted" w:sz="4" w:space="0" w:color="auto"/>
              <w:right w:val="single" w:sz="8" w:space="0" w:color="auto"/>
            </w:tcBorders>
            <w:shd w:val="clear" w:color="000000" w:fill="D9D9D9"/>
            <w:vAlign w:val="center"/>
            <w:hideMark/>
          </w:tcPr>
          <w:p w14:paraId="66142126" w14:textId="202633AD"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380" w:type="dxa"/>
            <w:tcBorders>
              <w:top w:val="nil"/>
              <w:left w:val="nil"/>
              <w:bottom w:val="dotted" w:sz="4" w:space="0" w:color="auto"/>
              <w:right w:val="single" w:sz="8" w:space="0" w:color="auto"/>
            </w:tcBorders>
            <w:shd w:val="clear" w:color="000000" w:fill="D9D9D9"/>
            <w:vAlign w:val="center"/>
            <w:hideMark/>
          </w:tcPr>
          <w:p w14:paraId="2D48A292" w14:textId="16F77D1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2 813 506 939</w:t>
            </w:r>
          </w:p>
        </w:tc>
        <w:tc>
          <w:tcPr>
            <w:tcW w:w="1380" w:type="dxa"/>
            <w:tcBorders>
              <w:top w:val="nil"/>
              <w:left w:val="nil"/>
              <w:bottom w:val="dotted" w:sz="4" w:space="0" w:color="auto"/>
              <w:right w:val="single" w:sz="8" w:space="0" w:color="auto"/>
            </w:tcBorders>
            <w:shd w:val="clear" w:color="000000" w:fill="D9D9D9"/>
            <w:vAlign w:val="center"/>
            <w:hideMark/>
          </w:tcPr>
          <w:p w14:paraId="569186DE" w14:textId="54614FA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2 253 300 408</w:t>
            </w:r>
          </w:p>
        </w:tc>
      </w:tr>
      <w:tr w:rsidR="00F354E9" w:rsidRPr="00791DF2" w14:paraId="31D29F3B"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C09561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D380F63"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5AB325CD" w14:textId="2CA0446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2 810 000 000</w:t>
            </w:r>
          </w:p>
        </w:tc>
        <w:tc>
          <w:tcPr>
            <w:tcW w:w="1380" w:type="dxa"/>
            <w:tcBorders>
              <w:top w:val="nil"/>
              <w:left w:val="nil"/>
              <w:bottom w:val="dotted" w:sz="4" w:space="0" w:color="auto"/>
              <w:right w:val="single" w:sz="8" w:space="0" w:color="auto"/>
            </w:tcBorders>
            <w:shd w:val="clear" w:color="000000" w:fill="FFFFFF"/>
            <w:vAlign w:val="center"/>
            <w:hideMark/>
          </w:tcPr>
          <w:p w14:paraId="25BE0556" w14:textId="2E450F5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05DF823F" w14:textId="73DB5FE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6A9461BB" w14:textId="7A49C264"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597641A3" w14:textId="23B5ACC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2 810 000 000</w:t>
            </w:r>
          </w:p>
        </w:tc>
        <w:tc>
          <w:tcPr>
            <w:tcW w:w="1380" w:type="dxa"/>
            <w:tcBorders>
              <w:top w:val="nil"/>
              <w:left w:val="nil"/>
              <w:bottom w:val="dotted" w:sz="4" w:space="0" w:color="auto"/>
              <w:right w:val="single" w:sz="8" w:space="0" w:color="auto"/>
            </w:tcBorders>
            <w:shd w:val="clear" w:color="000000" w:fill="FFFFFF"/>
            <w:vAlign w:val="center"/>
            <w:hideMark/>
          </w:tcPr>
          <w:p w14:paraId="28C0E9FA" w14:textId="0D890C8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39009AC3"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78335FE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65F29647"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flexibilitate</w:t>
            </w:r>
          </w:p>
        </w:tc>
        <w:tc>
          <w:tcPr>
            <w:tcW w:w="1380" w:type="dxa"/>
            <w:tcBorders>
              <w:top w:val="nil"/>
              <w:left w:val="nil"/>
              <w:bottom w:val="dotted" w:sz="4" w:space="0" w:color="auto"/>
              <w:right w:val="single" w:sz="8" w:space="0" w:color="auto"/>
            </w:tcBorders>
            <w:shd w:val="clear" w:color="000000" w:fill="FFFFFF"/>
            <w:vAlign w:val="center"/>
            <w:hideMark/>
          </w:tcPr>
          <w:p w14:paraId="267C03BA" w14:textId="0ED0410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3 506 939</w:t>
            </w:r>
          </w:p>
        </w:tc>
        <w:tc>
          <w:tcPr>
            <w:tcW w:w="1380" w:type="dxa"/>
            <w:tcBorders>
              <w:top w:val="nil"/>
              <w:left w:val="nil"/>
              <w:bottom w:val="dotted" w:sz="4" w:space="0" w:color="auto"/>
              <w:right w:val="single" w:sz="8" w:space="0" w:color="auto"/>
            </w:tcBorders>
            <w:shd w:val="clear" w:color="000000" w:fill="FFFFFF"/>
            <w:vAlign w:val="center"/>
            <w:hideMark/>
          </w:tcPr>
          <w:p w14:paraId="7EA7B98D" w14:textId="6098D83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03866544" w14:textId="0F93548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55E78BBD" w14:textId="7655542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2EE8A7AE" w14:textId="00FC215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3 506 939</w:t>
            </w:r>
          </w:p>
        </w:tc>
        <w:tc>
          <w:tcPr>
            <w:tcW w:w="1380" w:type="dxa"/>
            <w:tcBorders>
              <w:top w:val="nil"/>
              <w:left w:val="nil"/>
              <w:bottom w:val="dotted" w:sz="4" w:space="0" w:color="auto"/>
              <w:right w:val="single" w:sz="8" w:space="0" w:color="auto"/>
            </w:tcBorders>
            <w:shd w:val="clear" w:color="000000" w:fill="FFFFFF"/>
            <w:vAlign w:val="center"/>
            <w:hideMark/>
          </w:tcPr>
          <w:p w14:paraId="2E7585C5" w14:textId="2BA21F2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57AC1EFC"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673DEA74"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4D584625"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single" w:sz="8" w:space="0" w:color="auto"/>
              <w:right w:val="single" w:sz="8" w:space="0" w:color="auto"/>
            </w:tcBorders>
            <w:shd w:val="clear" w:color="000000" w:fill="FFFFFF"/>
            <w:vAlign w:val="center"/>
            <w:hideMark/>
          </w:tcPr>
          <w:p w14:paraId="4E87E9C2" w14:textId="455285E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4F1F9C08" w14:textId="7C9FD62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0AB1AF9C" w14:textId="1D10D00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single" w:sz="8" w:space="0" w:color="auto"/>
              <w:right w:val="single" w:sz="8" w:space="0" w:color="auto"/>
            </w:tcBorders>
            <w:shd w:val="clear" w:color="000000" w:fill="FFFFFF"/>
            <w:vAlign w:val="center"/>
            <w:hideMark/>
          </w:tcPr>
          <w:p w14:paraId="5DAA98D6" w14:textId="3CB29543"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74B6272D" w14:textId="00C5864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0B09D699" w14:textId="6D4D650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673D4F54"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012D83D7"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4A277DDC"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Vecinătate și întreaga lume</w:t>
            </w:r>
          </w:p>
        </w:tc>
        <w:tc>
          <w:tcPr>
            <w:tcW w:w="1380" w:type="dxa"/>
            <w:tcBorders>
              <w:top w:val="nil"/>
              <w:left w:val="nil"/>
              <w:bottom w:val="dotted" w:sz="4" w:space="0" w:color="auto"/>
              <w:right w:val="single" w:sz="8" w:space="0" w:color="auto"/>
            </w:tcBorders>
            <w:shd w:val="clear" w:color="000000" w:fill="D9D9D9"/>
            <w:vAlign w:val="center"/>
            <w:hideMark/>
          </w:tcPr>
          <w:p w14:paraId="681447F3" w14:textId="391A6BDE"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15 600 020 092</w:t>
            </w:r>
          </w:p>
        </w:tc>
        <w:tc>
          <w:tcPr>
            <w:tcW w:w="1380" w:type="dxa"/>
            <w:tcBorders>
              <w:top w:val="nil"/>
              <w:left w:val="nil"/>
              <w:bottom w:val="dotted" w:sz="4" w:space="0" w:color="auto"/>
              <w:right w:val="single" w:sz="8" w:space="0" w:color="auto"/>
            </w:tcBorders>
            <w:shd w:val="clear" w:color="000000" w:fill="D9D9D9"/>
            <w:vAlign w:val="center"/>
            <w:hideMark/>
          </w:tcPr>
          <w:p w14:paraId="6D191136" w14:textId="72F836AD"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16 569 670 072</w:t>
            </w:r>
          </w:p>
        </w:tc>
        <w:tc>
          <w:tcPr>
            <w:tcW w:w="1296" w:type="dxa"/>
            <w:tcBorders>
              <w:top w:val="nil"/>
              <w:left w:val="nil"/>
              <w:bottom w:val="dotted" w:sz="4" w:space="0" w:color="auto"/>
              <w:right w:val="single" w:sz="8" w:space="0" w:color="auto"/>
            </w:tcBorders>
            <w:shd w:val="clear" w:color="000000" w:fill="D9D9D9"/>
            <w:vAlign w:val="center"/>
            <w:hideMark/>
          </w:tcPr>
          <w:p w14:paraId="75B63FF2" w14:textId="015FB036"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240" w:type="dxa"/>
            <w:tcBorders>
              <w:top w:val="nil"/>
              <w:left w:val="nil"/>
              <w:bottom w:val="dotted" w:sz="4" w:space="0" w:color="auto"/>
              <w:right w:val="single" w:sz="8" w:space="0" w:color="auto"/>
            </w:tcBorders>
            <w:shd w:val="clear" w:color="000000" w:fill="D9D9D9"/>
            <w:vAlign w:val="center"/>
            <w:hideMark/>
          </w:tcPr>
          <w:p w14:paraId="6BC02684" w14:textId="11725227"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380" w:type="dxa"/>
            <w:tcBorders>
              <w:top w:val="nil"/>
              <w:left w:val="nil"/>
              <w:bottom w:val="dotted" w:sz="4" w:space="0" w:color="auto"/>
              <w:right w:val="single" w:sz="8" w:space="0" w:color="auto"/>
            </w:tcBorders>
            <w:shd w:val="clear" w:color="000000" w:fill="D9D9D9"/>
            <w:vAlign w:val="center"/>
            <w:hideMark/>
          </w:tcPr>
          <w:p w14:paraId="45927CAE" w14:textId="1442A79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15 600 020 092</w:t>
            </w:r>
          </w:p>
        </w:tc>
        <w:tc>
          <w:tcPr>
            <w:tcW w:w="1380" w:type="dxa"/>
            <w:tcBorders>
              <w:top w:val="nil"/>
              <w:left w:val="nil"/>
              <w:bottom w:val="dotted" w:sz="4" w:space="0" w:color="auto"/>
              <w:right w:val="single" w:sz="8" w:space="0" w:color="auto"/>
            </w:tcBorders>
            <w:shd w:val="clear" w:color="000000" w:fill="D9D9D9"/>
            <w:vAlign w:val="center"/>
            <w:hideMark/>
          </w:tcPr>
          <w:p w14:paraId="1FC5FA40" w14:textId="208F6836"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16 569 670 072</w:t>
            </w:r>
          </w:p>
        </w:tc>
      </w:tr>
      <w:tr w:rsidR="00F354E9" w:rsidRPr="00791DF2" w14:paraId="5A61E82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6194419"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2565338"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44C3408B" w14:textId="47C5BAC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15 614 000 000</w:t>
            </w:r>
          </w:p>
        </w:tc>
        <w:tc>
          <w:tcPr>
            <w:tcW w:w="1380" w:type="dxa"/>
            <w:tcBorders>
              <w:top w:val="nil"/>
              <w:left w:val="nil"/>
              <w:bottom w:val="dotted" w:sz="4" w:space="0" w:color="auto"/>
              <w:right w:val="single" w:sz="8" w:space="0" w:color="auto"/>
            </w:tcBorders>
            <w:shd w:val="clear" w:color="000000" w:fill="FFFFFF"/>
            <w:vAlign w:val="center"/>
            <w:hideMark/>
          </w:tcPr>
          <w:p w14:paraId="118FECFE" w14:textId="1932D70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5983843E" w14:textId="4343B2E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257532AA" w14:textId="4CA3DAC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1C256C11" w14:textId="1C06A11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15 614 000 000</w:t>
            </w:r>
          </w:p>
        </w:tc>
        <w:tc>
          <w:tcPr>
            <w:tcW w:w="1380" w:type="dxa"/>
            <w:tcBorders>
              <w:top w:val="nil"/>
              <w:left w:val="nil"/>
              <w:bottom w:val="dotted" w:sz="4" w:space="0" w:color="auto"/>
              <w:right w:val="single" w:sz="8" w:space="0" w:color="auto"/>
            </w:tcBorders>
            <w:shd w:val="clear" w:color="000000" w:fill="FFFFFF"/>
            <w:vAlign w:val="center"/>
            <w:hideMark/>
          </w:tcPr>
          <w:p w14:paraId="62AF8684" w14:textId="19602EA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6E1BCF4C"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5D8B2560"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3E25AE2A"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single" w:sz="8" w:space="0" w:color="auto"/>
              <w:right w:val="single" w:sz="8" w:space="0" w:color="auto"/>
            </w:tcBorders>
            <w:shd w:val="clear" w:color="000000" w:fill="FFFFFF"/>
            <w:vAlign w:val="center"/>
            <w:hideMark/>
          </w:tcPr>
          <w:p w14:paraId="46975660" w14:textId="0C1EAF1E" w:rsidR="00F354E9" w:rsidRPr="00C51D3F" w:rsidRDefault="00F354E9" w:rsidP="006901A4">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i/>
                <w:noProof/>
                <w:sz w:val="16"/>
              </w:rPr>
              <w:t>13 979 908</w:t>
            </w:r>
          </w:p>
        </w:tc>
        <w:tc>
          <w:tcPr>
            <w:tcW w:w="1380" w:type="dxa"/>
            <w:tcBorders>
              <w:top w:val="nil"/>
              <w:left w:val="nil"/>
              <w:bottom w:val="single" w:sz="8" w:space="0" w:color="auto"/>
              <w:right w:val="single" w:sz="8" w:space="0" w:color="auto"/>
            </w:tcBorders>
            <w:shd w:val="clear" w:color="000000" w:fill="FFFFFF"/>
            <w:vAlign w:val="center"/>
            <w:hideMark/>
          </w:tcPr>
          <w:p w14:paraId="36D987E7" w14:textId="3E3051D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523F7964" w14:textId="25131A01"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i/>
                <w:noProof/>
                <w:sz w:val="16"/>
              </w:rPr>
              <w:t xml:space="preserve"> </w:t>
            </w:r>
          </w:p>
        </w:tc>
        <w:tc>
          <w:tcPr>
            <w:tcW w:w="1240" w:type="dxa"/>
            <w:tcBorders>
              <w:top w:val="nil"/>
              <w:left w:val="nil"/>
              <w:bottom w:val="single" w:sz="8" w:space="0" w:color="auto"/>
              <w:right w:val="single" w:sz="8" w:space="0" w:color="auto"/>
            </w:tcBorders>
            <w:shd w:val="clear" w:color="000000" w:fill="FFFFFF"/>
            <w:vAlign w:val="center"/>
            <w:hideMark/>
          </w:tcPr>
          <w:p w14:paraId="6820CE50" w14:textId="7544B17F"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4D97BCDC" w14:textId="5290B538" w:rsidR="00F354E9" w:rsidRPr="00C51D3F" w:rsidRDefault="00F354E9" w:rsidP="006901A4">
            <w:pPr>
              <w:spacing w:after="0" w:line="240" w:lineRule="auto"/>
              <w:jc w:val="right"/>
              <w:rPr>
                <w:rFonts w:ascii="Times New Roman" w:eastAsia="Times New Roman" w:hAnsi="Times New Roman" w:cs="Times New Roman"/>
                <w:noProof/>
                <w:sz w:val="16"/>
                <w:szCs w:val="16"/>
                <w:highlight w:val="yellow"/>
              </w:rPr>
            </w:pPr>
            <w:r>
              <w:rPr>
                <w:rFonts w:ascii="Times New Roman" w:hAnsi="Times New Roman"/>
                <w:i/>
                <w:noProof/>
                <w:sz w:val="16"/>
              </w:rPr>
              <w:t>13 979 908</w:t>
            </w:r>
          </w:p>
        </w:tc>
        <w:tc>
          <w:tcPr>
            <w:tcW w:w="1380" w:type="dxa"/>
            <w:tcBorders>
              <w:top w:val="nil"/>
              <w:left w:val="nil"/>
              <w:bottom w:val="single" w:sz="8" w:space="0" w:color="auto"/>
              <w:right w:val="single" w:sz="8" w:space="0" w:color="auto"/>
            </w:tcBorders>
            <w:shd w:val="clear" w:color="000000" w:fill="FFFFFF"/>
            <w:vAlign w:val="center"/>
            <w:hideMark/>
          </w:tcPr>
          <w:p w14:paraId="5135300B" w14:textId="7B888418"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37357499" w14:textId="77777777" w:rsidTr="00F354E9">
        <w:trPr>
          <w:trHeight w:val="42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3BEC99E3"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7ED86178" w14:textId="77777777" w:rsidR="00F354E9" w:rsidRPr="00F354E9" w:rsidRDefault="00F354E9" w:rsidP="0025146E">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Administrația publică europeană</w:t>
            </w:r>
          </w:p>
        </w:tc>
        <w:tc>
          <w:tcPr>
            <w:tcW w:w="1380" w:type="dxa"/>
            <w:tcBorders>
              <w:top w:val="nil"/>
              <w:left w:val="nil"/>
              <w:bottom w:val="dotted" w:sz="4" w:space="0" w:color="auto"/>
              <w:right w:val="single" w:sz="8" w:space="0" w:color="auto"/>
            </w:tcBorders>
            <w:shd w:val="clear" w:color="000000" w:fill="D9D9D9"/>
            <w:vAlign w:val="center"/>
            <w:hideMark/>
          </w:tcPr>
          <w:p w14:paraId="4E2027C9" w14:textId="7570B695"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13 277 510 287</w:t>
            </w:r>
          </w:p>
        </w:tc>
        <w:tc>
          <w:tcPr>
            <w:tcW w:w="1380" w:type="dxa"/>
            <w:tcBorders>
              <w:top w:val="nil"/>
              <w:left w:val="nil"/>
              <w:bottom w:val="dotted" w:sz="4" w:space="0" w:color="auto"/>
              <w:right w:val="single" w:sz="8" w:space="0" w:color="auto"/>
            </w:tcBorders>
            <w:shd w:val="clear" w:color="000000" w:fill="D9D9D9"/>
            <w:vAlign w:val="center"/>
            <w:hideMark/>
          </w:tcPr>
          <w:p w14:paraId="42A33923" w14:textId="4BBA1129"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13 277 510 287</w:t>
            </w:r>
          </w:p>
        </w:tc>
        <w:tc>
          <w:tcPr>
            <w:tcW w:w="1296" w:type="dxa"/>
            <w:tcBorders>
              <w:top w:val="nil"/>
              <w:left w:val="nil"/>
              <w:bottom w:val="dotted" w:sz="4" w:space="0" w:color="auto"/>
              <w:right w:val="single" w:sz="8" w:space="0" w:color="auto"/>
            </w:tcBorders>
            <w:shd w:val="clear" w:color="000000" w:fill="D9D9D9"/>
            <w:vAlign w:val="center"/>
            <w:hideMark/>
          </w:tcPr>
          <w:p w14:paraId="0AD3DBDE" w14:textId="33E133E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240" w:type="dxa"/>
            <w:tcBorders>
              <w:top w:val="nil"/>
              <w:left w:val="nil"/>
              <w:bottom w:val="dotted" w:sz="4" w:space="0" w:color="auto"/>
              <w:right w:val="single" w:sz="8" w:space="0" w:color="auto"/>
            </w:tcBorders>
            <w:shd w:val="clear" w:color="000000" w:fill="D9D9D9"/>
            <w:vAlign w:val="center"/>
            <w:hideMark/>
          </w:tcPr>
          <w:p w14:paraId="7CA6998E" w14:textId="1315207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380" w:type="dxa"/>
            <w:tcBorders>
              <w:top w:val="nil"/>
              <w:left w:val="nil"/>
              <w:bottom w:val="dotted" w:sz="4" w:space="0" w:color="auto"/>
              <w:right w:val="single" w:sz="8" w:space="0" w:color="auto"/>
            </w:tcBorders>
            <w:shd w:val="clear" w:color="000000" w:fill="D9D9D9"/>
            <w:vAlign w:val="center"/>
            <w:hideMark/>
          </w:tcPr>
          <w:p w14:paraId="1E5DC87C" w14:textId="299AF114"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13 280 675 287</w:t>
            </w:r>
          </w:p>
        </w:tc>
        <w:tc>
          <w:tcPr>
            <w:tcW w:w="1380" w:type="dxa"/>
            <w:tcBorders>
              <w:top w:val="nil"/>
              <w:left w:val="nil"/>
              <w:bottom w:val="dotted" w:sz="4" w:space="0" w:color="auto"/>
              <w:right w:val="single" w:sz="8" w:space="0" w:color="auto"/>
            </w:tcBorders>
            <w:shd w:val="clear" w:color="000000" w:fill="D9D9D9"/>
            <w:vAlign w:val="center"/>
            <w:hideMark/>
          </w:tcPr>
          <w:p w14:paraId="0EE1061B" w14:textId="633159AA" w:rsidR="00F354E9" w:rsidRPr="00C51D3F" w:rsidRDefault="00F354E9" w:rsidP="0025146E">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13 280 675 287</w:t>
            </w:r>
          </w:p>
        </w:tc>
      </w:tr>
      <w:tr w:rsidR="00F354E9" w:rsidRPr="00791DF2" w14:paraId="7529ED14"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8C6D89E"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F70E05F"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Plafon</w:t>
            </w:r>
          </w:p>
        </w:tc>
        <w:tc>
          <w:tcPr>
            <w:tcW w:w="1380" w:type="dxa"/>
            <w:tcBorders>
              <w:top w:val="nil"/>
              <w:left w:val="nil"/>
              <w:bottom w:val="dotted" w:sz="4" w:space="0" w:color="auto"/>
              <w:right w:val="single" w:sz="8" w:space="0" w:color="auto"/>
            </w:tcBorders>
            <w:shd w:val="clear" w:color="000000" w:fill="FFFFFF"/>
            <w:vAlign w:val="center"/>
            <w:hideMark/>
          </w:tcPr>
          <w:p w14:paraId="485C4E1D" w14:textId="4228B3D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12 506 000 000</w:t>
            </w:r>
          </w:p>
        </w:tc>
        <w:tc>
          <w:tcPr>
            <w:tcW w:w="1380" w:type="dxa"/>
            <w:tcBorders>
              <w:top w:val="nil"/>
              <w:left w:val="nil"/>
              <w:bottom w:val="dotted" w:sz="4" w:space="0" w:color="auto"/>
              <w:right w:val="single" w:sz="8" w:space="0" w:color="auto"/>
            </w:tcBorders>
            <w:shd w:val="clear" w:color="000000" w:fill="FFFFFF"/>
            <w:vAlign w:val="center"/>
            <w:hideMark/>
          </w:tcPr>
          <w:p w14:paraId="182D91D1" w14:textId="52B8B87E"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273FCC41" w14:textId="45C0E60B"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558B9E79" w14:textId="60006BB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684B5F06" w14:textId="69AD6979"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12 506 000 000</w:t>
            </w:r>
          </w:p>
        </w:tc>
        <w:tc>
          <w:tcPr>
            <w:tcW w:w="1380" w:type="dxa"/>
            <w:tcBorders>
              <w:top w:val="nil"/>
              <w:left w:val="nil"/>
              <w:bottom w:val="dotted" w:sz="4" w:space="0" w:color="auto"/>
              <w:right w:val="single" w:sz="8" w:space="0" w:color="auto"/>
            </w:tcBorders>
            <w:shd w:val="clear" w:color="000000" w:fill="FFFFFF"/>
            <w:vAlign w:val="center"/>
            <w:hideMark/>
          </w:tcPr>
          <w:p w14:paraId="2E894591" w14:textId="4D5BA30D"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08A8A2C7"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tcPr>
          <w:p w14:paraId="79A664BB"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lang w:val="en-IE" w:eastAsia="en-IE"/>
              </w:rPr>
            </w:pPr>
          </w:p>
        </w:tc>
        <w:tc>
          <w:tcPr>
            <w:tcW w:w="2140" w:type="dxa"/>
            <w:tcBorders>
              <w:top w:val="nil"/>
              <w:left w:val="nil"/>
              <w:bottom w:val="dotted" w:sz="4" w:space="0" w:color="auto"/>
              <w:right w:val="single" w:sz="8" w:space="0" w:color="auto"/>
            </w:tcBorders>
            <w:shd w:val="clear" w:color="auto" w:fill="FFFFFF" w:themeFill="background1"/>
            <w:vAlign w:val="center"/>
          </w:tcPr>
          <w:p w14:paraId="7F734381" w14:textId="7FA36ACE"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flexibilitate</w:t>
            </w:r>
          </w:p>
        </w:tc>
        <w:tc>
          <w:tcPr>
            <w:tcW w:w="1380" w:type="dxa"/>
            <w:tcBorders>
              <w:top w:val="nil"/>
              <w:left w:val="nil"/>
              <w:bottom w:val="dotted" w:sz="4" w:space="0" w:color="auto"/>
              <w:right w:val="single" w:sz="8" w:space="0" w:color="auto"/>
            </w:tcBorders>
            <w:shd w:val="clear" w:color="000000" w:fill="FFFFFF"/>
            <w:vAlign w:val="center"/>
          </w:tcPr>
          <w:p w14:paraId="03F1A986" w14:textId="56535DB0"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23 306 848</w:t>
            </w:r>
          </w:p>
        </w:tc>
        <w:tc>
          <w:tcPr>
            <w:tcW w:w="1380" w:type="dxa"/>
            <w:tcBorders>
              <w:top w:val="nil"/>
              <w:left w:val="nil"/>
              <w:bottom w:val="dotted" w:sz="4" w:space="0" w:color="auto"/>
              <w:right w:val="single" w:sz="8" w:space="0" w:color="auto"/>
            </w:tcBorders>
            <w:shd w:val="clear" w:color="000000" w:fill="FFFFFF"/>
            <w:vAlign w:val="center"/>
          </w:tcPr>
          <w:p w14:paraId="69011E51" w14:textId="25DA7D0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tcPr>
          <w:p w14:paraId="6AF502CF" w14:textId="49FBD3EE"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tcPr>
          <w:p w14:paraId="5479A2EE" w14:textId="5CFE2F7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tcPr>
          <w:p w14:paraId="596C554F" w14:textId="33159B63"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23 306 848</w:t>
            </w:r>
          </w:p>
        </w:tc>
        <w:tc>
          <w:tcPr>
            <w:tcW w:w="1380" w:type="dxa"/>
            <w:tcBorders>
              <w:top w:val="nil"/>
              <w:left w:val="nil"/>
              <w:bottom w:val="dotted" w:sz="4" w:space="0" w:color="auto"/>
              <w:right w:val="single" w:sz="8" w:space="0" w:color="auto"/>
            </w:tcBorders>
            <w:shd w:val="clear" w:color="000000" w:fill="FFFFFF"/>
            <w:vAlign w:val="center"/>
          </w:tcPr>
          <w:p w14:paraId="2C11912A" w14:textId="6E368F35"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0D8C2DDF"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64791997"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4D7A37B"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marjă unic prevăzut la articolul 11 alineatul (1) litera (a)</w:t>
            </w:r>
          </w:p>
        </w:tc>
        <w:tc>
          <w:tcPr>
            <w:tcW w:w="1380" w:type="dxa"/>
            <w:tcBorders>
              <w:top w:val="nil"/>
              <w:left w:val="nil"/>
              <w:bottom w:val="dotted" w:sz="4" w:space="0" w:color="auto"/>
              <w:right w:val="single" w:sz="8" w:space="0" w:color="auto"/>
            </w:tcBorders>
            <w:shd w:val="clear" w:color="000000" w:fill="FFFFFF"/>
            <w:vAlign w:val="center"/>
            <w:hideMark/>
          </w:tcPr>
          <w:p w14:paraId="2FA74F32" w14:textId="71B5301C"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748 203 439</w:t>
            </w:r>
          </w:p>
        </w:tc>
        <w:tc>
          <w:tcPr>
            <w:tcW w:w="1380" w:type="dxa"/>
            <w:tcBorders>
              <w:top w:val="nil"/>
              <w:left w:val="nil"/>
              <w:bottom w:val="dotted" w:sz="4" w:space="0" w:color="auto"/>
              <w:right w:val="single" w:sz="8" w:space="0" w:color="auto"/>
            </w:tcBorders>
            <w:shd w:val="clear" w:color="000000" w:fill="FFFFFF"/>
            <w:vAlign w:val="center"/>
            <w:hideMark/>
          </w:tcPr>
          <w:p w14:paraId="4095FCC4" w14:textId="0B5EDB6B"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550ECF9B" w14:textId="600D834F"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3 165 000</w:t>
            </w:r>
          </w:p>
        </w:tc>
        <w:tc>
          <w:tcPr>
            <w:tcW w:w="1240" w:type="dxa"/>
            <w:tcBorders>
              <w:top w:val="nil"/>
              <w:left w:val="nil"/>
              <w:bottom w:val="dotted" w:sz="4" w:space="0" w:color="auto"/>
              <w:right w:val="single" w:sz="8" w:space="0" w:color="auto"/>
            </w:tcBorders>
            <w:shd w:val="clear" w:color="000000" w:fill="FFFFFF"/>
            <w:vAlign w:val="center"/>
            <w:hideMark/>
          </w:tcPr>
          <w:p w14:paraId="343F566F" w14:textId="1B3CECF8"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7CE3B417" w14:textId="37719934"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751 368 439</w:t>
            </w:r>
          </w:p>
        </w:tc>
        <w:tc>
          <w:tcPr>
            <w:tcW w:w="1380" w:type="dxa"/>
            <w:tcBorders>
              <w:top w:val="nil"/>
              <w:left w:val="nil"/>
              <w:bottom w:val="dotted" w:sz="4" w:space="0" w:color="auto"/>
              <w:right w:val="single" w:sz="8" w:space="0" w:color="auto"/>
            </w:tcBorders>
            <w:shd w:val="clear" w:color="000000" w:fill="FFFFFF"/>
            <w:vAlign w:val="center"/>
            <w:hideMark/>
          </w:tcPr>
          <w:p w14:paraId="4680D968" w14:textId="3C603667"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F354E9" w:rsidRPr="00791DF2" w14:paraId="5FE5EB33"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55C875FD" w14:textId="77777777" w:rsidR="00F354E9" w:rsidRPr="00F354E9" w:rsidRDefault="00F354E9" w:rsidP="0025146E">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06634AAC" w14:textId="77777777" w:rsidR="00F354E9" w:rsidRPr="00F354E9" w:rsidRDefault="00F354E9" w:rsidP="0025146E">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Marjă</w:t>
            </w:r>
          </w:p>
        </w:tc>
        <w:tc>
          <w:tcPr>
            <w:tcW w:w="1380" w:type="dxa"/>
            <w:tcBorders>
              <w:top w:val="nil"/>
              <w:left w:val="nil"/>
              <w:bottom w:val="dotted" w:sz="4" w:space="0" w:color="auto"/>
              <w:right w:val="single" w:sz="8" w:space="0" w:color="auto"/>
            </w:tcBorders>
            <w:shd w:val="clear" w:color="000000" w:fill="FFFFFF"/>
            <w:vAlign w:val="center"/>
            <w:hideMark/>
          </w:tcPr>
          <w:p w14:paraId="2A346135" w14:textId="5EBE761D"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3681F4FD" w14:textId="0D264E3C"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32A0535F" w14:textId="762A22A2" w:rsidR="00F354E9" w:rsidRPr="00C51D3F" w:rsidRDefault="00F354E9" w:rsidP="0025146E">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4BAB2599" w14:textId="40C562A9"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7FCE405C" w14:textId="543B42E0"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26880B33" w14:textId="7EEC8276" w:rsidR="00F354E9" w:rsidRPr="00C51D3F" w:rsidRDefault="00F354E9" w:rsidP="0025146E">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6901A4" w:rsidRPr="00791DF2" w14:paraId="06C0FEF6" w14:textId="77777777" w:rsidTr="00F354E9">
        <w:trPr>
          <w:trHeight w:val="630"/>
        </w:trPr>
        <w:tc>
          <w:tcPr>
            <w:tcW w:w="416" w:type="dxa"/>
            <w:tcBorders>
              <w:top w:val="nil"/>
              <w:left w:val="single" w:sz="8" w:space="0" w:color="auto"/>
              <w:bottom w:val="dotted" w:sz="4" w:space="0" w:color="auto"/>
              <w:right w:val="nil"/>
            </w:tcBorders>
            <w:shd w:val="clear" w:color="auto" w:fill="D9D9D9" w:themeFill="background1" w:themeFillShade="D9"/>
            <w:vAlign w:val="center"/>
            <w:hideMark/>
          </w:tcPr>
          <w:p w14:paraId="127CFFFD"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D9D9D9" w:themeFill="background1" w:themeFillShade="D9"/>
            <w:vAlign w:val="center"/>
            <w:hideMark/>
          </w:tcPr>
          <w:p w14:paraId="60753512" w14:textId="77777777" w:rsidR="006901A4" w:rsidRPr="00F354E9" w:rsidRDefault="006901A4" w:rsidP="006901A4">
            <w:pPr>
              <w:spacing w:after="0" w:line="240" w:lineRule="auto"/>
              <w:jc w:val="both"/>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din care: Cheltuieli administrative ale instituțiilor</w:t>
            </w:r>
          </w:p>
        </w:tc>
        <w:tc>
          <w:tcPr>
            <w:tcW w:w="1380" w:type="dxa"/>
            <w:tcBorders>
              <w:top w:val="nil"/>
              <w:left w:val="nil"/>
              <w:bottom w:val="dotted" w:sz="4" w:space="0" w:color="auto"/>
              <w:right w:val="single" w:sz="8" w:space="0" w:color="auto"/>
            </w:tcBorders>
            <w:shd w:val="clear" w:color="000000" w:fill="D9D9D9"/>
            <w:vAlign w:val="center"/>
            <w:hideMark/>
          </w:tcPr>
          <w:p w14:paraId="0B81DB2B" w14:textId="286729EC"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9 999 745 735</w:t>
            </w:r>
          </w:p>
        </w:tc>
        <w:tc>
          <w:tcPr>
            <w:tcW w:w="1380" w:type="dxa"/>
            <w:tcBorders>
              <w:top w:val="nil"/>
              <w:left w:val="nil"/>
              <w:bottom w:val="dotted" w:sz="4" w:space="0" w:color="auto"/>
              <w:right w:val="single" w:sz="8" w:space="0" w:color="auto"/>
            </w:tcBorders>
            <w:shd w:val="clear" w:color="000000" w:fill="D9D9D9"/>
            <w:vAlign w:val="center"/>
            <w:hideMark/>
          </w:tcPr>
          <w:p w14:paraId="0FC1BC1E" w14:textId="4806008E"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9 999 745 735</w:t>
            </w:r>
          </w:p>
        </w:tc>
        <w:tc>
          <w:tcPr>
            <w:tcW w:w="1296" w:type="dxa"/>
            <w:tcBorders>
              <w:top w:val="nil"/>
              <w:left w:val="nil"/>
              <w:bottom w:val="dotted" w:sz="4" w:space="0" w:color="auto"/>
              <w:right w:val="single" w:sz="8" w:space="0" w:color="auto"/>
            </w:tcBorders>
            <w:shd w:val="clear" w:color="000000" w:fill="D9D9D9"/>
            <w:vAlign w:val="center"/>
            <w:hideMark/>
          </w:tcPr>
          <w:p w14:paraId="165A86EB" w14:textId="15DE6D93"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240" w:type="dxa"/>
            <w:tcBorders>
              <w:top w:val="nil"/>
              <w:left w:val="nil"/>
              <w:bottom w:val="dotted" w:sz="4" w:space="0" w:color="auto"/>
              <w:right w:val="single" w:sz="8" w:space="0" w:color="auto"/>
            </w:tcBorders>
            <w:shd w:val="clear" w:color="000000" w:fill="D9D9D9"/>
            <w:vAlign w:val="center"/>
            <w:hideMark/>
          </w:tcPr>
          <w:p w14:paraId="29F6ABCE" w14:textId="701274C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3 165 000</w:t>
            </w:r>
          </w:p>
        </w:tc>
        <w:tc>
          <w:tcPr>
            <w:tcW w:w="1380" w:type="dxa"/>
            <w:tcBorders>
              <w:top w:val="nil"/>
              <w:left w:val="nil"/>
              <w:bottom w:val="dotted" w:sz="4" w:space="0" w:color="auto"/>
              <w:right w:val="single" w:sz="8" w:space="0" w:color="auto"/>
            </w:tcBorders>
            <w:shd w:val="clear" w:color="000000" w:fill="D9D9D9"/>
            <w:vAlign w:val="center"/>
            <w:hideMark/>
          </w:tcPr>
          <w:p w14:paraId="7729CDC8" w14:textId="400C050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10 002 910 735</w:t>
            </w:r>
          </w:p>
        </w:tc>
        <w:tc>
          <w:tcPr>
            <w:tcW w:w="1380" w:type="dxa"/>
            <w:tcBorders>
              <w:top w:val="nil"/>
              <w:left w:val="nil"/>
              <w:bottom w:val="dotted" w:sz="4" w:space="0" w:color="auto"/>
              <w:right w:val="single" w:sz="8" w:space="0" w:color="auto"/>
            </w:tcBorders>
            <w:shd w:val="clear" w:color="000000" w:fill="D9D9D9"/>
            <w:vAlign w:val="center"/>
            <w:hideMark/>
          </w:tcPr>
          <w:p w14:paraId="19C86A98" w14:textId="189591DE" w:rsidR="006901A4" w:rsidRPr="00C51D3F" w:rsidRDefault="005E68E3"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10 002 910 735</w:t>
            </w:r>
          </w:p>
        </w:tc>
      </w:tr>
      <w:tr w:rsidR="006901A4" w:rsidRPr="00791DF2" w14:paraId="0B9636E1" w14:textId="77777777" w:rsidTr="00F354E9">
        <w:trPr>
          <w:trHeight w:val="300"/>
        </w:trPr>
        <w:tc>
          <w:tcPr>
            <w:tcW w:w="416" w:type="dxa"/>
            <w:tcBorders>
              <w:top w:val="nil"/>
              <w:left w:val="single" w:sz="8" w:space="0" w:color="auto"/>
              <w:bottom w:val="dotted" w:sz="4" w:space="0" w:color="auto"/>
              <w:right w:val="nil"/>
            </w:tcBorders>
            <w:shd w:val="clear" w:color="auto" w:fill="FFFFFF" w:themeFill="background1"/>
            <w:vAlign w:val="center"/>
            <w:hideMark/>
          </w:tcPr>
          <w:p w14:paraId="3501C503"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1FEFCCEC"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Subplafon</w:t>
            </w:r>
          </w:p>
        </w:tc>
        <w:tc>
          <w:tcPr>
            <w:tcW w:w="1380" w:type="dxa"/>
            <w:tcBorders>
              <w:top w:val="nil"/>
              <w:left w:val="nil"/>
              <w:bottom w:val="dotted" w:sz="4" w:space="0" w:color="auto"/>
              <w:right w:val="single" w:sz="8" w:space="0" w:color="auto"/>
            </w:tcBorders>
            <w:shd w:val="clear" w:color="000000" w:fill="FFFFFF"/>
            <w:vAlign w:val="center"/>
            <w:hideMark/>
          </w:tcPr>
          <w:p w14:paraId="4D95427D" w14:textId="510AF09B"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9 464 000 000</w:t>
            </w:r>
          </w:p>
        </w:tc>
        <w:tc>
          <w:tcPr>
            <w:tcW w:w="1380" w:type="dxa"/>
            <w:tcBorders>
              <w:top w:val="nil"/>
              <w:left w:val="nil"/>
              <w:bottom w:val="dotted" w:sz="4" w:space="0" w:color="auto"/>
              <w:right w:val="single" w:sz="8" w:space="0" w:color="auto"/>
            </w:tcBorders>
            <w:shd w:val="clear" w:color="000000" w:fill="FFFFFF"/>
            <w:vAlign w:val="center"/>
            <w:hideMark/>
          </w:tcPr>
          <w:p w14:paraId="72249D8F" w14:textId="1989C2E2"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shd w:val="clear" w:color="000000" w:fill="FFFFFF"/>
            <w:vAlign w:val="center"/>
            <w:hideMark/>
          </w:tcPr>
          <w:p w14:paraId="01BD633A" w14:textId="66A31FA8"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dotted" w:sz="4" w:space="0" w:color="auto"/>
              <w:right w:val="single" w:sz="8" w:space="0" w:color="auto"/>
            </w:tcBorders>
            <w:shd w:val="clear" w:color="000000" w:fill="FFFFFF"/>
            <w:vAlign w:val="center"/>
            <w:hideMark/>
          </w:tcPr>
          <w:p w14:paraId="59944750" w14:textId="4445A5C0"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2880BE74" w14:textId="5503FCBA"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9 464 000 000</w:t>
            </w:r>
          </w:p>
        </w:tc>
        <w:tc>
          <w:tcPr>
            <w:tcW w:w="1380" w:type="dxa"/>
            <w:tcBorders>
              <w:top w:val="nil"/>
              <w:left w:val="nil"/>
              <w:bottom w:val="dotted" w:sz="4" w:space="0" w:color="auto"/>
              <w:right w:val="single" w:sz="8" w:space="0" w:color="auto"/>
            </w:tcBorders>
            <w:shd w:val="clear" w:color="000000" w:fill="FFFFFF"/>
            <w:vAlign w:val="center"/>
            <w:hideMark/>
          </w:tcPr>
          <w:p w14:paraId="6E173251" w14:textId="7794903E"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6901A4" w:rsidRPr="00791DF2" w14:paraId="0CAC10F2" w14:textId="77777777" w:rsidTr="00F354E9">
        <w:trPr>
          <w:trHeight w:val="450"/>
        </w:trPr>
        <w:tc>
          <w:tcPr>
            <w:tcW w:w="416" w:type="dxa"/>
            <w:tcBorders>
              <w:top w:val="nil"/>
              <w:left w:val="single" w:sz="8" w:space="0" w:color="auto"/>
              <w:bottom w:val="dotted" w:sz="4" w:space="0" w:color="auto"/>
              <w:right w:val="nil"/>
            </w:tcBorders>
            <w:shd w:val="clear" w:color="auto" w:fill="FFFFFF" w:themeFill="background1"/>
            <w:vAlign w:val="center"/>
            <w:hideMark/>
          </w:tcPr>
          <w:p w14:paraId="1CC402FF"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FFFFF" w:themeFill="background1"/>
            <w:vAlign w:val="center"/>
            <w:hideMark/>
          </w:tcPr>
          <w:p w14:paraId="26B3BF63"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Din care în cadrul Instrumentului de marjă unic prevăzut la articolul 11 alineatul (1) litera (a)</w:t>
            </w:r>
          </w:p>
        </w:tc>
        <w:tc>
          <w:tcPr>
            <w:tcW w:w="1380" w:type="dxa"/>
            <w:tcBorders>
              <w:top w:val="nil"/>
              <w:left w:val="nil"/>
              <w:bottom w:val="dotted" w:sz="4" w:space="0" w:color="auto"/>
              <w:right w:val="single" w:sz="8" w:space="0" w:color="auto"/>
            </w:tcBorders>
            <w:shd w:val="clear" w:color="000000" w:fill="FFFFFF"/>
            <w:vAlign w:val="center"/>
            <w:hideMark/>
          </w:tcPr>
          <w:p w14:paraId="58C20F22" w14:textId="17AB983D"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535 745 735</w:t>
            </w:r>
          </w:p>
        </w:tc>
        <w:tc>
          <w:tcPr>
            <w:tcW w:w="1380" w:type="dxa"/>
            <w:tcBorders>
              <w:top w:val="nil"/>
              <w:left w:val="nil"/>
              <w:bottom w:val="dotted" w:sz="4" w:space="0" w:color="auto"/>
              <w:right w:val="single" w:sz="8" w:space="0" w:color="auto"/>
            </w:tcBorders>
            <w:shd w:val="clear" w:color="000000" w:fill="FFFFFF"/>
            <w:vAlign w:val="center"/>
            <w:hideMark/>
          </w:tcPr>
          <w:p w14:paraId="27CB60D9" w14:textId="24A8BF25"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dotted" w:sz="4" w:space="0" w:color="auto"/>
              <w:right w:val="single" w:sz="8" w:space="0" w:color="auto"/>
            </w:tcBorders>
            <w:vAlign w:val="center"/>
            <w:hideMark/>
          </w:tcPr>
          <w:p w14:paraId="404F21F9" w14:textId="60841C2E"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3 165 000</w:t>
            </w:r>
          </w:p>
        </w:tc>
        <w:tc>
          <w:tcPr>
            <w:tcW w:w="1240" w:type="dxa"/>
            <w:tcBorders>
              <w:top w:val="nil"/>
              <w:left w:val="nil"/>
              <w:bottom w:val="dotted" w:sz="4" w:space="0" w:color="auto"/>
              <w:right w:val="single" w:sz="8" w:space="0" w:color="auto"/>
            </w:tcBorders>
            <w:shd w:val="clear" w:color="000000" w:fill="FFFFFF"/>
            <w:vAlign w:val="center"/>
            <w:hideMark/>
          </w:tcPr>
          <w:p w14:paraId="36D72FB0" w14:textId="3D66AD4D"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dotted" w:sz="4" w:space="0" w:color="auto"/>
              <w:right w:val="single" w:sz="8" w:space="0" w:color="auto"/>
            </w:tcBorders>
            <w:shd w:val="clear" w:color="000000" w:fill="FFFFFF"/>
            <w:vAlign w:val="center"/>
            <w:hideMark/>
          </w:tcPr>
          <w:p w14:paraId="784D51CB" w14:textId="31934CA2"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538 910 735</w:t>
            </w:r>
          </w:p>
        </w:tc>
        <w:tc>
          <w:tcPr>
            <w:tcW w:w="1380" w:type="dxa"/>
            <w:tcBorders>
              <w:top w:val="nil"/>
              <w:left w:val="nil"/>
              <w:bottom w:val="dotted" w:sz="4" w:space="0" w:color="auto"/>
              <w:right w:val="single" w:sz="8" w:space="0" w:color="auto"/>
            </w:tcBorders>
            <w:shd w:val="clear" w:color="000000" w:fill="FFFFFF"/>
            <w:vAlign w:val="center"/>
            <w:hideMark/>
          </w:tcPr>
          <w:p w14:paraId="4947D74D" w14:textId="09C4A45E"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6901A4" w:rsidRPr="00791DF2" w14:paraId="696B0C30" w14:textId="77777777" w:rsidTr="00F354E9">
        <w:trPr>
          <w:trHeight w:val="315"/>
        </w:trPr>
        <w:tc>
          <w:tcPr>
            <w:tcW w:w="416" w:type="dxa"/>
            <w:tcBorders>
              <w:top w:val="nil"/>
              <w:left w:val="single" w:sz="8" w:space="0" w:color="auto"/>
              <w:bottom w:val="single" w:sz="8" w:space="0" w:color="auto"/>
              <w:right w:val="nil"/>
            </w:tcBorders>
            <w:shd w:val="clear" w:color="auto" w:fill="FFFFFF" w:themeFill="background1"/>
            <w:vAlign w:val="center"/>
            <w:hideMark/>
          </w:tcPr>
          <w:p w14:paraId="4012D5C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FFFFF" w:themeFill="background1"/>
            <w:vAlign w:val="center"/>
            <w:hideMark/>
          </w:tcPr>
          <w:p w14:paraId="2DA0002C" w14:textId="77777777" w:rsidR="006901A4" w:rsidRPr="00F354E9" w:rsidRDefault="006901A4" w:rsidP="006901A4">
            <w:pPr>
              <w:spacing w:after="0" w:line="240" w:lineRule="auto"/>
              <w:jc w:val="right"/>
              <w:rPr>
                <w:rFonts w:ascii="Times New Roman" w:eastAsia="Times New Roman" w:hAnsi="Times New Roman" w:cs="Times New Roman"/>
                <w:i/>
                <w:iCs/>
                <w:noProof/>
                <w:color w:val="000000"/>
                <w:sz w:val="16"/>
                <w:szCs w:val="16"/>
              </w:rPr>
            </w:pPr>
            <w:r>
              <w:rPr>
                <w:rFonts w:ascii="Times New Roman" w:hAnsi="Times New Roman"/>
                <w:i/>
                <w:noProof/>
                <w:color w:val="000000"/>
                <w:sz w:val="16"/>
              </w:rPr>
              <w:t>Submarjă</w:t>
            </w:r>
          </w:p>
        </w:tc>
        <w:tc>
          <w:tcPr>
            <w:tcW w:w="1380" w:type="dxa"/>
            <w:tcBorders>
              <w:top w:val="nil"/>
              <w:left w:val="nil"/>
              <w:bottom w:val="single" w:sz="8" w:space="0" w:color="auto"/>
              <w:right w:val="single" w:sz="8" w:space="0" w:color="auto"/>
            </w:tcBorders>
            <w:shd w:val="clear" w:color="000000" w:fill="FFFFFF"/>
            <w:vAlign w:val="center"/>
            <w:hideMark/>
          </w:tcPr>
          <w:p w14:paraId="6E335965" w14:textId="21D298F0"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42F9677C" w14:textId="2814093D"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296" w:type="dxa"/>
            <w:tcBorders>
              <w:top w:val="nil"/>
              <w:left w:val="nil"/>
              <w:bottom w:val="single" w:sz="8" w:space="0" w:color="auto"/>
              <w:right w:val="single" w:sz="8" w:space="0" w:color="auto"/>
            </w:tcBorders>
            <w:shd w:val="clear" w:color="000000" w:fill="FFFFFF"/>
            <w:vAlign w:val="center"/>
            <w:hideMark/>
          </w:tcPr>
          <w:p w14:paraId="7503DA2F" w14:textId="2CA5C520"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240" w:type="dxa"/>
            <w:tcBorders>
              <w:top w:val="nil"/>
              <w:left w:val="nil"/>
              <w:bottom w:val="single" w:sz="8" w:space="0" w:color="auto"/>
              <w:right w:val="single" w:sz="8" w:space="0" w:color="auto"/>
            </w:tcBorders>
            <w:shd w:val="clear" w:color="000000" w:fill="FFFFFF"/>
            <w:vAlign w:val="center"/>
            <w:hideMark/>
          </w:tcPr>
          <w:p w14:paraId="2FD62A9F" w14:textId="78709DFD"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462DDED1" w14:textId="61A37CA9" w:rsidR="006901A4" w:rsidRPr="00C51D3F" w:rsidRDefault="006901A4" w:rsidP="006901A4">
            <w:pPr>
              <w:spacing w:after="0" w:line="240" w:lineRule="auto"/>
              <w:jc w:val="right"/>
              <w:rPr>
                <w:rFonts w:ascii="Times New Roman" w:eastAsia="Times New Roman" w:hAnsi="Times New Roman" w:cs="Times New Roman"/>
                <w:i/>
                <w:iCs/>
                <w:noProof/>
                <w:sz w:val="16"/>
                <w:szCs w:val="16"/>
                <w:highlight w:val="yellow"/>
              </w:rPr>
            </w:pPr>
            <w:r>
              <w:rPr>
                <w:rFonts w:ascii="Times New Roman" w:hAnsi="Times New Roman"/>
                <w:i/>
                <w:noProof/>
                <w:sz w:val="16"/>
              </w:rPr>
              <w:t xml:space="preserve"> </w:t>
            </w:r>
          </w:p>
        </w:tc>
        <w:tc>
          <w:tcPr>
            <w:tcW w:w="1380" w:type="dxa"/>
            <w:tcBorders>
              <w:top w:val="nil"/>
              <w:left w:val="nil"/>
              <w:bottom w:val="single" w:sz="8" w:space="0" w:color="auto"/>
              <w:right w:val="single" w:sz="8" w:space="0" w:color="auto"/>
            </w:tcBorders>
            <w:shd w:val="clear" w:color="000000" w:fill="FFFFFF"/>
            <w:vAlign w:val="center"/>
            <w:hideMark/>
          </w:tcPr>
          <w:p w14:paraId="68C9D595" w14:textId="061F7B38" w:rsidR="006901A4" w:rsidRPr="00C51D3F" w:rsidRDefault="006901A4" w:rsidP="006901A4">
            <w:pPr>
              <w:spacing w:after="0" w:line="240" w:lineRule="auto"/>
              <w:jc w:val="both"/>
              <w:rPr>
                <w:rFonts w:ascii="Times New Roman" w:eastAsia="Times New Roman" w:hAnsi="Times New Roman" w:cs="Times New Roman"/>
                <w:noProof/>
                <w:sz w:val="16"/>
                <w:szCs w:val="16"/>
                <w:highlight w:val="yellow"/>
              </w:rPr>
            </w:pPr>
            <w:r>
              <w:rPr>
                <w:rFonts w:ascii="Times New Roman" w:hAnsi="Times New Roman"/>
                <w:noProof/>
                <w:sz w:val="16"/>
              </w:rPr>
              <w:t xml:space="preserve"> </w:t>
            </w:r>
          </w:p>
        </w:tc>
      </w:tr>
      <w:tr w:rsidR="006901A4" w:rsidRPr="00791DF2" w14:paraId="511437A4" w14:textId="77777777" w:rsidTr="00F354E9">
        <w:trPr>
          <w:trHeight w:val="315"/>
        </w:trPr>
        <w:tc>
          <w:tcPr>
            <w:tcW w:w="2556"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4ABF6EC5"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Credite pentru rubrici</w:t>
            </w:r>
          </w:p>
        </w:tc>
        <w:tc>
          <w:tcPr>
            <w:tcW w:w="1380" w:type="dxa"/>
            <w:tcBorders>
              <w:top w:val="nil"/>
              <w:left w:val="nil"/>
              <w:bottom w:val="single" w:sz="8" w:space="0" w:color="auto"/>
              <w:right w:val="single" w:sz="8" w:space="0" w:color="auto"/>
            </w:tcBorders>
            <w:shd w:val="clear" w:color="auto" w:fill="BFBFBF" w:themeFill="background1" w:themeFillShade="BF"/>
            <w:vAlign w:val="center"/>
            <w:hideMark/>
          </w:tcPr>
          <w:p w14:paraId="2D095389" w14:textId="403CB067"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187 052 150 535</w:t>
            </w:r>
          </w:p>
        </w:tc>
        <w:tc>
          <w:tcPr>
            <w:tcW w:w="1380" w:type="dxa"/>
            <w:tcBorders>
              <w:top w:val="nil"/>
              <w:left w:val="nil"/>
              <w:bottom w:val="single" w:sz="8" w:space="0" w:color="auto"/>
              <w:right w:val="single" w:sz="8" w:space="0" w:color="auto"/>
            </w:tcBorders>
            <w:shd w:val="clear" w:color="000000" w:fill="BFBFBF"/>
            <w:vAlign w:val="center"/>
          </w:tcPr>
          <w:p w14:paraId="59D66BAF" w14:textId="43F2D336"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185 069 006 419</w:t>
            </w:r>
          </w:p>
        </w:tc>
        <w:tc>
          <w:tcPr>
            <w:tcW w:w="1296" w:type="dxa"/>
            <w:tcBorders>
              <w:top w:val="nil"/>
              <w:left w:val="nil"/>
              <w:bottom w:val="single" w:sz="8" w:space="0" w:color="auto"/>
              <w:right w:val="single" w:sz="8" w:space="0" w:color="auto"/>
            </w:tcBorders>
            <w:shd w:val="clear" w:color="000000" w:fill="BFBFBF"/>
            <w:vAlign w:val="center"/>
          </w:tcPr>
          <w:p w14:paraId="11EE0C44" w14:textId="41B4AF02" w:rsidR="006901A4" w:rsidRPr="00C51D3F" w:rsidRDefault="0094621D"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444 165 000</w:t>
            </w:r>
          </w:p>
        </w:tc>
        <w:tc>
          <w:tcPr>
            <w:tcW w:w="1240" w:type="dxa"/>
            <w:tcBorders>
              <w:top w:val="nil"/>
              <w:left w:val="nil"/>
              <w:bottom w:val="single" w:sz="8" w:space="0" w:color="auto"/>
              <w:right w:val="single" w:sz="8" w:space="0" w:color="auto"/>
            </w:tcBorders>
            <w:shd w:val="clear" w:color="000000" w:fill="BFBFBF"/>
            <w:vAlign w:val="center"/>
          </w:tcPr>
          <w:p w14:paraId="7459518F" w14:textId="30F7173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8 004 165 000</w:t>
            </w:r>
          </w:p>
        </w:tc>
        <w:tc>
          <w:tcPr>
            <w:tcW w:w="1380" w:type="dxa"/>
            <w:tcBorders>
              <w:top w:val="nil"/>
              <w:left w:val="nil"/>
              <w:bottom w:val="single" w:sz="8" w:space="0" w:color="auto"/>
              <w:right w:val="single" w:sz="8" w:space="0" w:color="auto"/>
            </w:tcBorders>
            <w:shd w:val="clear" w:color="000000" w:fill="BFBFBF"/>
            <w:vAlign w:val="center"/>
          </w:tcPr>
          <w:p w14:paraId="219AD862" w14:textId="6CDE0C0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187 496 315 535</w:t>
            </w:r>
          </w:p>
        </w:tc>
        <w:tc>
          <w:tcPr>
            <w:tcW w:w="1380" w:type="dxa"/>
            <w:tcBorders>
              <w:top w:val="nil"/>
              <w:left w:val="nil"/>
              <w:bottom w:val="single" w:sz="8" w:space="0" w:color="auto"/>
              <w:right w:val="single" w:sz="8" w:space="0" w:color="auto"/>
            </w:tcBorders>
            <w:shd w:val="clear" w:color="000000" w:fill="BFBFBF"/>
            <w:vAlign w:val="center"/>
          </w:tcPr>
          <w:p w14:paraId="4C6BDDC6" w14:textId="458D411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193 073 171 419</w:t>
            </w:r>
          </w:p>
        </w:tc>
      </w:tr>
      <w:tr w:rsidR="006901A4" w:rsidRPr="00791DF2" w14:paraId="25048C03" w14:textId="77777777" w:rsidTr="00F354E9">
        <w:trPr>
          <w:trHeight w:val="30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0FA76A4B"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24A57F50"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 xml:space="preserve">Plafon </w:t>
            </w:r>
          </w:p>
        </w:tc>
        <w:tc>
          <w:tcPr>
            <w:tcW w:w="1380" w:type="dxa"/>
            <w:tcBorders>
              <w:top w:val="nil"/>
              <w:left w:val="nil"/>
              <w:bottom w:val="dotted" w:sz="4" w:space="0" w:color="auto"/>
              <w:right w:val="single" w:sz="8" w:space="0" w:color="auto"/>
            </w:tcBorders>
            <w:shd w:val="clear" w:color="000000" w:fill="F2F2F2"/>
            <w:vAlign w:val="center"/>
            <w:hideMark/>
          </w:tcPr>
          <w:p w14:paraId="7C11DF26" w14:textId="3D58D7D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182 866 000 000</w:t>
            </w:r>
          </w:p>
        </w:tc>
        <w:tc>
          <w:tcPr>
            <w:tcW w:w="1380" w:type="dxa"/>
            <w:tcBorders>
              <w:top w:val="nil"/>
              <w:left w:val="nil"/>
              <w:bottom w:val="dotted" w:sz="4" w:space="0" w:color="auto"/>
              <w:right w:val="single" w:sz="8" w:space="0" w:color="auto"/>
            </w:tcBorders>
            <w:shd w:val="clear" w:color="000000" w:fill="F2F2F2"/>
            <w:vAlign w:val="center"/>
            <w:hideMark/>
          </w:tcPr>
          <w:p w14:paraId="54AAB2C2" w14:textId="2290A0A7"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201 170 000 000</w:t>
            </w:r>
          </w:p>
        </w:tc>
        <w:tc>
          <w:tcPr>
            <w:tcW w:w="1296" w:type="dxa"/>
            <w:tcBorders>
              <w:top w:val="nil"/>
              <w:left w:val="nil"/>
              <w:bottom w:val="dotted" w:sz="4" w:space="0" w:color="auto"/>
              <w:right w:val="single" w:sz="8" w:space="0" w:color="auto"/>
            </w:tcBorders>
            <w:shd w:val="clear" w:color="000000" w:fill="F2F2F2"/>
            <w:vAlign w:val="center"/>
            <w:hideMark/>
          </w:tcPr>
          <w:p w14:paraId="3398A35B" w14:textId="457B703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c>
          <w:tcPr>
            <w:tcW w:w="1240" w:type="dxa"/>
            <w:tcBorders>
              <w:top w:val="nil"/>
              <w:left w:val="nil"/>
              <w:bottom w:val="dotted" w:sz="4" w:space="0" w:color="auto"/>
              <w:right w:val="single" w:sz="8" w:space="0" w:color="auto"/>
            </w:tcBorders>
            <w:shd w:val="clear" w:color="000000" w:fill="F2F2F2"/>
            <w:vAlign w:val="center"/>
            <w:hideMark/>
          </w:tcPr>
          <w:p w14:paraId="01BF9C99" w14:textId="4A35388B"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c>
          <w:tcPr>
            <w:tcW w:w="1380" w:type="dxa"/>
            <w:tcBorders>
              <w:top w:val="nil"/>
              <w:left w:val="nil"/>
              <w:bottom w:val="dotted" w:sz="4" w:space="0" w:color="auto"/>
              <w:right w:val="single" w:sz="8" w:space="0" w:color="auto"/>
            </w:tcBorders>
            <w:shd w:val="clear" w:color="000000" w:fill="F2F2F2"/>
            <w:vAlign w:val="center"/>
            <w:hideMark/>
          </w:tcPr>
          <w:p w14:paraId="2EE75873" w14:textId="1CCD712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182 866 000 000</w:t>
            </w:r>
          </w:p>
        </w:tc>
        <w:tc>
          <w:tcPr>
            <w:tcW w:w="1380" w:type="dxa"/>
            <w:tcBorders>
              <w:top w:val="nil"/>
              <w:left w:val="nil"/>
              <w:bottom w:val="dotted" w:sz="4" w:space="0" w:color="auto"/>
              <w:right w:val="single" w:sz="8" w:space="0" w:color="auto"/>
            </w:tcBorders>
            <w:shd w:val="clear" w:color="000000" w:fill="F2F2F2"/>
            <w:vAlign w:val="center"/>
            <w:hideMark/>
          </w:tcPr>
          <w:p w14:paraId="7C38F676" w14:textId="06EB2F0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201 170 000 000</w:t>
            </w:r>
          </w:p>
        </w:tc>
      </w:tr>
      <w:tr w:rsidR="006901A4" w:rsidRPr="00791DF2" w14:paraId="79686C25" w14:textId="77777777" w:rsidTr="00F354E9">
        <w:trPr>
          <w:trHeight w:val="45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3A7C1D7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468337EB"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Din care în cadrul Instrumentului de flexibilitate</w:t>
            </w:r>
          </w:p>
        </w:tc>
        <w:tc>
          <w:tcPr>
            <w:tcW w:w="1380" w:type="dxa"/>
            <w:tcBorders>
              <w:top w:val="nil"/>
              <w:left w:val="nil"/>
              <w:bottom w:val="dotted" w:sz="4" w:space="0" w:color="auto"/>
              <w:right w:val="single" w:sz="8" w:space="0" w:color="auto"/>
            </w:tcBorders>
            <w:shd w:val="clear" w:color="000000" w:fill="F2F2F2"/>
            <w:vAlign w:val="center"/>
            <w:hideMark/>
          </w:tcPr>
          <w:p w14:paraId="33051C78" w14:textId="7A332466"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2 040 929 212</w:t>
            </w:r>
          </w:p>
        </w:tc>
        <w:tc>
          <w:tcPr>
            <w:tcW w:w="1380" w:type="dxa"/>
            <w:tcBorders>
              <w:top w:val="nil"/>
              <w:left w:val="nil"/>
              <w:bottom w:val="dotted" w:sz="4" w:space="0" w:color="auto"/>
              <w:right w:val="single" w:sz="8" w:space="0" w:color="auto"/>
            </w:tcBorders>
            <w:shd w:val="clear" w:color="000000" w:fill="F2F2F2"/>
            <w:vAlign w:val="center"/>
            <w:hideMark/>
          </w:tcPr>
          <w:p w14:paraId="66220939" w14:textId="21A18CA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2 220 417 865</w:t>
            </w:r>
          </w:p>
        </w:tc>
        <w:tc>
          <w:tcPr>
            <w:tcW w:w="1296" w:type="dxa"/>
            <w:tcBorders>
              <w:top w:val="nil"/>
              <w:left w:val="nil"/>
              <w:bottom w:val="dotted" w:sz="4" w:space="0" w:color="auto"/>
              <w:right w:val="single" w:sz="8" w:space="0" w:color="auto"/>
            </w:tcBorders>
            <w:shd w:val="clear" w:color="000000" w:fill="F2F2F2"/>
            <w:vAlign w:val="center"/>
            <w:hideMark/>
          </w:tcPr>
          <w:p w14:paraId="42C8C38C" w14:textId="1795BEBB"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1 000 000</w:t>
            </w:r>
          </w:p>
        </w:tc>
        <w:tc>
          <w:tcPr>
            <w:tcW w:w="1240" w:type="dxa"/>
            <w:tcBorders>
              <w:top w:val="nil"/>
              <w:left w:val="nil"/>
              <w:bottom w:val="dotted" w:sz="4" w:space="0" w:color="auto"/>
              <w:right w:val="single" w:sz="8" w:space="0" w:color="auto"/>
            </w:tcBorders>
            <w:shd w:val="clear" w:color="000000" w:fill="F2F2F2"/>
            <w:vAlign w:val="center"/>
            <w:hideMark/>
          </w:tcPr>
          <w:p w14:paraId="2B02A4A8" w14:textId="0DF5865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1 000 000</w:t>
            </w:r>
          </w:p>
        </w:tc>
        <w:tc>
          <w:tcPr>
            <w:tcW w:w="1380" w:type="dxa"/>
            <w:tcBorders>
              <w:top w:val="nil"/>
              <w:left w:val="nil"/>
              <w:bottom w:val="dotted" w:sz="4" w:space="0" w:color="auto"/>
              <w:right w:val="single" w:sz="8" w:space="0" w:color="auto"/>
            </w:tcBorders>
            <w:shd w:val="clear" w:color="000000" w:fill="F2F2F2"/>
            <w:vAlign w:val="center"/>
            <w:hideMark/>
          </w:tcPr>
          <w:p w14:paraId="1F738FDC" w14:textId="230079B0"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2 041 929 212</w:t>
            </w:r>
          </w:p>
        </w:tc>
        <w:tc>
          <w:tcPr>
            <w:tcW w:w="1380" w:type="dxa"/>
            <w:tcBorders>
              <w:top w:val="nil"/>
              <w:left w:val="nil"/>
              <w:bottom w:val="dotted" w:sz="4" w:space="0" w:color="auto"/>
              <w:right w:val="single" w:sz="8" w:space="0" w:color="auto"/>
            </w:tcBorders>
            <w:shd w:val="clear" w:color="000000" w:fill="F2F2F2"/>
            <w:vAlign w:val="center"/>
            <w:hideMark/>
          </w:tcPr>
          <w:p w14:paraId="2F62A1B2" w14:textId="18855CDF"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2 221 417 865</w:t>
            </w:r>
          </w:p>
        </w:tc>
      </w:tr>
      <w:tr w:rsidR="006901A4" w:rsidRPr="00791DF2" w14:paraId="434D656B" w14:textId="77777777" w:rsidTr="00F354E9">
        <w:trPr>
          <w:trHeight w:val="45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3609CC97"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30FA8E27"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Din care în cadrul Instrumentului de marjă unic prevăzut la articolul 11 alineatul (1) litera (a)</w:t>
            </w:r>
          </w:p>
        </w:tc>
        <w:tc>
          <w:tcPr>
            <w:tcW w:w="1380" w:type="dxa"/>
            <w:tcBorders>
              <w:top w:val="nil"/>
              <w:left w:val="nil"/>
              <w:bottom w:val="dotted" w:sz="4" w:space="0" w:color="auto"/>
              <w:right w:val="single" w:sz="8" w:space="0" w:color="auto"/>
            </w:tcBorders>
            <w:shd w:val="clear" w:color="000000" w:fill="F2F2F2"/>
            <w:vAlign w:val="center"/>
            <w:hideMark/>
          </w:tcPr>
          <w:p w14:paraId="172C4B15" w14:textId="7F69B8F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748 203 439</w:t>
            </w:r>
          </w:p>
        </w:tc>
        <w:tc>
          <w:tcPr>
            <w:tcW w:w="1380" w:type="dxa"/>
            <w:tcBorders>
              <w:top w:val="nil"/>
              <w:left w:val="nil"/>
              <w:bottom w:val="dotted" w:sz="4" w:space="0" w:color="auto"/>
              <w:right w:val="single" w:sz="8" w:space="0" w:color="auto"/>
            </w:tcBorders>
            <w:shd w:val="clear" w:color="000000" w:fill="F2F2F2"/>
            <w:vAlign w:val="center"/>
            <w:hideMark/>
          </w:tcPr>
          <w:p w14:paraId="19492119" w14:textId="43933452"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c>
          <w:tcPr>
            <w:tcW w:w="1296" w:type="dxa"/>
            <w:tcBorders>
              <w:top w:val="nil"/>
              <w:left w:val="nil"/>
              <w:bottom w:val="dotted" w:sz="4" w:space="0" w:color="auto"/>
              <w:right w:val="single" w:sz="8" w:space="0" w:color="auto"/>
            </w:tcBorders>
            <w:shd w:val="clear" w:color="000000" w:fill="F2F2F2"/>
            <w:vAlign w:val="center"/>
            <w:hideMark/>
          </w:tcPr>
          <w:p w14:paraId="258785F7" w14:textId="3F74869D"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3 165 000</w:t>
            </w:r>
          </w:p>
        </w:tc>
        <w:tc>
          <w:tcPr>
            <w:tcW w:w="1240" w:type="dxa"/>
            <w:tcBorders>
              <w:top w:val="nil"/>
              <w:left w:val="nil"/>
              <w:bottom w:val="dotted" w:sz="4" w:space="0" w:color="auto"/>
              <w:right w:val="single" w:sz="8" w:space="0" w:color="auto"/>
            </w:tcBorders>
            <w:shd w:val="clear" w:color="000000" w:fill="F2F2F2"/>
            <w:vAlign w:val="center"/>
            <w:hideMark/>
          </w:tcPr>
          <w:p w14:paraId="5B2B0BF4" w14:textId="0D168161"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c>
          <w:tcPr>
            <w:tcW w:w="1380" w:type="dxa"/>
            <w:tcBorders>
              <w:top w:val="nil"/>
              <w:left w:val="nil"/>
              <w:bottom w:val="dotted" w:sz="4" w:space="0" w:color="auto"/>
              <w:right w:val="single" w:sz="8" w:space="0" w:color="auto"/>
            </w:tcBorders>
            <w:shd w:val="clear" w:color="000000" w:fill="F2F2F2"/>
            <w:vAlign w:val="center"/>
            <w:hideMark/>
          </w:tcPr>
          <w:p w14:paraId="1D766476" w14:textId="0886ADE8"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751 368 439</w:t>
            </w:r>
          </w:p>
        </w:tc>
        <w:tc>
          <w:tcPr>
            <w:tcW w:w="1380" w:type="dxa"/>
            <w:tcBorders>
              <w:top w:val="nil"/>
              <w:left w:val="nil"/>
              <w:bottom w:val="dotted" w:sz="4" w:space="0" w:color="auto"/>
              <w:right w:val="single" w:sz="8" w:space="0" w:color="auto"/>
            </w:tcBorders>
            <w:shd w:val="clear" w:color="000000" w:fill="F2F2F2"/>
            <w:vAlign w:val="center"/>
            <w:hideMark/>
          </w:tcPr>
          <w:p w14:paraId="61F8CE05" w14:textId="31BD4530"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r>
      <w:tr w:rsidR="006901A4" w:rsidRPr="00791DF2" w14:paraId="5B76DBC5" w14:textId="77777777" w:rsidTr="00F354E9">
        <w:trPr>
          <w:trHeight w:val="300"/>
        </w:trPr>
        <w:tc>
          <w:tcPr>
            <w:tcW w:w="416" w:type="dxa"/>
            <w:tcBorders>
              <w:top w:val="nil"/>
              <w:left w:val="single" w:sz="8" w:space="0" w:color="auto"/>
              <w:bottom w:val="dotted" w:sz="4" w:space="0" w:color="auto"/>
              <w:right w:val="nil"/>
            </w:tcBorders>
            <w:shd w:val="clear" w:color="auto" w:fill="F2F2F2" w:themeFill="background1" w:themeFillShade="F2"/>
            <w:vAlign w:val="center"/>
            <w:hideMark/>
          </w:tcPr>
          <w:p w14:paraId="0B388B66"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dotted" w:sz="4" w:space="0" w:color="auto"/>
              <w:right w:val="single" w:sz="8" w:space="0" w:color="auto"/>
            </w:tcBorders>
            <w:shd w:val="clear" w:color="auto" w:fill="F2F2F2" w:themeFill="background1" w:themeFillShade="F2"/>
            <w:vAlign w:val="center"/>
            <w:hideMark/>
          </w:tcPr>
          <w:p w14:paraId="13486D26"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Din care în cadrul EURI</w:t>
            </w:r>
          </w:p>
        </w:tc>
        <w:tc>
          <w:tcPr>
            <w:tcW w:w="1380" w:type="dxa"/>
            <w:tcBorders>
              <w:top w:val="nil"/>
              <w:left w:val="nil"/>
              <w:bottom w:val="dotted" w:sz="4" w:space="0" w:color="auto"/>
              <w:right w:val="single" w:sz="8" w:space="0" w:color="auto"/>
            </w:tcBorders>
            <w:shd w:val="clear" w:color="000000" w:fill="F2F2F2"/>
            <w:vAlign w:val="center"/>
            <w:hideMark/>
          </w:tcPr>
          <w:p w14:paraId="5C8FFAE8" w14:textId="1EEEEB6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c>
          <w:tcPr>
            <w:tcW w:w="1380" w:type="dxa"/>
            <w:tcBorders>
              <w:top w:val="nil"/>
              <w:left w:val="nil"/>
              <w:bottom w:val="dotted" w:sz="4" w:space="0" w:color="auto"/>
              <w:right w:val="single" w:sz="8" w:space="0" w:color="auto"/>
            </w:tcBorders>
            <w:shd w:val="clear" w:color="000000" w:fill="F2F2F2"/>
            <w:vAlign w:val="center"/>
            <w:hideMark/>
          </w:tcPr>
          <w:p w14:paraId="1A9987A6" w14:textId="718CDDF5"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c>
          <w:tcPr>
            <w:tcW w:w="1296" w:type="dxa"/>
            <w:tcBorders>
              <w:top w:val="nil"/>
              <w:left w:val="nil"/>
              <w:bottom w:val="dotted" w:sz="4" w:space="0" w:color="auto"/>
              <w:right w:val="single" w:sz="8" w:space="0" w:color="auto"/>
            </w:tcBorders>
            <w:shd w:val="clear" w:color="000000" w:fill="F2F2F2"/>
            <w:vAlign w:val="center"/>
            <w:hideMark/>
          </w:tcPr>
          <w:p w14:paraId="0EF5BE54" w14:textId="008D896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c>
          <w:tcPr>
            <w:tcW w:w="1240" w:type="dxa"/>
            <w:tcBorders>
              <w:top w:val="nil"/>
              <w:left w:val="nil"/>
              <w:bottom w:val="dotted" w:sz="4" w:space="0" w:color="auto"/>
              <w:right w:val="single" w:sz="8" w:space="0" w:color="auto"/>
            </w:tcBorders>
            <w:shd w:val="clear" w:color="000000" w:fill="F2F2F2"/>
            <w:vAlign w:val="center"/>
            <w:hideMark/>
          </w:tcPr>
          <w:p w14:paraId="049359E3" w14:textId="5443866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 xml:space="preserve"> </w:t>
            </w:r>
          </w:p>
        </w:tc>
        <w:tc>
          <w:tcPr>
            <w:tcW w:w="1380" w:type="dxa"/>
            <w:tcBorders>
              <w:top w:val="nil"/>
              <w:left w:val="nil"/>
              <w:bottom w:val="dotted" w:sz="4" w:space="0" w:color="auto"/>
              <w:right w:val="single" w:sz="8" w:space="0" w:color="auto"/>
            </w:tcBorders>
            <w:shd w:val="clear" w:color="000000" w:fill="F2F2F2"/>
            <w:vAlign w:val="center"/>
            <w:hideMark/>
          </w:tcPr>
          <w:p w14:paraId="23EC03E0" w14:textId="077ACC43"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c>
          <w:tcPr>
            <w:tcW w:w="1380" w:type="dxa"/>
            <w:tcBorders>
              <w:top w:val="nil"/>
              <w:left w:val="nil"/>
              <w:bottom w:val="dotted" w:sz="4" w:space="0" w:color="auto"/>
              <w:right w:val="single" w:sz="8" w:space="0" w:color="auto"/>
            </w:tcBorders>
            <w:shd w:val="clear" w:color="000000" w:fill="F2F2F2"/>
            <w:vAlign w:val="center"/>
            <w:hideMark/>
          </w:tcPr>
          <w:p w14:paraId="305D7ADF" w14:textId="77CE1E99"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2 112 723 000</w:t>
            </w:r>
          </w:p>
        </w:tc>
      </w:tr>
      <w:tr w:rsidR="006901A4" w:rsidRPr="00791DF2" w14:paraId="2904E290" w14:textId="77777777" w:rsidTr="00F354E9">
        <w:trPr>
          <w:trHeight w:val="315"/>
        </w:trPr>
        <w:tc>
          <w:tcPr>
            <w:tcW w:w="416" w:type="dxa"/>
            <w:tcBorders>
              <w:top w:val="nil"/>
              <w:left w:val="single" w:sz="8" w:space="0" w:color="auto"/>
              <w:bottom w:val="single" w:sz="8" w:space="0" w:color="auto"/>
              <w:right w:val="nil"/>
            </w:tcBorders>
            <w:shd w:val="clear" w:color="auto" w:fill="F2F2F2" w:themeFill="background1" w:themeFillShade="F2"/>
            <w:vAlign w:val="center"/>
            <w:hideMark/>
          </w:tcPr>
          <w:p w14:paraId="79DA0ACD"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F2F2F2" w:themeFill="background1" w:themeFillShade="F2"/>
            <w:vAlign w:val="center"/>
            <w:hideMark/>
          </w:tcPr>
          <w:p w14:paraId="3CDD4C70" w14:textId="77777777" w:rsidR="006901A4" w:rsidRPr="00F354E9" w:rsidRDefault="006901A4" w:rsidP="006901A4">
            <w:pPr>
              <w:spacing w:after="0" w:line="240" w:lineRule="auto"/>
              <w:jc w:val="right"/>
              <w:rPr>
                <w:rFonts w:ascii="Times New Roman" w:eastAsia="Times New Roman" w:hAnsi="Times New Roman" w:cs="Times New Roman"/>
                <w:b/>
                <w:bCs/>
                <w:i/>
                <w:iCs/>
                <w:noProof/>
                <w:color w:val="000000"/>
                <w:sz w:val="16"/>
                <w:szCs w:val="16"/>
              </w:rPr>
            </w:pPr>
            <w:r>
              <w:rPr>
                <w:rFonts w:ascii="Times New Roman" w:hAnsi="Times New Roman"/>
                <w:b/>
                <w:i/>
                <w:noProof/>
                <w:color w:val="000000"/>
                <w:sz w:val="16"/>
              </w:rPr>
              <w:t>Marjă</w:t>
            </w:r>
          </w:p>
        </w:tc>
        <w:tc>
          <w:tcPr>
            <w:tcW w:w="1380" w:type="dxa"/>
            <w:tcBorders>
              <w:top w:val="nil"/>
              <w:left w:val="nil"/>
              <w:bottom w:val="single" w:sz="8" w:space="0" w:color="auto"/>
              <w:right w:val="single" w:sz="8" w:space="0" w:color="auto"/>
            </w:tcBorders>
            <w:shd w:val="clear" w:color="000000" w:fill="F2F2F2"/>
            <w:vAlign w:val="center"/>
            <w:hideMark/>
          </w:tcPr>
          <w:p w14:paraId="10CA492B" w14:textId="6D9B44B8"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715 705 116</w:t>
            </w:r>
          </w:p>
        </w:tc>
        <w:tc>
          <w:tcPr>
            <w:tcW w:w="1380" w:type="dxa"/>
            <w:tcBorders>
              <w:top w:val="nil"/>
              <w:left w:val="nil"/>
              <w:bottom w:val="single" w:sz="8" w:space="0" w:color="auto"/>
              <w:right w:val="single" w:sz="8" w:space="0" w:color="auto"/>
            </w:tcBorders>
            <w:shd w:val="clear" w:color="000000" w:fill="F2F2F2"/>
            <w:vAlign w:val="center"/>
            <w:hideMark/>
          </w:tcPr>
          <w:p w14:paraId="3B65C05A" w14:textId="633F227C"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20 434 134 446</w:t>
            </w:r>
          </w:p>
        </w:tc>
        <w:tc>
          <w:tcPr>
            <w:tcW w:w="1296" w:type="dxa"/>
            <w:tcBorders>
              <w:top w:val="nil"/>
              <w:left w:val="nil"/>
              <w:bottom w:val="single" w:sz="8" w:space="0" w:color="auto"/>
              <w:right w:val="single" w:sz="8" w:space="0" w:color="auto"/>
            </w:tcBorders>
            <w:shd w:val="clear" w:color="000000" w:fill="F2F2F2"/>
            <w:vAlign w:val="center"/>
            <w:hideMark/>
          </w:tcPr>
          <w:p w14:paraId="49910C58" w14:textId="7C92EFF6"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-440 000 000</w:t>
            </w:r>
          </w:p>
        </w:tc>
        <w:tc>
          <w:tcPr>
            <w:tcW w:w="1240" w:type="dxa"/>
            <w:tcBorders>
              <w:top w:val="nil"/>
              <w:left w:val="nil"/>
              <w:bottom w:val="single" w:sz="8" w:space="0" w:color="auto"/>
              <w:right w:val="single" w:sz="8" w:space="0" w:color="auto"/>
            </w:tcBorders>
            <w:shd w:val="clear" w:color="000000" w:fill="F2F2F2"/>
            <w:vAlign w:val="center"/>
            <w:hideMark/>
          </w:tcPr>
          <w:p w14:paraId="5C936907" w14:textId="354D0FAE"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-8 003 165 000</w:t>
            </w:r>
          </w:p>
        </w:tc>
        <w:tc>
          <w:tcPr>
            <w:tcW w:w="1380" w:type="dxa"/>
            <w:tcBorders>
              <w:top w:val="nil"/>
              <w:left w:val="nil"/>
              <w:bottom w:val="single" w:sz="8" w:space="0" w:color="auto"/>
              <w:right w:val="single" w:sz="8" w:space="0" w:color="auto"/>
            </w:tcBorders>
            <w:shd w:val="clear" w:color="000000" w:fill="F2F2F2"/>
            <w:vAlign w:val="center"/>
            <w:hideMark/>
          </w:tcPr>
          <w:p w14:paraId="1E312250" w14:textId="662265FE" w:rsidR="006901A4" w:rsidRPr="00C51D3F" w:rsidRDefault="001F7F36"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275 705 116</w:t>
            </w:r>
          </w:p>
        </w:tc>
        <w:tc>
          <w:tcPr>
            <w:tcW w:w="1380" w:type="dxa"/>
            <w:tcBorders>
              <w:top w:val="nil"/>
              <w:left w:val="nil"/>
              <w:bottom w:val="single" w:sz="8" w:space="0" w:color="auto"/>
              <w:right w:val="single" w:sz="8" w:space="0" w:color="auto"/>
            </w:tcBorders>
            <w:shd w:val="clear" w:color="000000" w:fill="F2F2F2"/>
            <w:vAlign w:val="center"/>
            <w:hideMark/>
          </w:tcPr>
          <w:p w14:paraId="5DFE18B3" w14:textId="1961A19A" w:rsidR="006901A4" w:rsidRPr="00C51D3F" w:rsidRDefault="006901A4" w:rsidP="006901A4">
            <w:pPr>
              <w:spacing w:after="0" w:line="240" w:lineRule="auto"/>
              <w:jc w:val="right"/>
              <w:rPr>
                <w:rFonts w:ascii="Times New Roman" w:eastAsia="Times New Roman" w:hAnsi="Times New Roman" w:cs="Times New Roman"/>
                <w:b/>
                <w:bCs/>
                <w:i/>
                <w:iCs/>
                <w:noProof/>
                <w:sz w:val="16"/>
                <w:szCs w:val="16"/>
                <w:highlight w:val="yellow"/>
              </w:rPr>
            </w:pPr>
            <w:r>
              <w:rPr>
                <w:rFonts w:ascii="Times New Roman" w:hAnsi="Times New Roman"/>
                <w:b/>
                <w:i/>
                <w:noProof/>
                <w:sz w:val="16"/>
              </w:rPr>
              <w:t>12 430 969 446</w:t>
            </w:r>
          </w:p>
        </w:tc>
      </w:tr>
      <w:tr w:rsidR="006901A4" w:rsidRPr="00791DF2" w14:paraId="5112AC7C" w14:textId="77777777" w:rsidTr="00F354E9">
        <w:trPr>
          <w:trHeight w:val="435"/>
        </w:trPr>
        <w:tc>
          <w:tcPr>
            <w:tcW w:w="416" w:type="dxa"/>
            <w:tcBorders>
              <w:top w:val="nil"/>
              <w:left w:val="single" w:sz="8" w:space="0" w:color="auto"/>
              <w:bottom w:val="single" w:sz="8" w:space="0" w:color="auto"/>
              <w:right w:val="nil"/>
            </w:tcBorders>
            <w:shd w:val="clear" w:color="auto" w:fill="D9D9D9" w:themeFill="background1" w:themeFillShade="D9"/>
            <w:vAlign w:val="center"/>
            <w:hideMark/>
          </w:tcPr>
          <w:p w14:paraId="3B7476C5" w14:textId="77777777" w:rsidR="006901A4" w:rsidRPr="00F354E9" w:rsidRDefault="006901A4" w:rsidP="006901A4">
            <w:pPr>
              <w:spacing w:after="0" w:line="240" w:lineRule="auto"/>
              <w:jc w:val="both"/>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2140" w:type="dxa"/>
            <w:tcBorders>
              <w:top w:val="nil"/>
              <w:left w:val="nil"/>
              <w:bottom w:val="single" w:sz="8" w:space="0" w:color="auto"/>
              <w:right w:val="single" w:sz="8" w:space="0" w:color="auto"/>
            </w:tcBorders>
            <w:shd w:val="clear" w:color="auto" w:fill="D9D9D9" w:themeFill="background1" w:themeFillShade="D9"/>
            <w:vAlign w:val="center"/>
            <w:hideMark/>
          </w:tcPr>
          <w:p w14:paraId="7DFD2FD7"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Instrumente speciale tematice</w:t>
            </w:r>
          </w:p>
        </w:tc>
        <w:tc>
          <w:tcPr>
            <w:tcW w:w="1380" w:type="dxa"/>
            <w:tcBorders>
              <w:top w:val="nil"/>
              <w:left w:val="nil"/>
              <w:bottom w:val="single" w:sz="8" w:space="0" w:color="auto"/>
              <w:right w:val="single" w:sz="8" w:space="0" w:color="auto"/>
            </w:tcBorders>
            <w:shd w:val="clear" w:color="000000" w:fill="D9D9D9"/>
            <w:vAlign w:val="center"/>
            <w:hideMark/>
          </w:tcPr>
          <w:p w14:paraId="752147DC" w14:textId="11ECC77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5 715 921 020</w:t>
            </w:r>
          </w:p>
        </w:tc>
        <w:tc>
          <w:tcPr>
            <w:tcW w:w="1380" w:type="dxa"/>
            <w:tcBorders>
              <w:top w:val="nil"/>
              <w:left w:val="nil"/>
              <w:bottom w:val="single" w:sz="8" w:space="0" w:color="auto"/>
              <w:right w:val="single" w:sz="8" w:space="0" w:color="auto"/>
            </w:tcBorders>
            <w:shd w:val="clear" w:color="000000" w:fill="D9D9D9"/>
            <w:vAlign w:val="center"/>
            <w:hideMark/>
          </w:tcPr>
          <w:p w14:paraId="18CEAD66" w14:textId="2188C5AC"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5 022 549 248</w:t>
            </w:r>
          </w:p>
        </w:tc>
        <w:tc>
          <w:tcPr>
            <w:tcW w:w="1296" w:type="dxa"/>
            <w:tcBorders>
              <w:top w:val="nil"/>
              <w:left w:val="nil"/>
              <w:bottom w:val="single" w:sz="8" w:space="0" w:color="auto"/>
              <w:right w:val="single" w:sz="8" w:space="0" w:color="auto"/>
            </w:tcBorders>
            <w:shd w:val="clear" w:color="000000" w:fill="D9D9D9"/>
            <w:vAlign w:val="center"/>
            <w:hideMark/>
          </w:tcPr>
          <w:p w14:paraId="4BDED9E0" w14:textId="2BA3CC7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240" w:type="dxa"/>
            <w:tcBorders>
              <w:top w:val="nil"/>
              <w:left w:val="nil"/>
              <w:bottom w:val="single" w:sz="8" w:space="0" w:color="auto"/>
              <w:right w:val="single" w:sz="8" w:space="0" w:color="auto"/>
            </w:tcBorders>
            <w:shd w:val="clear" w:color="000000" w:fill="D9D9D9"/>
            <w:vAlign w:val="center"/>
            <w:hideMark/>
          </w:tcPr>
          <w:p w14:paraId="3F594C94" w14:textId="78CB0664"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 xml:space="preserve"> </w:t>
            </w:r>
          </w:p>
        </w:tc>
        <w:tc>
          <w:tcPr>
            <w:tcW w:w="1380" w:type="dxa"/>
            <w:tcBorders>
              <w:top w:val="nil"/>
              <w:left w:val="nil"/>
              <w:bottom w:val="single" w:sz="8" w:space="0" w:color="auto"/>
              <w:right w:val="single" w:sz="8" w:space="0" w:color="auto"/>
            </w:tcBorders>
            <w:shd w:val="clear" w:color="000000" w:fill="D9D9D9"/>
            <w:vAlign w:val="center"/>
            <w:hideMark/>
          </w:tcPr>
          <w:p w14:paraId="5FDB9A50" w14:textId="0873E80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5 715 921 020</w:t>
            </w:r>
          </w:p>
        </w:tc>
        <w:tc>
          <w:tcPr>
            <w:tcW w:w="1380" w:type="dxa"/>
            <w:tcBorders>
              <w:top w:val="nil"/>
              <w:left w:val="nil"/>
              <w:bottom w:val="single" w:sz="8" w:space="0" w:color="auto"/>
              <w:right w:val="single" w:sz="8" w:space="0" w:color="auto"/>
            </w:tcBorders>
            <w:shd w:val="clear" w:color="000000" w:fill="D9D9D9"/>
            <w:vAlign w:val="center"/>
            <w:hideMark/>
          </w:tcPr>
          <w:p w14:paraId="06BBD305" w14:textId="49A05CB2"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5 022 549 248</w:t>
            </w:r>
          </w:p>
        </w:tc>
      </w:tr>
      <w:tr w:rsidR="006901A4" w:rsidRPr="00F10ACE" w14:paraId="5F6F3391" w14:textId="77777777" w:rsidTr="00F354E9">
        <w:trPr>
          <w:trHeight w:val="315"/>
        </w:trPr>
        <w:tc>
          <w:tcPr>
            <w:tcW w:w="2556"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546FEB7C" w14:textId="77777777" w:rsidR="006901A4" w:rsidRPr="00F354E9" w:rsidRDefault="006901A4" w:rsidP="006901A4">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Total credite </w:t>
            </w:r>
          </w:p>
        </w:tc>
        <w:tc>
          <w:tcPr>
            <w:tcW w:w="1380" w:type="dxa"/>
            <w:tcBorders>
              <w:top w:val="nil"/>
              <w:left w:val="nil"/>
              <w:bottom w:val="single" w:sz="8" w:space="0" w:color="auto"/>
              <w:right w:val="single" w:sz="8" w:space="0" w:color="auto"/>
            </w:tcBorders>
            <w:shd w:val="clear" w:color="auto" w:fill="BFBFBF" w:themeFill="background1" w:themeFillShade="BF"/>
            <w:vAlign w:val="center"/>
            <w:hideMark/>
          </w:tcPr>
          <w:p w14:paraId="64A9D71A" w14:textId="4D436BEF"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192 768 071 555</w:t>
            </w:r>
          </w:p>
        </w:tc>
        <w:tc>
          <w:tcPr>
            <w:tcW w:w="1380" w:type="dxa"/>
            <w:tcBorders>
              <w:top w:val="nil"/>
              <w:left w:val="nil"/>
              <w:bottom w:val="single" w:sz="8" w:space="0" w:color="auto"/>
              <w:right w:val="single" w:sz="8" w:space="0" w:color="auto"/>
            </w:tcBorders>
            <w:shd w:val="clear" w:color="000000" w:fill="BFBFBF"/>
            <w:vAlign w:val="center"/>
          </w:tcPr>
          <w:p w14:paraId="62ADDF3A" w14:textId="3F2C10D9"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190 091 555 667</w:t>
            </w:r>
          </w:p>
        </w:tc>
        <w:tc>
          <w:tcPr>
            <w:tcW w:w="1296" w:type="dxa"/>
            <w:tcBorders>
              <w:top w:val="nil"/>
              <w:left w:val="nil"/>
              <w:bottom w:val="single" w:sz="8" w:space="0" w:color="auto"/>
              <w:right w:val="single" w:sz="8" w:space="0" w:color="auto"/>
            </w:tcBorders>
            <w:shd w:val="clear" w:color="000000" w:fill="BFBFBF"/>
            <w:vAlign w:val="center"/>
          </w:tcPr>
          <w:p w14:paraId="4359ABA8" w14:textId="68550D17" w:rsidR="006901A4" w:rsidRPr="00C51D3F" w:rsidRDefault="0094621D"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444 165 000</w:t>
            </w:r>
          </w:p>
        </w:tc>
        <w:tc>
          <w:tcPr>
            <w:tcW w:w="1240" w:type="dxa"/>
            <w:tcBorders>
              <w:top w:val="nil"/>
              <w:left w:val="nil"/>
              <w:bottom w:val="single" w:sz="8" w:space="0" w:color="auto"/>
              <w:right w:val="single" w:sz="8" w:space="0" w:color="auto"/>
            </w:tcBorders>
            <w:shd w:val="clear" w:color="000000" w:fill="BFBFBF"/>
            <w:vAlign w:val="center"/>
          </w:tcPr>
          <w:p w14:paraId="621B21F9" w14:textId="0EA4B499"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8 004 165 000</w:t>
            </w:r>
          </w:p>
        </w:tc>
        <w:tc>
          <w:tcPr>
            <w:tcW w:w="1380" w:type="dxa"/>
            <w:tcBorders>
              <w:top w:val="nil"/>
              <w:left w:val="nil"/>
              <w:bottom w:val="single" w:sz="8" w:space="0" w:color="auto"/>
              <w:right w:val="single" w:sz="8" w:space="0" w:color="auto"/>
            </w:tcBorders>
            <w:shd w:val="clear" w:color="000000" w:fill="BFBFBF"/>
            <w:vAlign w:val="center"/>
          </w:tcPr>
          <w:p w14:paraId="45F33469" w14:textId="794BA0BA" w:rsidR="006901A4" w:rsidRPr="00C51D3F" w:rsidRDefault="006901A4" w:rsidP="006901A4">
            <w:pPr>
              <w:spacing w:after="0" w:line="240" w:lineRule="auto"/>
              <w:jc w:val="right"/>
              <w:rPr>
                <w:rFonts w:ascii="Times New Roman" w:eastAsia="Times New Roman" w:hAnsi="Times New Roman" w:cs="Times New Roman"/>
                <w:b/>
                <w:bCs/>
                <w:noProof/>
                <w:sz w:val="16"/>
                <w:szCs w:val="16"/>
                <w:highlight w:val="yellow"/>
              </w:rPr>
            </w:pPr>
            <w:r>
              <w:rPr>
                <w:rFonts w:ascii="Times New Roman" w:hAnsi="Times New Roman"/>
                <w:b/>
                <w:noProof/>
                <w:sz w:val="16"/>
              </w:rPr>
              <w:t>193 212 236 555</w:t>
            </w:r>
          </w:p>
        </w:tc>
        <w:tc>
          <w:tcPr>
            <w:tcW w:w="1380" w:type="dxa"/>
            <w:tcBorders>
              <w:top w:val="nil"/>
              <w:left w:val="nil"/>
              <w:bottom w:val="single" w:sz="8" w:space="0" w:color="auto"/>
              <w:right w:val="single" w:sz="8" w:space="0" w:color="auto"/>
            </w:tcBorders>
            <w:shd w:val="clear" w:color="000000" w:fill="BFBFBF"/>
            <w:vAlign w:val="center"/>
          </w:tcPr>
          <w:p w14:paraId="1E2E69A7" w14:textId="5E9393B4" w:rsidR="006901A4" w:rsidRPr="00C51D3F" w:rsidRDefault="006901A4" w:rsidP="006901A4">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198 095 720 667</w:t>
            </w:r>
          </w:p>
        </w:tc>
      </w:tr>
    </w:tbl>
    <w:p w14:paraId="7838FC58" w14:textId="61EBE879" w:rsidR="000852D2" w:rsidRPr="006A6461" w:rsidRDefault="000852D2" w:rsidP="00311C9F">
      <w:pPr>
        <w:keepNext/>
        <w:tabs>
          <w:tab w:val="left" w:pos="850"/>
        </w:tabs>
        <w:spacing w:before="240" w:after="120"/>
        <w:ind w:left="851" w:hanging="851"/>
        <w:jc w:val="both"/>
        <w:outlineLvl w:val="0"/>
        <w:rPr>
          <w:rFonts w:ascii="Times New Roman" w:hAnsi="Times New Roman" w:cs="Times New Roman"/>
          <w:b/>
          <w:smallCaps/>
          <w:noProof/>
          <w:sz w:val="24"/>
          <w:szCs w:val="24"/>
          <w:lang w:eastAsia="de-DE"/>
        </w:rPr>
      </w:pPr>
    </w:p>
    <w:p w14:paraId="604E33A0" w14:textId="77777777" w:rsidR="000852D2" w:rsidRPr="006A6461" w:rsidRDefault="000852D2" w:rsidP="00311C9F">
      <w:pPr>
        <w:keepNext/>
        <w:tabs>
          <w:tab w:val="left" w:pos="850"/>
        </w:tabs>
        <w:spacing w:before="240" w:after="120"/>
        <w:ind w:left="851" w:hanging="851"/>
        <w:jc w:val="both"/>
        <w:outlineLvl w:val="0"/>
        <w:rPr>
          <w:rFonts w:ascii="Times New Roman" w:hAnsi="Times New Roman" w:cs="Times New Roman"/>
          <w:b/>
          <w:smallCaps/>
          <w:noProof/>
          <w:sz w:val="24"/>
          <w:szCs w:val="24"/>
          <w:lang w:eastAsia="de-DE"/>
        </w:rPr>
      </w:pPr>
    </w:p>
    <w:sectPr w:rsidR="000852D2" w:rsidRPr="006A6461" w:rsidSect="008234F4">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EAD1F" w14:textId="77777777" w:rsidR="00A81022" w:rsidRDefault="00A81022">
      <w:pPr>
        <w:spacing w:after="0" w:line="240" w:lineRule="auto"/>
      </w:pPr>
      <w:r>
        <w:separator/>
      </w:r>
    </w:p>
  </w:endnote>
  <w:endnote w:type="continuationSeparator" w:id="0">
    <w:p w14:paraId="641BBA62" w14:textId="77777777" w:rsidR="00A81022" w:rsidRDefault="00A81022">
      <w:pPr>
        <w:spacing w:after="0" w:line="240" w:lineRule="auto"/>
      </w:pPr>
      <w:r>
        <w:continuationSeparator/>
      </w:r>
    </w:p>
  </w:endnote>
  <w:endnote w:type="continuationNotice" w:id="1">
    <w:p w14:paraId="6576EE19" w14:textId="77777777" w:rsidR="00A81022" w:rsidRDefault="00A810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8C005" w14:textId="55708861" w:rsidR="00B7445A" w:rsidRPr="00B7445A" w:rsidRDefault="00B7445A" w:rsidP="00B7445A">
    <w:pPr>
      <w:pStyle w:val="FooterCoverPage"/>
      <w:rPr>
        <w:rFonts w:ascii="Arial" w:hAnsi="Arial" w:cs="Arial"/>
        <w:b/>
        <w:sz w:val="48"/>
      </w:rPr>
    </w:pPr>
    <w:r w:rsidRPr="00B7445A">
      <w:rPr>
        <w:rFonts w:ascii="Arial" w:hAnsi="Arial" w:cs="Arial"/>
        <w:b/>
        <w:sz w:val="48"/>
      </w:rPr>
      <w:t>RO</w:t>
    </w:r>
    <w:r w:rsidRPr="00B7445A">
      <w:rPr>
        <w:rFonts w:ascii="Arial" w:hAnsi="Arial" w:cs="Arial"/>
        <w:b/>
        <w:sz w:val="48"/>
      </w:rPr>
      <w:tab/>
    </w:r>
    <w:r w:rsidRPr="00B7445A">
      <w:rPr>
        <w:rFonts w:ascii="Arial" w:hAnsi="Arial" w:cs="Arial"/>
        <w:b/>
        <w:sz w:val="48"/>
      </w:rPr>
      <w:tab/>
    </w:r>
    <w:r w:rsidRPr="00B7445A">
      <w:tab/>
    </w:r>
    <w:r w:rsidRPr="00B7445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D4FA0" w14:textId="17DC26DD" w:rsidR="00B7445A" w:rsidRPr="00B7445A" w:rsidRDefault="00B7445A" w:rsidP="00B7445A">
    <w:pPr>
      <w:pStyle w:val="FooterCoverPage"/>
      <w:rPr>
        <w:rFonts w:ascii="Arial" w:hAnsi="Arial" w:cs="Arial"/>
        <w:b/>
        <w:sz w:val="48"/>
      </w:rPr>
    </w:pPr>
    <w:r w:rsidRPr="00B7445A">
      <w:rPr>
        <w:rFonts w:ascii="Arial" w:hAnsi="Arial" w:cs="Arial"/>
        <w:b/>
        <w:sz w:val="48"/>
      </w:rPr>
      <w:t>RO</w:t>
    </w:r>
    <w:r w:rsidRPr="00B7445A">
      <w:rPr>
        <w:rFonts w:ascii="Arial" w:hAnsi="Arial" w:cs="Arial"/>
        <w:b/>
        <w:sz w:val="48"/>
      </w:rPr>
      <w:tab/>
    </w:r>
    <w:r w:rsidRPr="00B7445A">
      <w:rPr>
        <w:rFonts w:ascii="Arial" w:hAnsi="Arial" w:cs="Arial"/>
        <w:b/>
        <w:sz w:val="48"/>
      </w:rPr>
      <w:tab/>
    </w:r>
    <w:r w:rsidRPr="00B7445A">
      <w:tab/>
    </w:r>
    <w:r w:rsidRPr="00B7445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90A2" w14:textId="77777777" w:rsidR="00B7445A" w:rsidRPr="00B7445A" w:rsidRDefault="00B7445A" w:rsidP="00B7445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E0CA3" w14:textId="77777777" w:rsidR="0038470B" w:rsidRDefault="003847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38B5" w14:textId="5A1518A3" w:rsidR="0038470B" w:rsidRDefault="0038470B">
    <w:pPr>
      <w:pStyle w:val="Footer"/>
      <w:ind w:left="-851" w:right="-851"/>
      <w:rPr>
        <w:rFonts w:ascii="Arial" w:hAnsi="Arial" w:cs="Arial"/>
        <w:b/>
        <w:sz w:val="48"/>
      </w:rPr>
    </w:pPr>
    <w:r>
      <w:tab/>
    </w:r>
    <w:r>
      <w:fldChar w:fldCharType="begin"/>
    </w:r>
    <w:r>
      <w:instrText xml:space="preserve"> PAGE  \* MERGEFORMAT </w:instrText>
    </w:r>
    <w:r>
      <w:fldChar w:fldCharType="separate"/>
    </w:r>
    <w:r w:rsidR="00B7445A">
      <w:rPr>
        <w:noProof/>
      </w:rPr>
      <w:t>1</w:t>
    </w:r>
    <w: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82496" w14:textId="77777777" w:rsidR="0038470B" w:rsidRDefault="003847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BA79" w14:textId="77777777" w:rsidR="0038470B" w:rsidRDefault="003847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0AA5" w14:textId="2C66AC5E" w:rsidR="000F1862" w:rsidRDefault="000F1862" w:rsidP="000F1862">
    <w:pPr>
      <w:pStyle w:val="Footer"/>
      <w:ind w:left="-851" w:right="-851"/>
      <w:rPr>
        <w:rFonts w:ascii="Arial" w:hAnsi="Arial" w:cs="Arial"/>
        <w:b/>
        <w:sz w:val="48"/>
      </w:rPr>
    </w:pPr>
    <w:r>
      <w:tab/>
    </w:r>
    <w:r>
      <w:fldChar w:fldCharType="begin"/>
    </w:r>
    <w:r>
      <w:instrText xml:space="preserve"> PAGE  \* MERGEFORMAT </w:instrText>
    </w:r>
    <w:r>
      <w:fldChar w:fldCharType="separate"/>
    </w:r>
    <w:r w:rsidR="00B7445A">
      <w:rPr>
        <w:noProof/>
      </w:rPr>
      <w:t>5</w:t>
    </w:r>
    <w: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4D3A" w14:textId="77777777" w:rsidR="0038470B" w:rsidRDefault="00384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30DFE" w14:textId="77777777" w:rsidR="00A81022" w:rsidRDefault="00A81022">
      <w:pPr>
        <w:spacing w:after="0" w:line="240" w:lineRule="auto"/>
      </w:pPr>
      <w:r>
        <w:separator/>
      </w:r>
    </w:p>
  </w:footnote>
  <w:footnote w:type="continuationSeparator" w:id="0">
    <w:p w14:paraId="08A72C38" w14:textId="77777777" w:rsidR="00A81022" w:rsidRDefault="00A81022">
      <w:pPr>
        <w:spacing w:after="0" w:line="240" w:lineRule="auto"/>
      </w:pPr>
      <w:r>
        <w:continuationSeparator/>
      </w:r>
    </w:p>
  </w:footnote>
  <w:footnote w:type="continuationNotice" w:id="1">
    <w:p w14:paraId="1FAC5D90" w14:textId="77777777" w:rsidR="00A81022" w:rsidRDefault="00A81022">
      <w:pPr>
        <w:spacing w:after="0" w:line="240" w:lineRule="auto"/>
      </w:pPr>
    </w:p>
  </w:footnote>
  <w:footnote w:id="2">
    <w:p w14:paraId="25E9E437" w14:textId="35A5AD34" w:rsidR="00D1196C" w:rsidRPr="000E77B6" w:rsidRDefault="00D1196C" w:rsidP="00D1196C">
      <w:pPr>
        <w:pStyle w:val="FootnoteText"/>
      </w:pPr>
      <w:r>
        <w:rPr>
          <w:rStyle w:val="FootnoteReference"/>
        </w:rPr>
        <w:footnoteRef/>
      </w:r>
      <w:r>
        <w:t xml:space="preserve"> </w:t>
      </w:r>
      <w:r>
        <w:tab/>
        <w:t>Decizia (UE, Euratom) 2020/2053 a Consiliului din 14 decembrie 2020 privind sistemul de resurse proprii ale Uniunii Europene și de abrogare a Deciziei 2014/335/UE, Euratom (JO L 424, 15.12.2020, p. 1, ELI: http://data.europa.eu/eli/dec/2020/2053/oj).</w:t>
      </w:r>
    </w:p>
  </w:footnote>
  <w:footnote w:id="3">
    <w:p w14:paraId="0A79F78F" w14:textId="77777777" w:rsidR="0012781C" w:rsidRPr="00C90BF2" w:rsidRDefault="0012781C" w:rsidP="0012781C">
      <w:pPr>
        <w:pStyle w:val="FootnoteText"/>
      </w:pPr>
      <w:r>
        <w:rPr>
          <w:rStyle w:val="FootnoteReference"/>
        </w:rPr>
        <w:footnoteRef/>
      </w:r>
      <w:r>
        <w:t xml:space="preserve"> </w:t>
      </w:r>
      <w:r>
        <w:tab/>
        <w:t>JO L, 2024/2509, 26.9.2024, ELI: http://data.europa.eu/eli/reg/2024/2509/oj.</w:t>
      </w:r>
    </w:p>
  </w:footnote>
  <w:footnote w:id="4">
    <w:p w14:paraId="041AE4BF" w14:textId="7E30EAB7" w:rsidR="0012781C" w:rsidRPr="00FA2116" w:rsidRDefault="0012781C" w:rsidP="0012781C">
      <w:pPr>
        <w:pStyle w:val="FootnoteText"/>
      </w:pPr>
      <w:r>
        <w:rPr>
          <w:rStyle w:val="FootnoteReference"/>
        </w:rPr>
        <w:footnoteRef/>
      </w:r>
      <w:r>
        <w:t xml:space="preserve"> </w:t>
      </w:r>
      <w:r>
        <w:tab/>
        <w:t>JO L, 2026/72, 26.2.2026, ELI: http://data.europa.eu/eli/budget/2026/72/oj.</w:t>
      </w:r>
    </w:p>
  </w:footnote>
  <w:footnote w:id="5">
    <w:p w14:paraId="0B7AD997" w14:textId="107CC58D" w:rsidR="00F94105" w:rsidRPr="00F34834" w:rsidRDefault="00F94105">
      <w:pPr>
        <w:pStyle w:val="FootnoteText"/>
      </w:pPr>
      <w:r>
        <w:rPr>
          <w:rStyle w:val="FootnoteReference"/>
        </w:rPr>
        <w:footnoteRef/>
      </w:r>
      <w:r>
        <w:t xml:space="preserve"> </w:t>
      </w:r>
      <w:r>
        <w:tab/>
        <w:t>COM(2026) 450, 10.4.2026.</w:t>
      </w:r>
    </w:p>
  </w:footnote>
  <w:footnote w:id="6">
    <w:p w14:paraId="2A2B6988" w14:textId="3572E2D8" w:rsidR="00A737A2" w:rsidRPr="00A737A2" w:rsidRDefault="00A737A2">
      <w:pPr>
        <w:pStyle w:val="FootnoteText"/>
      </w:pPr>
      <w:r>
        <w:rPr>
          <w:rStyle w:val="FootnoteReference"/>
        </w:rPr>
        <w:footnoteRef/>
      </w:r>
      <w:r>
        <w:t xml:space="preserve"> </w:t>
      </w:r>
      <w:r>
        <w:tab/>
        <w:t>Regulamentul (UE, Euratom) 2024/2509 al Parlamentului European și al Consiliului din 23 septembrie 2024 privind normele financiare aplicabile bugetului general al Uniunii (reformare) (JO L, 2024/2509, 26.9.2024, ELI: http://data.europa.eu/eli/reg/2024/2509/oj).</w:t>
      </w:r>
    </w:p>
  </w:footnote>
  <w:footnote w:id="7">
    <w:p w14:paraId="4DAC6029" w14:textId="7FE245C3" w:rsidR="00BE3C8C" w:rsidRPr="00311C9F" w:rsidRDefault="00BE3C8C">
      <w:pPr>
        <w:pStyle w:val="FootnoteText"/>
      </w:pPr>
      <w:r>
        <w:rPr>
          <w:rStyle w:val="FootnoteReference"/>
        </w:rPr>
        <w:footnoteRef/>
      </w:r>
      <w:r>
        <w:t xml:space="preserve"> </w:t>
      </w:r>
      <w:r>
        <w:tab/>
        <w:t xml:space="preserve">Comisia Europeană, 2026, </w:t>
      </w:r>
      <w:r>
        <w:rPr>
          <w:i/>
          <w:iCs/>
        </w:rPr>
        <w:t>European Economic Forecast Spring 2026, European Economy, Institutional Paper 341</w:t>
      </w:r>
      <w:r>
        <w:t xml:space="preserve"> (Previziunile economice din primăvara anului 2026, Economia europeană, Documentul instituțional 341).</w:t>
      </w:r>
    </w:p>
  </w:footnote>
  <w:footnote w:id="8">
    <w:p w14:paraId="75492EC3" w14:textId="27DF3244" w:rsidR="009361C0" w:rsidRPr="009361C0" w:rsidRDefault="009361C0">
      <w:pPr>
        <w:pStyle w:val="FootnoteText"/>
      </w:pPr>
      <w:r>
        <w:rPr>
          <w:rStyle w:val="FootnoteReference"/>
        </w:rPr>
        <w:footnoteRef/>
      </w:r>
      <w:r>
        <w:t xml:space="preserve"> </w:t>
      </w:r>
      <w:r>
        <w:tab/>
        <w:t>Articolul 2 alineatul (1) litera (b) din DRP 2020 prevede că, pentru fiecare stat membru, baza de calcul a TVA nu depășește 50</w:t>
      </w:r>
      <w:bookmarkStart w:id="26" w:name="_Hlk138066661"/>
      <w:r>
        <w:rPr>
          <w:rFonts w:ascii="Calibri" w:hAnsi="Calibri"/>
          <w:sz w:val="22"/>
        </w:rPr>
        <w:t> </w:t>
      </w:r>
      <w:bookmarkEnd w:id="26"/>
      <w:r>
        <w:t>% din VNB. Pentru PBR nr. 2/2026, baza de calcul a TVA va fi plafonată la 50 % din VNB pentru Bulgaria, Estonia, Croația, Cipru, Luxemburg, Malta și Portugalia.</w:t>
      </w:r>
    </w:p>
  </w:footnote>
  <w:footnote w:id="9">
    <w:p w14:paraId="32038A3C" w14:textId="3205A375" w:rsidR="009361C0" w:rsidRPr="009361C0" w:rsidRDefault="009361C0">
      <w:pPr>
        <w:pStyle w:val="FootnoteText"/>
      </w:pPr>
      <w:r>
        <w:rPr>
          <w:rStyle w:val="FootnoteReference"/>
        </w:rPr>
        <w:footnoteRef/>
      </w:r>
      <w:r>
        <w:t xml:space="preserve"> </w:t>
      </w:r>
      <w:r>
        <w:tab/>
        <w:t>Regulamentul (UE, Euratom) nr. 609/2014 al Consiliului din 26 mai 2014 privind metodele și procedura de punere la dispoziție a resurselor proprii tradiționale și a resurselor proprii bazate pe TVA și pe VNB și privind măsurile pentru a răspunde necesităților trezoreriei (JO L 168, 7.6.2014, p. 39, ELI: http://data.europa.eu/eli/reg/2014/609/oj), astfel cum a fost modificat ultima dată prin Regulamentul (UE, Euratom) 2022/615 al Consiliului din 5 aprilie 2022 (JO L 115, 13.4.2022, p. 51, ELI: http://data.europa.eu/eli/reg/2022/615/oj.</w:t>
      </w:r>
    </w:p>
  </w:footnote>
  <w:footnote w:id="10">
    <w:p w14:paraId="5A7C2CD9" w14:textId="3EEE6F28" w:rsidR="00D58AC7" w:rsidRDefault="00D58AC7" w:rsidP="00D58AC7">
      <w:pPr>
        <w:pStyle w:val="FootnoteText"/>
      </w:pPr>
      <w:r>
        <w:rPr>
          <w:rStyle w:val="FootnoteReference"/>
        </w:rPr>
        <w:footnoteRef/>
      </w:r>
      <w:r>
        <w:t xml:space="preserve"> </w:t>
      </w:r>
      <w:r>
        <w:tab/>
        <w:t>Sumele evidențiate cu gri rezultă din bazele plafonate de calcul ale TVA, astfel cum se explică în nota de subsol 8 de mai sus.</w:t>
      </w:r>
    </w:p>
  </w:footnote>
  <w:footnote w:id="11">
    <w:p w14:paraId="1ED984FA" w14:textId="7510D2A1" w:rsidR="00D42D6E" w:rsidRDefault="00D42D6E" w:rsidP="00D42D6E">
      <w:pPr>
        <w:pStyle w:val="FootnoteText"/>
        <w:ind w:left="709" w:hanging="709"/>
      </w:pPr>
      <w:r>
        <w:rPr>
          <w:rStyle w:val="FootnoteReference"/>
        </w:rPr>
        <w:footnoteRef/>
      </w:r>
      <w:r>
        <w:t xml:space="preserve"> </w:t>
      </w:r>
      <w:r>
        <w:tab/>
      </w:r>
      <w:r>
        <w:tab/>
        <w:t>Acordul privind retragerea Regatului Unit al Marii Britanii și Irlandei de Nord din Uniunea Europeană și din Comunitatea Europeană a Energiei Atomice (JO L 29, 31.1.2020, p. 7, ELI: http://data.europa.eu/eli/treaty/withd_2020/sign).</w:t>
      </w:r>
    </w:p>
  </w:footnote>
  <w:footnote w:id="12">
    <w:p w14:paraId="19CF3A66" w14:textId="1BB8C86D" w:rsidR="00D42D6E" w:rsidRDefault="00D42D6E" w:rsidP="00D42D6E">
      <w:pPr>
        <w:pStyle w:val="FootnoteText"/>
        <w:ind w:left="284" w:hanging="284"/>
      </w:pPr>
      <w:r>
        <w:rPr>
          <w:rStyle w:val="FootnoteReference"/>
        </w:rPr>
        <w:footnoteRef/>
      </w:r>
      <w:r>
        <w:t xml:space="preserve"> </w:t>
      </w:r>
      <w:r>
        <w:tab/>
      </w:r>
      <w:r>
        <w:tab/>
        <w:t>Menționată la articolul 136 alineatul (3) literele (a) și (c) și la articolele 140-147 din Acordul de retragere.</w:t>
      </w:r>
    </w:p>
  </w:footnote>
  <w:footnote w:id="13">
    <w:p w14:paraId="59A4FFDF" w14:textId="6665BFF8" w:rsidR="6183F241" w:rsidRDefault="6183F241" w:rsidP="00257B29">
      <w:pPr>
        <w:spacing w:after="0"/>
      </w:pPr>
      <w:r>
        <w:rPr>
          <w:rStyle w:val="FootnoteReference"/>
          <w:rFonts w:ascii="Times New Roman" w:eastAsia="Times New Roman" w:hAnsi="Times New Roman" w:cs="Times New Roman"/>
          <w:sz w:val="20"/>
          <w:szCs w:val="20"/>
          <w:lang w:eastAsia="de-DE"/>
        </w:rPr>
        <w:footnoteRef/>
      </w:r>
      <w:r>
        <w:t xml:space="preserve"> </w:t>
      </w:r>
      <w:r>
        <w:tab/>
      </w:r>
      <w:r>
        <w:rPr>
          <w:rFonts w:ascii="Times New Roman" w:hAnsi="Times New Roman"/>
          <w:sz w:val="20"/>
        </w:rPr>
        <w:t>COM(2026) 310, 19.5.2026.</w:t>
      </w:r>
    </w:p>
  </w:footnote>
  <w:footnote w:id="14">
    <w:p w14:paraId="5607C912" w14:textId="6712085C" w:rsidR="008C25D8" w:rsidRPr="00257B29" w:rsidRDefault="008C25D8">
      <w:pPr>
        <w:pStyle w:val="FootnoteText"/>
      </w:pPr>
      <w:r>
        <w:rPr>
          <w:rStyle w:val="FootnoteReference"/>
        </w:rPr>
        <w:footnoteRef/>
      </w:r>
      <w:r>
        <w:t xml:space="preserve"> </w:t>
      </w:r>
      <w:r>
        <w:tab/>
        <w:t>COM(2026) 20, 14.1.2026.</w:t>
      </w:r>
    </w:p>
  </w:footnote>
  <w:footnote w:id="15">
    <w:p w14:paraId="5540D048" w14:textId="41E37C68" w:rsidR="002D78A8" w:rsidRPr="00257B29" w:rsidRDefault="002D78A8" w:rsidP="00A210D1">
      <w:pPr>
        <w:pStyle w:val="FootnoteText"/>
      </w:pPr>
      <w:r>
        <w:rPr>
          <w:rStyle w:val="FootnoteReference"/>
        </w:rPr>
        <w:footnoteRef/>
      </w:r>
      <w:r>
        <w:t xml:space="preserve"> </w:t>
      </w:r>
      <w:r>
        <w:tab/>
        <w:t>Regulamentul (UE) 2026/467 al Parlamentului European și al Consiliului din 24 februarie 2026 de punere în aplicare a unei cooperări consolidate în ceea ce privește instituirea împrumutului pentru sprijinirea Ucrainei pentru 2026 și 2027 (JO L, 26.2.2026, ELI: http://data.europa.eu/eli/reg/2026/467/oj.</w:t>
      </w:r>
    </w:p>
  </w:footnote>
  <w:footnote w:id="16">
    <w:p w14:paraId="7AA61645" w14:textId="25940F58" w:rsidR="00C10FBB" w:rsidRPr="004B4B1F" w:rsidRDefault="00C10FBB">
      <w:pPr>
        <w:pStyle w:val="FootnoteText"/>
      </w:pPr>
      <w:r>
        <w:rPr>
          <w:rStyle w:val="FootnoteReference"/>
        </w:rPr>
        <w:footnoteRef/>
      </w:r>
      <w:r>
        <w:t xml:space="preserve"> </w:t>
      </w:r>
      <w:r>
        <w:tab/>
        <w:t>COM(2023)166 final, 22.3.2023</w:t>
      </w:r>
    </w:p>
  </w:footnote>
  <w:footnote w:id="17">
    <w:p w14:paraId="4FBB026B" w14:textId="56E65974" w:rsidR="00A00AAB" w:rsidRPr="00A00AAB" w:rsidRDefault="00A00AAB">
      <w:pPr>
        <w:pStyle w:val="FootnoteText"/>
      </w:pPr>
      <w:r>
        <w:rPr>
          <w:rStyle w:val="FootnoteReference"/>
        </w:rPr>
        <w:footnoteRef/>
      </w:r>
      <w:r>
        <w:t xml:space="preserve"> </w:t>
      </w:r>
      <w:r>
        <w:tab/>
        <w:t>COM(2023)728 final, 22.11.2023</w:t>
      </w:r>
    </w:p>
  </w:footnote>
  <w:footnote w:id="18">
    <w:p w14:paraId="69626BC0" w14:textId="7C2AE325" w:rsidR="00C26C5A" w:rsidRPr="00C26C5A" w:rsidRDefault="00C26C5A">
      <w:pPr>
        <w:pStyle w:val="FootnoteText"/>
      </w:pPr>
      <w:r>
        <w:rPr>
          <w:rStyle w:val="FootnoteReference"/>
        </w:rPr>
        <w:footnoteRef/>
      </w:r>
      <w:r>
        <w:t xml:space="preserve"> </w:t>
      </w:r>
      <w:r>
        <w:tab/>
        <w:t>COM(2025)870 final, 21.10.2025</w:t>
      </w:r>
    </w:p>
  </w:footnote>
  <w:footnote w:id="19">
    <w:p w14:paraId="5924FF94" w14:textId="44117660" w:rsidR="00373254" w:rsidRPr="00373254" w:rsidRDefault="00373254">
      <w:pPr>
        <w:pStyle w:val="FootnoteText"/>
      </w:pPr>
      <w:r>
        <w:rPr>
          <w:rStyle w:val="FootnoteReference"/>
        </w:rPr>
        <w:footnoteRef/>
      </w:r>
      <w:r>
        <w:t xml:space="preserve"> </w:t>
      </w:r>
      <w:r>
        <w:tab/>
        <w:t>Regulamentul (UE) 2025/2005 al Parlamentului European și al Consiliului din 16 decembrie 2025 de modificare a Regulamentelor (UE) 2015/1017, (UE) 2021/523, (UE) 2021/695 și (UE) 2021/1153 în ceea ce privește creșterea eficienței garanției UE în temeiul Regulamentului (UE) 2021/523 și simplificarea cerințelor de raportare (JO L, 2025/2005, 23.12.2025, ELI: http://data.europa.eu/eli/reg/2025/2005/oj.</w:t>
      </w:r>
    </w:p>
  </w:footnote>
  <w:footnote w:id="20">
    <w:p w14:paraId="643E35B4" w14:textId="77777777" w:rsidR="007B04F7" w:rsidRPr="00C06354" w:rsidRDefault="007B04F7" w:rsidP="007B04F7">
      <w:pPr>
        <w:pStyle w:val="FootnoteText"/>
      </w:pPr>
      <w:r>
        <w:rPr>
          <w:rStyle w:val="FootnoteReference"/>
        </w:rPr>
        <w:footnoteRef/>
      </w:r>
      <w:r>
        <w:t xml:space="preserve"> </w:t>
      </w:r>
      <w:r>
        <w:tab/>
      </w:r>
      <w:r>
        <w:rPr>
          <w:rStyle w:val="normaltextrun"/>
          <w:color w:val="000000"/>
          <w:shd w:val="clear" w:color="auto" w:fill="FFFFFF"/>
        </w:rPr>
        <w:t>Regulamentul (UE, Euratom) 2020/2093 al Consiliului din 17 decembrie 2020 de stabilire a cadrului financiar multianual pentru perioada 2021-2027 (JO L 433I, 22.12.2020, p. 11, ELI: http://data.europa.eu/eli/reg/2020/2093/oj.</w:t>
      </w:r>
    </w:p>
  </w:footnote>
  <w:footnote w:id="21">
    <w:p w14:paraId="14752C72" w14:textId="1FC3BCF3" w:rsidR="007B04F7" w:rsidRPr="00C06354" w:rsidRDefault="007B04F7" w:rsidP="007B04F7">
      <w:pPr>
        <w:pStyle w:val="FootnoteText"/>
      </w:pPr>
      <w:r>
        <w:rPr>
          <w:rStyle w:val="FootnoteReference"/>
        </w:rPr>
        <w:footnoteRef/>
      </w:r>
      <w:r>
        <w:t xml:space="preserve"> </w:t>
      </w:r>
      <w:r>
        <w:tab/>
      </w:r>
      <w:r>
        <w:rPr>
          <w:rStyle w:val="normaltextrun"/>
          <w:i/>
          <w:color w:val="000000"/>
          <w:shd w:val="clear" w:color="auto" w:fill="FFFFFF"/>
        </w:rPr>
        <w:t>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BB356" w14:textId="77777777" w:rsidR="00B7445A" w:rsidRPr="00B7445A" w:rsidRDefault="00B7445A" w:rsidP="00B7445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A1AEF" w14:textId="77777777" w:rsidR="00B7445A" w:rsidRPr="00B7445A" w:rsidRDefault="00B7445A" w:rsidP="00B7445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78454" w14:textId="77777777" w:rsidR="00B7445A" w:rsidRPr="00B7445A" w:rsidRDefault="00B7445A" w:rsidP="00B7445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2DD33" w14:textId="77777777" w:rsidR="0038470B" w:rsidRDefault="003847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6083B" w14:textId="77777777" w:rsidR="0038470B" w:rsidRDefault="0038470B">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653E" w14:textId="77777777" w:rsidR="0038470B" w:rsidRDefault="003847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F6D42" w14:textId="77777777" w:rsidR="0038470B" w:rsidRDefault="003847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B075C" w14:textId="77777777" w:rsidR="0038470B" w:rsidRDefault="0038470B">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1F7E4" w14:textId="77777777" w:rsidR="0038470B" w:rsidRDefault="00384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3" w15:restartNumberingAfterBreak="0">
    <w:nsid w:val="023B526D"/>
    <w:multiLevelType w:val="hybridMultilevel"/>
    <w:tmpl w:val="FEA8151C"/>
    <w:lvl w:ilvl="0" w:tplc="CF92CE76">
      <w:start w:val="1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F06948"/>
    <w:multiLevelType w:val="hybridMultilevel"/>
    <w:tmpl w:val="8382AADC"/>
    <w:lvl w:ilvl="0" w:tplc="86C0FFBC">
      <w:start w:val="8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E58E9"/>
    <w:multiLevelType w:val="hybridMultilevel"/>
    <w:tmpl w:val="5654669C"/>
    <w:lvl w:ilvl="0" w:tplc="FFFFFFFF">
      <w:start w:val="1"/>
      <w:numFmt w:val="lowerLetter"/>
      <w:lvlText w:val="a)"/>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0B4E765C"/>
    <w:multiLevelType w:val="hybridMultilevel"/>
    <w:tmpl w:val="BF84B2AE"/>
    <w:lvl w:ilvl="0" w:tplc="6E541A92">
      <w:start w:val="1"/>
      <w:numFmt w:val="bullet"/>
      <w:lvlText w:val="–"/>
      <w:lvlJc w:val="left"/>
      <w:pPr>
        <w:ind w:left="720" w:hanging="360"/>
      </w:pPr>
      <w:rPr>
        <w:rFonts w:ascii="Symbol" w:hAnsi="Symbol" w:hint="default"/>
      </w:rPr>
    </w:lvl>
    <w:lvl w:ilvl="1" w:tplc="9B522AD6">
      <w:start w:val="1"/>
      <w:numFmt w:val="bullet"/>
      <w:lvlText w:val="o"/>
      <w:lvlJc w:val="left"/>
      <w:pPr>
        <w:ind w:left="1440" w:hanging="360"/>
      </w:pPr>
      <w:rPr>
        <w:rFonts w:ascii="Courier New" w:hAnsi="Courier New" w:hint="default"/>
      </w:rPr>
    </w:lvl>
    <w:lvl w:ilvl="2" w:tplc="D8BA0860">
      <w:start w:val="1"/>
      <w:numFmt w:val="bullet"/>
      <w:lvlText w:val=""/>
      <w:lvlJc w:val="left"/>
      <w:pPr>
        <w:ind w:left="2160" w:hanging="360"/>
      </w:pPr>
      <w:rPr>
        <w:rFonts w:ascii="Wingdings" w:hAnsi="Wingdings" w:hint="default"/>
      </w:rPr>
    </w:lvl>
    <w:lvl w:ilvl="3" w:tplc="88DE18B2">
      <w:start w:val="1"/>
      <w:numFmt w:val="bullet"/>
      <w:lvlText w:val=""/>
      <w:lvlJc w:val="left"/>
      <w:pPr>
        <w:ind w:left="2880" w:hanging="360"/>
      </w:pPr>
      <w:rPr>
        <w:rFonts w:ascii="Symbol" w:hAnsi="Symbol" w:hint="default"/>
      </w:rPr>
    </w:lvl>
    <w:lvl w:ilvl="4" w:tplc="B8FE5C86">
      <w:start w:val="1"/>
      <w:numFmt w:val="bullet"/>
      <w:lvlText w:val="o"/>
      <w:lvlJc w:val="left"/>
      <w:pPr>
        <w:ind w:left="3600" w:hanging="360"/>
      </w:pPr>
      <w:rPr>
        <w:rFonts w:ascii="Courier New" w:hAnsi="Courier New" w:hint="default"/>
      </w:rPr>
    </w:lvl>
    <w:lvl w:ilvl="5" w:tplc="1D7ED18C">
      <w:start w:val="1"/>
      <w:numFmt w:val="bullet"/>
      <w:lvlText w:val=""/>
      <w:lvlJc w:val="left"/>
      <w:pPr>
        <w:ind w:left="4320" w:hanging="360"/>
      </w:pPr>
      <w:rPr>
        <w:rFonts w:ascii="Wingdings" w:hAnsi="Wingdings" w:hint="default"/>
      </w:rPr>
    </w:lvl>
    <w:lvl w:ilvl="6" w:tplc="9946A96C">
      <w:start w:val="1"/>
      <w:numFmt w:val="bullet"/>
      <w:lvlText w:val=""/>
      <w:lvlJc w:val="left"/>
      <w:pPr>
        <w:ind w:left="5040" w:hanging="360"/>
      </w:pPr>
      <w:rPr>
        <w:rFonts w:ascii="Symbol" w:hAnsi="Symbol" w:hint="default"/>
      </w:rPr>
    </w:lvl>
    <w:lvl w:ilvl="7" w:tplc="097C384C">
      <w:start w:val="1"/>
      <w:numFmt w:val="bullet"/>
      <w:lvlText w:val="o"/>
      <w:lvlJc w:val="left"/>
      <w:pPr>
        <w:ind w:left="5760" w:hanging="360"/>
      </w:pPr>
      <w:rPr>
        <w:rFonts w:ascii="Courier New" w:hAnsi="Courier New" w:hint="default"/>
      </w:rPr>
    </w:lvl>
    <w:lvl w:ilvl="8" w:tplc="2A72A630">
      <w:start w:val="1"/>
      <w:numFmt w:val="bullet"/>
      <w:lvlText w:val=""/>
      <w:lvlJc w:val="left"/>
      <w:pPr>
        <w:ind w:left="6480" w:hanging="360"/>
      </w:pPr>
      <w:rPr>
        <w:rFonts w:ascii="Wingdings" w:hAnsi="Wingdings" w:hint="default"/>
      </w:rPr>
    </w:lvl>
  </w:abstractNum>
  <w:abstractNum w:abstractNumId="7" w15:restartNumberingAfterBreak="0">
    <w:nsid w:val="0C1B3542"/>
    <w:multiLevelType w:val="hybridMultilevel"/>
    <w:tmpl w:val="4DE6FC9C"/>
    <w:lvl w:ilvl="0" w:tplc="A912B29E">
      <w:start w:val="1"/>
      <w:numFmt w:val="bullet"/>
      <w:lvlText w:val="–"/>
      <w:lvlJc w:val="left"/>
      <w:pPr>
        <w:ind w:left="720" w:hanging="360"/>
      </w:pPr>
      <w:rPr>
        <w:rFonts w:ascii="Symbol" w:hAnsi="Symbol" w:hint="default"/>
      </w:rPr>
    </w:lvl>
    <w:lvl w:ilvl="1" w:tplc="C5A86FA6">
      <w:start w:val="1"/>
      <w:numFmt w:val="bullet"/>
      <w:lvlText w:val="o"/>
      <w:lvlJc w:val="left"/>
      <w:pPr>
        <w:ind w:left="1440" w:hanging="360"/>
      </w:pPr>
      <w:rPr>
        <w:rFonts w:ascii="Courier New" w:hAnsi="Courier New" w:hint="default"/>
      </w:rPr>
    </w:lvl>
    <w:lvl w:ilvl="2" w:tplc="A352F61A">
      <w:start w:val="1"/>
      <w:numFmt w:val="bullet"/>
      <w:lvlText w:val=""/>
      <w:lvlJc w:val="left"/>
      <w:pPr>
        <w:ind w:left="2160" w:hanging="360"/>
      </w:pPr>
      <w:rPr>
        <w:rFonts w:ascii="Wingdings" w:hAnsi="Wingdings" w:hint="default"/>
      </w:rPr>
    </w:lvl>
    <w:lvl w:ilvl="3" w:tplc="ED94DACE">
      <w:start w:val="1"/>
      <w:numFmt w:val="bullet"/>
      <w:lvlText w:val=""/>
      <w:lvlJc w:val="left"/>
      <w:pPr>
        <w:ind w:left="2880" w:hanging="360"/>
      </w:pPr>
      <w:rPr>
        <w:rFonts w:ascii="Symbol" w:hAnsi="Symbol" w:hint="default"/>
      </w:rPr>
    </w:lvl>
    <w:lvl w:ilvl="4" w:tplc="8B629AD6">
      <w:start w:val="1"/>
      <w:numFmt w:val="bullet"/>
      <w:lvlText w:val="o"/>
      <w:lvlJc w:val="left"/>
      <w:pPr>
        <w:ind w:left="3600" w:hanging="360"/>
      </w:pPr>
      <w:rPr>
        <w:rFonts w:ascii="Courier New" w:hAnsi="Courier New" w:hint="default"/>
      </w:rPr>
    </w:lvl>
    <w:lvl w:ilvl="5" w:tplc="A91C0214">
      <w:start w:val="1"/>
      <w:numFmt w:val="bullet"/>
      <w:lvlText w:val=""/>
      <w:lvlJc w:val="left"/>
      <w:pPr>
        <w:ind w:left="4320" w:hanging="360"/>
      </w:pPr>
      <w:rPr>
        <w:rFonts w:ascii="Wingdings" w:hAnsi="Wingdings" w:hint="default"/>
      </w:rPr>
    </w:lvl>
    <w:lvl w:ilvl="6" w:tplc="0FF21D2A">
      <w:start w:val="1"/>
      <w:numFmt w:val="bullet"/>
      <w:lvlText w:val=""/>
      <w:lvlJc w:val="left"/>
      <w:pPr>
        <w:ind w:left="5040" w:hanging="360"/>
      </w:pPr>
      <w:rPr>
        <w:rFonts w:ascii="Symbol" w:hAnsi="Symbol" w:hint="default"/>
      </w:rPr>
    </w:lvl>
    <w:lvl w:ilvl="7" w:tplc="310ACDCC">
      <w:start w:val="1"/>
      <w:numFmt w:val="bullet"/>
      <w:lvlText w:val="o"/>
      <w:lvlJc w:val="left"/>
      <w:pPr>
        <w:ind w:left="5760" w:hanging="360"/>
      </w:pPr>
      <w:rPr>
        <w:rFonts w:ascii="Courier New" w:hAnsi="Courier New" w:hint="default"/>
      </w:rPr>
    </w:lvl>
    <w:lvl w:ilvl="8" w:tplc="8AC649A6">
      <w:start w:val="1"/>
      <w:numFmt w:val="bullet"/>
      <w:lvlText w:val=""/>
      <w:lvlJc w:val="left"/>
      <w:pPr>
        <w:ind w:left="6480" w:hanging="360"/>
      </w:pPr>
      <w:rPr>
        <w:rFonts w:ascii="Wingdings" w:hAnsi="Wingdings" w:hint="default"/>
      </w:rPr>
    </w:lvl>
  </w:abstractNum>
  <w:abstractNum w:abstractNumId="8" w15:restartNumberingAfterBreak="0">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9"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0" w15:restartNumberingAfterBreak="0">
    <w:nsid w:val="1CB96A93"/>
    <w:multiLevelType w:val="hybridMultilevel"/>
    <w:tmpl w:val="32EE40B4"/>
    <w:lvl w:ilvl="0" w:tplc="BD6A1E9E">
      <w:start w:val="1"/>
      <w:numFmt w:val="bullet"/>
      <w:lvlText w:val="-"/>
      <w:lvlJc w:val="left"/>
      <w:pPr>
        <w:ind w:left="720" w:hanging="360"/>
      </w:pPr>
      <w:rPr>
        <w:rFonts w:ascii="Aptos" w:hAnsi="Aptos" w:hint="default"/>
      </w:rPr>
    </w:lvl>
    <w:lvl w:ilvl="1" w:tplc="F5161578">
      <w:start w:val="1"/>
      <w:numFmt w:val="bullet"/>
      <w:lvlText w:val="o"/>
      <w:lvlJc w:val="left"/>
      <w:pPr>
        <w:ind w:left="1440" w:hanging="360"/>
      </w:pPr>
      <w:rPr>
        <w:rFonts w:ascii="Courier New" w:hAnsi="Courier New" w:hint="default"/>
      </w:rPr>
    </w:lvl>
    <w:lvl w:ilvl="2" w:tplc="15387E10">
      <w:start w:val="1"/>
      <w:numFmt w:val="bullet"/>
      <w:lvlText w:val=""/>
      <w:lvlJc w:val="left"/>
      <w:pPr>
        <w:ind w:left="2160" w:hanging="360"/>
      </w:pPr>
      <w:rPr>
        <w:rFonts w:ascii="Wingdings" w:hAnsi="Wingdings" w:hint="default"/>
      </w:rPr>
    </w:lvl>
    <w:lvl w:ilvl="3" w:tplc="9C888542">
      <w:start w:val="1"/>
      <w:numFmt w:val="bullet"/>
      <w:lvlText w:val=""/>
      <w:lvlJc w:val="left"/>
      <w:pPr>
        <w:ind w:left="2880" w:hanging="360"/>
      </w:pPr>
      <w:rPr>
        <w:rFonts w:ascii="Symbol" w:hAnsi="Symbol" w:hint="default"/>
      </w:rPr>
    </w:lvl>
    <w:lvl w:ilvl="4" w:tplc="CA4431E6">
      <w:start w:val="1"/>
      <w:numFmt w:val="bullet"/>
      <w:lvlText w:val="o"/>
      <w:lvlJc w:val="left"/>
      <w:pPr>
        <w:ind w:left="3600" w:hanging="360"/>
      </w:pPr>
      <w:rPr>
        <w:rFonts w:ascii="Courier New" w:hAnsi="Courier New" w:hint="default"/>
      </w:rPr>
    </w:lvl>
    <w:lvl w:ilvl="5" w:tplc="B2060B94">
      <w:start w:val="1"/>
      <w:numFmt w:val="bullet"/>
      <w:lvlText w:val=""/>
      <w:lvlJc w:val="left"/>
      <w:pPr>
        <w:ind w:left="4320" w:hanging="360"/>
      </w:pPr>
      <w:rPr>
        <w:rFonts w:ascii="Wingdings" w:hAnsi="Wingdings" w:hint="default"/>
      </w:rPr>
    </w:lvl>
    <w:lvl w:ilvl="6" w:tplc="96A84098">
      <w:start w:val="1"/>
      <w:numFmt w:val="bullet"/>
      <w:lvlText w:val=""/>
      <w:lvlJc w:val="left"/>
      <w:pPr>
        <w:ind w:left="5040" w:hanging="360"/>
      </w:pPr>
      <w:rPr>
        <w:rFonts w:ascii="Symbol" w:hAnsi="Symbol" w:hint="default"/>
      </w:rPr>
    </w:lvl>
    <w:lvl w:ilvl="7" w:tplc="5796A86E">
      <w:start w:val="1"/>
      <w:numFmt w:val="bullet"/>
      <w:lvlText w:val="o"/>
      <w:lvlJc w:val="left"/>
      <w:pPr>
        <w:ind w:left="5760" w:hanging="360"/>
      </w:pPr>
      <w:rPr>
        <w:rFonts w:ascii="Courier New" w:hAnsi="Courier New" w:hint="default"/>
      </w:rPr>
    </w:lvl>
    <w:lvl w:ilvl="8" w:tplc="051A29B8">
      <w:start w:val="1"/>
      <w:numFmt w:val="bullet"/>
      <w:lvlText w:val=""/>
      <w:lvlJc w:val="left"/>
      <w:pPr>
        <w:ind w:left="6480" w:hanging="360"/>
      </w:pPr>
      <w:rPr>
        <w:rFonts w:ascii="Wingdings" w:hAnsi="Wingdings" w:hint="default"/>
      </w:rPr>
    </w:lvl>
  </w:abstractNum>
  <w:abstractNum w:abstractNumId="11" w15:restartNumberingAfterBreak="0">
    <w:nsid w:val="1E305A62"/>
    <w:multiLevelType w:val="hybridMultilevel"/>
    <w:tmpl w:val="56986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4D0AC4"/>
    <w:multiLevelType w:val="multilevel"/>
    <w:tmpl w:val="844E1206"/>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F6C26C4"/>
    <w:multiLevelType w:val="hybridMultilevel"/>
    <w:tmpl w:val="E2520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9D5380"/>
    <w:multiLevelType w:val="hybridMultilevel"/>
    <w:tmpl w:val="C4EAEAB4"/>
    <w:lvl w:ilvl="0" w:tplc="3774D3AA">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C301BD"/>
    <w:multiLevelType w:val="hybridMultilevel"/>
    <w:tmpl w:val="9C0294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7" w15:restartNumberingAfterBreak="0">
    <w:nsid w:val="2DC47FBE"/>
    <w:multiLevelType w:val="hybridMultilevel"/>
    <w:tmpl w:val="DD10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1D17BB"/>
    <w:multiLevelType w:val="hybridMultilevel"/>
    <w:tmpl w:val="1B26E152"/>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53AE42"/>
    <w:multiLevelType w:val="hybridMultilevel"/>
    <w:tmpl w:val="4BEAA22C"/>
    <w:lvl w:ilvl="0" w:tplc="DD30382E">
      <w:start w:val="1"/>
      <w:numFmt w:val="bullet"/>
      <w:lvlText w:val="–"/>
      <w:lvlJc w:val="left"/>
      <w:pPr>
        <w:ind w:left="720" w:hanging="360"/>
      </w:pPr>
      <w:rPr>
        <w:rFonts w:ascii="Symbol" w:hAnsi="Symbol" w:hint="default"/>
      </w:rPr>
    </w:lvl>
    <w:lvl w:ilvl="1" w:tplc="83CA7BFC">
      <w:start w:val="1"/>
      <w:numFmt w:val="bullet"/>
      <w:lvlText w:val="o"/>
      <w:lvlJc w:val="left"/>
      <w:pPr>
        <w:ind w:left="1440" w:hanging="360"/>
      </w:pPr>
      <w:rPr>
        <w:rFonts w:ascii="Courier New" w:hAnsi="Courier New" w:hint="default"/>
      </w:rPr>
    </w:lvl>
    <w:lvl w:ilvl="2" w:tplc="DAA45D4C">
      <w:start w:val="1"/>
      <w:numFmt w:val="bullet"/>
      <w:lvlText w:val=""/>
      <w:lvlJc w:val="left"/>
      <w:pPr>
        <w:ind w:left="2160" w:hanging="360"/>
      </w:pPr>
      <w:rPr>
        <w:rFonts w:ascii="Wingdings" w:hAnsi="Wingdings" w:hint="default"/>
      </w:rPr>
    </w:lvl>
    <w:lvl w:ilvl="3" w:tplc="8AD20BC6">
      <w:start w:val="1"/>
      <w:numFmt w:val="bullet"/>
      <w:lvlText w:val=""/>
      <w:lvlJc w:val="left"/>
      <w:pPr>
        <w:ind w:left="2880" w:hanging="360"/>
      </w:pPr>
      <w:rPr>
        <w:rFonts w:ascii="Symbol" w:hAnsi="Symbol" w:hint="default"/>
      </w:rPr>
    </w:lvl>
    <w:lvl w:ilvl="4" w:tplc="08B2F55A">
      <w:start w:val="1"/>
      <w:numFmt w:val="bullet"/>
      <w:lvlText w:val="o"/>
      <w:lvlJc w:val="left"/>
      <w:pPr>
        <w:ind w:left="3600" w:hanging="360"/>
      </w:pPr>
      <w:rPr>
        <w:rFonts w:ascii="Courier New" w:hAnsi="Courier New" w:hint="default"/>
      </w:rPr>
    </w:lvl>
    <w:lvl w:ilvl="5" w:tplc="028E4FE6">
      <w:start w:val="1"/>
      <w:numFmt w:val="bullet"/>
      <w:lvlText w:val=""/>
      <w:lvlJc w:val="left"/>
      <w:pPr>
        <w:ind w:left="4320" w:hanging="360"/>
      </w:pPr>
      <w:rPr>
        <w:rFonts w:ascii="Wingdings" w:hAnsi="Wingdings" w:hint="default"/>
      </w:rPr>
    </w:lvl>
    <w:lvl w:ilvl="6" w:tplc="C520DEEA">
      <w:start w:val="1"/>
      <w:numFmt w:val="bullet"/>
      <w:lvlText w:val=""/>
      <w:lvlJc w:val="left"/>
      <w:pPr>
        <w:ind w:left="5040" w:hanging="360"/>
      </w:pPr>
      <w:rPr>
        <w:rFonts w:ascii="Symbol" w:hAnsi="Symbol" w:hint="default"/>
      </w:rPr>
    </w:lvl>
    <w:lvl w:ilvl="7" w:tplc="74D22FB2">
      <w:start w:val="1"/>
      <w:numFmt w:val="bullet"/>
      <w:lvlText w:val="o"/>
      <w:lvlJc w:val="left"/>
      <w:pPr>
        <w:ind w:left="5760" w:hanging="360"/>
      </w:pPr>
      <w:rPr>
        <w:rFonts w:ascii="Courier New" w:hAnsi="Courier New" w:hint="default"/>
      </w:rPr>
    </w:lvl>
    <w:lvl w:ilvl="8" w:tplc="25A8F872">
      <w:start w:val="1"/>
      <w:numFmt w:val="bullet"/>
      <w:lvlText w:val=""/>
      <w:lvlJc w:val="left"/>
      <w:pPr>
        <w:ind w:left="6480" w:hanging="360"/>
      </w:pPr>
      <w:rPr>
        <w:rFonts w:ascii="Wingdings" w:hAnsi="Wingdings" w:hint="default"/>
      </w:rPr>
    </w:lvl>
  </w:abstractNum>
  <w:abstractNum w:abstractNumId="20" w15:restartNumberingAfterBreak="0">
    <w:nsid w:val="32A52C4F"/>
    <w:multiLevelType w:val="singleLevel"/>
    <w:tmpl w:val="CEFC5A24"/>
    <w:lvl w:ilvl="0">
      <w:start w:val="1"/>
      <w:numFmt w:val="bullet"/>
      <w:lvlRestart w:val="0"/>
      <w:pStyle w:val="Tiret0"/>
      <w:lvlText w:val="–"/>
      <w:lvlJc w:val="left"/>
      <w:pPr>
        <w:tabs>
          <w:tab w:val="num" w:pos="850"/>
        </w:tabs>
        <w:ind w:left="850" w:hanging="850"/>
      </w:pPr>
    </w:lvl>
  </w:abstractNum>
  <w:abstractNum w:abstractNumId="21" w15:restartNumberingAfterBreak="0">
    <w:nsid w:val="35247675"/>
    <w:multiLevelType w:val="hybridMultilevel"/>
    <w:tmpl w:val="7A36C7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23"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4" w15:restartNumberingAfterBreak="0">
    <w:nsid w:val="3B4B760A"/>
    <w:multiLevelType w:val="hybridMultilevel"/>
    <w:tmpl w:val="A580B5C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3A7BAF"/>
    <w:multiLevelType w:val="hybridMultilevel"/>
    <w:tmpl w:val="8F9A7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7" w15:restartNumberingAfterBreak="0">
    <w:nsid w:val="46F31CCD"/>
    <w:multiLevelType w:val="hybridMultilevel"/>
    <w:tmpl w:val="6F9AF87E"/>
    <w:lvl w:ilvl="0" w:tplc="B9DA5D6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7C921C1"/>
    <w:multiLevelType w:val="hybridMultilevel"/>
    <w:tmpl w:val="5002F4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2E5DB9"/>
    <w:multiLevelType w:val="hybridMultilevel"/>
    <w:tmpl w:val="93D616E6"/>
    <w:lvl w:ilvl="0" w:tplc="2F18FF4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2902986"/>
    <w:multiLevelType w:val="hybridMultilevel"/>
    <w:tmpl w:val="FFFFFFFF"/>
    <w:lvl w:ilvl="0" w:tplc="44B8D8D2">
      <w:start w:val="1"/>
      <w:numFmt w:val="decimal"/>
      <w:lvlText w:val="%1."/>
      <w:lvlJc w:val="left"/>
      <w:pPr>
        <w:ind w:left="720" w:hanging="360"/>
      </w:pPr>
    </w:lvl>
    <w:lvl w:ilvl="1" w:tplc="7B8E659E">
      <w:start w:val="1"/>
      <w:numFmt w:val="lowerLetter"/>
      <w:lvlText w:val="%2."/>
      <w:lvlJc w:val="left"/>
      <w:pPr>
        <w:ind w:left="1440" w:hanging="360"/>
      </w:pPr>
    </w:lvl>
    <w:lvl w:ilvl="2" w:tplc="C4FEFC54">
      <w:start w:val="1"/>
      <w:numFmt w:val="lowerRoman"/>
      <w:lvlText w:val="%3."/>
      <w:lvlJc w:val="right"/>
      <w:pPr>
        <w:ind w:left="2160" w:hanging="180"/>
      </w:pPr>
    </w:lvl>
    <w:lvl w:ilvl="3" w:tplc="D068A5AE">
      <w:start w:val="1"/>
      <w:numFmt w:val="decimal"/>
      <w:lvlText w:val="%4."/>
      <w:lvlJc w:val="left"/>
      <w:pPr>
        <w:ind w:left="2880" w:hanging="360"/>
      </w:pPr>
    </w:lvl>
    <w:lvl w:ilvl="4" w:tplc="91E20590">
      <w:start w:val="1"/>
      <w:numFmt w:val="lowerLetter"/>
      <w:lvlText w:val="%5."/>
      <w:lvlJc w:val="left"/>
      <w:pPr>
        <w:ind w:left="3600" w:hanging="360"/>
      </w:pPr>
    </w:lvl>
    <w:lvl w:ilvl="5" w:tplc="E98C2DE4">
      <w:start w:val="1"/>
      <w:numFmt w:val="lowerRoman"/>
      <w:lvlText w:val="%6."/>
      <w:lvlJc w:val="right"/>
      <w:pPr>
        <w:ind w:left="4320" w:hanging="180"/>
      </w:pPr>
    </w:lvl>
    <w:lvl w:ilvl="6" w:tplc="D34A6B44">
      <w:start w:val="1"/>
      <w:numFmt w:val="decimal"/>
      <w:lvlText w:val="%7."/>
      <w:lvlJc w:val="left"/>
      <w:pPr>
        <w:ind w:left="5040" w:hanging="360"/>
      </w:pPr>
    </w:lvl>
    <w:lvl w:ilvl="7" w:tplc="9A16EE7A">
      <w:start w:val="1"/>
      <w:numFmt w:val="lowerLetter"/>
      <w:lvlText w:val="%8."/>
      <w:lvlJc w:val="left"/>
      <w:pPr>
        <w:ind w:left="5760" w:hanging="360"/>
      </w:pPr>
    </w:lvl>
    <w:lvl w:ilvl="8" w:tplc="59DCBBBC">
      <w:start w:val="1"/>
      <w:numFmt w:val="lowerRoman"/>
      <w:lvlText w:val="%9."/>
      <w:lvlJc w:val="right"/>
      <w:pPr>
        <w:ind w:left="6480" w:hanging="180"/>
      </w:pPr>
    </w:lvl>
  </w:abstractNum>
  <w:abstractNum w:abstractNumId="33" w15:restartNumberingAfterBreak="0">
    <w:nsid w:val="650457B8"/>
    <w:multiLevelType w:val="hybridMultilevel"/>
    <w:tmpl w:val="FFFFFFFF"/>
    <w:lvl w:ilvl="0" w:tplc="7556E0EA">
      <w:start w:val="1"/>
      <w:numFmt w:val="decimal"/>
      <w:lvlText w:val="%1."/>
      <w:lvlJc w:val="left"/>
      <w:pPr>
        <w:ind w:left="720" w:hanging="360"/>
      </w:pPr>
    </w:lvl>
    <w:lvl w:ilvl="1" w:tplc="FE50FE4A">
      <w:start w:val="1"/>
      <w:numFmt w:val="lowerLetter"/>
      <w:lvlText w:val="%2."/>
      <w:lvlJc w:val="left"/>
      <w:pPr>
        <w:ind w:left="1440" w:hanging="360"/>
      </w:pPr>
    </w:lvl>
    <w:lvl w:ilvl="2" w:tplc="142C2504">
      <w:start w:val="1"/>
      <w:numFmt w:val="lowerRoman"/>
      <w:lvlText w:val="%3."/>
      <w:lvlJc w:val="right"/>
      <w:pPr>
        <w:ind w:left="2160" w:hanging="180"/>
      </w:pPr>
    </w:lvl>
    <w:lvl w:ilvl="3" w:tplc="9724C8E6">
      <w:start w:val="1"/>
      <w:numFmt w:val="decimal"/>
      <w:lvlText w:val="%4."/>
      <w:lvlJc w:val="left"/>
      <w:pPr>
        <w:ind w:left="2880" w:hanging="360"/>
      </w:pPr>
    </w:lvl>
    <w:lvl w:ilvl="4" w:tplc="D5D60060">
      <w:start w:val="1"/>
      <w:numFmt w:val="lowerLetter"/>
      <w:lvlText w:val="%5."/>
      <w:lvlJc w:val="left"/>
      <w:pPr>
        <w:ind w:left="3600" w:hanging="360"/>
      </w:pPr>
    </w:lvl>
    <w:lvl w:ilvl="5" w:tplc="A1B07BCC">
      <w:start w:val="1"/>
      <w:numFmt w:val="lowerRoman"/>
      <w:lvlText w:val="%6."/>
      <w:lvlJc w:val="right"/>
      <w:pPr>
        <w:ind w:left="4320" w:hanging="180"/>
      </w:pPr>
    </w:lvl>
    <w:lvl w:ilvl="6" w:tplc="D8BEABBE">
      <w:start w:val="1"/>
      <w:numFmt w:val="decimal"/>
      <w:lvlText w:val="%7."/>
      <w:lvlJc w:val="left"/>
      <w:pPr>
        <w:ind w:left="5040" w:hanging="360"/>
      </w:pPr>
    </w:lvl>
    <w:lvl w:ilvl="7" w:tplc="455679CA">
      <w:start w:val="1"/>
      <w:numFmt w:val="lowerLetter"/>
      <w:lvlText w:val="%8."/>
      <w:lvlJc w:val="left"/>
      <w:pPr>
        <w:ind w:left="5760" w:hanging="360"/>
      </w:pPr>
    </w:lvl>
    <w:lvl w:ilvl="8" w:tplc="B2B2E14C">
      <w:start w:val="1"/>
      <w:numFmt w:val="lowerRoman"/>
      <w:lvlText w:val="%9."/>
      <w:lvlJc w:val="right"/>
      <w:pPr>
        <w:ind w:left="6480" w:hanging="18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6" w15:restartNumberingAfterBreak="0">
    <w:nsid w:val="77BD6154"/>
    <w:multiLevelType w:val="hybridMultilevel"/>
    <w:tmpl w:val="125219AE"/>
    <w:lvl w:ilvl="0" w:tplc="1B46BBFA">
      <w:start w:val="30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8" w15:restartNumberingAfterBreak="0">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CAB6DC6"/>
    <w:multiLevelType w:val="hybridMultilevel"/>
    <w:tmpl w:val="5F28F8CA"/>
    <w:lvl w:ilvl="0" w:tplc="F2DEBE36">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E374843"/>
    <w:multiLevelType w:val="hybridMultilevel"/>
    <w:tmpl w:val="BB44A994"/>
    <w:lvl w:ilvl="0" w:tplc="2F9A8084">
      <w:start w:val="1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9"/>
  </w:num>
  <w:num w:numId="3">
    <w:abstractNumId w:val="7"/>
  </w:num>
  <w:num w:numId="4">
    <w:abstractNumId w:val="10"/>
  </w:num>
  <w:num w:numId="5">
    <w:abstractNumId w:val="20"/>
  </w:num>
  <w:num w:numId="6">
    <w:abstractNumId w:val="26"/>
  </w:num>
  <w:num w:numId="7">
    <w:abstractNumId w:val="35"/>
  </w:num>
  <w:num w:numId="8">
    <w:abstractNumId w:val="23"/>
  </w:num>
  <w:num w:numId="9">
    <w:abstractNumId w:val="16"/>
  </w:num>
  <w:num w:numId="10">
    <w:abstractNumId w:val="37"/>
  </w:num>
  <w:num w:numId="11">
    <w:abstractNumId w:val="31"/>
  </w:num>
  <w:num w:numId="12">
    <w:abstractNumId w:val="38"/>
  </w:num>
  <w:num w:numId="13">
    <w:abstractNumId w:val="34"/>
  </w:num>
  <w:num w:numId="14">
    <w:abstractNumId w:val="0"/>
  </w:num>
  <w:num w:numId="15">
    <w:abstractNumId w:val="1"/>
  </w:num>
  <w:num w:numId="16">
    <w:abstractNumId w:val="8"/>
  </w:num>
  <w:num w:numId="17">
    <w:abstractNumId w:val="22"/>
  </w:num>
  <w:num w:numId="18">
    <w:abstractNumId w:val="12"/>
  </w:num>
  <w:num w:numId="19">
    <w:abstractNumId w:val="24"/>
  </w:num>
  <w:num w:numId="20">
    <w:abstractNumId w:val="9"/>
  </w:num>
  <w:num w:numId="21">
    <w:abstractNumId w:val="17"/>
  </w:num>
  <w:num w:numId="22">
    <w:abstractNumId w:val="21"/>
  </w:num>
  <w:num w:numId="23">
    <w:abstractNumId w:val="20"/>
  </w:num>
  <w:num w:numId="24">
    <w:abstractNumId w:val="20"/>
  </w:num>
  <w:num w:numId="25">
    <w:abstractNumId w:val="15"/>
  </w:num>
  <w:num w:numId="26">
    <w:abstractNumId w:val="25"/>
  </w:num>
  <w:num w:numId="27">
    <w:abstractNumId w:val="11"/>
  </w:num>
  <w:num w:numId="28">
    <w:abstractNumId w:val="5"/>
  </w:num>
  <w:num w:numId="29">
    <w:abstractNumId w:val="28"/>
  </w:num>
  <w:num w:numId="30">
    <w:abstractNumId w:val="39"/>
  </w:num>
  <w:num w:numId="31">
    <w:abstractNumId w:val="36"/>
  </w:num>
  <w:num w:numId="32">
    <w:abstractNumId w:val="13"/>
  </w:num>
  <w:num w:numId="33">
    <w:abstractNumId w:val="18"/>
  </w:num>
  <w:num w:numId="34">
    <w:abstractNumId w:val="29"/>
  </w:num>
  <w:num w:numId="35">
    <w:abstractNumId w:val="4"/>
  </w:num>
  <w:num w:numId="36">
    <w:abstractNumId w:val="14"/>
  </w:num>
  <w:num w:numId="37">
    <w:abstractNumId w:val="3"/>
  </w:num>
  <w:num w:numId="38">
    <w:abstractNumId w:val="40"/>
  </w:num>
  <w:num w:numId="39">
    <w:abstractNumId w:val="27"/>
  </w:num>
  <w:num w:numId="40">
    <w:abstractNumId w:val="20"/>
  </w:num>
  <w:num w:numId="41">
    <w:abstractNumId w:val="20"/>
  </w:num>
  <w:num w:numId="42">
    <w:abstractNumId w:val="20"/>
  </w:num>
  <w:num w:numId="43">
    <w:abstractNumId w:val="33"/>
  </w:num>
  <w:num w:numId="4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IE" w:vendorID="64" w:dllVersion="0" w:nlCheck="1" w:checkStyle="0"/>
  <w:activeWritingStyle w:appName="MSWord" w:lang="nl-NL"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A589EA9-4518-4E8F-8790-3A635BCAEE00"/>
    <w:docVar w:name="LW_COVERPAGE_TYPE" w:val="1"/>
    <w:docVar w:name="LW_CROSSREFERENCE" w:val="&lt;UNUSED&gt;"/>
    <w:docVar w:name="LW_DocType" w:val="NORMAL"/>
    <w:docVar w:name="LW_EMISSION" w:val="9.6.2026"/>
    <w:docVar w:name="LW_EMISSION_ISODATE" w:val="2026-06-09"/>
    <w:docVar w:name="LW_EMISSION_LOCATION" w:val="BRX"/>
    <w:docVar w:name="LW_EMISSION_PREFIX" w:val="Bruxelles, "/>
    <w:docVar w:name="LW_EMISSION_SUFFIX" w:val=" "/>
    <w:docVar w:name="LW_ID_DOCTYPE_NONLW" w:val="CP-03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144"/>
    <w:docVar w:name="LW_REF.II.NEW.CP_YEAR" w:val="2026"/>
    <w:docVar w:name="LW_REF.INST.NEW" w:val="COM"/>
    <w:docVar w:name="LW_REF.INST.NEW_ADOPTED" w:val="final"/>
    <w:docVar w:name="LW_REF.INST.NEW_TEXT" w:val="(2026) 4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Actualizarea veniturilor (resurse proprii) \u537?i ajust\u259?ri ale cheltuielilor"/>
    <w:docVar w:name="LW_TYPE.DOC.CP" w:val="PROIECT DE BUGET RECTIFICATIV Nr. 2_x000b_LA BUGETUL GENERAL PENTRU 2026_x000b__x000b_"/>
    <w:docVar w:name="LwApiVersions" w:val="LW4CoDe 1.24.5.0; LW 9.2, Build 20251112"/>
  </w:docVars>
  <w:rsids>
    <w:rsidRoot w:val="004319B6"/>
    <w:rsid w:val="00000737"/>
    <w:rsid w:val="00000EBC"/>
    <w:rsid w:val="000010F1"/>
    <w:rsid w:val="000015CD"/>
    <w:rsid w:val="00001742"/>
    <w:rsid w:val="00001A95"/>
    <w:rsid w:val="00001B05"/>
    <w:rsid w:val="00001E09"/>
    <w:rsid w:val="00001E81"/>
    <w:rsid w:val="00001EDD"/>
    <w:rsid w:val="00002526"/>
    <w:rsid w:val="00002664"/>
    <w:rsid w:val="00002715"/>
    <w:rsid w:val="00002EFB"/>
    <w:rsid w:val="0000357A"/>
    <w:rsid w:val="00003A76"/>
    <w:rsid w:val="00003CDC"/>
    <w:rsid w:val="00003D84"/>
    <w:rsid w:val="00003E8F"/>
    <w:rsid w:val="0000480A"/>
    <w:rsid w:val="0000495D"/>
    <w:rsid w:val="00005341"/>
    <w:rsid w:val="00005D33"/>
    <w:rsid w:val="0000620C"/>
    <w:rsid w:val="000069D2"/>
    <w:rsid w:val="0000736E"/>
    <w:rsid w:val="00007460"/>
    <w:rsid w:val="000107AA"/>
    <w:rsid w:val="0001081C"/>
    <w:rsid w:val="00010964"/>
    <w:rsid w:val="00010B71"/>
    <w:rsid w:val="00010CE1"/>
    <w:rsid w:val="00011A37"/>
    <w:rsid w:val="00011DDE"/>
    <w:rsid w:val="00011EC1"/>
    <w:rsid w:val="0001205D"/>
    <w:rsid w:val="0001279F"/>
    <w:rsid w:val="00012BB0"/>
    <w:rsid w:val="00012E4F"/>
    <w:rsid w:val="0001316C"/>
    <w:rsid w:val="00013663"/>
    <w:rsid w:val="0001384D"/>
    <w:rsid w:val="00013B20"/>
    <w:rsid w:val="00013E12"/>
    <w:rsid w:val="00013FE3"/>
    <w:rsid w:val="0001425F"/>
    <w:rsid w:val="000148E8"/>
    <w:rsid w:val="00014A4B"/>
    <w:rsid w:val="00014CB1"/>
    <w:rsid w:val="00014F6C"/>
    <w:rsid w:val="00015BC0"/>
    <w:rsid w:val="00015E0B"/>
    <w:rsid w:val="00016453"/>
    <w:rsid w:val="00016C12"/>
    <w:rsid w:val="000172E6"/>
    <w:rsid w:val="000173DF"/>
    <w:rsid w:val="0001F1DF"/>
    <w:rsid w:val="000202C0"/>
    <w:rsid w:val="00021545"/>
    <w:rsid w:val="00021B4B"/>
    <w:rsid w:val="00022442"/>
    <w:rsid w:val="00022482"/>
    <w:rsid w:val="0002264B"/>
    <w:rsid w:val="00023077"/>
    <w:rsid w:val="000231F7"/>
    <w:rsid w:val="00023244"/>
    <w:rsid w:val="0002342A"/>
    <w:rsid w:val="000238AC"/>
    <w:rsid w:val="00023E78"/>
    <w:rsid w:val="000240F7"/>
    <w:rsid w:val="000244F9"/>
    <w:rsid w:val="00024C5C"/>
    <w:rsid w:val="0002536B"/>
    <w:rsid w:val="00025526"/>
    <w:rsid w:val="00025DC7"/>
    <w:rsid w:val="00025EF8"/>
    <w:rsid w:val="0002603F"/>
    <w:rsid w:val="00026097"/>
    <w:rsid w:val="000260F9"/>
    <w:rsid w:val="000269A2"/>
    <w:rsid w:val="00026A4E"/>
    <w:rsid w:val="00027761"/>
    <w:rsid w:val="00027969"/>
    <w:rsid w:val="00027C11"/>
    <w:rsid w:val="000300B5"/>
    <w:rsid w:val="0003024E"/>
    <w:rsid w:val="000302BD"/>
    <w:rsid w:val="00030536"/>
    <w:rsid w:val="000305B2"/>
    <w:rsid w:val="00030647"/>
    <w:rsid w:val="0003085B"/>
    <w:rsid w:val="000308B8"/>
    <w:rsid w:val="00030946"/>
    <w:rsid w:val="00030AD1"/>
    <w:rsid w:val="0003139D"/>
    <w:rsid w:val="000317F0"/>
    <w:rsid w:val="00031879"/>
    <w:rsid w:val="00031920"/>
    <w:rsid w:val="00031D7B"/>
    <w:rsid w:val="00031F69"/>
    <w:rsid w:val="00031FC4"/>
    <w:rsid w:val="00032069"/>
    <w:rsid w:val="000329FE"/>
    <w:rsid w:val="00032BE5"/>
    <w:rsid w:val="00032E01"/>
    <w:rsid w:val="00033139"/>
    <w:rsid w:val="000331D7"/>
    <w:rsid w:val="00033510"/>
    <w:rsid w:val="000339AB"/>
    <w:rsid w:val="00033D6E"/>
    <w:rsid w:val="00033EBF"/>
    <w:rsid w:val="000341CF"/>
    <w:rsid w:val="00034D14"/>
    <w:rsid w:val="00034F25"/>
    <w:rsid w:val="00035077"/>
    <w:rsid w:val="0003549D"/>
    <w:rsid w:val="00035AE6"/>
    <w:rsid w:val="000365F3"/>
    <w:rsid w:val="00036604"/>
    <w:rsid w:val="00036769"/>
    <w:rsid w:val="00036AC0"/>
    <w:rsid w:val="00037144"/>
    <w:rsid w:val="00037449"/>
    <w:rsid w:val="000376E9"/>
    <w:rsid w:val="000403A5"/>
    <w:rsid w:val="00040651"/>
    <w:rsid w:val="00040B5D"/>
    <w:rsid w:val="00040DBB"/>
    <w:rsid w:val="00041374"/>
    <w:rsid w:val="0004187B"/>
    <w:rsid w:val="00042101"/>
    <w:rsid w:val="000423D8"/>
    <w:rsid w:val="00042578"/>
    <w:rsid w:val="000425D4"/>
    <w:rsid w:val="000428AC"/>
    <w:rsid w:val="00042C30"/>
    <w:rsid w:val="00043286"/>
    <w:rsid w:val="00043402"/>
    <w:rsid w:val="00044FA8"/>
    <w:rsid w:val="0004535E"/>
    <w:rsid w:val="00045A1E"/>
    <w:rsid w:val="00045B04"/>
    <w:rsid w:val="00045B3F"/>
    <w:rsid w:val="00046063"/>
    <w:rsid w:val="00046816"/>
    <w:rsid w:val="000469B5"/>
    <w:rsid w:val="00046C0C"/>
    <w:rsid w:val="00047127"/>
    <w:rsid w:val="0004737D"/>
    <w:rsid w:val="00050555"/>
    <w:rsid w:val="0005056E"/>
    <w:rsid w:val="0005085E"/>
    <w:rsid w:val="00051561"/>
    <w:rsid w:val="00051C19"/>
    <w:rsid w:val="00051EE2"/>
    <w:rsid w:val="0005213F"/>
    <w:rsid w:val="0005296A"/>
    <w:rsid w:val="00053389"/>
    <w:rsid w:val="00053633"/>
    <w:rsid w:val="00053D66"/>
    <w:rsid w:val="00053F5C"/>
    <w:rsid w:val="00054624"/>
    <w:rsid w:val="000547EB"/>
    <w:rsid w:val="00054B6B"/>
    <w:rsid w:val="00054EE3"/>
    <w:rsid w:val="00054F06"/>
    <w:rsid w:val="0005506B"/>
    <w:rsid w:val="00055495"/>
    <w:rsid w:val="00055C3A"/>
    <w:rsid w:val="00055E26"/>
    <w:rsid w:val="00055E34"/>
    <w:rsid w:val="00056800"/>
    <w:rsid w:val="000570DC"/>
    <w:rsid w:val="0006081C"/>
    <w:rsid w:val="00061064"/>
    <w:rsid w:val="00061A07"/>
    <w:rsid w:val="00061E4A"/>
    <w:rsid w:val="00061F4B"/>
    <w:rsid w:val="00062420"/>
    <w:rsid w:val="00062455"/>
    <w:rsid w:val="000628FB"/>
    <w:rsid w:val="00062F6E"/>
    <w:rsid w:val="0006302A"/>
    <w:rsid w:val="00063103"/>
    <w:rsid w:val="000634E4"/>
    <w:rsid w:val="000635B9"/>
    <w:rsid w:val="000636E8"/>
    <w:rsid w:val="0006377F"/>
    <w:rsid w:val="00064719"/>
    <w:rsid w:val="00064931"/>
    <w:rsid w:val="00065749"/>
    <w:rsid w:val="00065AD4"/>
    <w:rsid w:val="00065C56"/>
    <w:rsid w:val="00065EAD"/>
    <w:rsid w:val="00066149"/>
    <w:rsid w:val="00066890"/>
    <w:rsid w:val="00066A1B"/>
    <w:rsid w:val="00066F1E"/>
    <w:rsid w:val="00066FE9"/>
    <w:rsid w:val="000673CE"/>
    <w:rsid w:val="00067581"/>
    <w:rsid w:val="000675CE"/>
    <w:rsid w:val="000675D4"/>
    <w:rsid w:val="000676A7"/>
    <w:rsid w:val="00067824"/>
    <w:rsid w:val="00067E20"/>
    <w:rsid w:val="00067F6C"/>
    <w:rsid w:val="000701B6"/>
    <w:rsid w:val="00070727"/>
    <w:rsid w:val="0007086B"/>
    <w:rsid w:val="00071122"/>
    <w:rsid w:val="00071421"/>
    <w:rsid w:val="000716F6"/>
    <w:rsid w:val="000717F0"/>
    <w:rsid w:val="00071D32"/>
    <w:rsid w:val="000727CC"/>
    <w:rsid w:val="0007297F"/>
    <w:rsid w:val="00072DA0"/>
    <w:rsid w:val="00073308"/>
    <w:rsid w:val="00073871"/>
    <w:rsid w:val="0007402E"/>
    <w:rsid w:val="00074046"/>
    <w:rsid w:val="00074345"/>
    <w:rsid w:val="000750B0"/>
    <w:rsid w:val="0007526F"/>
    <w:rsid w:val="0007580C"/>
    <w:rsid w:val="000758BC"/>
    <w:rsid w:val="00075FC5"/>
    <w:rsid w:val="0007638C"/>
    <w:rsid w:val="000763DF"/>
    <w:rsid w:val="00076971"/>
    <w:rsid w:val="00076BDB"/>
    <w:rsid w:val="00076D02"/>
    <w:rsid w:val="000775A5"/>
    <w:rsid w:val="00077F7F"/>
    <w:rsid w:val="00080699"/>
    <w:rsid w:val="0008076E"/>
    <w:rsid w:val="000820BC"/>
    <w:rsid w:val="0008266F"/>
    <w:rsid w:val="00082CF9"/>
    <w:rsid w:val="000830EF"/>
    <w:rsid w:val="0008343B"/>
    <w:rsid w:val="00083ACA"/>
    <w:rsid w:val="00083BD5"/>
    <w:rsid w:val="00085142"/>
    <w:rsid w:val="000852D2"/>
    <w:rsid w:val="00085929"/>
    <w:rsid w:val="00085F4B"/>
    <w:rsid w:val="00086770"/>
    <w:rsid w:val="000869C6"/>
    <w:rsid w:val="00086BC1"/>
    <w:rsid w:val="0008709F"/>
    <w:rsid w:val="000870AB"/>
    <w:rsid w:val="00087480"/>
    <w:rsid w:val="00087846"/>
    <w:rsid w:val="00087D9B"/>
    <w:rsid w:val="000903A8"/>
    <w:rsid w:val="0009063A"/>
    <w:rsid w:val="0009085E"/>
    <w:rsid w:val="00090AA1"/>
    <w:rsid w:val="000919A3"/>
    <w:rsid w:val="00091E4F"/>
    <w:rsid w:val="000921ED"/>
    <w:rsid w:val="00092477"/>
    <w:rsid w:val="0009247C"/>
    <w:rsid w:val="000930F2"/>
    <w:rsid w:val="00093154"/>
    <w:rsid w:val="00093172"/>
    <w:rsid w:val="0009331B"/>
    <w:rsid w:val="00093333"/>
    <w:rsid w:val="000944DA"/>
    <w:rsid w:val="00094981"/>
    <w:rsid w:val="00094CFA"/>
    <w:rsid w:val="000950C0"/>
    <w:rsid w:val="00095CF6"/>
    <w:rsid w:val="0009626E"/>
    <w:rsid w:val="00096458"/>
    <w:rsid w:val="000968B9"/>
    <w:rsid w:val="00096952"/>
    <w:rsid w:val="0009696D"/>
    <w:rsid w:val="00096C9A"/>
    <w:rsid w:val="0009711A"/>
    <w:rsid w:val="0009769B"/>
    <w:rsid w:val="00097826"/>
    <w:rsid w:val="000978C8"/>
    <w:rsid w:val="00097974"/>
    <w:rsid w:val="000A07D7"/>
    <w:rsid w:val="000A0B84"/>
    <w:rsid w:val="000A0D80"/>
    <w:rsid w:val="000A0F81"/>
    <w:rsid w:val="000A153A"/>
    <w:rsid w:val="000A20AC"/>
    <w:rsid w:val="000A21C2"/>
    <w:rsid w:val="000A2A1E"/>
    <w:rsid w:val="000A2C3C"/>
    <w:rsid w:val="000A2E5C"/>
    <w:rsid w:val="000A2E74"/>
    <w:rsid w:val="000A3400"/>
    <w:rsid w:val="000A371A"/>
    <w:rsid w:val="000A37A4"/>
    <w:rsid w:val="000A3A9E"/>
    <w:rsid w:val="000A3ADC"/>
    <w:rsid w:val="000A3B31"/>
    <w:rsid w:val="000A3B5B"/>
    <w:rsid w:val="000A3DD2"/>
    <w:rsid w:val="000A4548"/>
    <w:rsid w:val="000A4810"/>
    <w:rsid w:val="000A49BC"/>
    <w:rsid w:val="000A4D67"/>
    <w:rsid w:val="000A4F2A"/>
    <w:rsid w:val="000A505A"/>
    <w:rsid w:val="000A512E"/>
    <w:rsid w:val="000A5624"/>
    <w:rsid w:val="000A5BE5"/>
    <w:rsid w:val="000A5C4A"/>
    <w:rsid w:val="000A6545"/>
    <w:rsid w:val="000A6AC6"/>
    <w:rsid w:val="000A6EC8"/>
    <w:rsid w:val="000A72DC"/>
    <w:rsid w:val="000A738F"/>
    <w:rsid w:val="000A75D4"/>
    <w:rsid w:val="000A768F"/>
    <w:rsid w:val="000A76FF"/>
    <w:rsid w:val="000B07FB"/>
    <w:rsid w:val="000B0A7C"/>
    <w:rsid w:val="000B1076"/>
    <w:rsid w:val="000B10A8"/>
    <w:rsid w:val="000B1382"/>
    <w:rsid w:val="000B1BE5"/>
    <w:rsid w:val="000B1CAD"/>
    <w:rsid w:val="000B37A6"/>
    <w:rsid w:val="000B3B79"/>
    <w:rsid w:val="000B47FD"/>
    <w:rsid w:val="000B4948"/>
    <w:rsid w:val="000B4BF1"/>
    <w:rsid w:val="000B4FB6"/>
    <w:rsid w:val="000B53B2"/>
    <w:rsid w:val="000B55EC"/>
    <w:rsid w:val="000B6589"/>
    <w:rsid w:val="000B65D9"/>
    <w:rsid w:val="000B6884"/>
    <w:rsid w:val="000B6C27"/>
    <w:rsid w:val="000B76CD"/>
    <w:rsid w:val="000B7D88"/>
    <w:rsid w:val="000C0085"/>
    <w:rsid w:val="000C026C"/>
    <w:rsid w:val="000C035E"/>
    <w:rsid w:val="000C0D76"/>
    <w:rsid w:val="000C1790"/>
    <w:rsid w:val="000C1A00"/>
    <w:rsid w:val="000C20D4"/>
    <w:rsid w:val="000C270F"/>
    <w:rsid w:val="000C29BE"/>
    <w:rsid w:val="000C2ABA"/>
    <w:rsid w:val="000C2B3D"/>
    <w:rsid w:val="000C2E62"/>
    <w:rsid w:val="000C2F68"/>
    <w:rsid w:val="000C30E6"/>
    <w:rsid w:val="000C310C"/>
    <w:rsid w:val="000C45B6"/>
    <w:rsid w:val="000C474B"/>
    <w:rsid w:val="000C4757"/>
    <w:rsid w:val="000C4895"/>
    <w:rsid w:val="000C48AD"/>
    <w:rsid w:val="000C4CE9"/>
    <w:rsid w:val="000C50F1"/>
    <w:rsid w:val="000C55F8"/>
    <w:rsid w:val="000C5E69"/>
    <w:rsid w:val="000C6399"/>
    <w:rsid w:val="000C66A1"/>
    <w:rsid w:val="000C67C5"/>
    <w:rsid w:val="000C709B"/>
    <w:rsid w:val="000C7193"/>
    <w:rsid w:val="000D163B"/>
    <w:rsid w:val="000D1A53"/>
    <w:rsid w:val="000D1E89"/>
    <w:rsid w:val="000D25E8"/>
    <w:rsid w:val="000D2D0E"/>
    <w:rsid w:val="000D2E33"/>
    <w:rsid w:val="000D3860"/>
    <w:rsid w:val="000D39B3"/>
    <w:rsid w:val="000D3A97"/>
    <w:rsid w:val="000D46D6"/>
    <w:rsid w:val="000D4C08"/>
    <w:rsid w:val="000D4DED"/>
    <w:rsid w:val="000D5567"/>
    <w:rsid w:val="000D5B98"/>
    <w:rsid w:val="000D697C"/>
    <w:rsid w:val="000D6DD1"/>
    <w:rsid w:val="000D6DFB"/>
    <w:rsid w:val="000D6E9C"/>
    <w:rsid w:val="000D708A"/>
    <w:rsid w:val="000D7DF9"/>
    <w:rsid w:val="000E0087"/>
    <w:rsid w:val="000E013D"/>
    <w:rsid w:val="000E05D0"/>
    <w:rsid w:val="000E0972"/>
    <w:rsid w:val="000E0A94"/>
    <w:rsid w:val="000E0F20"/>
    <w:rsid w:val="000E1684"/>
    <w:rsid w:val="000E20AA"/>
    <w:rsid w:val="000E2942"/>
    <w:rsid w:val="000E30DF"/>
    <w:rsid w:val="000E32A4"/>
    <w:rsid w:val="000E3338"/>
    <w:rsid w:val="000E33A2"/>
    <w:rsid w:val="000E46F4"/>
    <w:rsid w:val="000E4982"/>
    <w:rsid w:val="000E4F64"/>
    <w:rsid w:val="000E51D8"/>
    <w:rsid w:val="000E526B"/>
    <w:rsid w:val="000E542B"/>
    <w:rsid w:val="000E559F"/>
    <w:rsid w:val="000E57CA"/>
    <w:rsid w:val="000E5C1D"/>
    <w:rsid w:val="000E629D"/>
    <w:rsid w:val="000E6613"/>
    <w:rsid w:val="000E6865"/>
    <w:rsid w:val="000E74AD"/>
    <w:rsid w:val="000E783E"/>
    <w:rsid w:val="000F0838"/>
    <w:rsid w:val="000F1124"/>
    <w:rsid w:val="000F13A6"/>
    <w:rsid w:val="000F1862"/>
    <w:rsid w:val="000F1A43"/>
    <w:rsid w:val="000F1F31"/>
    <w:rsid w:val="000F21C7"/>
    <w:rsid w:val="000F2251"/>
    <w:rsid w:val="000F22A9"/>
    <w:rsid w:val="000F2450"/>
    <w:rsid w:val="000F26C8"/>
    <w:rsid w:val="000F2DAF"/>
    <w:rsid w:val="000F39EA"/>
    <w:rsid w:val="000F4258"/>
    <w:rsid w:val="000F47BA"/>
    <w:rsid w:val="000F601E"/>
    <w:rsid w:val="000F6220"/>
    <w:rsid w:val="000F68DD"/>
    <w:rsid w:val="000F6D2B"/>
    <w:rsid w:val="000F6D7A"/>
    <w:rsid w:val="000F7E0D"/>
    <w:rsid w:val="0010019F"/>
    <w:rsid w:val="00100566"/>
    <w:rsid w:val="00100AEC"/>
    <w:rsid w:val="00100C43"/>
    <w:rsid w:val="00100F98"/>
    <w:rsid w:val="00100FDD"/>
    <w:rsid w:val="001021B5"/>
    <w:rsid w:val="00102CFA"/>
    <w:rsid w:val="00102F03"/>
    <w:rsid w:val="001033CB"/>
    <w:rsid w:val="001038F7"/>
    <w:rsid w:val="00103CE7"/>
    <w:rsid w:val="00103D17"/>
    <w:rsid w:val="00103D57"/>
    <w:rsid w:val="00103FBA"/>
    <w:rsid w:val="00104448"/>
    <w:rsid w:val="00104948"/>
    <w:rsid w:val="00104EFE"/>
    <w:rsid w:val="00104FAA"/>
    <w:rsid w:val="001053B5"/>
    <w:rsid w:val="00105609"/>
    <w:rsid w:val="00105647"/>
    <w:rsid w:val="0010566D"/>
    <w:rsid w:val="00105880"/>
    <w:rsid w:val="00105CD9"/>
    <w:rsid w:val="0010652E"/>
    <w:rsid w:val="001069F0"/>
    <w:rsid w:val="00106BD9"/>
    <w:rsid w:val="00107443"/>
    <w:rsid w:val="001076C1"/>
    <w:rsid w:val="001076E3"/>
    <w:rsid w:val="00107CAA"/>
    <w:rsid w:val="001106CF"/>
    <w:rsid w:val="00110C97"/>
    <w:rsid w:val="0011105D"/>
    <w:rsid w:val="001110BB"/>
    <w:rsid w:val="0011111F"/>
    <w:rsid w:val="0011192A"/>
    <w:rsid w:val="00112412"/>
    <w:rsid w:val="00112415"/>
    <w:rsid w:val="001129E6"/>
    <w:rsid w:val="00112AA9"/>
    <w:rsid w:val="00112BEA"/>
    <w:rsid w:val="00112DC9"/>
    <w:rsid w:val="00113DF1"/>
    <w:rsid w:val="0011442A"/>
    <w:rsid w:val="00114500"/>
    <w:rsid w:val="001147AB"/>
    <w:rsid w:val="0011499F"/>
    <w:rsid w:val="00114FDE"/>
    <w:rsid w:val="001150EC"/>
    <w:rsid w:val="0011534D"/>
    <w:rsid w:val="00115472"/>
    <w:rsid w:val="001159B0"/>
    <w:rsid w:val="00115ACC"/>
    <w:rsid w:val="00116FAD"/>
    <w:rsid w:val="001173CB"/>
    <w:rsid w:val="00117B08"/>
    <w:rsid w:val="0012006A"/>
    <w:rsid w:val="00120979"/>
    <w:rsid w:val="00120B45"/>
    <w:rsid w:val="00120C9B"/>
    <w:rsid w:val="00120D0C"/>
    <w:rsid w:val="00121781"/>
    <w:rsid w:val="001229C6"/>
    <w:rsid w:val="00122DD3"/>
    <w:rsid w:val="001230BB"/>
    <w:rsid w:val="00123DB9"/>
    <w:rsid w:val="00124083"/>
    <w:rsid w:val="00124DCC"/>
    <w:rsid w:val="00125389"/>
    <w:rsid w:val="00125B2D"/>
    <w:rsid w:val="00126318"/>
    <w:rsid w:val="001269EC"/>
    <w:rsid w:val="00126B85"/>
    <w:rsid w:val="00126F1D"/>
    <w:rsid w:val="00127113"/>
    <w:rsid w:val="0012781C"/>
    <w:rsid w:val="00127832"/>
    <w:rsid w:val="001279CF"/>
    <w:rsid w:val="00127A6C"/>
    <w:rsid w:val="00127D01"/>
    <w:rsid w:val="00127E34"/>
    <w:rsid w:val="00130492"/>
    <w:rsid w:val="001307CC"/>
    <w:rsid w:val="001311F3"/>
    <w:rsid w:val="00131244"/>
    <w:rsid w:val="00131259"/>
    <w:rsid w:val="001312DD"/>
    <w:rsid w:val="00131EDC"/>
    <w:rsid w:val="00131F20"/>
    <w:rsid w:val="001324F7"/>
    <w:rsid w:val="0013258D"/>
    <w:rsid w:val="001329DF"/>
    <w:rsid w:val="00133969"/>
    <w:rsid w:val="00133D35"/>
    <w:rsid w:val="00134A86"/>
    <w:rsid w:val="00136427"/>
    <w:rsid w:val="00136615"/>
    <w:rsid w:val="00136A77"/>
    <w:rsid w:val="00136F3A"/>
    <w:rsid w:val="00136FFA"/>
    <w:rsid w:val="001372BF"/>
    <w:rsid w:val="001378F8"/>
    <w:rsid w:val="00137902"/>
    <w:rsid w:val="00137AE7"/>
    <w:rsid w:val="00137BF7"/>
    <w:rsid w:val="00141755"/>
    <w:rsid w:val="00141867"/>
    <w:rsid w:val="001421E7"/>
    <w:rsid w:val="00142201"/>
    <w:rsid w:val="001427DD"/>
    <w:rsid w:val="00143323"/>
    <w:rsid w:val="00143671"/>
    <w:rsid w:val="0014371D"/>
    <w:rsid w:val="0014395B"/>
    <w:rsid w:val="0014396B"/>
    <w:rsid w:val="00143A72"/>
    <w:rsid w:val="00143B08"/>
    <w:rsid w:val="001440BA"/>
    <w:rsid w:val="001448DA"/>
    <w:rsid w:val="00144989"/>
    <w:rsid w:val="0014507E"/>
    <w:rsid w:val="001455D3"/>
    <w:rsid w:val="00145B7A"/>
    <w:rsid w:val="001460B9"/>
    <w:rsid w:val="0014632B"/>
    <w:rsid w:val="00146742"/>
    <w:rsid w:val="00146ACD"/>
    <w:rsid w:val="00146B08"/>
    <w:rsid w:val="00146EB4"/>
    <w:rsid w:val="001472B3"/>
    <w:rsid w:val="00147B71"/>
    <w:rsid w:val="001496F9"/>
    <w:rsid w:val="00150883"/>
    <w:rsid w:val="00150B89"/>
    <w:rsid w:val="001512A4"/>
    <w:rsid w:val="001515A9"/>
    <w:rsid w:val="001517BF"/>
    <w:rsid w:val="00151BD6"/>
    <w:rsid w:val="00152168"/>
    <w:rsid w:val="0015287A"/>
    <w:rsid w:val="00152AC5"/>
    <w:rsid w:val="00152DAC"/>
    <w:rsid w:val="0015317C"/>
    <w:rsid w:val="001535A9"/>
    <w:rsid w:val="00153926"/>
    <w:rsid w:val="00153D99"/>
    <w:rsid w:val="001547B0"/>
    <w:rsid w:val="00154BE0"/>
    <w:rsid w:val="00154CB3"/>
    <w:rsid w:val="00154E1E"/>
    <w:rsid w:val="00154E61"/>
    <w:rsid w:val="00155796"/>
    <w:rsid w:val="00155A35"/>
    <w:rsid w:val="001564C9"/>
    <w:rsid w:val="00156A0E"/>
    <w:rsid w:val="001571D7"/>
    <w:rsid w:val="00157C6D"/>
    <w:rsid w:val="0016081F"/>
    <w:rsid w:val="00160A8C"/>
    <w:rsid w:val="00160A95"/>
    <w:rsid w:val="00160EA4"/>
    <w:rsid w:val="00160EF9"/>
    <w:rsid w:val="0016137F"/>
    <w:rsid w:val="001620E9"/>
    <w:rsid w:val="001621DF"/>
    <w:rsid w:val="0016284E"/>
    <w:rsid w:val="00162C5D"/>
    <w:rsid w:val="00162C99"/>
    <w:rsid w:val="00162CFD"/>
    <w:rsid w:val="00162F08"/>
    <w:rsid w:val="00163877"/>
    <w:rsid w:val="0016398D"/>
    <w:rsid w:val="00163D87"/>
    <w:rsid w:val="001642C6"/>
    <w:rsid w:val="00164527"/>
    <w:rsid w:val="00164A12"/>
    <w:rsid w:val="00164D35"/>
    <w:rsid w:val="00165868"/>
    <w:rsid w:val="0016596C"/>
    <w:rsid w:val="00165FFB"/>
    <w:rsid w:val="0016626A"/>
    <w:rsid w:val="00166BF5"/>
    <w:rsid w:val="00166FC4"/>
    <w:rsid w:val="00167063"/>
    <w:rsid w:val="00167137"/>
    <w:rsid w:val="001673A0"/>
    <w:rsid w:val="00167562"/>
    <w:rsid w:val="00167588"/>
    <w:rsid w:val="00167673"/>
    <w:rsid w:val="0017037D"/>
    <w:rsid w:val="00170567"/>
    <w:rsid w:val="0017074C"/>
    <w:rsid w:val="00170D75"/>
    <w:rsid w:val="0017112D"/>
    <w:rsid w:val="001713EE"/>
    <w:rsid w:val="00171632"/>
    <w:rsid w:val="0017188B"/>
    <w:rsid w:val="00171BAB"/>
    <w:rsid w:val="00171BE9"/>
    <w:rsid w:val="00171CB0"/>
    <w:rsid w:val="00171E07"/>
    <w:rsid w:val="00171FF2"/>
    <w:rsid w:val="00172263"/>
    <w:rsid w:val="0017259E"/>
    <w:rsid w:val="001728E6"/>
    <w:rsid w:val="00172D1F"/>
    <w:rsid w:val="001734A3"/>
    <w:rsid w:val="0017381C"/>
    <w:rsid w:val="00173A7F"/>
    <w:rsid w:val="0017443C"/>
    <w:rsid w:val="0017460C"/>
    <w:rsid w:val="00174898"/>
    <w:rsid w:val="001752CF"/>
    <w:rsid w:val="001752DE"/>
    <w:rsid w:val="0017543F"/>
    <w:rsid w:val="0017572D"/>
    <w:rsid w:val="00176146"/>
    <w:rsid w:val="00176D81"/>
    <w:rsid w:val="00177435"/>
    <w:rsid w:val="0017785C"/>
    <w:rsid w:val="00177A03"/>
    <w:rsid w:val="0017D093"/>
    <w:rsid w:val="0018024E"/>
    <w:rsid w:val="0018047B"/>
    <w:rsid w:val="001804AF"/>
    <w:rsid w:val="001805FF"/>
    <w:rsid w:val="00180F96"/>
    <w:rsid w:val="0018143D"/>
    <w:rsid w:val="00181A50"/>
    <w:rsid w:val="00181AC7"/>
    <w:rsid w:val="00181ED3"/>
    <w:rsid w:val="00182675"/>
    <w:rsid w:val="001828B5"/>
    <w:rsid w:val="00182AA9"/>
    <w:rsid w:val="001830F7"/>
    <w:rsid w:val="00183493"/>
    <w:rsid w:val="00183573"/>
    <w:rsid w:val="0018372E"/>
    <w:rsid w:val="00183B85"/>
    <w:rsid w:val="001840B2"/>
    <w:rsid w:val="001844F0"/>
    <w:rsid w:val="00184C67"/>
    <w:rsid w:val="00185200"/>
    <w:rsid w:val="00185659"/>
    <w:rsid w:val="00185B6D"/>
    <w:rsid w:val="001864CF"/>
    <w:rsid w:val="001905DC"/>
    <w:rsid w:val="00190AF9"/>
    <w:rsid w:val="00190D3D"/>
    <w:rsid w:val="00190F09"/>
    <w:rsid w:val="00191002"/>
    <w:rsid w:val="001912DA"/>
    <w:rsid w:val="0019148C"/>
    <w:rsid w:val="0019199A"/>
    <w:rsid w:val="001924AB"/>
    <w:rsid w:val="00192D30"/>
    <w:rsid w:val="00192EE8"/>
    <w:rsid w:val="001931AA"/>
    <w:rsid w:val="0019320C"/>
    <w:rsid w:val="0019321F"/>
    <w:rsid w:val="0019377B"/>
    <w:rsid w:val="00193C3B"/>
    <w:rsid w:val="00193EB9"/>
    <w:rsid w:val="00193EC9"/>
    <w:rsid w:val="00194071"/>
    <w:rsid w:val="001943E9"/>
    <w:rsid w:val="00194490"/>
    <w:rsid w:val="00194872"/>
    <w:rsid w:val="001949E3"/>
    <w:rsid w:val="00195311"/>
    <w:rsid w:val="0019531E"/>
    <w:rsid w:val="0019575C"/>
    <w:rsid w:val="001962E4"/>
    <w:rsid w:val="001967F4"/>
    <w:rsid w:val="00196E99"/>
    <w:rsid w:val="00197049"/>
    <w:rsid w:val="00197188"/>
    <w:rsid w:val="00197826"/>
    <w:rsid w:val="001979EC"/>
    <w:rsid w:val="00197F1F"/>
    <w:rsid w:val="00197FCB"/>
    <w:rsid w:val="001A05F0"/>
    <w:rsid w:val="001A0602"/>
    <w:rsid w:val="001A07CD"/>
    <w:rsid w:val="001A0917"/>
    <w:rsid w:val="001A0D2E"/>
    <w:rsid w:val="001A1198"/>
    <w:rsid w:val="001A11DD"/>
    <w:rsid w:val="001A11E4"/>
    <w:rsid w:val="001A137F"/>
    <w:rsid w:val="001A1685"/>
    <w:rsid w:val="001A1728"/>
    <w:rsid w:val="001A1792"/>
    <w:rsid w:val="001A1970"/>
    <w:rsid w:val="001A1B64"/>
    <w:rsid w:val="001A2275"/>
    <w:rsid w:val="001A23DC"/>
    <w:rsid w:val="001A2BE0"/>
    <w:rsid w:val="001A336D"/>
    <w:rsid w:val="001A374E"/>
    <w:rsid w:val="001A376F"/>
    <w:rsid w:val="001A37E0"/>
    <w:rsid w:val="001A3A0F"/>
    <w:rsid w:val="001A3F03"/>
    <w:rsid w:val="001A41B5"/>
    <w:rsid w:val="001A46CD"/>
    <w:rsid w:val="001A48E6"/>
    <w:rsid w:val="001A4B4B"/>
    <w:rsid w:val="001A4E2A"/>
    <w:rsid w:val="001A4EDD"/>
    <w:rsid w:val="001A5195"/>
    <w:rsid w:val="001A51E0"/>
    <w:rsid w:val="001A5263"/>
    <w:rsid w:val="001A5E5E"/>
    <w:rsid w:val="001A61D4"/>
    <w:rsid w:val="001A6BC4"/>
    <w:rsid w:val="001A7442"/>
    <w:rsid w:val="001A7C2E"/>
    <w:rsid w:val="001A7E5B"/>
    <w:rsid w:val="001B0130"/>
    <w:rsid w:val="001B0434"/>
    <w:rsid w:val="001B096B"/>
    <w:rsid w:val="001B1972"/>
    <w:rsid w:val="001B1BB4"/>
    <w:rsid w:val="001B1CC1"/>
    <w:rsid w:val="001B24FC"/>
    <w:rsid w:val="001B29EC"/>
    <w:rsid w:val="001B2DA2"/>
    <w:rsid w:val="001B2F2E"/>
    <w:rsid w:val="001B2FE9"/>
    <w:rsid w:val="001B3039"/>
    <w:rsid w:val="001B30D7"/>
    <w:rsid w:val="001B35DE"/>
    <w:rsid w:val="001B35EE"/>
    <w:rsid w:val="001B3875"/>
    <w:rsid w:val="001B3D84"/>
    <w:rsid w:val="001B45F4"/>
    <w:rsid w:val="001B4A81"/>
    <w:rsid w:val="001B57EE"/>
    <w:rsid w:val="001B5BDB"/>
    <w:rsid w:val="001B64E4"/>
    <w:rsid w:val="001B6A1D"/>
    <w:rsid w:val="001C0177"/>
    <w:rsid w:val="001C01BE"/>
    <w:rsid w:val="001C0A11"/>
    <w:rsid w:val="001C0A38"/>
    <w:rsid w:val="001C12A0"/>
    <w:rsid w:val="001C197F"/>
    <w:rsid w:val="001C1F62"/>
    <w:rsid w:val="001C2301"/>
    <w:rsid w:val="001C2881"/>
    <w:rsid w:val="001C2AE0"/>
    <w:rsid w:val="001C2E4B"/>
    <w:rsid w:val="001C3057"/>
    <w:rsid w:val="001C3237"/>
    <w:rsid w:val="001C3284"/>
    <w:rsid w:val="001C353D"/>
    <w:rsid w:val="001C38F1"/>
    <w:rsid w:val="001C40AB"/>
    <w:rsid w:val="001C433E"/>
    <w:rsid w:val="001C46DA"/>
    <w:rsid w:val="001C47C8"/>
    <w:rsid w:val="001C4AC4"/>
    <w:rsid w:val="001C54B3"/>
    <w:rsid w:val="001C5733"/>
    <w:rsid w:val="001C5F5C"/>
    <w:rsid w:val="001C700B"/>
    <w:rsid w:val="001C711D"/>
    <w:rsid w:val="001C73B8"/>
    <w:rsid w:val="001C7F64"/>
    <w:rsid w:val="001D0CE8"/>
    <w:rsid w:val="001D0E45"/>
    <w:rsid w:val="001D11AF"/>
    <w:rsid w:val="001D155F"/>
    <w:rsid w:val="001D15CE"/>
    <w:rsid w:val="001D1AED"/>
    <w:rsid w:val="001D1B6F"/>
    <w:rsid w:val="001D234D"/>
    <w:rsid w:val="001D283D"/>
    <w:rsid w:val="001D2BEE"/>
    <w:rsid w:val="001D2F75"/>
    <w:rsid w:val="001D33F1"/>
    <w:rsid w:val="001D3529"/>
    <w:rsid w:val="001D375B"/>
    <w:rsid w:val="001D3B61"/>
    <w:rsid w:val="001D3BB5"/>
    <w:rsid w:val="001D4155"/>
    <w:rsid w:val="001D4239"/>
    <w:rsid w:val="001D4593"/>
    <w:rsid w:val="001D45C2"/>
    <w:rsid w:val="001D47AD"/>
    <w:rsid w:val="001D50E0"/>
    <w:rsid w:val="001D51C1"/>
    <w:rsid w:val="001D594D"/>
    <w:rsid w:val="001D5CF9"/>
    <w:rsid w:val="001D5E09"/>
    <w:rsid w:val="001D5E61"/>
    <w:rsid w:val="001D60CC"/>
    <w:rsid w:val="001D6212"/>
    <w:rsid w:val="001D641D"/>
    <w:rsid w:val="001D65CC"/>
    <w:rsid w:val="001D679B"/>
    <w:rsid w:val="001D6EBC"/>
    <w:rsid w:val="001D7532"/>
    <w:rsid w:val="001E025F"/>
    <w:rsid w:val="001E1310"/>
    <w:rsid w:val="001E1B6B"/>
    <w:rsid w:val="001E1F1D"/>
    <w:rsid w:val="001E2119"/>
    <w:rsid w:val="001E21FB"/>
    <w:rsid w:val="001E2573"/>
    <w:rsid w:val="001E28B2"/>
    <w:rsid w:val="001E2F2D"/>
    <w:rsid w:val="001E3334"/>
    <w:rsid w:val="001E335A"/>
    <w:rsid w:val="001E3DEE"/>
    <w:rsid w:val="001E40D5"/>
    <w:rsid w:val="001E41A2"/>
    <w:rsid w:val="001E4354"/>
    <w:rsid w:val="001E47DC"/>
    <w:rsid w:val="001E4A14"/>
    <w:rsid w:val="001E514B"/>
    <w:rsid w:val="001E53DF"/>
    <w:rsid w:val="001E5A81"/>
    <w:rsid w:val="001E5D91"/>
    <w:rsid w:val="001E5F70"/>
    <w:rsid w:val="001E62D5"/>
    <w:rsid w:val="001E698B"/>
    <w:rsid w:val="001E6C54"/>
    <w:rsid w:val="001E6CF7"/>
    <w:rsid w:val="001E6FE8"/>
    <w:rsid w:val="001E7518"/>
    <w:rsid w:val="001F016C"/>
    <w:rsid w:val="001F0366"/>
    <w:rsid w:val="001F0C88"/>
    <w:rsid w:val="001F0FC8"/>
    <w:rsid w:val="001F146E"/>
    <w:rsid w:val="001F20B6"/>
    <w:rsid w:val="001F2485"/>
    <w:rsid w:val="001F39E8"/>
    <w:rsid w:val="001F3A70"/>
    <w:rsid w:val="001F3D84"/>
    <w:rsid w:val="001F423E"/>
    <w:rsid w:val="001F4820"/>
    <w:rsid w:val="001F497F"/>
    <w:rsid w:val="001F4D37"/>
    <w:rsid w:val="001F4DE4"/>
    <w:rsid w:val="001F5863"/>
    <w:rsid w:val="001F5B63"/>
    <w:rsid w:val="001F5EDC"/>
    <w:rsid w:val="001F6153"/>
    <w:rsid w:val="001F6BE4"/>
    <w:rsid w:val="001F6D39"/>
    <w:rsid w:val="001F718F"/>
    <w:rsid w:val="001F7195"/>
    <w:rsid w:val="001F7601"/>
    <w:rsid w:val="001F76EE"/>
    <w:rsid w:val="001F7A63"/>
    <w:rsid w:val="001F7CFC"/>
    <w:rsid w:val="001F7F36"/>
    <w:rsid w:val="00200FB9"/>
    <w:rsid w:val="002010BD"/>
    <w:rsid w:val="00201661"/>
    <w:rsid w:val="00201845"/>
    <w:rsid w:val="002019E7"/>
    <w:rsid w:val="00203858"/>
    <w:rsid w:val="00203BC9"/>
    <w:rsid w:val="00203C61"/>
    <w:rsid w:val="00203CF7"/>
    <w:rsid w:val="002040E6"/>
    <w:rsid w:val="0020442C"/>
    <w:rsid w:val="002049FC"/>
    <w:rsid w:val="002050B2"/>
    <w:rsid w:val="00205150"/>
    <w:rsid w:val="002064C3"/>
    <w:rsid w:val="002069D0"/>
    <w:rsid w:val="00206B7B"/>
    <w:rsid w:val="002079ED"/>
    <w:rsid w:val="00207A77"/>
    <w:rsid w:val="00207BEA"/>
    <w:rsid w:val="00210270"/>
    <w:rsid w:val="00210320"/>
    <w:rsid w:val="0021058B"/>
    <w:rsid w:val="0021074E"/>
    <w:rsid w:val="00211128"/>
    <w:rsid w:val="002113B2"/>
    <w:rsid w:val="0021144C"/>
    <w:rsid w:val="00211747"/>
    <w:rsid w:val="002118DC"/>
    <w:rsid w:val="00211FB4"/>
    <w:rsid w:val="00212147"/>
    <w:rsid w:val="00212F63"/>
    <w:rsid w:val="002139DD"/>
    <w:rsid w:val="002144A4"/>
    <w:rsid w:val="00214978"/>
    <w:rsid w:val="00215694"/>
    <w:rsid w:val="00215798"/>
    <w:rsid w:val="00216147"/>
    <w:rsid w:val="002163A8"/>
    <w:rsid w:val="002166AA"/>
    <w:rsid w:val="00217536"/>
    <w:rsid w:val="0022059E"/>
    <w:rsid w:val="00220E26"/>
    <w:rsid w:val="002211E4"/>
    <w:rsid w:val="002212BF"/>
    <w:rsid w:val="00221BA4"/>
    <w:rsid w:val="00221EEE"/>
    <w:rsid w:val="00222AAA"/>
    <w:rsid w:val="00223AF7"/>
    <w:rsid w:val="00224185"/>
    <w:rsid w:val="0022453C"/>
    <w:rsid w:val="00224825"/>
    <w:rsid w:val="00224D04"/>
    <w:rsid w:val="00224FFF"/>
    <w:rsid w:val="0022589A"/>
    <w:rsid w:val="00226713"/>
    <w:rsid w:val="00226C7A"/>
    <w:rsid w:val="00230375"/>
    <w:rsid w:val="0023091D"/>
    <w:rsid w:val="00230E2E"/>
    <w:rsid w:val="002311EF"/>
    <w:rsid w:val="00231270"/>
    <w:rsid w:val="002318C5"/>
    <w:rsid w:val="00231E5F"/>
    <w:rsid w:val="00232481"/>
    <w:rsid w:val="0023265C"/>
    <w:rsid w:val="00233075"/>
    <w:rsid w:val="002337A6"/>
    <w:rsid w:val="00233D86"/>
    <w:rsid w:val="002342D2"/>
    <w:rsid w:val="00234576"/>
    <w:rsid w:val="00234627"/>
    <w:rsid w:val="002346C2"/>
    <w:rsid w:val="00234D0E"/>
    <w:rsid w:val="00235810"/>
    <w:rsid w:val="00235E8B"/>
    <w:rsid w:val="0023682F"/>
    <w:rsid w:val="0023792F"/>
    <w:rsid w:val="00237ABB"/>
    <w:rsid w:val="00237EC2"/>
    <w:rsid w:val="00240387"/>
    <w:rsid w:val="00240B0B"/>
    <w:rsid w:val="00241522"/>
    <w:rsid w:val="002418D4"/>
    <w:rsid w:val="00241B01"/>
    <w:rsid w:val="00241CAE"/>
    <w:rsid w:val="00241D1E"/>
    <w:rsid w:val="00241D52"/>
    <w:rsid w:val="00243213"/>
    <w:rsid w:val="0024342A"/>
    <w:rsid w:val="0024347D"/>
    <w:rsid w:val="00243BEC"/>
    <w:rsid w:val="002442BD"/>
    <w:rsid w:val="002447D5"/>
    <w:rsid w:val="0024480F"/>
    <w:rsid w:val="00244D81"/>
    <w:rsid w:val="00245DF7"/>
    <w:rsid w:val="002460A7"/>
    <w:rsid w:val="00246B5D"/>
    <w:rsid w:val="00246CDD"/>
    <w:rsid w:val="00247092"/>
    <w:rsid w:val="002470FC"/>
    <w:rsid w:val="00247283"/>
    <w:rsid w:val="002477CD"/>
    <w:rsid w:val="00247CDE"/>
    <w:rsid w:val="00247D5C"/>
    <w:rsid w:val="00247FDE"/>
    <w:rsid w:val="002501C2"/>
    <w:rsid w:val="002505DC"/>
    <w:rsid w:val="002506C8"/>
    <w:rsid w:val="0025090B"/>
    <w:rsid w:val="00250D13"/>
    <w:rsid w:val="0025146E"/>
    <w:rsid w:val="00251600"/>
    <w:rsid w:val="00251CAE"/>
    <w:rsid w:val="00251F44"/>
    <w:rsid w:val="002528B5"/>
    <w:rsid w:val="00252C48"/>
    <w:rsid w:val="0025312D"/>
    <w:rsid w:val="0025374C"/>
    <w:rsid w:val="00253DA2"/>
    <w:rsid w:val="00253F2C"/>
    <w:rsid w:val="0025443F"/>
    <w:rsid w:val="00254473"/>
    <w:rsid w:val="0025482A"/>
    <w:rsid w:val="00255A05"/>
    <w:rsid w:val="00256257"/>
    <w:rsid w:val="002564DF"/>
    <w:rsid w:val="002567EC"/>
    <w:rsid w:val="002568D5"/>
    <w:rsid w:val="002568F3"/>
    <w:rsid w:val="00256ADA"/>
    <w:rsid w:val="00256B5B"/>
    <w:rsid w:val="00256EB5"/>
    <w:rsid w:val="002576E9"/>
    <w:rsid w:val="002579E0"/>
    <w:rsid w:val="00257A54"/>
    <w:rsid w:val="00257B29"/>
    <w:rsid w:val="00257D96"/>
    <w:rsid w:val="00257EFB"/>
    <w:rsid w:val="00260179"/>
    <w:rsid w:val="00260684"/>
    <w:rsid w:val="00260C1E"/>
    <w:rsid w:val="00260D42"/>
    <w:rsid w:val="00260FF4"/>
    <w:rsid w:val="002610F0"/>
    <w:rsid w:val="00261537"/>
    <w:rsid w:val="002619F6"/>
    <w:rsid w:val="00261D54"/>
    <w:rsid w:val="002628B1"/>
    <w:rsid w:val="00263558"/>
    <w:rsid w:val="00263575"/>
    <w:rsid w:val="002636AC"/>
    <w:rsid w:val="00263901"/>
    <w:rsid w:val="00264840"/>
    <w:rsid w:val="00264D97"/>
    <w:rsid w:val="0026547F"/>
    <w:rsid w:val="00265542"/>
    <w:rsid w:val="002661B8"/>
    <w:rsid w:val="00266329"/>
    <w:rsid w:val="0026675C"/>
    <w:rsid w:val="00266B37"/>
    <w:rsid w:val="00266BB6"/>
    <w:rsid w:val="00267173"/>
    <w:rsid w:val="002671DA"/>
    <w:rsid w:val="00267997"/>
    <w:rsid w:val="00267B55"/>
    <w:rsid w:val="00270033"/>
    <w:rsid w:val="0027018D"/>
    <w:rsid w:val="00270270"/>
    <w:rsid w:val="00270369"/>
    <w:rsid w:val="002703B7"/>
    <w:rsid w:val="002706AF"/>
    <w:rsid w:val="0027077E"/>
    <w:rsid w:val="00270C17"/>
    <w:rsid w:val="00270CAE"/>
    <w:rsid w:val="00270DA8"/>
    <w:rsid w:val="002711AB"/>
    <w:rsid w:val="00271908"/>
    <w:rsid w:val="00271A30"/>
    <w:rsid w:val="00273456"/>
    <w:rsid w:val="00273AC9"/>
    <w:rsid w:val="00274032"/>
    <w:rsid w:val="00274526"/>
    <w:rsid w:val="00274DEB"/>
    <w:rsid w:val="00275483"/>
    <w:rsid w:val="00275B5F"/>
    <w:rsid w:val="0027656E"/>
    <w:rsid w:val="00276637"/>
    <w:rsid w:val="00276AA3"/>
    <w:rsid w:val="002773C2"/>
    <w:rsid w:val="00277AF1"/>
    <w:rsid w:val="002802DE"/>
    <w:rsid w:val="002803FB"/>
    <w:rsid w:val="0028098B"/>
    <w:rsid w:val="00280B0F"/>
    <w:rsid w:val="002812D2"/>
    <w:rsid w:val="00281FC1"/>
    <w:rsid w:val="002820C4"/>
    <w:rsid w:val="00282219"/>
    <w:rsid w:val="00282A37"/>
    <w:rsid w:val="00282AF0"/>
    <w:rsid w:val="00282BEA"/>
    <w:rsid w:val="002834B6"/>
    <w:rsid w:val="00284124"/>
    <w:rsid w:val="002849F1"/>
    <w:rsid w:val="00284AA3"/>
    <w:rsid w:val="002853A1"/>
    <w:rsid w:val="002856CB"/>
    <w:rsid w:val="002856FC"/>
    <w:rsid w:val="00285F51"/>
    <w:rsid w:val="002866E1"/>
    <w:rsid w:val="00286B76"/>
    <w:rsid w:val="00286D09"/>
    <w:rsid w:val="00286F58"/>
    <w:rsid w:val="00287666"/>
    <w:rsid w:val="00287D00"/>
    <w:rsid w:val="00290086"/>
    <w:rsid w:val="00290326"/>
    <w:rsid w:val="00290567"/>
    <w:rsid w:val="002907C1"/>
    <w:rsid w:val="0029088C"/>
    <w:rsid w:val="00290BB5"/>
    <w:rsid w:val="00290E5B"/>
    <w:rsid w:val="00291850"/>
    <w:rsid w:val="00291CAE"/>
    <w:rsid w:val="002927D1"/>
    <w:rsid w:val="0029316C"/>
    <w:rsid w:val="00293BF0"/>
    <w:rsid w:val="00294562"/>
    <w:rsid w:val="002947E6"/>
    <w:rsid w:val="002950C8"/>
    <w:rsid w:val="002953CF"/>
    <w:rsid w:val="00295B8A"/>
    <w:rsid w:val="00295CBC"/>
    <w:rsid w:val="00295CDB"/>
    <w:rsid w:val="00297444"/>
    <w:rsid w:val="002A0AD6"/>
    <w:rsid w:val="002A12CC"/>
    <w:rsid w:val="002A1873"/>
    <w:rsid w:val="002A19B3"/>
    <w:rsid w:val="002A2059"/>
    <w:rsid w:val="002A2180"/>
    <w:rsid w:val="002A23FA"/>
    <w:rsid w:val="002A2987"/>
    <w:rsid w:val="002A3549"/>
    <w:rsid w:val="002A3671"/>
    <w:rsid w:val="002A3879"/>
    <w:rsid w:val="002A42EE"/>
    <w:rsid w:val="002A4711"/>
    <w:rsid w:val="002A486F"/>
    <w:rsid w:val="002A48E6"/>
    <w:rsid w:val="002A4ACC"/>
    <w:rsid w:val="002A4BC1"/>
    <w:rsid w:val="002A4C25"/>
    <w:rsid w:val="002A4FC0"/>
    <w:rsid w:val="002A553E"/>
    <w:rsid w:val="002A61AE"/>
    <w:rsid w:val="002A6397"/>
    <w:rsid w:val="002A63F7"/>
    <w:rsid w:val="002A670A"/>
    <w:rsid w:val="002A695F"/>
    <w:rsid w:val="002A6A9D"/>
    <w:rsid w:val="002A717F"/>
    <w:rsid w:val="002A71AF"/>
    <w:rsid w:val="002A7203"/>
    <w:rsid w:val="002A786E"/>
    <w:rsid w:val="002A7BD3"/>
    <w:rsid w:val="002B00D0"/>
    <w:rsid w:val="002B03FC"/>
    <w:rsid w:val="002B0462"/>
    <w:rsid w:val="002B0729"/>
    <w:rsid w:val="002B1322"/>
    <w:rsid w:val="002B1797"/>
    <w:rsid w:val="002B1AA6"/>
    <w:rsid w:val="002B1E65"/>
    <w:rsid w:val="002B210D"/>
    <w:rsid w:val="002B2149"/>
    <w:rsid w:val="002B2230"/>
    <w:rsid w:val="002B2544"/>
    <w:rsid w:val="002B2B64"/>
    <w:rsid w:val="002B2FDB"/>
    <w:rsid w:val="002B38A0"/>
    <w:rsid w:val="002B3BE6"/>
    <w:rsid w:val="002B3DAF"/>
    <w:rsid w:val="002B3EB5"/>
    <w:rsid w:val="002B40BF"/>
    <w:rsid w:val="002B40F7"/>
    <w:rsid w:val="002B4133"/>
    <w:rsid w:val="002B4270"/>
    <w:rsid w:val="002B4B24"/>
    <w:rsid w:val="002B4EF8"/>
    <w:rsid w:val="002B5723"/>
    <w:rsid w:val="002B5E8A"/>
    <w:rsid w:val="002B69C9"/>
    <w:rsid w:val="002B6BA4"/>
    <w:rsid w:val="002B6D7E"/>
    <w:rsid w:val="002B77EC"/>
    <w:rsid w:val="002B791A"/>
    <w:rsid w:val="002B7953"/>
    <w:rsid w:val="002C0302"/>
    <w:rsid w:val="002C05CB"/>
    <w:rsid w:val="002C0A1F"/>
    <w:rsid w:val="002C0A8A"/>
    <w:rsid w:val="002C1308"/>
    <w:rsid w:val="002C1575"/>
    <w:rsid w:val="002C1BEF"/>
    <w:rsid w:val="002C29F1"/>
    <w:rsid w:val="002C2C80"/>
    <w:rsid w:val="002C2DC1"/>
    <w:rsid w:val="002C2E4E"/>
    <w:rsid w:val="002C313C"/>
    <w:rsid w:val="002C3146"/>
    <w:rsid w:val="002C31CC"/>
    <w:rsid w:val="002C3288"/>
    <w:rsid w:val="002C3CA7"/>
    <w:rsid w:val="002C43EA"/>
    <w:rsid w:val="002C57A6"/>
    <w:rsid w:val="002C6235"/>
    <w:rsid w:val="002C68B4"/>
    <w:rsid w:val="002C749A"/>
    <w:rsid w:val="002C7A95"/>
    <w:rsid w:val="002C7E0F"/>
    <w:rsid w:val="002C7EE6"/>
    <w:rsid w:val="002D0173"/>
    <w:rsid w:val="002D0361"/>
    <w:rsid w:val="002D0B41"/>
    <w:rsid w:val="002D19BC"/>
    <w:rsid w:val="002D1AB0"/>
    <w:rsid w:val="002D1E68"/>
    <w:rsid w:val="002D24B5"/>
    <w:rsid w:val="002D27CF"/>
    <w:rsid w:val="002D2D60"/>
    <w:rsid w:val="002D2DB1"/>
    <w:rsid w:val="002D2EE4"/>
    <w:rsid w:val="002D3A17"/>
    <w:rsid w:val="002D4911"/>
    <w:rsid w:val="002D4EC7"/>
    <w:rsid w:val="002D5590"/>
    <w:rsid w:val="002D56F1"/>
    <w:rsid w:val="002D5BAA"/>
    <w:rsid w:val="002D5D88"/>
    <w:rsid w:val="002D5E6A"/>
    <w:rsid w:val="002D6115"/>
    <w:rsid w:val="002D621A"/>
    <w:rsid w:val="002D6DE9"/>
    <w:rsid w:val="002D7243"/>
    <w:rsid w:val="002D725A"/>
    <w:rsid w:val="002D74FC"/>
    <w:rsid w:val="002D78A8"/>
    <w:rsid w:val="002D7C71"/>
    <w:rsid w:val="002D7DC7"/>
    <w:rsid w:val="002E058B"/>
    <w:rsid w:val="002E090C"/>
    <w:rsid w:val="002E0C79"/>
    <w:rsid w:val="002E0CD0"/>
    <w:rsid w:val="002E1CC7"/>
    <w:rsid w:val="002E1F7B"/>
    <w:rsid w:val="002E22A5"/>
    <w:rsid w:val="002E2CF4"/>
    <w:rsid w:val="002E3197"/>
    <w:rsid w:val="002E334A"/>
    <w:rsid w:val="002E40C9"/>
    <w:rsid w:val="002E41C2"/>
    <w:rsid w:val="002E49CC"/>
    <w:rsid w:val="002E4D58"/>
    <w:rsid w:val="002E4FE8"/>
    <w:rsid w:val="002E57DF"/>
    <w:rsid w:val="002E59F2"/>
    <w:rsid w:val="002E5A5D"/>
    <w:rsid w:val="002E5F00"/>
    <w:rsid w:val="002E6360"/>
    <w:rsid w:val="002E638B"/>
    <w:rsid w:val="002E6560"/>
    <w:rsid w:val="002E6A62"/>
    <w:rsid w:val="002E7172"/>
    <w:rsid w:val="002E78DC"/>
    <w:rsid w:val="002E7908"/>
    <w:rsid w:val="002F0635"/>
    <w:rsid w:val="002F0B34"/>
    <w:rsid w:val="002F0C65"/>
    <w:rsid w:val="002F0D31"/>
    <w:rsid w:val="002F11F2"/>
    <w:rsid w:val="002F1295"/>
    <w:rsid w:val="002F1381"/>
    <w:rsid w:val="002F15AD"/>
    <w:rsid w:val="002F1796"/>
    <w:rsid w:val="002F180F"/>
    <w:rsid w:val="002F1A19"/>
    <w:rsid w:val="002F256F"/>
    <w:rsid w:val="002F275E"/>
    <w:rsid w:val="002F2B0A"/>
    <w:rsid w:val="002F2E2F"/>
    <w:rsid w:val="002F3138"/>
    <w:rsid w:val="002F38EA"/>
    <w:rsid w:val="002F3FF4"/>
    <w:rsid w:val="002F44DC"/>
    <w:rsid w:val="002F513C"/>
    <w:rsid w:val="002F557D"/>
    <w:rsid w:val="002F57A4"/>
    <w:rsid w:val="002F59C1"/>
    <w:rsid w:val="002F5DBC"/>
    <w:rsid w:val="002F6154"/>
    <w:rsid w:val="002F66A5"/>
    <w:rsid w:val="002F6C73"/>
    <w:rsid w:val="002F6CB6"/>
    <w:rsid w:val="002F76D0"/>
    <w:rsid w:val="002F7BAE"/>
    <w:rsid w:val="002F7E38"/>
    <w:rsid w:val="003001F1"/>
    <w:rsid w:val="00300531"/>
    <w:rsid w:val="00300A33"/>
    <w:rsid w:val="00300E4F"/>
    <w:rsid w:val="00300F8F"/>
    <w:rsid w:val="003012DB"/>
    <w:rsid w:val="003012F0"/>
    <w:rsid w:val="00301C5B"/>
    <w:rsid w:val="00302159"/>
    <w:rsid w:val="00302641"/>
    <w:rsid w:val="003028A5"/>
    <w:rsid w:val="003029B8"/>
    <w:rsid w:val="0030352A"/>
    <w:rsid w:val="00303888"/>
    <w:rsid w:val="00304A5E"/>
    <w:rsid w:val="00305209"/>
    <w:rsid w:val="003052D4"/>
    <w:rsid w:val="00305577"/>
    <w:rsid w:val="00305D4C"/>
    <w:rsid w:val="0030636C"/>
    <w:rsid w:val="00306519"/>
    <w:rsid w:val="00306FAF"/>
    <w:rsid w:val="003072B5"/>
    <w:rsid w:val="00307681"/>
    <w:rsid w:val="00307777"/>
    <w:rsid w:val="00307E1C"/>
    <w:rsid w:val="00307EFD"/>
    <w:rsid w:val="0031025B"/>
    <w:rsid w:val="003104F2"/>
    <w:rsid w:val="00310ED0"/>
    <w:rsid w:val="00311054"/>
    <w:rsid w:val="00311C9F"/>
    <w:rsid w:val="00312844"/>
    <w:rsid w:val="00312856"/>
    <w:rsid w:val="0031304D"/>
    <w:rsid w:val="0031311D"/>
    <w:rsid w:val="00313997"/>
    <w:rsid w:val="00313C90"/>
    <w:rsid w:val="003143F4"/>
    <w:rsid w:val="00314E32"/>
    <w:rsid w:val="003151A2"/>
    <w:rsid w:val="00315875"/>
    <w:rsid w:val="003159CE"/>
    <w:rsid w:val="00315DD4"/>
    <w:rsid w:val="00315DD7"/>
    <w:rsid w:val="0031731A"/>
    <w:rsid w:val="00317AC0"/>
    <w:rsid w:val="003200E9"/>
    <w:rsid w:val="003201BC"/>
    <w:rsid w:val="003211FD"/>
    <w:rsid w:val="00321CD7"/>
    <w:rsid w:val="00321DE6"/>
    <w:rsid w:val="00322B8B"/>
    <w:rsid w:val="00323599"/>
    <w:rsid w:val="003235A2"/>
    <w:rsid w:val="00323673"/>
    <w:rsid w:val="003245DD"/>
    <w:rsid w:val="00324689"/>
    <w:rsid w:val="00324C84"/>
    <w:rsid w:val="0032507F"/>
    <w:rsid w:val="00325886"/>
    <w:rsid w:val="003258A7"/>
    <w:rsid w:val="00325BEF"/>
    <w:rsid w:val="00325C22"/>
    <w:rsid w:val="00325F31"/>
    <w:rsid w:val="00326014"/>
    <w:rsid w:val="00326B57"/>
    <w:rsid w:val="00326E30"/>
    <w:rsid w:val="00327844"/>
    <w:rsid w:val="00327A48"/>
    <w:rsid w:val="00327BBD"/>
    <w:rsid w:val="0033079C"/>
    <w:rsid w:val="00330BFA"/>
    <w:rsid w:val="00330CC1"/>
    <w:rsid w:val="00330F2A"/>
    <w:rsid w:val="003317EB"/>
    <w:rsid w:val="00331C0A"/>
    <w:rsid w:val="00331EBE"/>
    <w:rsid w:val="00332567"/>
    <w:rsid w:val="00332AF9"/>
    <w:rsid w:val="0033343A"/>
    <w:rsid w:val="00333963"/>
    <w:rsid w:val="00333F28"/>
    <w:rsid w:val="00334055"/>
    <w:rsid w:val="00334C25"/>
    <w:rsid w:val="00334C61"/>
    <w:rsid w:val="003351A1"/>
    <w:rsid w:val="00336097"/>
    <w:rsid w:val="00336299"/>
    <w:rsid w:val="003368FF"/>
    <w:rsid w:val="003371EF"/>
    <w:rsid w:val="00337AE7"/>
    <w:rsid w:val="00337C2A"/>
    <w:rsid w:val="00337D52"/>
    <w:rsid w:val="00340121"/>
    <w:rsid w:val="00340458"/>
    <w:rsid w:val="00340EB3"/>
    <w:rsid w:val="00341014"/>
    <w:rsid w:val="00341450"/>
    <w:rsid w:val="00341BAC"/>
    <w:rsid w:val="00341F1E"/>
    <w:rsid w:val="0034211E"/>
    <w:rsid w:val="00342562"/>
    <w:rsid w:val="00342C5A"/>
    <w:rsid w:val="00343017"/>
    <w:rsid w:val="003433FB"/>
    <w:rsid w:val="003434B8"/>
    <w:rsid w:val="003439E5"/>
    <w:rsid w:val="00343A56"/>
    <w:rsid w:val="0034402E"/>
    <w:rsid w:val="0034498B"/>
    <w:rsid w:val="00345E1E"/>
    <w:rsid w:val="00346360"/>
    <w:rsid w:val="00346472"/>
    <w:rsid w:val="00346AF8"/>
    <w:rsid w:val="00346B0C"/>
    <w:rsid w:val="00346B87"/>
    <w:rsid w:val="00347997"/>
    <w:rsid w:val="00347D18"/>
    <w:rsid w:val="003501C0"/>
    <w:rsid w:val="00350255"/>
    <w:rsid w:val="0035058E"/>
    <w:rsid w:val="0035193B"/>
    <w:rsid w:val="003527A6"/>
    <w:rsid w:val="00352A5C"/>
    <w:rsid w:val="00352B0B"/>
    <w:rsid w:val="00352B68"/>
    <w:rsid w:val="00352BF7"/>
    <w:rsid w:val="00352E03"/>
    <w:rsid w:val="00353065"/>
    <w:rsid w:val="00353142"/>
    <w:rsid w:val="003536ED"/>
    <w:rsid w:val="00353C49"/>
    <w:rsid w:val="00353CDF"/>
    <w:rsid w:val="003547C4"/>
    <w:rsid w:val="00354AC0"/>
    <w:rsid w:val="00354D63"/>
    <w:rsid w:val="00354EC3"/>
    <w:rsid w:val="00354EFD"/>
    <w:rsid w:val="00355403"/>
    <w:rsid w:val="0035586E"/>
    <w:rsid w:val="003559ED"/>
    <w:rsid w:val="00355C40"/>
    <w:rsid w:val="00355CFF"/>
    <w:rsid w:val="003560A6"/>
    <w:rsid w:val="00356327"/>
    <w:rsid w:val="00356511"/>
    <w:rsid w:val="00356DDC"/>
    <w:rsid w:val="0035727C"/>
    <w:rsid w:val="00357751"/>
    <w:rsid w:val="00357C4D"/>
    <w:rsid w:val="00357CF5"/>
    <w:rsid w:val="0036031D"/>
    <w:rsid w:val="0036054C"/>
    <w:rsid w:val="0036167C"/>
    <w:rsid w:val="00361C12"/>
    <w:rsid w:val="00361C24"/>
    <w:rsid w:val="00361FF2"/>
    <w:rsid w:val="00362064"/>
    <w:rsid w:val="003630F9"/>
    <w:rsid w:val="003636A6"/>
    <w:rsid w:val="003637A5"/>
    <w:rsid w:val="00363D52"/>
    <w:rsid w:val="00363DD6"/>
    <w:rsid w:val="00363FA5"/>
    <w:rsid w:val="003642D6"/>
    <w:rsid w:val="00364488"/>
    <w:rsid w:val="00364B4C"/>
    <w:rsid w:val="00365BA0"/>
    <w:rsid w:val="00365D3A"/>
    <w:rsid w:val="00365E71"/>
    <w:rsid w:val="00366790"/>
    <w:rsid w:val="003667A7"/>
    <w:rsid w:val="00366CDD"/>
    <w:rsid w:val="00366EE6"/>
    <w:rsid w:val="00367486"/>
    <w:rsid w:val="0036756C"/>
    <w:rsid w:val="00367FC4"/>
    <w:rsid w:val="00370C49"/>
    <w:rsid w:val="0037114C"/>
    <w:rsid w:val="003713B6"/>
    <w:rsid w:val="00371444"/>
    <w:rsid w:val="00371595"/>
    <w:rsid w:val="0037224C"/>
    <w:rsid w:val="00372471"/>
    <w:rsid w:val="00372552"/>
    <w:rsid w:val="00373120"/>
    <w:rsid w:val="00373158"/>
    <w:rsid w:val="00373254"/>
    <w:rsid w:val="00373E29"/>
    <w:rsid w:val="003741C0"/>
    <w:rsid w:val="00374641"/>
    <w:rsid w:val="003747D8"/>
    <w:rsid w:val="003749F6"/>
    <w:rsid w:val="00374CF2"/>
    <w:rsid w:val="00374E97"/>
    <w:rsid w:val="0037521D"/>
    <w:rsid w:val="003752F3"/>
    <w:rsid w:val="003753E3"/>
    <w:rsid w:val="00375942"/>
    <w:rsid w:val="00376156"/>
    <w:rsid w:val="003761D1"/>
    <w:rsid w:val="0037654F"/>
    <w:rsid w:val="003768DD"/>
    <w:rsid w:val="00376A74"/>
    <w:rsid w:val="00376DED"/>
    <w:rsid w:val="00376FEE"/>
    <w:rsid w:val="003771EB"/>
    <w:rsid w:val="00377ACB"/>
    <w:rsid w:val="00377FD9"/>
    <w:rsid w:val="0038083E"/>
    <w:rsid w:val="003808F7"/>
    <w:rsid w:val="00380DBB"/>
    <w:rsid w:val="00381241"/>
    <w:rsid w:val="00381BD7"/>
    <w:rsid w:val="00381EDE"/>
    <w:rsid w:val="00382008"/>
    <w:rsid w:val="003822E3"/>
    <w:rsid w:val="00382698"/>
    <w:rsid w:val="003827BA"/>
    <w:rsid w:val="00382B75"/>
    <w:rsid w:val="00382EF7"/>
    <w:rsid w:val="00383A1D"/>
    <w:rsid w:val="00383D8A"/>
    <w:rsid w:val="00383E8A"/>
    <w:rsid w:val="0038445E"/>
    <w:rsid w:val="00384590"/>
    <w:rsid w:val="00384673"/>
    <w:rsid w:val="0038470B"/>
    <w:rsid w:val="0038495B"/>
    <w:rsid w:val="00384D83"/>
    <w:rsid w:val="00385625"/>
    <w:rsid w:val="00386210"/>
    <w:rsid w:val="003865B8"/>
    <w:rsid w:val="00386A90"/>
    <w:rsid w:val="00386D14"/>
    <w:rsid w:val="00386FDA"/>
    <w:rsid w:val="00386FEF"/>
    <w:rsid w:val="0038776C"/>
    <w:rsid w:val="003877D4"/>
    <w:rsid w:val="00387927"/>
    <w:rsid w:val="00387DF5"/>
    <w:rsid w:val="00387FE9"/>
    <w:rsid w:val="00390529"/>
    <w:rsid w:val="0039072C"/>
    <w:rsid w:val="00390F22"/>
    <w:rsid w:val="003918D5"/>
    <w:rsid w:val="00392680"/>
    <w:rsid w:val="00392741"/>
    <w:rsid w:val="00392A79"/>
    <w:rsid w:val="0039339C"/>
    <w:rsid w:val="00393842"/>
    <w:rsid w:val="00393DA2"/>
    <w:rsid w:val="00393E81"/>
    <w:rsid w:val="00393F4F"/>
    <w:rsid w:val="003942FC"/>
    <w:rsid w:val="00394613"/>
    <w:rsid w:val="0039496D"/>
    <w:rsid w:val="00394AC1"/>
    <w:rsid w:val="0039500F"/>
    <w:rsid w:val="00395012"/>
    <w:rsid w:val="003950F4"/>
    <w:rsid w:val="00395D0A"/>
    <w:rsid w:val="0039688E"/>
    <w:rsid w:val="00396A8D"/>
    <w:rsid w:val="00396DDB"/>
    <w:rsid w:val="00397359"/>
    <w:rsid w:val="00397916"/>
    <w:rsid w:val="00397ED2"/>
    <w:rsid w:val="003A010E"/>
    <w:rsid w:val="003A095B"/>
    <w:rsid w:val="003A0E40"/>
    <w:rsid w:val="003A1155"/>
    <w:rsid w:val="003A1419"/>
    <w:rsid w:val="003A14E3"/>
    <w:rsid w:val="003A17EF"/>
    <w:rsid w:val="003A22B4"/>
    <w:rsid w:val="003A2C03"/>
    <w:rsid w:val="003A2D71"/>
    <w:rsid w:val="003A2FB3"/>
    <w:rsid w:val="003A34FA"/>
    <w:rsid w:val="003A3A0D"/>
    <w:rsid w:val="003A3A3E"/>
    <w:rsid w:val="003A3DFC"/>
    <w:rsid w:val="003A4334"/>
    <w:rsid w:val="003A4AE1"/>
    <w:rsid w:val="003A5453"/>
    <w:rsid w:val="003A5660"/>
    <w:rsid w:val="003A6226"/>
    <w:rsid w:val="003A63AC"/>
    <w:rsid w:val="003A6627"/>
    <w:rsid w:val="003A683A"/>
    <w:rsid w:val="003A6D0D"/>
    <w:rsid w:val="003A7056"/>
    <w:rsid w:val="003A7141"/>
    <w:rsid w:val="003A9775"/>
    <w:rsid w:val="003B16D2"/>
    <w:rsid w:val="003B1921"/>
    <w:rsid w:val="003B1EBB"/>
    <w:rsid w:val="003B3176"/>
    <w:rsid w:val="003B31B7"/>
    <w:rsid w:val="003B3377"/>
    <w:rsid w:val="003B36EC"/>
    <w:rsid w:val="003B3BDE"/>
    <w:rsid w:val="003B3CFC"/>
    <w:rsid w:val="003B3E52"/>
    <w:rsid w:val="003B4380"/>
    <w:rsid w:val="003B4E19"/>
    <w:rsid w:val="003B4FF7"/>
    <w:rsid w:val="003B5894"/>
    <w:rsid w:val="003B6322"/>
    <w:rsid w:val="003B6C30"/>
    <w:rsid w:val="003B7126"/>
    <w:rsid w:val="003B736A"/>
    <w:rsid w:val="003B7B7C"/>
    <w:rsid w:val="003B7C45"/>
    <w:rsid w:val="003C107F"/>
    <w:rsid w:val="003C108B"/>
    <w:rsid w:val="003C121B"/>
    <w:rsid w:val="003C13AF"/>
    <w:rsid w:val="003C1954"/>
    <w:rsid w:val="003C19C9"/>
    <w:rsid w:val="003C2243"/>
    <w:rsid w:val="003C24A7"/>
    <w:rsid w:val="003C2A6D"/>
    <w:rsid w:val="003C2D23"/>
    <w:rsid w:val="003C2DCE"/>
    <w:rsid w:val="003C2FA5"/>
    <w:rsid w:val="003C3115"/>
    <w:rsid w:val="003C35E1"/>
    <w:rsid w:val="003C3701"/>
    <w:rsid w:val="003C378B"/>
    <w:rsid w:val="003C446F"/>
    <w:rsid w:val="003C46D4"/>
    <w:rsid w:val="003C4742"/>
    <w:rsid w:val="003C4993"/>
    <w:rsid w:val="003C4F2E"/>
    <w:rsid w:val="003C53FD"/>
    <w:rsid w:val="003C56BF"/>
    <w:rsid w:val="003C5975"/>
    <w:rsid w:val="003C60F9"/>
    <w:rsid w:val="003C6901"/>
    <w:rsid w:val="003C6BF6"/>
    <w:rsid w:val="003C6D4C"/>
    <w:rsid w:val="003C7054"/>
    <w:rsid w:val="003C7A1F"/>
    <w:rsid w:val="003C7AEE"/>
    <w:rsid w:val="003D019D"/>
    <w:rsid w:val="003D0508"/>
    <w:rsid w:val="003D0753"/>
    <w:rsid w:val="003D1734"/>
    <w:rsid w:val="003D175F"/>
    <w:rsid w:val="003D1ACC"/>
    <w:rsid w:val="003D1B8E"/>
    <w:rsid w:val="003D1D25"/>
    <w:rsid w:val="003D2075"/>
    <w:rsid w:val="003D29B1"/>
    <w:rsid w:val="003D2F34"/>
    <w:rsid w:val="003D319C"/>
    <w:rsid w:val="003D3268"/>
    <w:rsid w:val="003D3610"/>
    <w:rsid w:val="003D3B77"/>
    <w:rsid w:val="003D3FF4"/>
    <w:rsid w:val="003D4349"/>
    <w:rsid w:val="003D43A0"/>
    <w:rsid w:val="003D48E4"/>
    <w:rsid w:val="003D48E8"/>
    <w:rsid w:val="003D4A08"/>
    <w:rsid w:val="003D4BD9"/>
    <w:rsid w:val="003D55A8"/>
    <w:rsid w:val="003D5E0A"/>
    <w:rsid w:val="003D6483"/>
    <w:rsid w:val="003D6991"/>
    <w:rsid w:val="003D6AE8"/>
    <w:rsid w:val="003D6F41"/>
    <w:rsid w:val="003D7144"/>
    <w:rsid w:val="003D7311"/>
    <w:rsid w:val="003D7759"/>
    <w:rsid w:val="003D77D1"/>
    <w:rsid w:val="003D78AE"/>
    <w:rsid w:val="003D7C9F"/>
    <w:rsid w:val="003E02FD"/>
    <w:rsid w:val="003E0422"/>
    <w:rsid w:val="003E0551"/>
    <w:rsid w:val="003E091D"/>
    <w:rsid w:val="003E11A6"/>
    <w:rsid w:val="003E12A4"/>
    <w:rsid w:val="003E1369"/>
    <w:rsid w:val="003E153A"/>
    <w:rsid w:val="003E1B6A"/>
    <w:rsid w:val="003E1C12"/>
    <w:rsid w:val="003E2475"/>
    <w:rsid w:val="003E26ED"/>
    <w:rsid w:val="003E28FC"/>
    <w:rsid w:val="003E2E3C"/>
    <w:rsid w:val="003E2F47"/>
    <w:rsid w:val="003E4800"/>
    <w:rsid w:val="003E48DE"/>
    <w:rsid w:val="003E492B"/>
    <w:rsid w:val="003E4C2B"/>
    <w:rsid w:val="003E4F3C"/>
    <w:rsid w:val="003E5418"/>
    <w:rsid w:val="003E562C"/>
    <w:rsid w:val="003E5832"/>
    <w:rsid w:val="003E5E78"/>
    <w:rsid w:val="003E6A48"/>
    <w:rsid w:val="003E6FA5"/>
    <w:rsid w:val="003E7AE7"/>
    <w:rsid w:val="003E7CE3"/>
    <w:rsid w:val="003E7F40"/>
    <w:rsid w:val="003EEBF5"/>
    <w:rsid w:val="003F1462"/>
    <w:rsid w:val="003F158A"/>
    <w:rsid w:val="003F16C6"/>
    <w:rsid w:val="003F1710"/>
    <w:rsid w:val="003F1FB9"/>
    <w:rsid w:val="003F2322"/>
    <w:rsid w:val="003F2E9E"/>
    <w:rsid w:val="003F2F2F"/>
    <w:rsid w:val="003F33EF"/>
    <w:rsid w:val="003F3514"/>
    <w:rsid w:val="003F3D3F"/>
    <w:rsid w:val="003F3D98"/>
    <w:rsid w:val="003F43BE"/>
    <w:rsid w:val="003F4463"/>
    <w:rsid w:val="003F4F5C"/>
    <w:rsid w:val="003F5999"/>
    <w:rsid w:val="003F6407"/>
    <w:rsid w:val="003F7499"/>
    <w:rsid w:val="003F7F04"/>
    <w:rsid w:val="0040074D"/>
    <w:rsid w:val="004007FB"/>
    <w:rsid w:val="00400CD8"/>
    <w:rsid w:val="00400D0F"/>
    <w:rsid w:val="00401201"/>
    <w:rsid w:val="0040137A"/>
    <w:rsid w:val="004013B6"/>
    <w:rsid w:val="0040162D"/>
    <w:rsid w:val="0040175A"/>
    <w:rsid w:val="00401D98"/>
    <w:rsid w:val="00401FD4"/>
    <w:rsid w:val="00402274"/>
    <w:rsid w:val="00402C86"/>
    <w:rsid w:val="00403472"/>
    <w:rsid w:val="00403EF7"/>
    <w:rsid w:val="00404639"/>
    <w:rsid w:val="00404737"/>
    <w:rsid w:val="00404813"/>
    <w:rsid w:val="00404D4E"/>
    <w:rsid w:val="00404DA6"/>
    <w:rsid w:val="0040565B"/>
    <w:rsid w:val="0040595B"/>
    <w:rsid w:val="00405C39"/>
    <w:rsid w:val="00405C89"/>
    <w:rsid w:val="00407419"/>
    <w:rsid w:val="00407ABC"/>
    <w:rsid w:val="00407D3E"/>
    <w:rsid w:val="00410AEC"/>
    <w:rsid w:val="00410B04"/>
    <w:rsid w:val="004111A5"/>
    <w:rsid w:val="004111CB"/>
    <w:rsid w:val="00411922"/>
    <w:rsid w:val="00411B98"/>
    <w:rsid w:val="00411C2D"/>
    <w:rsid w:val="00411EB5"/>
    <w:rsid w:val="00411EFD"/>
    <w:rsid w:val="00412009"/>
    <w:rsid w:val="00412102"/>
    <w:rsid w:val="00412B3F"/>
    <w:rsid w:val="00413155"/>
    <w:rsid w:val="004132AB"/>
    <w:rsid w:val="00414196"/>
    <w:rsid w:val="004148B9"/>
    <w:rsid w:val="00414B0A"/>
    <w:rsid w:val="00414BDA"/>
    <w:rsid w:val="00414BF9"/>
    <w:rsid w:val="00415001"/>
    <w:rsid w:val="004152F6"/>
    <w:rsid w:val="004153CE"/>
    <w:rsid w:val="00415937"/>
    <w:rsid w:val="004161EF"/>
    <w:rsid w:val="00416A94"/>
    <w:rsid w:val="00416E59"/>
    <w:rsid w:val="00417315"/>
    <w:rsid w:val="004175D4"/>
    <w:rsid w:val="004176F3"/>
    <w:rsid w:val="00417C90"/>
    <w:rsid w:val="00417CEB"/>
    <w:rsid w:val="00417F80"/>
    <w:rsid w:val="00420B85"/>
    <w:rsid w:val="00421808"/>
    <w:rsid w:val="004219A1"/>
    <w:rsid w:val="004221C4"/>
    <w:rsid w:val="00422482"/>
    <w:rsid w:val="004228B5"/>
    <w:rsid w:val="00422A22"/>
    <w:rsid w:val="00422E34"/>
    <w:rsid w:val="00422F40"/>
    <w:rsid w:val="00423028"/>
    <w:rsid w:val="00423B98"/>
    <w:rsid w:val="0042415B"/>
    <w:rsid w:val="004243F9"/>
    <w:rsid w:val="0042462C"/>
    <w:rsid w:val="004249DC"/>
    <w:rsid w:val="00424F24"/>
    <w:rsid w:val="00424FDD"/>
    <w:rsid w:val="00425E99"/>
    <w:rsid w:val="00426060"/>
    <w:rsid w:val="0042620A"/>
    <w:rsid w:val="0042655A"/>
    <w:rsid w:val="004266C3"/>
    <w:rsid w:val="00426770"/>
    <w:rsid w:val="00426B27"/>
    <w:rsid w:val="00426DC4"/>
    <w:rsid w:val="00426FEB"/>
    <w:rsid w:val="00427781"/>
    <w:rsid w:val="00431348"/>
    <w:rsid w:val="00431795"/>
    <w:rsid w:val="0043184A"/>
    <w:rsid w:val="004319B6"/>
    <w:rsid w:val="00431A54"/>
    <w:rsid w:val="00431F49"/>
    <w:rsid w:val="00432B5F"/>
    <w:rsid w:val="00433350"/>
    <w:rsid w:val="00433B12"/>
    <w:rsid w:val="00433DB2"/>
    <w:rsid w:val="00433E92"/>
    <w:rsid w:val="00433EE5"/>
    <w:rsid w:val="00434301"/>
    <w:rsid w:val="004345B7"/>
    <w:rsid w:val="00434865"/>
    <w:rsid w:val="0043566D"/>
    <w:rsid w:val="00435856"/>
    <w:rsid w:val="00435865"/>
    <w:rsid w:val="00435B20"/>
    <w:rsid w:val="00435D38"/>
    <w:rsid w:val="00435E1A"/>
    <w:rsid w:val="004360C9"/>
    <w:rsid w:val="00436273"/>
    <w:rsid w:val="00436895"/>
    <w:rsid w:val="00436E91"/>
    <w:rsid w:val="004379BA"/>
    <w:rsid w:val="0044013C"/>
    <w:rsid w:val="00440787"/>
    <w:rsid w:val="00440867"/>
    <w:rsid w:val="004408A3"/>
    <w:rsid w:val="004408C2"/>
    <w:rsid w:val="00440A32"/>
    <w:rsid w:val="00440AAD"/>
    <w:rsid w:val="0044119F"/>
    <w:rsid w:val="00441691"/>
    <w:rsid w:val="004419EF"/>
    <w:rsid w:val="00442760"/>
    <w:rsid w:val="00443059"/>
    <w:rsid w:val="004433B6"/>
    <w:rsid w:val="004434A4"/>
    <w:rsid w:val="004436A7"/>
    <w:rsid w:val="00443A0E"/>
    <w:rsid w:val="004442D9"/>
    <w:rsid w:val="00444490"/>
    <w:rsid w:val="004446B7"/>
    <w:rsid w:val="00444965"/>
    <w:rsid w:val="004449E6"/>
    <w:rsid w:val="00444E1C"/>
    <w:rsid w:val="00445118"/>
    <w:rsid w:val="0044577F"/>
    <w:rsid w:val="00445861"/>
    <w:rsid w:val="004458F6"/>
    <w:rsid w:val="0044610B"/>
    <w:rsid w:val="004462D4"/>
    <w:rsid w:val="00446457"/>
    <w:rsid w:val="00447054"/>
    <w:rsid w:val="00447328"/>
    <w:rsid w:val="00447E23"/>
    <w:rsid w:val="004503C9"/>
    <w:rsid w:val="00450D3A"/>
    <w:rsid w:val="004511B8"/>
    <w:rsid w:val="004514F8"/>
    <w:rsid w:val="00451B0A"/>
    <w:rsid w:val="004520A0"/>
    <w:rsid w:val="004520C3"/>
    <w:rsid w:val="0045214A"/>
    <w:rsid w:val="00452D45"/>
    <w:rsid w:val="00453100"/>
    <w:rsid w:val="00454B63"/>
    <w:rsid w:val="00454BE4"/>
    <w:rsid w:val="00454CBC"/>
    <w:rsid w:val="00454CC6"/>
    <w:rsid w:val="00455185"/>
    <w:rsid w:val="004552C2"/>
    <w:rsid w:val="00455406"/>
    <w:rsid w:val="00455AF8"/>
    <w:rsid w:val="00455CFA"/>
    <w:rsid w:val="00456C1C"/>
    <w:rsid w:val="00457D4C"/>
    <w:rsid w:val="00457DD7"/>
    <w:rsid w:val="00460105"/>
    <w:rsid w:val="0046058F"/>
    <w:rsid w:val="004607DF"/>
    <w:rsid w:val="004607F9"/>
    <w:rsid w:val="00460A67"/>
    <w:rsid w:val="004612A4"/>
    <w:rsid w:val="0046143A"/>
    <w:rsid w:val="00461F9C"/>
    <w:rsid w:val="004621F8"/>
    <w:rsid w:val="004622A8"/>
    <w:rsid w:val="0046283F"/>
    <w:rsid w:val="0046284A"/>
    <w:rsid w:val="0046298C"/>
    <w:rsid w:val="00462DF3"/>
    <w:rsid w:val="00463763"/>
    <w:rsid w:val="0046384A"/>
    <w:rsid w:val="00463D43"/>
    <w:rsid w:val="00463D8A"/>
    <w:rsid w:val="0046455C"/>
    <w:rsid w:val="00464A24"/>
    <w:rsid w:val="00464A89"/>
    <w:rsid w:val="00464B8F"/>
    <w:rsid w:val="00465062"/>
    <w:rsid w:val="00465412"/>
    <w:rsid w:val="00465A3B"/>
    <w:rsid w:val="0046627B"/>
    <w:rsid w:val="00466827"/>
    <w:rsid w:val="00470290"/>
    <w:rsid w:val="00471265"/>
    <w:rsid w:val="004720AE"/>
    <w:rsid w:val="004720C6"/>
    <w:rsid w:val="00472A02"/>
    <w:rsid w:val="00472A45"/>
    <w:rsid w:val="00472BB8"/>
    <w:rsid w:val="00472E84"/>
    <w:rsid w:val="004732B6"/>
    <w:rsid w:val="004735B9"/>
    <w:rsid w:val="00473B4A"/>
    <w:rsid w:val="00473BC4"/>
    <w:rsid w:val="004747C6"/>
    <w:rsid w:val="0047533A"/>
    <w:rsid w:val="004753A0"/>
    <w:rsid w:val="00475F41"/>
    <w:rsid w:val="00475FB2"/>
    <w:rsid w:val="004764FE"/>
    <w:rsid w:val="004770CD"/>
    <w:rsid w:val="004770E6"/>
    <w:rsid w:val="00477220"/>
    <w:rsid w:val="00477429"/>
    <w:rsid w:val="0047758B"/>
    <w:rsid w:val="00477B96"/>
    <w:rsid w:val="00477BFA"/>
    <w:rsid w:val="004800A7"/>
    <w:rsid w:val="004807DD"/>
    <w:rsid w:val="0048085F"/>
    <w:rsid w:val="00480DED"/>
    <w:rsid w:val="00481AE4"/>
    <w:rsid w:val="00482A77"/>
    <w:rsid w:val="0048338C"/>
    <w:rsid w:val="004834C2"/>
    <w:rsid w:val="004835C0"/>
    <w:rsid w:val="00483651"/>
    <w:rsid w:val="004836CD"/>
    <w:rsid w:val="0048388E"/>
    <w:rsid w:val="00484352"/>
    <w:rsid w:val="0048452C"/>
    <w:rsid w:val="004847F0"/>
    <w:rsid w:val="00484E4F"/>
    <w:rsid w:val="00485434"/>
    <w:rsid w:val="00485618"/>
    <w:rsid w:val="004858E4"/>
    <w:rsid w:val="00485D3A"/>
    <w:rsid w:val="00485DE6"/>
    <w:rsid w:val="004860E5"/>
    <w:rsid w:val="004876A5"/>
    <w:rsid w:val="004877CC"/>
    <w:rsid w:val="00487B0D"/>
    <w:rsid w:val="00487EA8"/>
    <w:rsid w:val="00490045"/>
    <w:rsid w:val="00490B75"/>
    <w:rsid w:val="00490CF9"/>
    <w:rsid w:val="0049148D"/>
    <w:rsid w:val="00491665"/>
    <w:rsid w:val="00491F96"/>
    <w:rsid w:val="00491FC1"/>
    <w:rsid w:val="004920C6"/>
    <w:rsid w:val="00492C9D"/>
    <w:rsid w:val="00492F45"/>
    <w:rsid w:val="00492F7A"/>
    <w:rsid w:val="00493534"/>
    <w:rsid w:val="004935B6"/>
    <w:rsid w:val="0049380E"/>
    <w:rsid w:val="004938A0"/>
    <w:rsid w:val="00493A0E"/>
    <w:rsid w:val="00493E4D"/>
    <w:rsid w:val="004942D0"/>
    <w:rsid w:val="0049454B"/>
    <w:rsid w:val="00495428"/>
    <w:rsid w:val="004957D6"/>
    <w:rsid w:val="00495E74"/>
    <w:rsid w:val="004968CC"/>
    <w:rsid w:val="00496BD2"/>
    <w:rsid w:val="00496E43"/>
    <w:rsid w:val="004A004A"/>
    <w:rsid w:val="004A0346"/>
    <w:rsid w:val="004A0FF8"/>
    <w:rsid w:val="004A16DF"/>
    <w:rsid w:val="004A1801"/>
    <w:rsid w:val="004A1ECF"/>
    <w:rsid w:val="004A1F5E"/>
    <w:rsid w:val="004A2035"/>
    <w:rsid w:val="004A21F0"/>
    <w:rsid w:val="004A231F"/>
    <w:rsid w:val="004A2603"/>
    <w:rsid w:val="004A2820"/>
    <w:rsid w:val="004A3BA3"/>
    <w:rsid w:val="004A3BEC"/>
    <w:rsid w:val="004A6251"/>
    <w:rsid w:val="004A6335"/>
    <w:rsid w:val="004A6EEE"/>
    <w:rsid w:val="004A6FD5"/>
    <w:rsid w:val="004A7BBF"/>
    <w:rsid w:val="004A7E0A"/>
    <w:rsid w:val="004B004D"/>
    <w:rsid w:val="004B00A4"/>
    <w:rsid w:val="004B01B9"/>
    <w:rsid w:val="004B0396"/>
    <w:rsid w:val="004B0503"/>
    <w:rsid w:val="004B0926"/>
    <w:rsid w:val="004B0945"/>
    <w:rsid w:val="004B09DD"/>
    <w:rsid w:val="004B0A11"/>
    <w:rsid w:val="004B0CD5"/>
    <w:rsid w:val="004B1203"/>
    <w:rsid w:val="004B1B67"/>
    <w:rsid w:val="004B27C3"/>
    <w:rsid w:val="004B2C8E"/>
    <w:rsid w:val="004B311A"/>
    <w:rsid w:val="004B3583"/>
    <w:rsid w:val="004B3888"/>
    <w:rsid w:val="004B39EB"/>
    <w:rsid w:val="004B3AA5"/>
    <w:rsid w:val="004B41D2"/>
    <w:rsid w:val="004B4454"/>
    <w:rsid w:val="004B4B1F"/>
    <w:rsid w:val="004B4BB0"/>
    <w:rsid w:val="004B522F"/>
    <w:rsid w:val="004B57E9"/>
    <w:rsid w:val="004B5A01"/>
    <w:rsid w:val="004B5E5C"/>
    <w:rsid w:val="004B6FE8"/>
    <w:rsid w:val="004B7740"/>
    <w:rsid w:val="004B7885"/>
    <w:rsid w:val="004C0A11"/>
    <w:rsid w:val="004C0F96"/>
    <w:rsid w:val="004C1442"/>
    <w:rsid w:val="004C16BA"/>
    <w:rsid w:val="004C1FBC"/>
    <w:rsid w:val="004C21FA"/>
    <w:rsid w:val="004C2B7B"/>
    <w:rsid w:val="004C2ED7"/>
    <w:rsid w:val="004C2F4D"/>
    <w:rsid w:val="004C31B4"/>
    <w:rsid w:val="004C333C"/>
    <w:rsid w:val="004C351A"/>
    <w:rsid w:val="004C42B6"/>
    <w:rsid w:val="004C511F"/>
    <w:rsid w:val="004C52DB"/>
    <w:rsid w:val="004C5845"/>
    <w:rsid w:val="004C5E81"/>
    <w:rsid w:val="004C5ECE"/>
    <w:rsid w:val="004C60B6"/>
    <w:rsid w:val="004C6722"/>
    <w:rsid w:val="004C6966"/>
    <w:rsid w:val="004C6AD2"/>
    <w:rsid w:val="004C6F8A"/>
    <w:rsid w:val="004C73EE"/>
    <w:rsid w:val="004C74B1"/>
    <w:rsid w:val="004D09E4"/>
    <w:rsid w:val="004D1313"/>
    <w:rsid w:val="004D1B4D"/>
    <w:rsid w:val="004D260A"/>
    <w:rsid w:val="004D2A08"/>
    <w:rsid w:val="004D2E5F"/>
    <w:rsid w:val="004D3697"/>
    <w:rsid w:val="004D3C4A"/>
    <w:rsid w:val="004D3E96"/>
    <w:rsid w:val="004D4C08"/>
    <w:rsid w:val="004D4D1C"/>
    <w:rsid w:val="004D5339"/>
    <w:rsid w:val="004D5D11"/>
    <w:rsid w:val="004D5D5F"/>
    <w:rsid w:val="004D680E"/>
    <w:rsid w:val="004D6922"/>
    <w:rsid w:val="004D697E"/>
    <w:rsid w:val="004D6A82"/>
    <w:rsid w:val="004D6BE2"/>
    <w:rsid w:val="004D6FB5"/>
    <w:rsid w:val="004D6FD1"/>
    <w:rsid w:val="004D7772"/>
    <w:rsid w:val="004D7DF3"/>
    <w:rsid w:val="004E00D1"/>
    <w:rsid w:val="004E08F9"/>
    <w:rsid w:val="004E0E9D"/>
    <w:rsid w:val="004E116E"/>
    <w:rsid w:val="004E118B"/>
    <w:rsid w:val="004E1299"/>
    <w:rsid w:val="004E12C2"/>
    <w:rsid w:val="004E1811"/>
    <w:rsid w:val="004E19B0"/>
    <w:rsid w:val="004E2097"/>
    <w:rsid w:val="004E26C3"/>
    <w:rsid w:val="004E2D8C"/>
    <w:rsid w:val="004E2D99"/>
    <w:rsid w:val="004E30A5"/>
    <w:rsid w:val="004E3455"/>
    <w:rsid w:val="004E3B15"/>
    <w:rsid w:val="004E4DFD"/>
    <w:rsid w:val="004E5931"/>
    <w:rsid w:val="004E5990"/>
    <w:rsid w:val="004E6018"/>
    <w:rsid w:val="004E61E2"/>
    <w:rsid w:val="004E6784"/>
    <w:rsid w:val="004E6BB5"/>
    <w:rsid w:val="004E7C46"/>
    <w:rsid w:val="004E7C6C"/>
    <w:rsid w:val="004E7DDA"/>
    <w:rsid w:val="004E7E50"/>
    <w:rsid w:val="004F00CA"/>
    <w:rsid w:val="004F02B3"/>
    <w:rsid w:val="004F08B6"/>
    <w:rsid w:val="004F0EB1"/>
    <w:rsid w:val="004F1226"/>
    <w:rsid w:val="004F13C1"/>
    <w:rsid w:val="004F16C5"/>
    <w:rsid w:val="004F16F7"/>
    <w:rsid w:val="004F1B88"/>
    <w:rsid w:val="004F2004"/>
    <w:rsid w:val="004F22F4"/>
    <w:rsid w:val="004F250F"/>
    <w:rsid w:val="004F2EA2"/>
    <w:rsid w:val="004F2EB5"/>
    <w:rsid w:val="004F3066"/>
    <w:rsid w:val="004F3857"/>
    <w:rsid w:val="004F42C7"/>
    <w:rsid w:val="004F50F5"/>
    <w:rsid w:val="004F5380"/>
    <w:rsid w:val="004F53F0"/>
    <w:rsid w:val="004F5B40"/>
    <w:rsid w:val="004F5E64"/>
    <w:rsid w:val="004F62DD"/>
    <w:rsid w:val="004F63E2"/>
    <w:rsid w:val="004F720D"/>
    <w:rsid w:val="004F7FC6"/>
    <w:rsid w:val="005002E2"/>
    <w:rsid w:val="005008B1"/>
    <w:rsid w:val="00500D24"/>
    <w:rsid w:val="00501300"/>
    <w:rsid w:val="0050152A"/>
    <w:rsid w:val="00501EC1"/>
    <w:rsid w:val="00501F84"/>
    <w:rsid w:val="00502379"/>
    <w:rsid w:val="00502546"/>
    <w:rsid w:val="00502E0D"/>
    <w:rsid w:val="00502FAE"/>
    <w:rsid w:val="00503161"/>
    <w:rsid w:val="0050382E"/>
    <w:rsid w:val="0050390F"/>
    <w:rsid w:val="00503F63"/>
    <w:rsid w:val="00504134"/>
    <w:rsid w:val="0050425D"/>
    <w:rsid w:val="005048B1"/>
    <w:rsid w:val="00505AD8"/>
    <w:rsid w:val="00506564"/>
    <w:rsid w:val="005066B5"/>
    <w:rsid w:val="00506E47"/>
    <w:rsid w:val="005077F1"/>
    <w:rsid w:val="005079F5"/>
    <w:rsid w:val="00507B9C"/>
    <w:rsid w:val="00507EC8"/>
    <w:rsid w:val="0051037E"/>
    <w:rsid w:val="0051064E"/>
    <w:rsid w:val="00511300"/>
    <w:rsid w:val="005114F6"/>
    <w:rsid w:val="00512632"/>
    <w:rsid w:val="00512BC8"/>
    <w:rsid w:val="00512E42"/>
    <w:rsid w:val="00512F8C"/>
    <w:rsid w:val="005137FA"/>
    <w:rsid w:val="00514471"/>
    <w:rsid w:val="0051487A"/>
    <w:rsid w:val="00515415"/>
    <w:rsid w:val="005157C2"/>
    <w:rsid w:val="00515920"/>
    <w:rsid w:val="00516885"/>
    <w:rsid w:val="00516D07"/>
    <w:rsid w:val="00516F90"/>
    <w:rsid w:val="005173DB"/>
    <w:rsid w:val="00517949"/>
    <w:rsid w:val="00517AB5"/>
    <w:rsid w:val="00517B5A"/>
    <w:rsid w:val="00517DA7"/>
    <w:rsid w:val="00517DAB"/>
    <w:rsid w:val="00517E03"/>
    <w:rsid w:val="0052002E"/>
    <w:rsid w:val="005201C0"/>
    <w:rsid w:val="0052037D"/>
    <w:rsid w:val="00520ABA"/>
    <w:rsid w:val="005213B3"/>
    <w:rsid w:val="0052199F"/>
    <w:rsid w:val="0052204F"/>
    <w:rsid w:val="00522108"/>
    <w:rsid w:val="0052234D"/>
    <w:rsid w:val="00522439"/>
    <w:rsid w:val="0052257E"/>
    <w:rsid w:val="005231B1"/>
    <w:rsid w:val="0052325E"/>
    <w:rsid w:val="00523823"/>
    <w:rsid w:val="00523D63"/>
    <w:rsid w:val="00523D93"/>
    <w:rsid w:val="00523FDA"/>
    <w:rsid w:val="005258A9"/>
    <w:rsid w:val="00525EF8"/>
    <w:rsid w:val="00526550"/>
    <w:rsid w:val="00526708"/>
    <w:rsid w:val="00526775"/>
    <w:rsid w:val="00526849"/>
    <w:rsid w:val="00526F4A"/>
    <w:rsid w:val="005273CF"/>
    <w:rsid w:val="00527CB9"/>
    <w:rsid w:val="0053056A"/>
    <w:rsid w:val="005307EA"/>
    <w:rsid w:val="00530B4B"/>
    <w:rsid w:val="00530F0E"/>
    <w:rsid w:val="00531740"/>
    <w:rsid w:val="00531777"/>
    <w:rsid w:val="00533068"/>
    <w:rsid w:val="0053321A"/>
    <w:rsid w:val="00533705"/>
    <w:rsid w:val="00533BE3"/>
    <w:rsid w:val="00533CB7"/>
    <w:rsid w:val="00533FB8"/>
    <w:rsid w:val="0053464B"/>
    <w:rsid w:val="00534A95"/>
    <w:rsid w:val="00534BD2"/>
    <w:rsid w:val="00534DAA"/>
    <w:rsid w:val="00534DD4"/>
    <w:rsid w:val="00534F80"/>
    <w:rsid w:val="005352A3"/>
    <w:rsid w:val="0053599F"/>
    <w:rsid w:val="00535FA0"/>
    <w:rsid w:val="00535FAA"/>
    <w:rsid w:val="00536B3E"/>
    <w:rsid w:val="00536CD0"/>
    <w:rsid w:val="00536CDF"/>
    <w:rsid w:val="005375C8"/>
    <w:rsid w:val="005378E7"/>
    <w:rsid w:val="00537AB7"/>
    <w:rsid w:val="00537B8A"/>
    <w:rsid w:val="00537C6C"/>
    <w:rsid w:val="00537E32"/>
    <w:rsid w:val="00537EFA"/>
    <w:rsid w:val="005400D4"/>
    <w:rsid w:val="00540251"/>
    <w:rsid w:val="005403F3"/>
    <w:rsid w:val="00541273"/>
    <w:rsid w:val="00541642"/>
    <w:rsid w:val="005416E0"/>
    <w:rsid w:val="0054188B"/>
    <w:rsid w:val="00541CD1"/>
    <w:rsid w:val="00542238"/>
    <w:rsid w:val="0054250C"/>
    <w:rsid w:val="0054342A"/>
    <w:rsid w:val="00543661"/>
    <w:rsid w:val="00543966"/>
    <w:rsid w:val="00543B4B"/>
    <w:rsid w:val="00543FC0"/>
    <w:rsid w:val="00544356"/>
    <w:rsid w:val="0054448A"/>
    <w:rsid w:val="005447D1"/>
    <w:rsid w:val="00544840"/>
    <w:rsid w:val="00544B94"/>
    <w:rsid w:val="00545013"/>
    <w:rsid w:val="005452DF"/>
    <w:rsid w:val="00545491"/>
    <w:rsid w:val="00545C1F"/>
    <w:rsid w:val="00545D64"/>
    <w:rsid w:val="00545EB2"/>
    <w:rsid w:val="00545F8E"/>
    <w:rsid w:val="005464A1"/>
    <w:rsid w:val="0054659A"/>
    <w:rsid w:val="005468AA"/>
    <w:rsid w:val="00546EE0"/>
    <w:rsid w:val="00546F56"/>
    <w:rsid w:val="005470BB"/>
    <w:rsid w:val="0054738C"/>
    <w:rsid w:val="005475E7"/>
    <w:rsid w:val="00547716"/>
    <w:rsid w:val="00547783"/>
    <w:rsid w:val="005479F6"/>
    <w:rsid w:val="00547B94"/>
    <w:rsid w:val="005513D5"/>
    <w:rsid w:val="00551981"/>
    <w:rsid w:val="00551AE5"/>
    <w:rsid w:val="0055273A"/>
    <w:rsid w:val="00552E6E"/>
    <w:rsid w:val="00553892"/>
    <w:rsid w:val="00554AC6"/>
    <w:rsid w:val="00554ED3"/>
    <w:rsid w:val="00555910"/>
    <w:rsid w:val="00555A5B"/>
    <w:rsid w:val="00555F57"/>
    <w:rsid w:val="005563EF"/>
    <w:rsid w:val="005565C1"/>
    <w:rsid w:val="00556BAE"/>
    <w:rsid w:val="00556C06"/>
    <w:rsid w:val="00557328"/>
    <w:rsid w:val="005573CA"/>
    <w:rsid w:val="00557627"/>
    <w:rsid w:val="0056009F"/>
    <w:rsid w:val="005601CC"/>
    <w:rsid w:val="005607E1"/>
    <w:rsid w:val="00561094"/>
    <w:rsid w:val="005614C7"/>
    <w:rsid w:val="00561D8E"/>
    <w:rsid w:val="00562015"/>
    <w:rsid w:val="00563616"/>
    <w:rsid w:val="0056384C"/>
    <w:rsid w:val="005638C6"/>
    <w:rsid w:val="0056434A"/>
    <w:rsid w:val="00564373"/>
    <w:rsid w:val="00564781"/>
    <w:rsid w:val="0056501E"/>
    <w:rsid w:val="00565581"/>
    <w:rsid w:val="00565634"/>
    <w:rsid w:val="00565A1E"/>
    <w:rsid w:val="00565D37"/>
    <w:rsid w:val="00566F48"/>
    <w:rsid w:val="00567E42"/>
    <w:rsid w:val="00567EB7"/>
    <w:rsid w:val="0057027E"/>
    <w:rsid w:val="005707A4"/>
    <w:rsid w:val="00570B72"/>
    <w:rsid w:val="00570D54"/>
    <w:rsid w:val="00570EFD"/>
    <w:rsid w:val="00571590"/>
    <w:rsid w:val="0057193E"/>
    <w:rsid w:val="0057193F"/>
    <w:rsid w:val="0057198B"/>
    <w:rsid w:val="00572128"/>
    <w:rsid w:val="005725AE"/>
    <w:rsid w:val="00572DB7"/>
    <w:rsid w:val="005735D2"/>
    <w:rsid w:val="00573713"/>
    <w:rsid w:val="005742DA"/>
    <w:rsid w:val="005743D4"/>
    <w:rsid w:val="00574F61"/>
    <w:rsid w:val="00575139"/>
    <w:rsid w:val="005751F0"/>
    <w:rsid w:val="005752DC"/>
    <w:rsid w:val="005757A0"/>
    <w:rsid w:val="005761A1"/>
    <w:rsid w:val="00576D09"/>
    <w:rsid w:val="00577573"/>
    <w:rsid w:val="00577A3C"/>
    <w:rsid w:val="00577D15"/>
    <w:rsid w:val="00577D89"/>
    <w:rsid w:val="00580008"/>
    <w:rsid w:val="00580F6D"/>
    <w:rsid w:val="00581027"/>
    <w:rsid w:val="00581B64"/>
    <w:rsid w:val="00581F54"/>
    <w:rsid w:val="005820B8"/>
    <w:rsid w:val="005820E8"/>
    <w:rsid w:val="00582777"/>
    <w:rsid w:val="00582AD6"/>
    <w:rsid w:val="00582C2F"/>
    <w:rsid w:val="00582C76"/>
    <w:rsid w:val="00583455"/>
    <w:rsid w:val="00583E65"/>
    <w:rsid w:val="00584744"/>
    <w:rsid w:val="00584DEA"/>
    <w:rsid w:val="005851A5"/>
    <w:rsid w:val="005853A6"/>
    <w:rsid w:val="0058579F"/>
    <w:rsid w:val="00585886"/>
    <w:rsid w:val="00585F0C"/>
    <w:rsid w:val="005864CC"/>
    <w:rsid w:val="0058694C"/>
    <w:rsid w:val="00586A0F"/>
    <w:rsid w:val="00586AA8"/>
    <w:rsid w:val="0058713C"/>
    <w:rsid w:val="005875FB"/>
    <w:rsid w:val="00587C24"/>
    <w:rsid w:val="0058C85F"/>
    <w:rsid w:val="0059009F"/>
    <w:rsid w:val="005902A7"/>
    <w:rsid w:val="00590626"/>
    <w:rsid w:val="00590B8E"/>
    <w:rsid w:val="00591263"/>
    <w:rsid w:val="005916C6"/>
    <w:rsid w:val="00591A16"/>
    <w:rsid w:val="00591ABF"/>
    <w:rsid w:val="005920AE"/>
    <w:rsid w:val="0059215D"/>
    <w:rsid w:val="00592391"/>
    <w:rsid w:val="00592626"/>
    <w:rsid w:val="00593239"/>
    <w:rsid w:val="005936B1"/>
    <w:rsid w:val="00593836"/>
    <w:rsid w:val="005938BB"/>
    <w:rsid w:val="005944D3"/>
    <w:rsid w:val="00594E2A"/>
    <w:rsid w:val="00594FBE"/>
    <w:rsid w:val="0059501A"/>
    <w:rsid w:val="0059556F"/>
    <w:rsid w:val="005958FB"/>
    <w:rsid w:val="00596CD1"/>
    <w:rsid w:val="00597073"/>
    <w:rsid w:val="0059731E"/>
    <w:rsid w:val="005A06ED"/>
    <w:rsid w:val="005A0A03"/>
    <w:rsid w:val="005A0D53"/>
    <w:rsid w:val="005A0E76"/>
    <w:rsid w:val="005A10B0"/>
    <w:rsid w:val="005A11BE"/>
    <w:rsid w:val="005A333F"/>
    <w:rsid w:val="005A4146"/>
    <w:rsid w:val="005A4364"/>
    <w:rsid w:val="005A44BD"/>
    <w:rsid w:val="005A547B"/>
    <w:rsid w:val="005A5569"/>
    <w:rsid w:val="005A5882"/>
    <w:rsid w:val="005A5A97"/>
    <w:rsid w:val="005A5BF8"/>
    <w:rsid w:val="005A5C41"/>
    <w:rsid w:val="005A6657"/>
    <w:rsid w:val="005A7530"/>
    <w:rsid w:val="005A7599"/>
    <w:rsid w:val="005A7E89"/>
    <w:rsid w:val="005A7F3D"/>
    <w:rsid w:val="005ACF73"/>
    <w:rsid w:val="005B1331"/>
    <w:rsid w:val="005B13BF"/>
    <w:rsid w:val="005B1AE6"/>
    <w:rsid w:val="005B1FD8"/>
    <w:rsid w:val="005B2006"/>
    <w:rsid w:val="005B2535"/>
    <w:rsid w:val="005B270A"/>
    <w:rsid w:val="005B2788"/>
    <w:rsid w:val="005B296A"/>
    <w:rsid w:val="005B36F2"/>
    <w:rsid w:val="005B3BB1"/>
    <w:rsid w:val="005B4314"/>
    <w:rsid w:val="005B4A76"/>
    <w:rsid w:val="005B547E"/>
    <w:rsid w:val="005B560F"/>
    <w:rsid w:val="005B5611"/>
    <w:rsid w:val="005B5BC0"/>
    <w:rsid w:val="005B5F8A"/>
    <w:rsid w:val="005B60A3"/>
    <w:rsid w:val="005B6964"/>
    <w:rsid w:val="005C09F3"/>
    <w:rsid w:val="005C0A9B"/>
    <w:rsid w:val="005C0BC7"/>
    <w:rsid w:val="005C147E"/>
    <w:rsid w:val="005C31E7"/>
    <w:rsid w:val="005C3480"/>
    <w:rsid w:val="005C4279"/>
    <w:rsid w:val="005C51A1"/>
    <w:rsid w:val="005C547E"/>
    <w:rsid w:val="005C54F1"/>
    <w:rsid w:val="005C5530"/>
    <w:rsid w:val="005C5599"/>
    <w:rsid w:val="005C5C29"/>
    <w:rsid w:val="005C67FB"/>
    <w:rsid w:val="005C6B31"/>
    <w:rsid w:val="005C6EF7"/>
    <w:rsid w:val="005C7176"/>
    <w:rsid w:val="005C7336"/>
    <w:rsid w:val="005C733B"/>
    <w:rsid w:val="005C7E8C"/>
    <w:rsid w:val="005CD112"/>
    <w:rsid w:val="005D0009"/>
    <w:rsid w:val="005D007A"/>
    <w:rsid w:val="005D00FD"/>
    <w:rsid w:val="005D0375"/>
    <w:rsid w:val="005D0376"/>
    <w:rsid w:val="005D07E9"/>
    <w:rsid w:val="005D0B2B"/>
    <w:rsid w:val="005D166C"/>
    <w:rsid w:val="005D1FF5"/>
    <w:rsid w:val="005D22C9"/>
    <w:rsid w:val="005D2377"/>
    <w:rsid w:val="005D25B8"/>
    <w:rsid w:val="005D2930"/>
    <w:rsid w:val="005D34AD"/>
    <w:rsid w:val="005D3657"/>
    <w:rsid w:val="005D36C7"/>
    <w:rsid w:val="005D3C5A"/>
    <w:rsid w:val="005D3E3A"/>
    <w:rsid w:val="005D418A"/>
    <w:rsid w:val="005D43CF"/>
    <w:rsid w:val="005D4813"/>
    <w:rsid w:val="005D494D"/>
    <w:rsid w:val="005D4A14"/>
    <w:rsid w:val="005D51CC"/>
    <w:rsid w:val="005D52AA"/>
    <w:rsid w:val="005D5432"/>
    <w:rsid w:val="005D5739"/>
    <w:rsid w:val="005D59E7"/>
    <w:rsid w:val="005D5D10"/>
    <w:rsid w:val="005D609C"/>
    <w:rsid w:val="005D6CFE"/>
    <w:rsid w:val="005D737D"/>
    <w:rsid w:val="005D7781"/>
    <w:rsid w:val="005E0A8F"/>
    <w:rsid w:val="005E0EFF"/>
    <w:rsid w:val="005E1665"/>
    <w:rsid w:val="005E1668"/>
    <w:rsid w:val="005E1EFF"/>
    <w:rsid w:val="005E1FA9"/>
    <w:rsid w:val="005E2CA8"/>
    <w:rsid w:val="005E35DD"/>
    <w:rsid w:val="005E361A"/>
    <w:rsid w:val="005E3922"/>
    <w:rsid w:val="005E44D9"/>
    <w:rsid w:val="005E4733"/>
    <w:rsid w:val="005E4BAE"/>
    <w:rsid w:val="005E4F20"/>
    <w:rsid w:val="005E54E7"/>
    <w:rsid w:val="005E582C"/>
    <w:rsid w:val="005E5F27"/>
    <w:rsid w:val="005E641C"/>
    <w:rsid w:val="005E68DD"/>
    <w:rsid w:val="005E68E3"/>
    <w:rsid w:val="005E6EAE"/>
    <w:rsid w:val="005E6EAF"/>
    <w:rsid w:val="005E7736"/>
    <w:rsid w:val="005E77CB"/>
    <w:rsid w:val="005E796D"/>
    <w:rsid w:val="005F0235"/>
    <w:rsid w:val="005F0633"/>
    <w:rsid w:val="005F09BF"/>
    <w:rsid w:val="005F1C70"/>
    <w:rsid w:val="005F1CD4"/>
    <w:rsid w:val="005F2688"/>
    <w:rsid w:val="005F2800"/>
    <w:rsid w:val="005F2EFA"/>
    <w:rsid w:val="005F2FBC"/>
    <w:rsid w:val="005F31F8"/>
    <w:rsid w:val="005F3AE9"/>
    <w:rsid w:val="005F3CB8"/>
    <w:rsid w:val="005F3F49"/>
    <w:rsid w:val="005F49C2"/>
    <w:rsid w:val="005F4A71"/>
    <w:rsid w:val="005F4DD2"/>
    <w:rsid w:val="005F5428"/>
    <w:rsid w:val="005F59C9"/>
    <w:rsid w:val="005F5B0A"/>
    <w:rsid w:val="005F5BD1"/>
    <w:rsid w:val="005F5DD0"/>
    <w:rsid w:val="005F65B4"/>
    <w:rsid w:val="005F7510"/>
    <w:rsid w:val="005F7799"/>
    <w:rsid w:val="005F7A3B"/>
    <w:rsid w:val="005F7B5C"/>
    <w:rsid w:val="005F7C4E"/>
    <w:rsid w:val="005F7E83"/>
    <w:rsid w:val="0060012E"/>
    <w:rsid w:val="00600F94"/>
    <w:rsid w:val="00601081"/>
    <w:rsid w:val="00601262"/>
    <w:rsid w:val="0060261C"/>
    <w:rsid w:val="0060271A"/>
    <w:rsid w:val="00602728"/>
    <w:rsid w:val="00602B75"/>
    <w:rsid w:val="0060358E"/>
    <w:rsid w:val="00603B5B"/>
    <w:rsid w:val="006048C6"/>
    <w:rsid w:val="00604F94"/>
    <w:rsid w:val="00604FC6"/>
    <w:rsid w:val="006057B8"/>
    <w:rsid w:val="0060585E"/>
    <w:rsid w:val="00605B8E"/>
    <w:rsid w:val="00605DE4"/>
    <w:rsid w:val="00606240"/>
    <w:rsid w:val="00606338"/>
    <w:rsid w:val="00606B27"/>
    <w:rsid w:val="00607402"/>
    <w:rsid w:val="00610D6F"/>
    <w:rsid w:val="00610EAC"/>
    <w:rsid w:val="00610EF8"/>
    <w:rsid w:val="006118B3"/>
    <w:rsid w:val="00611D66"/>
    <w:rsid w:val="0061235A"/>
    <w:rsid w:val="006129BB"/>
    <w:rsid w:val="00612B29"/>
    <w:rsid w:val="006130C2"/>
    <w:rsid w:val="006132CB"/>
    <w:rsid w:val="00613583"/>
    <w:rsid w:val="00613F64"/>
    <w:rsid w:val="006141DC"/>
    <w:rsid w:val="00614758"/>
    <w:rsid w:val="00614DF3"/>
    <w:rsid w:val="00614EA4"/>
    <w:rsid w:val="00616175"/>
    <w:rsid w:val="0061631C"/>
    <w:rsid w:val="00616C1A"/>
    <w:rsid w:val="00616CB4"/>
    <w:rsid w:val="00616D57"/>
    <w:rsid w:val="00616F23"/>
    <w:rsid w:val="0061772E"/>
    <w:rsid w:val="00617799"/>
    <w:rsid w:val="00617DA4"/>
    <w:rsid w:val="0061F166"/>
    <w:rsid w:val="00620301"/>
    <w:rsid w:val="00620542"/>
    <w:rsid w:val="00620A1E"/>
    <w:rsid w:val="00621097"/>
    <w:rsid w:val="00621656"/>
    <w:rsid w:val="006218DD"/>
    <w:rsid w:val="006222A9"/>
    <w:rsid w:val="00622543"/>
    <w:rsid w:val="00622785"/>
    <w:rsid w:val="00622945"/>
    <w:rsid w:val="00622970"/>
    <w:rsid w:val="00622ACA"/>
    <w:rsid w:val="0062312A"/>
    <w:rsid w:val="006240FF"/>
    <w:rsid w:val="00624123"/>
    <w:rsid w:val="00624C37"/>
    <w:rsid w:val="00624E75"/>
    <w:rsid w:val="00625016"/>
    <w:rsid w:val="00625288"/>
    <w:rsid w:val="0062583D"/>
    <w:rsid w:val="00625B7E"/>
    <w:rsid w:val="006260EB"/>
    <w:rsid w:val="006267BE"/>
    <w:rsid w:val="00626825"/>
    <w:rsid w:val="00626C04"/>
    <w:rsid w:val="00626E9E"/>
    <w:rsid w:val="006276DA"/>
    <w:rsid w:val="0062775B"/>
    <w:rsid w:val="0062799B"/>
    <w:rsid w:val="00627C78"/>
    <w:rsid w:val="00627F5E"/>
    <w:rsid w:val="00630698"/>
    <w:rsid w:val="00630A51"/>
    <w:rsid w:val="0063169D"/>
    <w:rsid w:val="00631C5B"/>
    <w:rsid w:val="00631E31"/>
    <w:rsid w:val="0063203B"/>
    <w:rsid w:val="0063218C"/>
    <w:rsid w:val="006321ED"/>
    <w:rsid w:val="00632329"/>
    <w:rsid w:val="006323CD"/>
    <w:rsid w:val="0063290F"/>
    <w:rsid w:val="006331AB"/>
    <w:rsid w:val="0063362B"/>
    <w:rsid w:val="00633EA7"/>
    <w:rsid w:val="00634465"/>
    <w:rsid w:val="00634490"/>
    <w:rsid w:val="0063469E"/>
    <w:rsid w:val="00634774"/>
    <w:rsid w:val="006349AD"/>
    <w:rsid w:val="00634B3A"/>
    <w:rsid w:val="00634DB3"/>
    <w:rsid w:val="00635789"/>
    <w:rsid w:val="00635A2B"/>
    <w:rsid w:val="00635D2F"/>
    <w:rsid w:val="00636254"/>
    <w:rsid w:val="006364C6"/>
    <w:rsid w:val="00636589"/>
    <w:rsid w:val="0063683A"/>
    <w:rsid w:val="00636D59"/>
    <w:rsid w:val="0063763F"/>
    <w:rsid w:val="00637A58"/>
    <w:rsid w:val="00637E77"/>
    <w:rsid w:val="0064034B"/>
    <w:rsid w:val="00640544"/>
    <w:rsid w:val="00640968"/>
    <w:rsid w:val="00640ACD"/>
    <w:rsid w:val="00641297"/>
    <w:rsid w:val="00641A53"/>
    <w:rsid w:val="00641F91"/>
    <w:rsid w:val="00642880"/>
    <w:rsid w:val="006429A9"/>
    <w:rsid w:val="0064359A"/>
    <w:rsid w:val="00643605"/>
    <w:rsid w:val="00644BC1"/>
    <w:rsid w:val="0064519D"/>
    <w:rsid w:val="00645616"/>
    <w:rsid w:val="00645960"/>
    <w:rsid w:val="00645B78"/>
    <w:rsid w:val="00645FE3"/>
    <w:rsid w:val="006460DD"/>
    <w:rsid w:val="006464BA"/>
    <w:rsid w:val="00646CF7"/>
    <w:rsid w:val="00646F62"/>
    <w:rsid w:val="00647387"/>
    <w:rsid w:val="00647CF4"/>
    <w:rsid w:val="00647F3F"/>
    <w:rsid w:val="00647FC8"/>
    <w:rsid w:val="00650D72"/>
    <w:rsid w:val="00650EEA"/>
    <w:rsid w:val="00651864"/>
    <w:rsid w:val="0065196C"/>
    <w:rsid w:val="00652235"/>
    <w:rsid w:val="00652344"/>
    <w:rsid w:val="00652541"/>
    <w:rsid w:val="00652BB0"/>
    <w:rsid w:val="00653085"/>
    <w:rsid w:val="00653388"/>
    <w:rsid w:val="006544F9"/>
    <w:rsid w:val="00654832"/>
    <w:rsid w:val="00654A20"/>
    <w:rsid w:val="00654AF8"/>
    <w:rsid w:val="00654CD9"/>
    <w:rsid w:val="00655701"/>
    <w:rsid w:val="00655CA3"/>
    <w:rsid w:val="006562F0"/>
    <w:rsid w:val="00656DC4"/>
    <w:rsid w:val="00657535"/>
    <w:rsid w:val="00657AF9"/>
    <w:rsid w:val="00657C4C"/>
    <w:rsid w:val="00657CAF"/>
    <w:rsid w:val="0066043F"/>
    <w:rsid w:val="0066092D"/>
    <w:rsid w:val="006609C1"/>
    <w:rsid w:val="00660BED"/>
    <w:rsid w:val="00660DC0"/>
    <w:rsid w:val="00660F79"/>
    <w:rsid w:val="00661086"/>
    <w:rsid w:val="0066124E"/>
    <w:rsid w:val="006612F3"/>
    <w:rsid w:val="00661407"/>
    <w:rsid w:val="00661A21"/>
    <w:rsid w:val="00662FC2"/>
    <w:rsid w:val="00663704"/>
    <w:rsid w:val="00663A3B"/>
    <w:rsid w:val="00663AC2"/>
    <w:rsid w:val="00663DBB"/>
    <w:rsid w:val="00663ECF"/>
    <w:rsid w:val="00664468"/>
    <w:rsid w:val="006656B9"/>
    <w:rsid w:val="00665C2D"/>
    <w:rsid w:val="0066627D"/>
    <w:rsid w:val="006666C0"/>
    <w:rsid w:val="00666FC6"/>
    <w:rsid w:val="00667351"/>
    <w:rsid w:val="00667441"/>
    <w:rsid w:val="0066755C"/>
    <w:rsid w:val="0067067B"/>
    <w:rsid w:val="00670904"/>
    <w:rsid w:val="00671434"/>
    <w:rsid w:val="006720BB"/>
    <w:rsid w:val="00672205"/>
    <w:rsid w:val="006722F1"/>
    <w:rsid w:val="00672594"/>
    <w:rsid w:val="006727F1"/>
    <w:rsid w:val="00672DC9"/>
    <w:rsid w:val="00673411"/>
    <w:rsid w:val="006734A8"/>
    <w:rsid w:val="006736F6"/>
    <w:rsid w:val="006739CC"/>
    <w:rsid w:val="00673D80"/>
    <w:rsid w:val="00674C15"/>
    <w:rsid w:val="00675615"/>
    <w:rsid w:val="0067619B"/>
    <w:rsid w:val="006763DE"/>
    <w:rsid w:val="00676B51"/>
    <w:rsid w:val="0067763D"/>
    <w:rsid w:val="006778BE"/>
    <w:rsid w:val="00677AFC"/>
    <w:rsid w:val="00680121"/>
    <w:rsid w:val="00680834"/>
    <w:rsid w:val="00680AE5"/>
    <w:rsid w:val="00681389"/>
    <w:rsid w:val="006814F2"/>
    <w:rsid w:val="00681556"/>
    <w:rsid w:val="00681568"/>
    <w:rsid w:val="006815FB"/>
    <w:rsid w:val="006823FA"/>
    <w:rsid w:val="006825BE"/>
    <w:rsid w:val="006826F5"/>
    <w:rsid w:val="00682B2D"/>
    <w:rsid w:val="00682C29"/>
    <w:rsid w:val="00682E51"/>
    <w:rsid w:val="0068359D"/>
    <w:rsid w:val="006846B2"/>
    <w:rsid w:val="00684DA0"/>
    <w:rsid w:val="00684DCE"/>
    <w:rsid w:val="00684E0D"/>
    <w:rsid w:val="006850B9"/>
    <w:rsid w:val="006860D2"/>
    <w:rsid w:val="006863DA"/>
    <w:rsid w:val="0068698E"/>
    <w:rsid w:val="006869D0"/>
    <w:rsid w:val="00686AAE"/>
    <w:rsid w:val="006870E1"/>
    <w:rsid w:val="00687C08"/>
    <w:rsid w:val="00687EB3"/>
    <w:rsid w:val="006901A4"/>
    <w:rsid w:val="00690B7F"/>
    <w:rsid w:val="00691533"/>
    <w:rsid w:val="00691B21"/>
    <w:rsid w:val="00691F81"/>
    <w:rsid w:val="00692176"/>
    <w:rsid w:val="006926C5"/>
    <w:rsid w:val="00692884"/>
    <w:rsid w:val="00692A8A"/>
    <w:rsid w:val="00692C14"/>
    <w:rsid w:val="00692DED"/>
    <w:rsid w:val="0069355E"/>
    <w:rsid w:val="00693F07"/>
    <w:rsid w:val="00694F6B"/>
    <w:rsid w:val="00695910"/>
    <w:rsid w:val="006965A3"/>
    <w:rsid w:val="006965D0"/>
    <w:rsid w:val="006967E7"/>
    <w:rsid w:val="00696D82"/>
    <w:rsid w:val="0069704E"/>
    <w:rsid w:val="006970A6"/>
    <w:rsid w:val="00697F45"/>
    <w:rsid w:val="006A0AB7"/>
    <w:rsid w:val="006A1EB5"/>
    <w:rsid w:val="006A208B"/>
    <w:rsid w:val="006A231E"/>
    <w:rsid w:val="006A27C0"/>
    <w:rsid w:val="006A28AC"/>
    <w:rsid w:val="006A2BC4"/>
    <w:rsid w:val="006A34BE"/>
    <w:rsid w:val="006A3E5C"/>
    <w:rsid w:val="006A445E"/>
    <w:rsid w:val="006A48BA"/>
    <w:rsid w:val="006A48EB"/>
    <w:rsid w:val="006A58F2"/>
    <w:rsid w:val="006A5E32"/>
    <w:rsid w:val="006A60A6"/>
    <w:rsid w:val="006A632F"/>
    <w:rsid w:val="006A6461"/>
    <w:rsid w:val="006A65B8"/>
    <w:rsid w:val="006A68B0"/>
    <w:rsid w:val="006A6BEF"/>
    <w:rsid w:val="006A6DA9"/>
    <w:rsid w:val="006A7187"/>
    <w:rsid w:val="006A7956"/>
    <w:rsid w:val="006A7A16"/>
    <w:rsid w:val="006A7AA5"/>
    <w:rsid w:val="006A7E14"/>
    <w:rsid w:val="006B0218"/>
    <w:rsid w:val="006B0701"/>
    <w:rsid w:val="006B095B"/>
    <w:rsid w:val="006B0983"/>
    <w:rsid w:val="006B1285"/>
    <w:rsid w:val="006B1545"/>
    <w:rsid w:val="006B1C0C"/>
    <w:rsid w:val="006B1FFB"/>
    <w:rsid w:val="006B215D"/>
    <w:rsid w:val="006B33F2"/>
    <w:rsid w:val="006B35DC"/>
    <w:rsid w:val="006B36AC"/>
    <w:rsid w:val="006B3BF9"/>
    <w:rsid w:val="006B3C8A"/>
    <w:rsid w:val="006B3F3E"/>
    <w:rsid w:val="006B4C45"/>
    <w:rsid w:val="006B4D4E"/>
    <w:rsid w:val="006B521F"/>
    <w:rsid w:val="006B5B17"/>
    <w:rsid w:val="006B6489"/>
    <w:rsid w:val="006B6E26"/>
    <w:rsid w:val="006B71C6"/>
    <w:rsid w:val="006B7AE5"/>
    <w:rsid w:val="006B7E8C"/>
    <w:rsid w:val="006B7F4E"/>
    <w:rsid w:val="006C02F7"/>
    <w:rsid w:val="006C0996"/>
    <w:rsid w:val="006C09D7"/>
    <w:rsid w:val="006C0A00"/>
    <w:rsid w:val="006C0DA1"/>
    <w:rsid w:val="006C1A98"/>
    <w:rsid w:val="006C2366"/>
    <w:rsid w:val="006C2D1B"/>
    <w:rsid w:val="006C337A"/>
    <w:rsid w:val="006C3671"/>
    <w:rsid w:val="006C369E"/>
    <w:rsid w:val="006C3967"/>
    <w:rsid w:val="006C3D54"/>
    <w:rsid w:val="006C4092"/>
    <w:rsid w:val="006C4256"/>
    <w:rsid w:val="006C4BBF"/>
    <w:rsid w:val="006C4C8E"/>
    <w:rsid w:val="006C5119"/>
    <w:rsid w:val="006C5536"/>
    <w:rsid w:val="006C5869"/>
    <w:rsid w:val="006C5BD6"/>
    <w:rsid w:val="006C600F"/>
    <w:rsid w:val="006C6057"/>
    <w:rsid w:val="006C606B"/>
    <w:rsid w:val="006C6480"/>
    <w:rsid w:val="006C68B3"/>
    <w:rsid w:val="006C6C02"/>
    <w:rsid w:val="006C6CB5"/>
    <w:rsid w:val="006C6D2E"/>
    <w:rsid w:val="006C6DEF"/>
    <w:rsid w:val="006C79B8"/>
    <w:rsid w:val="006C7CEB"/>
    <w:rsid w:val="006C7DAE"/>
    <w:rsid w:val="006D043F"/>
    <w:rsid w:val="006D0CA2"/>
    <w:rsid w:val="006D115F"/>
    <w:rsid w:val="006D11C1"/>
    <w:rsid w:val="006D1C43"/>
    <w:rsid w:val="006D1FA6"/>
    <w:rsid w:val="006D26B7"/>
    <w:rsid w:val="006D2745"/>
    <w:rsid w:val="006D3620"/>
    <w:rsid w:val="006D3E56"/>
    <w:rsid w:val="006D4084"/>
    <w:rsid w:val="006D42CE"/>
    <w:rsid w:val="006D4985"/>
    <w:rsid w:val="006D4998"/>
    <w:rsid w:val="006D511B"/>
    <w:rsid w:val="006D51C7"/>
    <w:rsid w:val="006D548D"/>
    <w:rsid w:val="006D58A4"/>
    <w:rsid w:val="006D5A4F"/>
    <w:rsid w:val="006D633C"/>
    <w:rsid w:val="006D6654"/>
    <w:rsid w:val="006D680D"/>
    <w:rsid w:val="006D712A"/>
    <w:rsid w:val="006D7198"/>
    <w:rsid w:val="006D7454"/>
    <w:rsid w:val="006D78A3"/>
    <w:rsid w:val="006E0028"/>
    <w:rsid w:val="006E0132"/>
    <w:rsid w:val="006E02C3"/>
    <w:rsid w:val="006E04CB"/>
    <w:rsid w:val="006E055C"/>
    <w:rsid w:val="006E0689"/>
    <w:rsid w:val="006E086D"/>
    <w:rsid w:val="006E121C"/>
    <w:rsid w:val="006E141A"/>
    <w:rsid w:val="006E1A6C"/>
    <w:rsid w:val="006E1A78"/>
    <w:rsid w:val="006E1E91"/>
    <w:rsid w:val="006E2660"/>
    <w:rsid w:val="006E2A17"/>
    <w:rsid w:val="006E33A0"/>
    <w:rsid w:val="006E3430"/>
    <w:rsid w:val="006E35AF"/>
    <w:rsid w:val="006E3BE2"/>
    <w:rsid w:val="006E3CC9"/>
    <w:rsid w:val="006E3D06"/>
    <w:rsid w:val="006E3EBA"/>
    <w:rsid w:val="006E493E"/>
    <w:rsid w:val="006E4A6B"/>
    <w:rsid w:val="006E5F80"/>
    <w:rsid w:val="006E60F3"/>
    <w:rsid w:val="006E635D"/>
    <w:rsid w:val="006E7A94"/>
    <w:rsid w:val="006EB6D8"/>
    <w:rsid w:val="006F11E9"/>
    <w:rsid w:val="006F15A3"/>
    <w:rsid w:val="006F171A"/>
    <w:rsid w:val="006F2882"/>
    <w:rsid w:val="006F2B0E"/>
    <w:rsid w:val="006F33C0"/>
    <w:rsid w:val="006F38B4"/>
    <w:rsid w:val="006F39F0"/>
    <w:rsid w:val="006F4575"/>
    <w:rsid w:val="006F4B32"/>
    <w:rsid w:val="006F50B8"/>
    <w:rsid w:val="006F5385"/>
    <w:rsid w:val="006F554C"/>
    <w:rsid w:val="006F5B2A"/>
    <w:rsid w:val="006F62EB"/>
    <w:rsid w:val="006F6E40"/>
    <w:rsid w:val="006F7281"/>
    <w:rsid w:val="006F730B"/>
    <w:rsid w:val="006F7325"/>
    <w:rsid w:val="006F776E"/>
    <w:rsid w:val="006F7B88"/>
    <w:rsid w:val="00700644"/>
    <w:rsid w:val="00700BB5"/>
    <w:rsid w:val="00701042"/>
    <w:rsid w:val="007014CE"/>
    <w:rsid w:val="00701E7B"/>
    <w:rsid w:val="00701F76"/>
    <w:rsid w:val="0070264D"/>
    <w:rsid w:val="0070288D"/>
    <w:rsid w:val="00703072"/>
    <w:rsid w:val="007036F9"/>
    <w:rsid w:val="00703771"/>
    <w:rsid w:val="00703AA6"/>
    <w:rsid w:val="00704014"/>
    <w:rsid w:val="00704F81"/>
    <w:rsid w:val="00705251"/>
    <w:rsid w:val="00705D31"/>
    <w:rsid w:val="00705F52"/>
    <w:rsid w:val="00706982"/>
    <w:rsid w:val="00706C19"/>
    <w:rsid w:val="00707100"/>
    <w:rsid w:val="00707149"/>
    <w:rsid w:val="007076C3"/>
    <w:rsid w:val="00707796"/>
    <w:rsid w:val="007078C0"/>
    <w:rsid w:val="00707B00"/>
    <w:rsid w:val="0071086E"/>
    <w:rsid w:val="00710A8C"/>
    <w:rsid w:val="007111F0"/>
    <w:rsid w:val="0071121D"/>
    <w:rsid w:val="00711422"/>
    <w:rsid w:val="0071163B"/>
    <w:rsid w:val="0071181C"/>
    <w:rsid w:val="00711B20"/>
    <w:rsid w:val="00711DE0"/>
    <w:rsid w:val="0071214C"/>
    <w:rsid w:val="0071228D"/>
    <w:rsid w:val="007140CB"/>
    <w:rsid w:val="00714360"/>
    <w:rsid w:val="007146B1"/>
    <w:rsid w:val="00714743"/>
    <w:rsid w:val="00714902"/>
    <w:rsid w:val="00714F8D"/>
    <w:rsid w:val="007151D9"/>
    <w:rsid w:val="007153A3"/>
    <w:rsid w:val="00715A11"/>
    <w:rsid w:val="00715CC0"/>
    <w:rsid w:val="00715DE3"/>
    <w:rsid w:val="007162AA"/>
    <w:rsid w:val="00716607"/>
    <w:rsid w:val="00716968"/>
    <w:rsid w:val="00716F51"/>
    <w:rsid w:val="0071723F"/>
    <w:rsid w:val="0071783A"/>
    <w:rsid w:val="00717858"/>
    <w:rsid w:val="00717986"/>
    <w:rsid w:val="00717A35"/>
    <w:rsid w:val="00717A4D"/>
    <w:rsid w:val="00717B68"/>
    <w:rsid w:val="00720A92"/>
    <w:rsid w:val="0072159A"/>
    <w:rsid w:val="00721674"/>
    <w:rsid w:val="00721854"/>
    <w:rsid w:val="00721DC5"/>
    <w:rsid w:val="00721F3A"/>
    <w:rsid w:val="007222C0"/>
    <w:rsid w:val="0072240E"/>
    <w:rsid w:val="00722F15"/>
    <w:rsid w:val="00722FFE"/>
    <w:rsid w:val="00723058"/>
    <w:rsid w:val="007234B2"/>
    <w:rsid w:val="0072380F"/>
    <w:rsid w:val="00723939"/>
    <w:rsid w:val="007239D8"/>
    <w:rsid w:val="00724B4E"/>
    <w:rsid w:val="00724C0C"/>
    <w:rsid w:val="00725E9E"/>
    <w:rsid w:val="00726645"/>
    <w:rsid w:val="00726D74"/>
    <w:rsid w:val="00727316"/>
    <w:rsid w:val="00727B9D"/>
    <w:rsid w:val="00727BFF"/>
    <w:rsid w:val="00727CE6"/>
    <w:rsid w:val="0073044C"/>
    <w:rsid w:val="0073080D"/>
    <w:rsid w:val="00730C89"/>
    <w:rsid w:val="00730DB2"/>
    <w:rsid w:val="00730F2F"/>
    <w:rsid w:val="00732494"/>
    <w:rsid w:val="007327BE"/>
    <w:rsid w:val="00732834"/>
    <w:rsid w:val="007328EE"/>
    <w:rsid w:val="007332D2"/>
    <w:rsid w:val="00733968"/>
    <w:rsid w:val="00733A6F"/>
    <w:rsid w:val="00733B3A"/>
    <w:rsid w:val="00733BEC"/>
    <w:rsid w:val="007345AA"/>
    <w:rsid w:val="00734E92"/>
    <w:rsid w:val="007352EE"/>
    <w:rsid w:val="0073530C"/>
    <w:rsid w:val="0073532C"/>
    <w:rsid w:val="00735715"/>
    <w:rsid w:val="00735995"/>
    <w:rsid w:val="007362CF"/>
    <w:rsid w:val="0073682F"/>
    <w:rsid w:val="00736AFE"/>
    <w:rsid w:val="00737BC9"/>
    <w:rsid w:val="00737CEE"/>
    <w:rsid w:val="0074045E"/>
    <w:rsid w:val="007408BC"/>
    <w:rsid w:val="00740BAC"/>
    <w:rsid w:val="0074111B"/>
    <w:rsid w:val="007411F1"/>
    <w:rsid w:val="00741684"/>
    <w:rsid w:val="007423B7"/>
    <w:rsid w:val="0074243D"/>
    <w:rsid w:val="0074281D"/>
    <w:rsid w:val="00742CFB"/>
    <w:rsid w:val="00744138"/>
    <w:rsid w:val="00744362"/>
    <w:rsid w:val="00744F98"/>
    <w:rsid w:val="00744FDB"/>
    <w:rsid w:val="007453E2"/>
    <w:rsid w:val="00745E05"/>
    <w:rsid w:val="00745F03"/>
    <w:rsid w:val="00746F18"/>
    <w:rsid w:val="0074726E"/>
    <w:rsid w:val="007500C2"/>
    <w:rsid w:val="007500EE"/>
    <w:rsid w:val="0075096C"/>
    <w:rsid w:val="00750E5F"/>
    <w:rsid w:val="00750FA5"/>
    <w:rsid w:val="00751164"/>
    <w:rsid w:val="00751B4F"/>
    <w:rsid w:val="00751CDE"/>
    <w:rsid w:val="0075218D"/>
    <w:rsid w:val="0075326A"/>
    <w:rsid w:val="007534DB"/>
    <w:rsid w:val="00753977"/>
    <w:rsid w:val="007546E4"/>
    <w:rsid w:val="00754CCD"/>
    <w:rsid w:val="00754F7A"/>
    <w:rsid w:val="0075579D"/>
    <w:rsid w:val="007558D4"/>
    <w:rsid w:val="007563B6"/>
    <w:rsid w:val="0075667C"/>
    <w:rsid w:val="00756A64"/>
    <w:rsid w:val="00757225"/>
    <w:rsid w:val="007572B2"/>
    <w:rsid w:val="007573D3"/>
    <w:rsid w:val="007576C5"/>
    <w:rsid w:val="007601E8"/>
    <w:rsid w:val="00760306"/>
    <w:rsid w:val="00760590"/>
    <w:rsid w:val="00760FD2"/>
    <w:rsid w:val="00761756"/>
    <w:rsid w:val="007618B9"/>
    <w:rsid w:val="007627AE"/>
    <w:rsid w:val="007627EC"/>
    <w:rsid w:val="007637BE"/>
    <w:rsid w:val="00763C32"/>
    <w:rsid w:val="0076459A"/>
    <w:rsid w:val="00764881"/>
    <w:rsid w:val="007651A9"/>
    <w:rsid w:val="007651D6"/>
    <w:rsid w:val="00766122"/>
    <w:rsid w:val="0076635B"/>
    <w:rsid w:val="00766416"/>
    <w:rsid w:val="007664F9"/>
    <w:rsid w:val="007665D9"/>
    <w:rsid w:val="007667AC"/>
    <w:rsid w:val="00766C52"/>
    <w:rsid w:val="007674D5"/>
    <w:rsid w:val="007679D0"/>
    <w:rsid w:val="00767A5C"/>
    <w:rsid w:val="0077006B"/>
    <w:rsid w:val="00770201"/>
    <w:rsid w:val="00770463"/>
    <w:rsid w:val="007704C7"/>
    <w:rsid w:val="00770583"/>
    <w:rsid w:val="00770C4E"/>
    <w:rsid w:val="00770D04"/>
    <w:rsid w:val="007714DB"/>
    <w:rsid w:val="007714F5"/>
    <w:rsid w:val="00771C38"/>
    <w:rsid w:val="00771F33"/>
    <w:rsid w:val="0077211C"/>
    <w:rsid w:val="007726DD"/>
    <w:rsid w:val="0077301E"/>
    <w:rsid w:val="007731F1"/>
    <w:rsid w:val="0077380C"/>
    <w:rsid w:val="00774358"/>
    <w:rsid w:val="007743CE"/>
    <w:rsid w:val="0077447C"/>
    <w:rsid w:val="00774793"/>
    <w:rsid w:val="00774AD1"/>
    <w:rsid w:val="007752E8"/>
    <w:rsid w:val="0077551A"/>
    <w:rsid w:val="007759D8"/>
    <w:rsid w:val="00775E68"/>
    <w:rsid w:val="0077622F"/>
    <w:rsid w:val="007763CC"/>
    <w:rsid w:val="007765E6"/>
    <w:rsid w:val="0077661B"/>
    <w:rsid w:val="00776B10"/>
    <w:rsid w:val="00776BE8"/>
    <w:rsid w:val="00776DA9"/>
    <w:rsid w:val="0077714A"/>
    <w:rsid w:val="0077733C"/>
    <w:rsid w:val="00777589"/>
    <w:rsid w:val="007776F2"/>
    <w:rsid w:val="00777CEE"/>
    <w:rsid w:val="007801AC"/>
    <w:rsid w:val="00780A58"/>
    <w:rsid w:val="00780F12"/>
    <w:rsid w:val="0078168A"/>
    <w:rsid w:val="007816DC"/>
    <w:rsid w:val="00781C0C"/>
    <w:rsid w:val="00781C4D"/>
    <w:rsid w:val="00781F96"/>
    <w:rsid w:val="00781FDE"/>
    <w:rsid w:val="00782344"/>
    <w:rsid w:val="00782D08"/>
    <w:rsid w:val="00782DAC"/>
    <w:rsid w:val="00783188"/>
    <w:rsid w:val="00783304"/>
    <w:rsid w:val="007834CD"/>
    <w:rsid w:val="007836EE"/>
    <w:rsid w:val="007848ED"/>
    <w:rsid w:val="00784FA0"/>
    <w:rsid w:val="00785872"/>
    <w:rsid w:val="00785B09"/>
    <w:rsid w:val="00785B8A"/>
    <w:rsid w:val="00785D25"/>
    <w:rsid w:val="00785E15"/>
    <w:rsid w:val="007861CB"/>
    <w:rsid w:val="007864BD"/>
    <w:rsid w:val="007865DB"/>
    <w:rsid w:val="00786E3E"/>
    <w:rsid w:val="00787496"/>
    <w:rsid w:val="007900A5"/>
    <w:rsid w:val="007902E6"/>
    <w:rsid w:val="007903E8"/>
    <w:rsid w:val="007905B2"/>
    <w:rsid w:val="007905B4"/>
    <w:rsid w:val="00790938"/>
    <w:rsid w:val="00790C0E"/>
    <w:rsid w:val="007910C1"/>
    <w:rsid w:val="00791322"/>
    <w:rsid w:val="00791DF2"/>
    <w:rsid w:val="0079228A"/>
    <w:rsid w:val="00792A3E"/>
    <w:rsid w:val="00792CF0"/>
    <w:rsid w:val="007948F2"/>
    <w:rsid w:val="00794F88"/>
    <w:rsid w:val="00794F9C"/>
    <w:rsid w:val="00795BA1"/>
    <w:rsid w:val="00796077"/>
    <w:rsid w:val="0079650E"/>
    <w:rsid w:val="007966DA"/>
    <w:rsid w:val="007967E6"/>
    <w:rsid w:val="00797531"/>
    <w:rsid w:val="00797AF0"/>
    <w:rsid w:val="00797EEE"/>
    <w:rsid w:val="00797F61"/>
    <w:rsid w:val="007A0D69"/>
    <w:rsid w:val="007A151A"/>
    <w:rsid w:val="007A152B"/>
    <w:rsid w:val="007A2B40"/>
    <w:rsid w:val="007A31D4"/>
    <w:rsid w:val="007A3D67"/>
    <w:rsid w:val="007A4281"/>
    <w:rsid w:val="007A4316"/>
    <w:rsid w:val="007A4C2C"/>
    <w:rsid w:val="007A4C3C"/>
    <w:rsid w:val="007A5C84"/>
    <w:rsid w:val="007A61E2"/>
    <w:rsid w:val="007A6787"/>
    <w:rsid w:val="007A72FC"/>
    <w:rsid w:val="007A740E"/>
    <w:rsid w:val="007A75F8"/>
    <w:rsid w:val="007A7601"/>
    <w:rsid w:val="007A7D41"/>
    <w:rsid w:val="007A7E1F"/>
    <w:rsid w:val="007A7E93"/>
    <w:rsid w:val="007B04F7"/>
    <w:rsid w:val="007B072C"/>
    <w:rsid w:val="007B0B1E"/>
    <w:rsid w:val="007B0DE6"/>
    <w:rsid w:val="007B1051"/>
    <w:rsid w:val="007B1332"/>
    <w:rsid w:val="007B13F0"/>
    <w:rsid w:val="007B1691"/>
    <w:rsid w:val="007B1747"/>
    <w:rsid w:val="007B1AB4"/>
    <w:rsid w:val="007B1B63"/>
    <w:rsid w:val="007B1E83"/>
    <w:rsid w:val="007B2B7F"/>
    <w:rsid w:val="007B3512"/>
    <w:rsid w:val="007B36A5"/>
    <w:rsid w:val="007B3F73"/>
    <w:rsid w:val="007B4066"/>
    <w:rsid w:val="007B41B7"/>
    <w:rsid w:val="007B43A2"/>
    <w:rsid w:val="007B4AAD"/>
    <w:rsid w:val="007B4ECE"/>
    <w:rsid w:val="007B5303"/>
    <w:rsid w:val="007B59C2"/>
    <w:rsid w:val="007B6183"/>
    <w:rsid w:val="007B698B"/>
    <w:rsid w:val="007B6DDE"/>
    <w:rsid w:val="007B77EC"/>
    <w:rsid w:val="007B792A"/>
    <w:rsid w:val="007B7B72"/>
    <w:rsid w:val="007C0358"/>
    <w:rsid w:val="007C037F"/>
    <w:rsid w:val="007C05FD"/>
    <w:rsid w:val="007C0663"/>
    <w:rsid w:val="007C17FA"/>
    <w:rsid w:val="007C225F"/>
    <w:rsid w:val="007C23BD"/>
    <w:rsid w:val="007C2677"/>
    <w:rsid w:val="007C295D"/>
    <w:rsid w:val="007C2BDA"/>
    <w:rsid w:val="007C2C97"/>
    <w:rsid w:val="007C2EC4"/>
    <w:rsid w:val="007C3834"/>
    <w:rsid w:val="007C3D01"/>
    <w:rsid w:val="007C3FA2"/>
    <w:rsid w:val="007C4F80"/>
    <w:rsid w:val="007C5153"/>
    <w:rsid w:val="007C5A9B"/>
    <w:rsid w:val="007C6611"/>
    <w:rsid w:val="007C6D6A"/>
    <w:rsid w:val="007C7EFF"/>
    <w:rsid w:val="007D0378"/>
    <w:rsid w:val="007D089C"/>
    <w:rsid w:val="007D15F5"/>
    <w:rsid w:val="007D22C8"/>
    <w:rsid w:val="007D2D33"/>
    <w:rsid w:val="007D2FB2"/>
    <w:rsid w:val="007D33F2"/>
    <w:rsid w:val="007D3718"/>
    <w:rsid w:val="007D3C00"/>
    <w:rsid w:val="007D3D61"/>
    <w:rsid w:val="007D3DA1"/>
    <w:rsid w:val="007D3EA8"/>
    <w:rsid w:val="007D409A"/>
    <w:rsid w:val="007D41BA"/>
    <w:rsid w:val="007D42BE"/>
    <w:rsid w:val="007D4971"/>
    <w:rsid w:val="007D6426"/>
    <w:rsid w:val="007D64AF"/>
    <w:rsid w:val="007D6E53"/>
    <w:rsid w:val="007D739C"/>
    <w:rsid w:val="007D7666"/>
    <w:rsid w:val="007D7816"/>
    <w:rsid w:val="007D7D13"/>
    <w:rsid w:val="007E01AB"/>
    <w:rsid w:val="007E050E"/>
    <w:rsid w:val="007E088F"/>
    <w:rsid w:val="007E10E6"/>
    <w:rsid w:val="007E116B"/>
    <w:rsid w:val="007E16C1"/>
    <w:rsid w:val="007E1EA9"/>
    <w:rsid w:val="007E1F62"/>
    <w:rsid w:val="007E2A02"/>
    <w:rsid w:val="007E2A39"/>
    <w:rsid w:val="007E31CB"/>
    <w:rsid w:val="007E326A"/>
    <w:rsid w:val="007E3585"/>
    <w:rsid w:val="007E4B18"/>
    <w:rsid w:val="007E4BE0"/>
    <w:rsid w:val="007E5176"/>
    <w:rsid w:val="007E51A1"/>
    <w:rsid w:val="007E5517"/>
    <w:rsid w:val="007E5A2D"/>
    <w:rsid w:val="007E5E1F"/>
    <w:rsid w:val="007E603B"/>
    <w:rsid w:val="007E63AA"/>
    <w:rsid w:val="007E666F"/>
    <w:rsid w:val="007E687E"/>
    <w:rsid w:val="007E6BE9"/>
    <w:rsid w:val="007E6EBD"/>
    <w:rsid w:val="007E75BD"/>
    <w:rsid w:val="007F01BF"/>
    <w:rsid w:val="007F0364"/>
    <w:rsid w:val="007F0A07"/>
    <w:rsid w:val="007F0CDF"/>
    <w:rsid w:val="007F0E4F"/>
    <w:rsid w:val="007F1FC3"/>
    <w:rsid w:val="007F2006"/>
    <w:rsid w:val="007F2021"/>
    <w:rsid w:val="007F254C"/>
    <w:rsid w:val="007F2581"/>
    <w:rsid w:val="007F3510"/>
    <w:rsid w:val="007F3B27"/>
    <w:rsid w:val="007F3BDD"/>
    <w:rsid w:val="007F4928"/>
    <w:rsid w:val="007F52F3"/>
    <w:rsid w:val="007F553A"/>
    <w:rsid w:val="007F56CE"/>
    <w:rsid w:val="007F5996"/>
    <w:rsid w:val="007F5EF5"/>
    <w:rsid w:val="007F5F47"/>
    <w:rsid w:val="007F6D7F"/>
    <w:rsid w:val="007F722F"/>
    <w:rsid w:val="007F72C2"/>
    <w:rsid w:val="007F7493"/>
    <w:rsid w:val="007F75AC"/>
    <w:rsid w:val="007F7E5D"/>
    <w:rsid w:val="00800B53"/>
    <w:rsid w:val="00801CE6"/>
    <w:rsid w:val="00801E10"/>
    <w:rsid w:val="00801EE2"/>
    <w:rsid w:val="008023DB"/>
    <w:rsid w:val="008029FF"/>
    <w:rsid w:val="00802C48"/>
    <w:rsid w:val="00802CE9"/>
    <w:rsid w:val="00803008"/>
    <w:rsid w:val="0080309D"/>
    <w:rsid w:val="00803624"/>
    <w:rsid w:val="00803840"/>
    <w:rsid w:val="00803A67"/>
    <w:rsid w:val="00803CA4"/>
    <w:rsid w:val="008040BD"/>
    <w:rsid w:val="00804977"/>
    <w:rsid w:val="00804A45"/>
    <w:rsid w:val="00804B6F"/>
    <w:rsid w:val="008055DD"/>
    <w:rsid w:val="008058C8"/>
    <w:rsid w:val="00806344"/>
    <w:rsid w:val="00806B65"/>
    <w:rsid w:val="00806C0E"/>
    <w:rsid w:val="00806F8C"/>
    <w:rsid w:val="00807380"/>
    <w:rsid w:val="0080766C"/>
    <w:rsid w:val="00810041"/>
    <w:rsid w:val="00810083"/>
    <w:rsid w:val="008103B4"/>
    <w:rsid w:val="0081119B"/>
    <w:rsid w:val="00811CF5"/>
    <w:rsid w:val="00812068"/>
    <w:rsid w:val="00812495"/>
    <w:rsid w:val="00812EF8"/>
    <w:rsid w:val="00813083"/>
    <w:rsid w:val="00813382"/>
    <w:rsid w:val="00813CE1"/>
    <w:rsid w:val="00813F01"/>
    <w:rsid w:val="008152AD"/>
    <w:rsid w:val="0081604B"/>
    <w:rsid w:val="008160D9"/>
    <w:rsid w:val="0081664F"/>
    <w:rsid w:val="00816A9C"/>
    <w:rsid w:val="00816DB5"/>
    <w:rsid w:val="00817B7A"/>
    <w:rsid w:val="00817C88"/>
    <w:rsid w:val="00817CFA"/>
    <w:rsid w:val="00817F52"/>
    <w:rsid w:val="00820623"/>
    <w:rsid w:val="00820947"/>
    <w:rsid w:val="008209A5"/>
    <w:rsid w:val="00820C3F"/>
    <w:rsid w:val="0082100B"/>
    <w:rsid w:val="0082125F"/>
    <w:rsid w:val="008229AA"/>
    <w:rsid w:val="00822B30"/>
    <w:rsid w:val="00822CDA"/>
    <w:rsid w:val="008234F4"/>
    <w:rsid w:val="00823A04"/>
    <w:rsid w:val="00823F3E"/>
    <w:rsid w:val="00824720"/>
    <w:rsid w:val="00824B61"/>
    <w:rsid w:val="00824B69"/>
    <w:rsid w:val="00824F57"/>
    <w:rsid w:val="00825164"/>
    <w:rsid w:val="00825F85"/>
    <w:rsid w:val="0082611F"/>
    <w:rsid w:val="00826293"/>
    <w:rsid w:val="008265D1"/>
    <w:rsid w:val="008266FA"/>
    <w:rsid w:val="00826EB0"/>
    <w:rsid w:val="00826EE3"/>
    <w:rsid w:val="008279A5"/>
    <w:rsid w:val="008279E1"/>
    <w:rsid w:val="008300BC"/>
    <w:rsid w:val="00830413"/>
    <w:rsid w:val="0083053A"/>
    <w:rsid w:val="00830656"/>
    <w:rsid w:val="00830A3C"/>
    <w:rsid w:val="00830C1E"/>
    <w:rsid w:val="00830C6C"/>
    <w:rsid w:val="00830CBF"/>
    <w:rsid w:val="008310E4"/>
    <w:rsid w:val="00831531"/>
    <w:rsid w:val="00832058"/>
    <w:rsid w:val="00832205"/>
    <w:rsid w:val="008329A1"/>
    <w:rsid w:val="00833039"/>
    <w:rsid w:val="008332C4"/>
    <w:rsid w:val="008348CF"/>
    <w:rsid w:val="00834BED"/>
    <w:rsid w:val="00834CD0"/>
    <w:rsid w:val="008351D1"/>
    <w:rsid w:val="00835A6E"/>
    <w:rsid w:val="00835A73"/>
    <w:rsid w:val="0083607F"/>
    <w:rsid w:val="0083623C"/>
    <w:rsid w:val="00836713"/>
    <w:rsid w:val="008369C1"/>
    <w:rsid w:val="00836E47"/>
    <w:rsid w:val="0083791F"/>
    <w:rsid w:val="00837AD7"/>
    <w:rsid w:val="00837B68"/>
    <w:rsid w:val="0084088A"/>
    <w:rsid w:val="00840999"/>
    <w:rsid w:val="00840A8D"/>
    <w:rsid w:val="00840B8D"/>
    <w:rsid w:val="0084112F"/>
    <w:rsid w:val="00841290"/>
    <w:rsid w:val="00841404"/>
    <w:rsid w:val="008415E4"/>
    <w:rsid w:val="0084162A"/>
    <w:rsid w:val="00841817"/>
    <w:rsid w:val="00841ADA"/>
    <w:rsid w:val="00841D07"/>
    <w:rsid w:val="00841F2F"/>
    <w:rsid w:val="00842761"/>
    <w:rsid w:val="0084299D"/>
    <w:rsid w:val="00842A3E"/>
    <w:rsid w:val="00842BC8"/>
    <w:rsid w:val="0084326A"/>
    <w:rsid w:val="008433CF"/>
    <w:rsid w:val="0084371F"/>
    <w:rsid w:val="00843767"/>
    <w:rsid w:val="00843BD4"/>
    <w:rsid w:val="008440BD"/>
    <w:rsid w:val="00844443"/>
    <w:rsid w:val="00844AFB"/>
    <w:rsid w:val="00844F47"/>
    <w:rsid w:val="00845180"/>
    <w:rsid w:val="008459A7"/>
    <w:rsid w:val="00845A01"/>
    <w:rsid w:val="00846200"/>
    <w:rsid w:val="0084624D"/>
    <w:rsid w:val="00846743"/>
    <w:rsid w:val="008467B3"/>
    <w:rsid w:val="00846A48"/>
    <w:rsid w:val="00846C9B"/>
    <w:rsid w:val="00846D17"/>
    <w:rsid w:val="00846E8D"/>
    <w:rsid w:val="008473EF"/>
    <w:rsid w:val="00847A05"/>
    <w:rsid w:val="0084E1E1"/>
    <w:rsid w:val="0085058A"/>
    <w:rsid w:val="00850642"/>
    <w:rsid w:val="0085094C"/>
    <w:rsid w:val="00850D77"/>
    <w:rsid w:val="00850EEA"/>
    <w:rsid w:val="0085128D"/>
    <w:rsid w:val="00851486"/>
    <w:rsid w:val="0085232B"/>
    <w:rsid w:val="0085273C"/>
    <w:rsid w:val="00852B1C"/>
    <w:rsid w:val="00852BD5"/>
    <w:rsid w:val="00853379"/>
    <w:rsid w:val="00853579"/>
    <w:rsid w:val="0085420B"/>
    <w:rsid w:val="0085425C"/>
    <w:rsid w:val="00854A3D"/>
    <w:rsid w:val="008566F2"/>
    <w:rsid w:val="00856EB7"/>
    <w:rsid w:val="00857395"/>
    <w:rsid w:val="008577F9"/>
    <w:rsid w:val="00857D6B"/>
    <w:rsid w:val="00857F24"/>
    <w:rsid w:val="008602F0"/>
    <w:rsid w:val="008602FC"/>
    <w:rsid w:val="0086040E"/>
    <w:rsid w:val="008609A1"/>
    <w:rsid w:val="00860D6D"/>
    <w:rsid w:val="008618A2"/>
    <w:rsid w:val="00862238"/>
    <w:rsid w:val="00862304"/>
    <w:rsid w:val="00862358"/>
    <w:rsid w:val="0086375E"/>
    <w:rsid w:val="008638EB"/>
    <w:rsid w:val="00863AEB"/>
    <w:rsid w:val="00863CD3"/>
    <w:rsid w:val="00863F0E"/>
    <w:rsid w:val="0086565D"/>
    <w:rsid w:val="00865794"/>
    <w:rsid w:val="00865A91"/>
    <w:rsid w:val="00866A0A"/>
    <w:rsid w:val="00866C95"/>
    <w:rsid w:val="00867120"/>
    <w:rsid w:val="008673AC"/>
    <w:rsid w:val="00867682"/>
    <w:rsid w:val="00867A4E"/>
    <w:rsid w:val="00867C49"/>
    <w:rsid w:val="0087003B"/>
    <w:rsid w:val="0087033D"/>
    <w:rsid w:val="00870A7D"/>
    <w:rsid w:val="00870C8F"/>
    <w:rsid w:val="00870E92"/>
    <w:rsid w:val="00871C7B"/>
    <w:rsid w:val="00873170"/>
    <w:rsid w:val="008731A5"/>
    <w:rsid w:val="00873318"/>
    <w:rsid w:val="008733E8"/>
    <w:rsid w:val="00873423"/>
    <w:rsid w:val="008734D1"/>
    <w:rsid w:val="0087393D"/>
    <w:rsid w:val="00873EB8"/>
    <w:rsid w:val="008741B2"/>
    <w:rsid w:val="00874CB0"/>
    <w:rsid w:val="00874EC4"/>
    <w:rsid w:val="008753ED"/>
    <w:rsid w:val="008755FB"/>
    <w:rsid w:val="00875D97"/>
    <w:rsid w:val="008761F4"/>
    <w:rsid w:val="0087650D"/>
    <w:rsid w:val="00876A26"/>
    <w:rsid w:val="00876CD0"/>
    <w:rsid w:val="00876EB5"/>
    <w:rsid w:val="0087780B"/>
    <w:rsid w:val="008801D0"/>
    <w:rsid w:val="00880369"/>
    <w:rsid w:val="00880E70"/>
    <w:rsid w:val="00881482"/>
    <w:rsid w:val="00881550"/>
    <w:rsid w:val="00881A4F"/>
    <w:rsid w:val="00882221"/>
    <w:rsid w:val="0088264F"/>
    <w:rsid w:val="00882755"/>
    <w:rsid w:val="00882F17"/>
    <w:rsid w:val="00882FA0"/>
    <w:rsid w:val="00882FBC"/>
    <w:rsid w:val="00883730"/>
    <w:rsid w:val="00883C4B"/>
    <w:rsid w:val="00884447"/>
    <w:rsid w:val="00884649"/>
    <w:rsid w:val="00884FC6"/>
    <w:rsid w:val="0088520B"/>
    <w:rsid w:val="00886830"/>
    <w:rsid w:val="00886879"/>
    <w:rsid w:val="0088687E"/>
    <w:rsid w:val="00886B2E"/>
    <w:rsid w:val="00887255"/>
    <w:rsid w:val="00887363"/>
    <w:rsid w:val="00887CC9"/>
    <w:rsid w:val="008909DD"/>
    <w:rsid w:val="00890B14"/>
    <w:rsid w:val="00891B67"/>
    <w:rsid w:val="0089275D"/>
    <w:rsid w:val="008929E5"/>
    <w:rsid w:val="00892AFB"/>
    <w:rsid w:val="00892CBC"/>
    <w:rsid w:val="00892E3B"/>
    <w:rsid w:val="00892FC6"/>
    <w:rsid w:val="00893211"/>
    <w:rsid w:val="00893267"/>
    <w:rsid w:val="008933F0"/>
    <w:rsid w:val="00893C70"/>
    <w:rsid w:val="008940CA"/>
    <w:rsid w:val="0089460D"/>
    <w:rsid w:val="00894BC7"/>
    <w:rsid w:val="00894C3B"/>
    <w:rsid w:val="00894F85"/>
    <w:rsid w:val="008952DB"/>
    <w:rsid w:val="008952F0"/>
    <w:rsid w:val="00895AE1"/>
    <w:rsid w:val="008961B8"/>
    <w:rsid w:val="008962ED"/>
    <w:rsid w:val="00896312"/>
    <w:rsid w:val="0089685B"/>
    <w:rsid w:val="00896BCC"/>
    <w:rsid w:val="00896DD2"/>
    <w:rsid w:val="0089702F"/>
    <w:rsid w:val="0089714D"/>
    <w:rsid w:val="00897443"/>
    <w:rsid w:val="00897775"/>
    <w:rsid w:val="008A1683"/>
    <w:rsid w:val="008A16F0"/>
    <w:rsid w:val="008A1B6C"/>
    <w:rsid w:val="008A2076"/>
    <w:rsid w:val="008A230F"/>
    <w:rsid w:val="008A301B"/>
    <w:rsid w:val="008A366B"/>
    <w:rsid w:val="008A3759"/>
    <w:rsid w:val="008A37C9"/>
    <w:rsid w:val="008A44C3"/>
    <w:rsid w:val="008A57F7"/>
    <w:rsid w:val="008A5927"/>
    <w:rsid w:val="008A64FA"/>
    <w:rsid w:val="008A67EA"/>
    <w:rsid w:val="008A6830"/>
    <w:rsid w:val="008A6B66"/>
    <w:rsid w:val="008A7106"/>
    <w:rsid w:val="008A764A"/>
    <w:rsid w:val="008B003C"/>
    <w:rsid w:val="008B028A"/>
    <w:rsid w:val="008B12AC"/>
    <w:rsid w:val="008B17CD"/>
    <w:rsid w:val="008B1CE8"/>
    <w:rsid w:val="008B1E16"/>
    <w:rsid w:val="008B20B9"/>
    <w:rsid w:val="008B2A56"/>
    <w:rsid w:val="008B3600"/>
    <w:rsid w:val="008B36DC"/>
    <w:rsid w:val="008B391D"/>
    <w:rsid w:val="008B3A43"/>
    <w:rsid w:val="008B3DD7"/>
    <w:rsid w:val="008B438E"/>
    <w:rsid w:val="008B4395"/>
    <w:rsid w:val="008B4846"/>
    <w:rsid w:val="008B507A"/>
    <w:rsid w:val="008B6153"/>
    <w:rsid w:val="008B64C9"/>
    <w:rsid w:val="008B6EA9"/>
    <w:rsid w:val="008B73C0"/>
    <w:rsid w:val="008B749B"/>
    <w:rsid w:val="008C08DF"/>
    <w:rsid w:val="008C0B88"/>
    <w:rsid w:val="008C0C76"/>
    <w:rsid w:val="008C0E63"/>
    <w:rsid w:val="008C1427"/>
    <w:rsid w:val="008C1537"/>
    <w:rsid w:val="008C16E7"/>
    <w:rsid w:val="008C1A11"/>
    <w:rsid w:val="008C1B14"/>
    <w:rsid w:val="008C25D8"/>
    <w:rsid w:val="008C2B3A"/>
    <w:rsid w:val="008C2F38"/>
    <w:rsid w:val="008C36DA"/>
    <w:rsid w:val="008C3CE8"/>
    <w:rsid w:val="008C44BD"/>
    <w:rsid w:val="008C44F9"/>
    <w:rsid w:val="008C4BE9"/>
    <w:rsid w:val="008C4D04"/>
    <w:rsid w:val="008C4DC7"/>
    <w:rsid w:val="008C5840"/>
    <w:rsid w:val="008C6615"/>
    <w:rsid w:val="008C6A1F"/>
    <w:rsid w:val="008C6BEC"/>
    <w:rsid w:val="008C716D"/>
    <w:rsid w:val="008C73CB"/>
    <w:rsid w:val="008C7B20"/>
    <w:rsid w:val="008C7D9D"/>
    <w:rsid w:val="008D02F2"/>
    <w:rsid w:val="008D07CF"/>
    <w:rsid w:val="008D0BB1"/>
    <w:rsid w:val="008D0ED3"/>
    <w:rsid w:val="008D11F0"/>
    <w:rsid w:val="008D129A"/>
    <w:rsid w:val="008D130D"/>
    <w:rsid w:val="008D14D9"/>
    <w:rsid w:val="008D1742"/>
    <w:rsid w:val="008D1894"/>
    <w:rsid w:val="008D18CE"/>
    <w:rsid w:val="008D199C"/>
    <w:rsid w:val="008D19C9"/>
    <w:rsid w:val="008D19E0"/>
    <w:rsid w:val="008D1D2F"/>
    <w:rsid w:val="008D2593"/>
    <w:rsid w:val="008D38E3"/>
    <w:rsid w:val="008D4A70"/>
    <w:rsid w:val="008D4B27"/>
    <w:rsid w:val="008D4BBE"/>
    <w:rsid w:val="008D4CBD"/>
    <w:rsid w:val="008D4D24"/>
    <w:rsid w:val="008D5228"/>
    <w:rsid w:val="008D55F1"/>
    <w:rsid w:val="008D5769"/>
    <w:rsid w:val="008D57B1"/>
    <w:rsid w:val="008D59B3"/>
    <w:rsid w:val="008D5ABA"/>
    <w:rsid w:val="008D5AD1"/>
    <w:rsid w:val="008D5DE4"/>
    <w:rsid w:val="008D5F0B"/>
    <w:rsid w:val="008D6244"/>
    <w:rsid w:val="008D6E7D"/>
    <w:rsid w:val="008D73A0"/>
    <w:rsid w:val="008D7584"/>
    <w:rsid w:val="008D7682"/>
    <w:rsid w:val="008D7C14"/>
    <w:rsid w:val="008D7C27"/>
    <w:rsid w:val="008D7D1A"/>
    <w:rsid w:val="008E0D00"/>
    <w:rsid w:val="008E0D53"/>
    <w:rsid w:val="008E0D64"/>
    <w:rsid w:val="008E10E2"/>
    <w:rsid w:val="008E189A"/>
    <w:rsid w:val="008E1BFF"/>
    <w:rsid w:val="008E1C96"/>
    <w:rsid w:val="008E1D92"/>
    <w:rsid w:val="008E1E67"/>
    <w:rsid w:val="008E2676"/>
    <w:rsid w:val="008E2C9B"/>
    <w:rsid w:val="008E2D1E"/>
    <w:rsid w:val="008E2EB5"/>
    <w:rsid w:val="008E3338"/>
    <w:rsid w:val="008E35F3"/>
    <w:rsid w:val="008E3821"/>
    <w:rsid w:val="008E38AA"/>
    <w:rsid w:val="008E3FFE"/>
    <w:rsid w:val="008E431A"/>
    <w:rsid w:val="008E43C5"/>
    <w:rsid w:val="008E44FF"/>
    <w:rsid w:val="008E464A"/>
    <w:rsid w:val="008E4D83"/>
    <w:rsid w:val="008E5370"/>
    <w:rsid w:val="008E53B9"/>
    <w:rsid w:val="008E5D1E"/>
    <w:rsid w:val="008E5EB0"/>
    <w:rsid w:val="008E786E"/>
    <w:rsid w:val="008E7C62"/>
    <w:rsid w:val="008E7C80"/>
    <w:rsid w:val="008F0202"/>
    <w:rsid w:val="008F0298"/>
    <w:rsid w:val="008F0EB3"/>
    <w:rsid w:val="008F1862"/>
    <w:rsid w:val="008F1B90"/>
    <w:rsid w:val="008F1EA6"/>
    <w:rsid w:val="008F2C25"/>
    <w:rsid w:val="008F2EC5"/>
    <w:rsid w:val="008F3014"/>
    <w:rsid w:val="008F3211"/>
    <w:rsid w:val="008F43A3"/>
    <w:rsid w:val="008F471F"/>
    <w:rsid w:val="008F47CF"/>
    <w:rsid w:val="008F4DBF"/>
    <w:rsid w:val="008F54F4"/>
    <w:rsid w:val="008F5A7A"/>
    <w:rsid w:val="008F5BA8"/>
    <w:rsid w:val="008F5FE8"/>
    <w:rsid w:val="008F626F"/>
    <w:rsid w:val="008F6427"/>
    <w:rsid w:val="008F6608"/>
    <w:rsid w:val="008F7177"/>
    <w:rsid w:val="008F7505"/>
    <w:rsid w:val="009003FA"/>
    <w:rsid w:val="00900527"/>
    <w:rsid w:val="00900942"/>
    <w:rsid w:val="00900A49"/>
    <w:rsid w:val="00900BB7"/>
    <w:rsid w:val="00900D56"/>
    <w:rsid w:val="0090182A"/>
    <w:rsid w:val="00901835"/>
    <w:rsid w:val="00902855"/>
    <w:rsid w:val="00902C68"/>
    <w:rsid w:val="009030CF"/>
    <w:rsid w:val="009033FC"/>
    <w:rsid w:val="0090351B"/>
    <w:rsid w:val="0090380F"/>
    <w:rsid w:val="0090387D"/>
    <w:rsid w:val="00903C39"/>
    <w:rsid w:val="00903EBC"/>
    <w:rsid w:val="00904490"/>
    <w:rsid w:val="0090467A"/>
    <w:rsid w:val="00904FAE"/>
    <w:rsid w:val="00905194"/>
    <w:rsid w:val="009057D3"/>
    <w:rsid w:val="00905B32"/>
    <w:rsid w:val="009061AE"/>
    <w:rsid w:val="009063E5"/>
    <w:rsid w:val="009068AE"/>
    <w:rsid w:val="00906F29"/>
    <w:rsid w:val="00906F45"/>
    <w:rsid w:val="00907014"/>
    <w:rsid w:val="009071CB"/>
    <w:rsid w:val="009076A6"/>
    <w:rsid w:val="009077C4"/>
    <w:rsid w:val="00907BE8"/>
    <w:rsid w:val="00907CBF"/>
    <w:rsid w:val="00907CDD"/>
    <w:rsid w:val="00907FF9"/>
    <w:rsid w:val="00911897"/>
    <w:rsid w:val="00911A39"/>
    <w:rsid w:val="00912027"/>
    <w:rsid w:val="0091204E"/>
    <w:rsid w:val="00912105"/>
    <w:rsid w:val="00912560"/>
    <w:rsid w:val="00912729"/>
    <w:rsid w:val="009128F1"/>
    <w:rsid w:val="00912EE9"/>
    <w:rsid w:val="00913993"/>
    <w:rsid w:val="0091483E"/>
    <w:rsid w:val="009148E2"/>
    <w:rsid w:val="00914F79"/>
    <w:rsid w:val="00915411"/>
    <w:rsid w:val="00916038"/>
    <w:rsid w:val="00916248"/>
    <w:rsid w:val="00916EC0"/>
    <w:rsid w:val="009173BE"/>
    <w:rsid w:val="00917557"/>
    <w:rsid w:val="009177C1"/>
    <w:rsid w:val="009200A1"/>
    <w:rsid w:val="0092020F"/>
    <w:rsid w:val="00920CDF"/>
    <w:rsid w:val="009220F4"/>
    <w:rsid w:val="0092270D"/>
    <w:rsid w:val="00922831"/>
    <w:rsid w:val="0092296B"/>
    <w:rsid w:val="00923AEA"/>
    <w:rsid w:val="00923EDB"/>
    <w:rsid w:val="0092420F"/>
    <w:rsid w:val="00924559"/>
    <w:rsid w:val="00924D5F"/>
    <w:rsid w:val="0092522D"/>
    <w:rsid w:val="0092536D"/>
    <w:rsid w:val="00926056"/>
    <w:rsid w:val="0092616F"/>
    <w:rsid w:val="00926F9C"/>
    <w:rsid w:val="0092775F"/>
    <w:rsid w:val="00927C33"/>
    <w:rsid w:val="00927EEE"/>
    <w:rsid w:val="00930AD3"/>
    <w:rsid w:val="00930D43"/>
    <w:rsid w:val="00932115"/>
    <w:rsid w:val="009322E1"/>
    <w:rsid w:val="009323BC"/>
    <w:rsid w:val="0093264A"/>
    <w:rsid w:val="009328E6"/>
    <w:rsid w:val="00932912"/>
    <w:rsid w:val="00933A21"/>
    <w:rsid w:val="00933AEF"/>
    <w:rsid w:val="00933C09"/>
    <w:rsid w:val="00933C49"/>
    <w:rsid w:val="00934068"/>
    <w:rsid w:val="0093432F"/>
    <w:rsid w:val="009349E8"/>
    <w:rsid w:val="00934EA8"/>
    <w:rsid w:val="0093529A"/>
    <w:rsid w:val="0093567B"/>
    <w:rsid w:val="00935755"/>
    <w:rsid w:val="00935C95"/>
    <w:rsid w:val="009361C0"/>
    <w:rsid w:val="0093691F"/>
    <w:rsid w:val="00936C4B"/>
    <w:rsid w:val="00936C73"/>
    <w:rsid w:val="00937054"/>
    <w:rsid w:val="00937EAB"/>
    <w:rsid w:val="0094017D"/>
    <w:rsid w:val="0094068C"/>
    <w:rsid w:val="00940B3F"/>
    <w:rsid w:val="0094130F"/>
    <w:rsid w:val="00941377"/>
    <w:rsid w:val="009417DD"/>
    <w:rsid w:val="009420BA"/>
    <w:rsid w:val="009420D0"/>
    <w:rsid w:val="00942BDB"/>
    <w:rsid w:val="00943016"/>
    <w:rsid w:val="00943588"/>
    <w:rsid w:val="009435F9"/>
    <w:rsid w:val="009439D2"/>
    <w:rsid w:val="00943FC3"/>
    <w:rsid w:val="00944355"/>
    <w:rsid w:val="009445E1"/>
    <w:rsid w:val="009447EE"/>
    <w:rsid w:val="00945347"/>
    <w:rsid w:val="0094546E"/>
    <w:rsid w:val="00945A24"/>
    <w:rsid w:val="00945D14"/>
    <w:rsid w:val="00945E0D"/>
    <w:rsid w:val="00945EBC"/>
    <w:rsid w:val="0094621D"/>
    <w:rsid w:val="009466F3"/>
    <w:rsid w:val="00946F92"/>
    <w:rsid w:val="009470A4"/>
    <w:rsid w:val="009470EC"/>
    <w:rsid w:val="00947381"/>
    <w:rsid w:val="0094751B"/>
    <w:rsid w:val="00947763"/>
    <w:rsid w:val="00947939"/>
    <w:rsid w:val="00947A9D"/>
    <w:rsid w:val="009501C8"/>
    <w:rsid w:val="0095032B"/>
    <w:rsid w:val="00950AAF"/>
    <w:rsid w:val="0095133B"/>
    <w:rsid w:val="009525BA"/>
    <w:rsid w:val="00952B25"/>
    <w:rsid w:val="00953065"/>
    <w:rsid w:val="00953527"/>
    <w:rsid w:val="00953550"/>
    <w:rsid w:val="009535D7"/>
    <w:rsid w:val="009536D7"/>
    <w:rsid w:val="00953837"/>
    <w:rsid w:val="00953CA9"/>
    <w:rsid w:val="0095467A"/>
    <w:rsid w:val="009551EC"/>
    <w:rsid w:val="00955212"/>
    <w:rsid w:val="0095522D"/>
    <w:rsid w:val="0095548E"/>
    <w:rsid w:val="00955C58"/>
    <w:rsid w:val="00955D72"/>
    <w:rsid w:val="00956240"/>
    <w:rsid w:val="009564B4"/>
    <w:rsid w:val="00956739"/>
    <w:rsid w:val="00956CC9"/>
    <w:rsid w:val="00956D36"/>
    <w:rsid w:val="00957BB8"/>
    <w:rsid w:val="00957F87"/>
    <w:rsid w:val="009603DF"/>
    <w:rsid w:val="009612E4"/>
    <w:rsid w:val="00961E13"/>
    <w:rsid w:val="00961EE2"/>
    <w:rsid w:val="00961FCD"/>
    <w:rsid w:val="0096231F"/>
    <w:rsid w:val="00962352"/>
    <w:rsid w:val="0096283D"/>
    <w:rsid w:val="00962841"/>
    <w:rsid w:val="009629E7"/>
    <w:rsid w:val="009636E5"/>
    <w:rsid w:val="00963873"/>
    <w:rsid w:val="0096389E"/>
    <w:rsid w:val="00964371"/>
    <w:rsid w:val="00965912"/>
    <w:rsid w:val="00965AFC"/>
    <w:rsid w:val="00965DE1"/>
    <w:rsid w:val="00966969"/>
    <w:rsid w:val="00966CDF"/>
    <w:rsid w:val="00966F5F"/>
    <w:rsid w:val="0096708C"/>
    <w:rsid w:val="00967293"/>
    <w:rsid w:val="0097016D"/>
    <w:rsid w:val="00970B26"/>
    <w:rsid w:val="0097267E"/>
    <w:rsid w:val="009726F1"/>
    <w:rsid w:val="00973CDC"/>
    <w:rsid w:val="0097452C"/>
    <w:rsid w:val="00974B33"/>
    <w:rsid w:val="00974B61"/>
    <w:rsid w:val="00974EDC"/>
    <w:rsid w:val="009753FC"/>
    <w:rsid w:val="00975646"/>
    <w:rsid w:val="00975685"/>
    <w:rsid w:val="00975CDB"/>
    <w:rsid w:val="00975E7C"/>
    <w:rsid w:val="0097634B"/>
    <w:rsid w:val="009765EA"/>
    <w:rsid w:val="00977CD6"/>
    <w:rsid w:val="00977DF3"/>
    <w:rsid w:val="0098019C"/>
    <w:rsid w:val="009805C1"/>
    <w:rsid w:val="00980754"/>
    <w:rsid w:val="0098077A"/>
    <w:rsid w:val="009808D2"/>
    <w:rsid w:val="00980CFC"/>
    <w:rsid w:val="009811C0"/>
    <w:rsid w:val="0098135A"/>
    <w:rsid w:val="00982B86"/>
    <w:rsid w:val="00983D8A"/>
    <w:rsid w:val="0098407A"/>
    <w:rsid w:val="0098444C"/>
    <w:rsid w:val="00984538"/>
    <w:rsid w:val="00984B46"/>
    <w:rsid w:val="00984CD2"/>
    <w:rsid w:val="00985A56"/>
    <w:rsid w:val="00985D96"/>
    <w:rsid w:val="00985E0C"/>
    <w:rsid w:val="009866D9"/>
    <w:rsid w:val="0098688D"/>
    <w:rsid w:val="0098749F"/>
    <w:rsid w:val="00987B36"/>
    <w:rsid w:val="00987E3B"/>
    <w:rsid w:val="00990433"/>
    <w:rsid w:val="00990446"/>
    <w:rsid w:val="0099084C"/>
    <w:rsid w:val="00991047"/>
    <w:rsid w:val="00991227"/>
    <w:rsid w:val="009914F6"/>
    <w:rsid w:val="00991AD8"/>
    <w:rsid w:val="00992756"/>
    <w:rsid w:val="00992C51"/>
    <w:rsid w:val="00992FE3"/>
    <w:rsid w:val="009935A3"/>
    <w:rsid w:val="00993DE6"/>
    <w:rsid w:val="00993F66"/>
    <w:rsid w:val="00993FC1"/>
    <w:rsid w:val="0099440E"/>
    <w:rsid w:val="00994493"/>
    <w:rsid w:val="00995293"/>
    <w:rsid w:val="0099569C"/>
    <w:rsid w:val="009959CA"/>
    <w:rsid w:val="00995AF2"/>
    <w:rsid w:val="00995E8A"/>
    <w:rsid w:val="00995F62"/>
    <w:rsid w:val="009964E3"/>
    <w:rsid w:val="00996DE1"/>
    <w:rsid w:val="00997081"/>
    <w:rsid w:val="009A00C2"/>
    <w:rsid w:val="009A0CDC"/>
    <w:rsid w:val="009A15AF"/>
    <w:rsid w:val="009A192B"/>
    <w:rsid w:val="009A1FE1"/>
    <w:rsid w:val="009A252B"/>
    <w:rsid w:val="009A25DD"/>
    <w:rsid w:val="009A305F"/>
    <w:rsid w:val="009A3087"/>
    <w:rsid w:val="009A3242"/>
    <w:rsid w:val="009A32FB"/>
    <w:rsid w:val="009A3A22"/>
    <w:rsid w:val="009A3B72"/>
    <w:rsid w:val="009A3D87"/>
    <w:rsid w:val="009A419E"/>
    <w:rsid w:val="009A41E2"/>
    <w:rsid w:val="009A4D83"/>
    <w:rsid w:val="009A54E4"/>
    <w:rsid w:val="009A5576"/>
    <w:rsid w:val="009A5B59"/>
    <w:rsid w:val="009A6000"/>
    <w:rsid w:val="009A6583"/>
    <w:rsid w:val="009A6F0C"/>
    <w:rsid w:val="009A75CF"/>
    <w:rsid w:val="009A7973"/>
    <w:rsid w:val="009A7BD9"/>
    <w:rsid w:val="009B0625"/>
    <w:rsid w:val="009B067C"/>
    <w:rsid w:val="009B097A"/>
    <w:rsid w:val="009B0B9F"/>
    <w:rsid w:val="009B13BD"/>
    <w:rsid w:val="009B149B"/>
    <w:rsid w:val="009B1A0E"/>
    <w:rsid w:val="009B2E19"/>
    <w:rsid w:val="009B3553"/>
    <w:rsid w:val="009B364D"/>
    <w:rsid w:val="009B3F9B"/>
    <w:rsid w:val="009B4035"/>
    <w:rsid w:val="009B40C4"/>
    <w:rsid w:val="009B4373"/>
    <w:rsid w:val="009B4B4D"/>
    <w:rsid w:val="009B5196"/>
    <w:rsid w:val="009B533E"/>
    <w:rsid w:val="009B6020"/>
    <w:rsid w:val="009B614F"/>
    <w:rsid w:val="009B6896"/>
    <w:rsid w:val="009B6A78"/>
    <w:rsid w:val="009B6EFF"/>
    <w:rsid w:val="009B759B"/>
    <w:rsid w:val="009B79D7"/>
    <w:rsid w:val="009B7AE2"/>
    <w:rsid w:val="009B7E80"/>
    <w:rsid w:val="009C042F"/>
    <w:rsid w:val="009C0623"/>
    <w:rsid w:val="009C0C5B"/>
    <w:rsid w:val="009C0F1E"/>
    <w:rsid w:val="009C2327"/>
    <w:rsid w:val="009C3136"/>
    <w:rsid w:val="009C3182"/>
    <w:rsid w:val="009C3428"/>
    <w:rsid w:val="009C3438"/>
    <w:rsid w:val="009C3628"/>
    <w:rsid w:val="009C3FB0"/>
    <w:rsid w:val="009C4086"/>
    <w:rsid w:val="009C46BD"/>
    <w:rsid w:val="009C48FB"/>
    <w:rsid w:val="009C492D"/>
    <w:rsid w:val="009C52D7"/>
    <w:rsid w:val="009C5799"/>
    <w:rsid w:val="009C5E1C"/>
    <w:rsid w:val="009C6073"/>
    <w:rsid w:val="009C688F"/>
    <w:rsid w:val="009C68F3"/>
    <w:rsid w:val="009C6A2A"/>
    <w:rsid w:val="009C6DA0"/>
    <w:rsid w:val="009C6E0E"/>
    <w:rsid w:val="009C73F2"/>
    <w:rsid w:val="009C793B"/>
    <w:rsid w:val="009D01FB"/>
    <w:rsid w:val="009D0624"/>
    <w:rsid w:val="009D0FAA"/>
    <w:rsid w:val="009D1202"/>
    <w:rsid w:val="009D1209"/>
    <w:rsid w:val="009D2219"/>
    <w:rsid w:val="009D237E"/>
    <w:rsid w:val="009D24E8"/>
    <w:rsid w:val="009D2ECD"/>
    <w:rsid w:val="009D39F6"/>
    <w:rsid w:val="009D3F89"/>
    <w:rsid w:val="009D4928"/>
    <w:rsid w:val="009D528B"/>
    <w:rsid w:val="009D5371"/>
    <w:rsid w:val="009D5482"/>
    <w:rsid w:val="009D57CF"/>
    <w:rsid w:val="009D5872"/>
    <w:rsid w:val="009D5D91"/>
    <w:rsid w:val="009D6360"/>
    <w:rsid w:val="009D676D"/>
    <w:rsid w:val="009D6A5C"/>
    <w:rsid w:val="009D6CC1"/>
    <w:rsid w:val="009D6FFF"/>
    <w:rsid w:val="009D71BA"/>
    <w:rsid w:val="009D7B18"/>
    <w:rsid w:val="009E0024"/>
    <w:rsid w:val="009E0091"/>
    <w:rsid w:val="009E0C09"/>
    <w:rsid w:val="009E0DE1"/>
    <w:rsid w:val="009E0FF8"/>
    <w:rsid w:val="009E104F"/>
    <w:rsid w:val="009E1234"/>
    <w:rsid w:val="009E12DD"/>
    <w:rsid w:val="009E1676"/>
    <w:rsid w:val="009E1790"/>
    <w:rsid w:val="009E1F65"/>
    <w:rsid w:val="009E23B2"/>
    <w:rsid w:val="009E260F"/>
    <w:rsid w:val="009E2B1A"/>
    <w:rsid w:val="009E3195"/>
    <w:rsid w:val="009E3215"/>
    <w:rsid w:val="009E391C"/>
    <w:rsid w:val="009E3D3D"/>
    <w:rsid w:val="009E3D8B"/>
    <w:rsid w:val="009E3DE6"/>
    <w:rsid w:val="009E3E9B"/>
    <w:rsid w:val="009E4168"/>
    <w:rsid w:val="009E4379"/>
    <w:rsid w:val="009E46B8"/>
    <w:rsid w:val="009E518E"/>
    <w:rsid w:val="009E5932"/>
    <w:rsid w:val="009E5EFB"/>
    <w:rsid w:val="009E6153"/>
    <w:rsid w:val="009E6444"/>
    <w:rsid w:val="009E7138"/>
    <w:rsid w:val="009E7659"/>
    <w:rsid w:val="009F0344"/>
    <w:rsid w:val="009F043C"/>
    <w:rsid w:val="009F083A"/>
    <w:rsid w:val="009F1E18"/>
    <w:rsid w:val="009F2086"/>
    <w:rsid w:val="009F20B3"/>
    <w:rsid w:val="009F2876"/>
    <w:rsid w:val="009F2CBA"/>
    <w:rsid w:val="009F2DA6"/>
    <w:rsid w:val="009F2DD8"/>
    <w:rsid w:val="009F2F49"/>
    <w:rsid w:val="009F3591"/>
    <w:rsid w:val="009F3876"/>
    <w:rsid w:val="009F444C"/>
    <w:rsid w:val="009F458A"/>
    <w:rsid w:val="009F4710"/>
    <w:rsid w:val="009F479F"/>
    <w:rsid w:val="009F47CD"/>
    <w:rsid w:val="009F4E6A"/>
    <w:rsid w:val="009F5314"/>
    <w:rsid w:val="009F537C"/>
    <w:rsid w:val="009F56AD"/>
    <w:rsid w:val="009F5A3B"/>
    <w:rsid w:val="009F61EF"/>
    <w:rsid w:val="009F6656"/>
    <w:rsid w:val="009F7268"/>
    <w:rsid w:val="009F7382"/>
    <w:rsid w:val="009F7797"/>
    <w:rsid w:val="009F7ABD"/>
    <w:rsid w:val="00A00AAB"/>
    <w:rsid w:val="00A00AB9"/>
    <w:rsid w:val="00A00D38"/>
    <w:rsid w:val="00A0122C"/>
    <w:rsid w:val="00A0132E"/>
    <w:rsid w:val="00A01D50"/>
    <w:rsid w:val="00A02455"/>
    <w:rsid w:val="00A02799"/>
    <w:rsid w:val="00A029B5"/>
    <w:rsid w:val="00A02A51"/>
    <w:rsid w:val="00A03302"/>
    <w:rsid w:val="00A03990"/>
    <w:rsid w:val="00A03DE1"/>
    <w:rsid w:val="00A03E78"/>
    <w:rsid w:val="00A04C38"/>
    <w:rsid w:val="00A04CAD"/>
    <w:rsid w:val="00A04F1F"/>
    <w:rsid w:val="00A05751"/>
    <w:rsid w:val="00A05A19"/>
    <w:rsid w:val="00A05D5B"/>
    <w:rsid w:val="00A06A3C"/>
    <w:rsid w:val="00A06DBF"/>
    <w:rsid w:val="00A06F55"/>
    <w:rsid w:val="00A06F6C"/>
    <w:rsid w:val="00A07430"/>
    <w:rsid w:val="00A103A8"/>
    <w:rsid w:val="00A1046E"/>
    <w:rsid w:val="00A10A34"/>
    <w:rsid w:val="00A10B6A"/>
    <w:rsid w:val="00A10FBC"/>
    <w:rsid w:val="00A112E7"/>
    <w:rsid w:val="00A115BE"/>
    <w:rsid w:val="00A116AB"/>
    <w:rsid w:val="00A116E6"/>
    <w:rsid w:val="00A12A32"/>
    <w:rsid w:val="00A12E00"/>
    <w:rsid w:val="00A133DB"/>
    <w:rsid w:val="00A134EE"/>
    <w:rsid w:val="00A135BD"/>
    <w:rsid w:val="00A136BF"/>
    <w:rsid w:val="00A138F1"/>
    <w:rsid w:val="00A13C34"/>
    <w:rsid w:val="00A13CA8"/>
    <w:rsid w:val="00A14046"/>
    <w:rsid w:val="00A1412C"/>
    <w:rsid w:val="00A14392"/>
    <w:rsid w:val="00A145E4"/>
    <w:rsid w:val="00A15BD2"/>
    <w:rsid w:val="00A15DAC"/>
    <w:rsid w:val="00A16188"/>
    <w:rsid w:val="00A16353"/>
    <w:rsid w:val="00A16D10"/>
    <w:rsid w:val="00A170A0"/>
    <w:rsid w:val="00A2043C"/>
    <w:rsid w:val="00A20ADA"/>
    <w:rsid w:val="00A20DC0"/>
    <w:rsid w:val="00A210D1"/>
    <w:rsid w:val="00A21865"/>
    <w:rsid w:val="00A2222B"/>
    <w:rsid w:val="00A22608"/>
    <w:rsid w:val="00A2267E"/>
    <w:rsid w:val="00A22B36"/>
    <w:rsid w:val="00A23282"/>
    <w:rsid w:val="00A232FA"/>
    <w:rsid w:val="00A2361F"/>
    <w:rsid w:val="00A2379B"/>
    <w:rsid w:val="00A23841"/>
    <w:rsid w:val="00A23ACE"/>
    <w:rsid w:val="00A245CF"/>
    <w:rsid w:val="00A24660"/>
    <w:rsid w:val="00A247EC"/>
    <w:rsid w:val="00A24960"/>
    <w:rsid w:val="00A24A13"/>
    <w:rsid w:val="00A257DD"/>
    <w:rsid w:val="00A259E5"/>
    <w:rsid w:val="00A25A3A"/>
    <w:rsid w:val="00A25D44"/>
    <w:rsid w:val="00A25EBC"/>
    <w:rsid w:val="00A261BD"/>
    <w:rsid w:val="00A2645A"/>
    <w:rsid w:val="00A26D04"/>
    <w:rsid w:val="00A26F43"/>
    <w:rsid w:val="00A27648"/>
    <w:rsid w:val="00A27FEE"/>
    <w:rsid w:val="00A301F2"/>
    <w:rsid w:val="00A30210"/>
    <w:rsid w:val="00A30464"/>
    <w:rsid w:val="00A307E0"/>
    <w:rsid w:val="00A30AAA"/>
    <w:rsid w:val="00A30C23"/>
    <w:rsid w:val="00A313E0"/>
    <w:rsid w:val="00A3162F"/>
    <w:rsid w:val="00A32263"/>
    <w:rsid w:val="00A3296A"/>
    <w:rsid w:val="00A32E5C"/>
    <w:rsid w:val="00A33054"/>
    <w:rsid w:val="00A332D3"/>
    <w:rsid w:val="00A33362"/>
    <w:rsid w:val="00A338F0"/>
    <w:rsid w:val="00A339E7"/>
    <w:rsid w:val="00A33BA5"/>
    <w:rsid w:val="00A33EBE"/>
    <w:rsid w:val="00A3449E"/>
    <w:rsid w:val="00A345E4"/>
    <w:rsid w:val="00A34876"/>
    <w:rsid w:val="00A34940"/>
    <w:rsid w:val="00A34D44"/>
    <w:rsid w:val="00A34D68"/>
    <w:rsid w:val="00A35385"/>
    <w:rsid w:val="00A35414"/>
    <w:rsid w:val="00A35515"/>
    <w:rsid w:val="00A35C74"/>
    <w:rsid w:val="00A360F3"/>
    <w:rsid w:val="00A36136"/>
    <w:rsid w:val="00A36346"/>
    <w:rsid w:val="00A36590"/>
    <w:rsid w:val="00A36753"/>
    <w:rsid w:val="00A37A2D"/>
    <w:rsid w:val="00A409D3"/>
    <w:rsid w:val="00A40D56"/>
    <w:rsid w:val="00A40DDF"/>
    <w:rsid w:val="00A40F27"/>
    <w:rsid w:val="00A41595"/>
    <w:rsid w:val="00A4181A"/>
    <w:rsid w:val="00A421CF"/>
    <w:rsid w:val="00A42C42"/>
    <w:rsid w:val="00A42F39"/>
    <w:rsid w:val="00A43088"/>
    <w:rsid w:val="00A437C2"/>
    <w:rsid w:val="00A43B9C"/>
    <w:rsid w:val="00A440C5"/>
    <w:rsid w:val="00A44BE3"/>
    <w:rsid w:val="00A44D89"/>
    <w:rsid w:val="00A44EB1"/>
    <w:rsid w:val="00A45029"/>
    <w:rsid w:val="00A45421"/>
    <w:rsid w:val="00A45A91"/>
    <w:rsid w:val="00A45ADA"/>
    <w:rsid w:val="00A46673"/>
    <w:rsid w:val="00A50A82"/>
    <w:rsid w:val="00A50B67"/>
    <w:rsid w:val="00A50BAE"/>
    <w:rsid w:val="00A511C0"/>
    <w:rsid w:val="00A5154A"/>
    <w:rsid w:val="00A51685"/>
    <w:rsid w:val="00A51C5F"/>
    <w:rsid w:val="00A527EA"/>
    <w:rsid w:val="00A528B7"/>
    <w:rsid w:val="00A52E9C"/>
    <w:rsid w:val="00A52ED4"/>
    <w:rsid w:val="00A5314D"/>
    <w:rsid w:val="00A53AC2"/>
    <w:rsid w:val="00A54148"/>
    <w:rsid w:val="00A54440"/>
    <w:rsid w:val="00A54874"/>
    <w:rsid w:val="00A54B8A"/>
    <w:rsid w:val="00A55463"/>
    <w:rsid w:val="00A5601B"/>
    <w:rsid w:val="00A56288"/>
    <w:rsid w:val="00A5691B"/>
    <w:rsid w:val="00A570F3"/>
    <w:rsid w:val="00A574CF"/>
    <w:rsid w:val="00A57548"/>
    <w:rsid w:val="00A57603"/>
    <w:rsid w:val="00A5767B"/>
    <w:rsid w:val="00A578F8"/>
    <w:rsid w:val="00A60649"/>
    <w:rsid w:val="00A60717"/>
    <w:rsid w:val="00A60719"/>
    <w:rsid w:val="00A60AFA"/>
    <w:rsid w:val="00A6263D"/>
    <w:rsid w:val="00A6271D"/>
    <w:rsid w:val="00A62750"/>
    <w:rsid w:val="00A62C6D"/>
    <w:rsid w:val="00A63175"/>
    <w:rsid w:val="00A63D30"/>
    <w:rsid w:val="00A64301"/>
    <w:rsid w:val="00A643DE"/>
    <w:rsid w:val="00A65750"/>
    <w:rsid w:val="00A65877"/>
    <w:rsid w:val="00A65C41"/>
    <w:rsid w:val="00A65F85"/>
    <w:rsid w:val="00A66616"/>
    <w:rsid w:val="00A66FBF"/>
    <w:rsid w:val="00A67A2C"/>
    <w:rsid w:val="00A67DE5"/>
    <w:rsid w:val="00A70227"/>
    <w:rsid w:val="00A713EA"/>
    <w:rsid w:val="00A7157E"/>
    <w:rsid w:val="00A71B7E"/>
    <w:rsid w:val="00A72A1C"/>
    <w:rsid w:val="00A72C1D"/>
    <w:rsid w:val="00A72D86"/>
    <w:rsid w:val="00A73434"/>
    <w:rsid w:val="00A737A2"/>
    <w:rsid w:val="00A73964"/>
    <w:rsid w:val="00A73BBD"/>
    <w:rsid w:val="00A73CA9"/>
    <w:rsid w:val="00A7450A"/>
    <w:rsid w:val="00A74ABA"/>
    <w:rsid w:val="00A74BAB"/>
    <w:rsid w:val="00A755AC"/>
    <w:rsid w:val="00A75FFC"/>
    <w:rsid w:val="00A76207"/>
    <w:rsid w:val="00A7641F"/>
    <w:rsid w:val="00A767DD"/>
    <w:rsid w:val="00A76E84"/>
    <w:rsid w:val="00A775C7"/>
    <w:rsid w:val="00A8005A"/>
    <w:rsid w:val="00A8027A"/>
    <w:rsid w:val="00A81022"/>
    <w:rsid w:val="00A8153D"/>
    <w:rsid w:val="00A81732"/>
    <w:rsid w:val="00A81D0F"/>
    <w:rsid w:val="00A828D0"/>
    <w:rsid w:val="00A82BA1"/>
    <w:rsid w:val="00A832B3"/>
    <w:rsid w:val="00A83ADF"/>
    <w:rsid w:val="00A83E4A"/>
    <w:rsid w:val="00A84721"/>
    <w:rsid w:val="00A84B0E"/>
    <w:rsid w:val="00A84D68"/>
    <w:rsid w:val="00A85367"/>
    <w:rsid w:val="00A85475"/>
    <w:rsid w:val="00A8583F"/>
    <w:rsid w:val="00A85C49"/>
    <w:rsid w:val="00A85CA1"/>
    <w:rsid w:val="00A85F42"/>
    <w:rsid w:val="00A85FA3"/>
    <w:rsid w:val="00A860BF"/>
    <w:rsid w:val="00A861F4"/>
    <w:rsid w:val="00A86EE2"/>
    <w:rsid w:val="00A8701E"/>
    <w:rsid w:val="00A8711C"/>
    <w:rsid w:val="00A90474"/>
    <w:rsid w:val="00A90519"/>
    <w:rsid w:val="00A91A20"/>
    <w:rsid w:val="00A91A59"/>
    <w:rsid w:val="00A91A72"/>
    <w:rsid w:val="00A91FB4"/>
    <w:rsid w:val="00A929D7"/>
    <w:rsid w:val="00A92A59"/>
    <w:rsid w:val="00A92C4F"/>
    <w:rsid w:val="00A92E59"/>
    <w:rsid w:val="00A92F9D"/>
    <w:rsid w:val="00A931F3"/>
    <w:rsid w:val="00A93303"/>
    <w:rsid w:val="00A9347A"/>
    <w:rsid w:val="00A93BB0"/>
    <w:rsid w:val="00A93E1E"/>
    <w:rsid w:val="00A9661E"/>
    <w:rsid w:val="00A96FD1"/>
    <w:rsid w:val="00A97746"/>
    <w:rsid w:val="00A97EF7"/>
    <w:rsid w:val="00AA0322"/>
    <w:rsid w:val="00AA0454"/>
    <w:rsid w:val="00AA0FAC"/>
    <w:rsid w:val="00AA143D"/>
    <w:rsid w:val="00AA16F3"/>
    <w:rsid w:val="00AA1B1E"/>
    <w:rsid w:val="00AA1BCA"/>
    <w:rsid w:val="00AA2104"/>
    <w:rsid w:val="00AA286D"/>
    <w:rsid w:val="00AA293E"/>
    <w:rsid w:val="00AA2EBC"/>
    <w:rsid w:val="00AA2FC5"/>
    <w:rsid w:val="00AA2FD1"/>
    <w:rsid w:val="00AA322A"/>
    <w:rsid w:val="00AA3DD9"/>
    <w:rsid w:val="00AA41F1"/>
    <w:rsid w:val="00AA4AF1"/>
    <w:rsid w:val="00AA4FFC"/>
    <w:rsid w:val="00AA507E"/>
    <w:rsid w:val="00AA53F1"/>
    <w:rsid w:val="00AA54F2"/>
    <w:rsid w:val="00AA5892"/>
    <w:rsid w:val="00AA5ACF"/>
    <w:rsid w:val="00AA5F64"/>
    <w:rsid w:val="00AA6C4B"/>
    <w:rsid w:val="00AA73FA"/>
    <w:rsid w:val="00AA7827"/>
    <w:rsid w:val="00AA789B"/>
    <w:rsid w:val="00AA79FD"/>
    <w:rsid w:val="00AA7AC2"/>
    <w:rsid w:val="00AA7E87"/>
    <w:rsid w:val="00AB01B5"/>
    <w:rsid w:val="00AB0B7D"/>
    <w:rsid w:val="00AB0C49"/>
    <w:rsid w:val="00AB108B"/>
    <w:rsid w:val="00AB14BE"/>
    <w:rsid w:val="00AB1636"/>
    <w:rsid w:val="00AB17C7"/>
    <w:rsid w:val="00AB1B8E"/>
    <w:rsid w:val="00AB2468"/>
    <w:rsid w:val="00AB2502"/>
    <w:rsid w:val="00AB25E4"/>
    <w:rsid w:val="00AB2C01"/>
    <w:rsid w:val="00AB4081"/>
    <w:rsid w:val="00AB46C0"/>
    <w:rsid w:val="00AB527E"/>
    <w:rsid w:val="00AB5A5B"/>
    <w:rsid w:val="00AB5BF7"/>
    <w:rsid w:val="00AB5D44"/>
    <w:rsid w:val="00AB5FEE"/>
    <w:rsid w:val="00AB615F"/>
    <w:rsid w:val="00AB6660"/>
    <w:rsid w:val="00AB6FAD"/>
    <w:rsid w:val="00AB7326"/>
    <w:rsid w:val="00AB7A42"/>
    <w:rsid w:val="00AC056A"/>
    <w:rsid w:val="00AC094C"/>
    <w:rsid w:val="00AC14C3"/>
    <w:rsid w:val="00AC1B5D"/>
    <w:rsid w:val="00AC1E69"/>
    <w:rsid w:val="00AC2098"/>
    <w:rsid w:val="00AC2AF0"/>
    <w:rsid w:val="00AC3065"/>
    <w:rsid w:val="00AC366D"/>
    <w:rsid w:val="00AC3CA1"/>
    <w:rsid w:val="00AC3E18"/>
    <w:rsid w:val="00AC40F0"/>
    <w:rsid w:val="00AC4469"/>
    <w:rsid w:val="00AC46C4"/>
    <w:rsid w:val="00AC47F8"/>
    <w:rsid w:val="00AC487A"/>
    <w:rsid w:val="00AC4C26"/>
    <w:rsid w:val="00AC4C51"/>
    <w:rsid w:val="00AC5248"/>
    <w:rsid w:val="00AC5770"/>
    <w:rsid w:val="00AC608E"/>
    <w:rsid w:val="00AC7459"/>
    <w:rsid w:val="00AC773F"/>
    <w:rsid w:val="00AC7DD1"/>
    <w:rsid w:val="00AC7FAC"/>
    <w:rsid w:val="00AD0168"/>
    <w:rsid w:val="00AD0261"/>
    <w:rsid w:val="00AD08F0"/>
    <w:rsid w:val="00AD0F08"/>
    <w:rsid w:val="00AD12BE"/>
    <w:rsid w:val="00AD15A5"/>
    <w:rsid w:val="00AD15B7"/>
    <w:rsid w:val="00AD178A"/>
    <w:rsid w:val="00AD1DFA"/>
    <w:rsid w:val="00AD1FED"/>
    <w:rsid w:val="00AD2587"/>
    <w:rsid w:val="00AD3B24"/>
    <w:rsid w:val="00AD5535"/>
    <w:rsid w:val="00AD5855"/>
    <w:rsid w:val="00AD5A07"/>
    <w:rsid w:val="00AD62AD"/>
    <w:rsid w:val="00AD62AE"/>
    <w:rsid w:val="00AD6353"/>
    <w:rsid w:val="00AD65D4"/>
    <w:rsid w:val="00AD6CB9"/>
    <w:rsid w:val="00AD6CFF"/>
    <w:rsid w:val="00AD6F98"/>
    <w:rsid w:val="00AD70BE"/>
    <w:rsid w:val="00AD75B7"/>
    <w:rsid w:val="00AE06D9"/>
    <w:rsid w:val="00AE0B7A"/>
    <w:rsid w:val="00AE136B"/>
    <w:rsid w:val="00AE1499"/>
    <w:rsid w:val="00AE188D"/>
    <w:rsid w:val="00AE1F87"/>
    <w:rsid w:val="00AE2324"/>
    <w:rsid w:val="00AE262F"/>
    <w:rsid w:val="00AE2E70"/>
    <w:rsid w:val="00AE35B6"/>
    <w:rsid w:val="00AE3BD6"/>
    <w:rsid w:val="00AE42C4"/>
    <w:rsid w:val="00AE44FF"/>
    <w:rsid w:val="00AE4521"/>
    <w:rsid w:val="00AE4CBB"/>
    <w:rsid w:val="00AE52DF"/>
    <w:rsid w:val="00AE5762"/>
    <w:rsid w:val="00AE5B20"/>
    <w:rsid w:val="00AE718E"/>
    <w:rsid w:val="00AE7199"/>
    <w:rsid w:val="00AE7E6B"/>
    <w:rsid w:val="00AF0719"/>
    <w:rsid w:val="00AF0CA4"/>
    <w:rsid w:val="00AF0E02"/>
    <w:rsid w:val="00AF11ED"/>
    <w:rsid w:val="00AF14D5"/>
    <w:rsid w:val="00AF1D83"/>
    <w:rsid w:val="00AF1E5D"/>
    <w:rsid w:val="00AF1F72"/>
    <w:rsid w:val="00AF2475"/>
    <w:rsid w:val="00AF2AC0"/>
    <w:rsid w:val="00AF3089"/>
    <w:rsid w:val="00AF3352"/>
    <w:rsid w:val="00AF4025"/>
    <w:rsid w:val="00AF44E2"/>
    <w:rsid w:val="00AF4A4D"/>
    <w:rsid w:val="00AF4DD0"/>
    <w:rsid w:val="00AF5277"/>
    <w:rsid w:val="00AF5306"/>
    <w:rsid w:val="00AF56DE"/>
    <w:rsid w:val="00AF5720"/>
    <w:rsid w:val="00AF5FAB"/>
    <w:rsid w:val="00AF61B0"/>
    <w:rsid w:val="00AF6A87"/>
    <w:rsid w:val="00B00210"/>
    <w:rsid w:val="00B00377"/>
    <w:rsid w:val="00B004F8"/>
    <w:rsid w:val="00B0062A"/>
    <w:rsid w:val="00B00C4B"/>
    <w:rsid w:val="00B014C0"/>
    <w:rsid w:val="00B01D06"/>
    <w:rsid w:val="00B0211A"/>
    <w:rsid w:val="00B02210"/>
    <w:rsid w:val="00B025EF"/>
    <w:rsid w:val="00B02CF8"/>
    <w:rsid w:val="00B02E76"/>
    <w:rsid w:val="00B03451"/>
    <w:rsid w:val="00B03AC3"/>
    <w:rsid w:val="00B04F2D"/>
    <w:rsid w:val="00B059F8"/>
    <w:rsid w:val="00B05C7A"/>
    <w:rsid w:val="00B05E2E"/>
    <w:rsid w:val="00B071B6"/>
    <w:rsid w:val="00B0742B"/>
    <w:rsid w:val="00B07900"/>
    <w:rsid w:val="00B07B05"/>
    <w:rsid w:val="00B1085A"/>
    <w:rsid w:val="00B10A00"/>
    <w:rsid w:val="00B126B4"/>
    <w:rsid w:val="00B12A62"/>
    <w:rsid w:val="00B13223"/>
    <w:rsid w:val="00B13AF4"/>
    <w:rsid w:val="00B13E65"/>
    <w:rsid w:val="00B13F0E"/>
    <w:rsid w:val="00B13FF7"/>
    <w:rsid w:val="00B1401F"/>
    <w:rsid w:val="00B141DB"/>
    <w:rsid w:val="00B14624"/>
    <w:rsid w:val="00B1472D"/>
    <w:rsid w:val="00B14923"/>
    <w:rsid w:val="00B14BC3"/>
    <w:rsid w:val="00B14E8E"/>
    <w:rsid w:val="00B1509C"/>
    <w:rsid w:val="00B1576E"/>
    <w:rsid w:val="00B15BD6"/>
    <w:rsid w:val="00B15D16"/>
    <w:rsid w:val="00B15E74"/>
    <w:rsid w:val="00B162F4"/>
    <w:rsid w:val="00B1647C"/>
    <w:rsid w:val="00B16C70"/>
    <w:rsid w:val="00B17078"/>
    <w:rsid w:val="00B177E9"/>
    <w:rsid w:val="00B17FF8"/>
    <w:rsid w:val="00B2077C"/>
    <w:rsid w:val="00B2083B"/>
    <w:rsid w:val="00B20DF4"/>
    <w:rsid w:val="00B21730"/>
    <w:rsid w:val="00B21F5E"/>
    <w:rsid w:val="00B22495"/>
    <w:rsid w:val="00B22818"/>
    <w:rsid w:val="00B22BA5"/>
    <w:rsid w:val="00B23585"/>
    <w:rsid w:val="00B237EF"/>
    <w:rsid w:val="00B23F16"/>
    <w:rsid w:val="00B23F22"/>
    <w:rsid w:val="00B24139"/>
    <w:rsid w:val="00B24A76"/>
    <w:rsid w:val="00B251BC"/>
    <w:rsid w:val="00B25404"/>
    <w:rsid w:val="00B255C1"/>
    <w:rsid w:val="00B25670"/>
    <w:rsid w:val="00B25878"/>
    <w:rsid w:val="00B25E71"/>
    <w:rsid w:val="00B26003"/>
    <w:rsid w:val="00B272AB"/>
    <w:rsid w:val="00B27C1B"/>
    <w:rsid w:val="00B29A57"/>
    <w:rsid w:val="00B304E7"/>
    <w:rsid w:val="00B30819"/>
    <w:rsid w:val="00B30AAB"/>
    <w:rsid w:val="00B30B1A"/>
    <w:rsid w:val="00B31192"/>
    <w:rsid w:val="00B31778"/>
    <w:rsid w:val="00B317C5"/>
    <w:rsid w:val="00B31B32"/>
    <w:rsid w:val="00B31B7D"/>
    <w:rsid w:val="00B325BE"/>
    <w:rsid w:val="00B329C3"/>
    <w:rsid w:val="00B32F2C"/>
    <w:rsid w:val="00B33756"/>
    <w:rsid w:val="00B33AF5"/>
    <w:rsid w:val="00B33C79"/>
    <w:rsid w:val="00B342CC"/>
    <w:rsid w:val="00B34F43"/>
    <w:rsid w:val="00B35470"/>
    <w:rsid w:val="00B3576F"/>
    <w:rsid w:val="00B35E49"/>
    <w:rsid w:val="00B36453"/>
    <w:rsid w:val="00B36592"/>
    <w:rsid w:val="00B367E8"/>
    <w:rsid w:val="00B3687D"/>
    <w:rsid w:val="00B368A0"/>
    <w:rsid w:val="00B37790"/>
    <w:rsid w:val="00B404A0"/>
    <w:rsid w:val="00B404FA"/>
    <w:rsid w:val="00B409A1"/>
    <w:rsid w:val="00B40AF1"/>
    <w:rsid w:val="00B40AFE"/>
    <w:rsid w:val="00B41268"/>
    <w:rsid w:val="00B41556"/>
    <w:rsid w:val="00B420C2"/>
    <w:rsid w:val="00B4213F"/>
    <w:rsid w:val="00B42340"/>
    <w:rsid w:val="00B428AF"/>
    <w:rsid w:val="00B430C6"/>
    <w:rsid w:val="00B4310F"/>
    <w:rsid w:val="00B43331"/>
    <w:rsid w:val="00B43490"/>
    <w:rsid w:val="00B440A0"/>
    <w:rsid w:val="00B446EA"/>
    <w:rsid w:val="00B4523F"/>
    <w:rsid w:val="00B45831"/>
    <w:rsid w:val="00B4591B"/>
    <w:rsid w:val="00B45C85"/>
    <w:rsid w:val="00B45DEF"/>
    <w:rsid w:val="00B45F35"/>
    <w:rsid w:val="00B45FC1"/>
    <w:rsid w:val="00B4609F"/>
    <w:rsid w:val="00B463A4"/>
    <w:rsid w:val="00B469E3"/>
    <w:rsid w:val="00B46CCA"/>
    <w:rsid w:val="00B47B19"/>
    <w:rsid w:val="00B47E1F"/>
    <w:rsid w:val="00B501D0"/>
    <w:rsid w:val="00B50523"/>
    <w:rsid w:val="00B50CEE"/>
    <w:rsid w:val="00B50DC6"/>
    <w:rsid w:val="00B51769"/>
    <w:rsid w:val="00B5190A"/>
    <w:rsid w:val="00B51D81"/>
    <w:rsid w:val="00B51DA5"/>
    <w:rsid w:val="00B5218E"/>
    <w:rsid w:val="00B52D5D"/>
    <w:rsid w:val="00B53AE9"/>
    <w:rsid w:val="00B53C6F"/>
    <w:rsid w:val="00B53ECD"/>
    <w:rsid w:val="00B541A8"/>
    <w:rsid w:val="00B5456F"/>
    <w:rsid w:val="00B54CFF"/>
    <w:rsid w:val="00B54FB8"/>
    <w:rsid w:val="00B556FD"/>
    <w:rsid w:val="00B55CC9"/>
    <w:rsid w:val="00B55D4E"/>
    <w:rsid w:val="00B560A4"/>
    <w:rsid w:val="00B560CB"/>
    <w:rsid w:val="00B561D3"/>
    <w:rsid w:val="00B5644E"/>
    <w:rsid w:val="00B56A70"/>
    <w:rsid w:val="00B56E18"/>
    <w:rsid w:val="00B571AA"/>
    <w:rsid w:val="00B573CD"/>
    <w:rsid w:val="00B57C2B"/>
    <w:rsid w:val="00B6037C"/>
    <w:rsid w:val="00B6056B"/>
    <w:rsid w:val="00B606CF"/>
    <w:rsid w:val="00B60B96"/>
    <w:rsid w:val="00B61B79"/>
    <w:rsid w:val="00B61F79"/>
    <w:rsid w:val="00B61F90"/>
    <w:rsid w:val="00B6260B"/>
    <w:rsid w:val="00B62EC1"/>
    <w:rsid w:val="00B63125"/>
    <w:rsid w:val="00B634D8"/>
    <w:rsid w:val="00B6378E"/>
    <w:rsid w:val="00B63BA1"/>
    <w:rsid w:val="00B63D82"/>
    <w:rsid w:val="00B64063"/>
    <w:rsid w:val="00B642AF"/>
    <w:rsid w:val="00B64468"/>
    <w:rsid w:val="00B646E5"/>
    <w:rsid w:val="00B64C04"/>
    <w:rsid w:val="00B64EC4"/>
    <w:rsid w:val="00B65168"/>
    <w:rsid w:val="00B65390"/>
    <w:rsid w:val="00B655C7"/>
    <w:rsid w:val="00B65E62"/>
    <w:rsid w:val="00B65F50"/>
    <w:rsid w:val="00B6675D"/>
    <w:rsid w:val="00B66DBD"/>
    <w:rsid w:val="00B66E16"/>
    <w:rsid w:val="00B67244"/>
    <w:rsid w:val="00B678E5"/>
    <w:rsid w:val="00B6794B"/>
    <w:rsid w:val="00B70313"/>
    <w:rsid w:val="00B709E1"/>
    <w:rsid w:val="00B709FD"/>
    <w:rsid w:val="00B70CF1"/>
    <w:rsid w:val="00B70D03"/>
    <w:rsid w:val="00B70F66"/>
    <w:rsid w:val="00B71D2B"/>
    <w:rsid w:val="00B71EA0"/>
    <w:rsid w:val="00B720A3"/>
    <w:rsid w:val="00B72F24"/>
    <w:rsid w:val="00B730F7"/>
    <w:rsid w:val="00B732CB"/>
    <w:rsid w:val="00B7375D"/>
    <w:rsid w:val="00B738B0"/>
    <w:rsid w:val="00B73C03"/>
    <w:rsid w:val="00B73D91"/>
    <w:rsid w:val="00B73EF0"/>
    <w:rsid w:val="00B742A2"/>
    <w:rsid w:val="00B7445A"/>
    <w:rsid w:val="00B744E2"/>
    <w:rsid w:val="00B74548"/>
    <w:rsid w:val="00B74794"/>
    <w:rsid w:val="00B757C1"/>
    <w:rsid w:val="00B758EB"/>
    <w:rsid w:val="00B75A5C"/>
    <w:rsid w:val="00B75D88"/>
    <w:rsid w:val="00B75E0E"/>
    <w:rsid w:val="00B75E8E"/>
    <w:rsid w:val="00B76017"/>
    <w:rsid w:val="00B763C5"/>
    <w:rsid w:val="00B76B3C"/>
    <w:rsid w:val="00B7701F"/>
    <w:rsid w:val="00B77048"/>
    <w:rsid w:val="00B774A4"/>
    <w:rsid w:val="00B774DD"/>
    <w:rsid w:val="00B778B7"/>
    <w:rsid w:val="00B77C00"/>
    <w:rsid w:val="00B800CD"/>
    <w:rsid w:val="00B80A07"/>
    <w:rsid w:val="00B8174A"/>
    <w:rsid w:val="00B81BAE"/>
    <w:rsid w:val="00B81E42"/>
    <w:rsid w:val="00B82014"/>
    <w:rsid w:val="00B8214D"/>
    <w:rsid w:val="00B84A86"/>
    <w:rsid w:val="00B850E1"/>
    <w:rsid w:val="00B85419"/>
    <w:rsid w:val="00B855C6"/>
    <w:rsid w:val="00B855DA"/>
    <w:rsid w:val="00B856FA"/>
    <w:rsid w:val="00B8597B"/>
    <w:rsid w:val="00B8601D"/>
    <w:rsid w:val="00B860FD"/>
    <w:rsid w:val="00B86411"/>
    <w:rsid w:val="00B86748"/>
    <w:rsid w:val="00B869F2"/>
    <w:rsid w:val="00B86F4F"/>
    <w:rsid w:val="00B8715F"/>
    <w:rsid w:val="00B87318"/>
    <w:rsid w:val="00B87B95"/>
    <w:rsid w:val="00B87D09"/>
    <w:rsid w:val="00B900B8"/>
    <w:rsid w:val="00B90113"/>
    <w:rsid w:val="00B90FC9"/>
    <w:rsid w:val="00B912DE"/>
    <w:rsid w:val="00B91351"/>
    <w:rsid w:val="00B9173B"/>
    <w:rsid w:val="00B917E0"/>
    <w:rsid w:val="00B939B6"/>
    <w:rsid w:val="00B94047"/>
    <w:rsid w:val="00B94126"/>
    <w:rsid w:val="00B943BA"/>
    <w:rsid w:val="00B946AF"/>
    <w:rsid w:val="00B95B44"/>
    <w:rsid w:val="00B95EFB"/>
    <w:rsid w:val="00B9603B"/>
    <w:rsid w:val="00B96427"/>
    <w:rsid w:val="00B96C40"/>
    <w:rsid w:val="00B97782"/>
    <w:rsid w:val="00BA0070"/>
    <w:rsid w:val="00BA0182"/>
    <w:rsid w:val="00BA0741"/>
    <w:rsid w:val="00BA0AF0"/>
    <w:rsid w:val="00BA0CF7"/>
    <w:rsid w:val="00BA0D02"/>
    <w:rsid w:val="00BA0F68"/>
    <w:rsid w:val="00BA1237"/>
    <w:rsid w:val="00BA1462"/>
    <w:rsid w:val="00BA171A"/>
    <w:rsid w:val="00BA17A5"/>
    <w:rsid w:val="00BA1AFE"/>
    <w:rsid w:val="00BA2133"/>
    <w:rsid w:val="00BA2C58"/>
    <w:rsid w:val="00BA2F28"/>
    <w:rsid w:val="00BA322B"/>
    <w:rsid w:val="00BA32D1"/>
    <w:rsid w:val="00BA3900"/>
    <w:rsid w:val="00BA3AF2"/>
    <w:rsid w:val="00BA3CDC"/>
    <w:rsid w:val="00BA3FC5"/>
    <w:rsid w:val="00BA4036"/>
    <w:rsid w:val="00BA4176"/>
    <w:rsid w:val="00BA43A8"/>
    <w:rsid w:val="00BA57F9"/>
    <w:rsid w:val="00BA601A"/>
    <w:rsid w:val="00BA60C3"/>
    <w:rsid w:val="00BA68D0"/>
    <w:rsid w:val="00BA6C73"/>
    <w:rsid w:val="00BA6DDD"/>
    <w:rsid w:val="00BA6F6A"/>
    <w:rsid w:val="00BA6FE4"/>
    <w:rsid w:val="00BA746D"/>
    <w:rsid w:val="00BA7743"/>
    <w:rsid w:val="00BA79AE"/>
    <w:rsid w:val="00BAEC82"/>
    <w:rsid w:val="00BB00D1"/>
    <w:rsid w:val="00BB019A"/>
    <w:rsid w:val="00BB037F"/>
    <w:rsid w:val="00BB0D1D"/>
    <w:rsid w:val="00BB11D6"/>
    <w:rsid w:val="00BB1320"/>
    <w:rsid w:val="00BB1335"/>
    <w:rsid w:val="00BB1467"/>
    <w:rsid w:val="00BB1694"/>
    <w:rsid w:val="00BB22F1"/>
    <w:rsid w:val="00BB2372"/>
    <w:rsid w:val="00BB25B8"/>
    <w:rsid w:val="00BB2D81"/>
    <w:rsid w:val="00BB2FDD"/>
    <w:rsid w:val="00BB38DD"/>
    <w:rsid w:val="00BB4045"/>
    <w:rsid w:val="00BB4252"/>
    <w:rsid w:val="00BB4674"/>
    <w:rsid w:val="00BB4831"/>
    <w:rsid w:val="00BB5040"/>
    <w:rsid w:val="00BB51D4"/>
    <w:rsid w:val="00BB5376"/>
    <w:rsid w:val="00BB5784"/>
    <w:rsid w:val="00BB57AD"/>
    <w:rsid w:val="00BB5DDE"/>
    <w:rsid w:val="00BB6F8F"/>
    <w:rsid w:val="00BB70BD"/>
    <w:rsid w:val="00BB795C"/>
    <w:rsid w:val="00BC0083"/>
    <w:rsid w:val="00BC0338"/>
    <w:rsid w:val="00BC03F3"/>
    <w:rsid w:val="00BC0433"/>
    <w:rsid w:val="00BC09B6"/>
    <w:rsid w:val="00BC0C02"/>
    <w:rsid w:val="00BC18EB"/>
    <w:rsid w:val="00BC1B37"/>
    <w:rsid w:val="00BC1B5D"/>
    <w:rsid w:val="00BC1CDD"/>
    <w:rsid w:val="00BC1E80"/>
    <w:rsid w:val="00BC2299"/>
    <w:rsid w:val="00BC2358"/>
    <w:rsid w:val="00BC235B"/>
    <w:rsid w:val="00BC2AC1"/>
    <w:rsid w:val="00BC2F5C"/>
    <w:rsid w:val="00BC38A6"/>
    <w:rsid w:val="00BC3BA0"/>
    <w:rsid w:val="00BC3F09"/>
    <w:rsid w:val="00BC430E"/>
    <w:rsid w:val="00BC4AD2"/>
    <w:rsid w:val="00BC5065"/>
    <w:rsid w:val="00BC5AF2"/>
    <w:rsid w:val="00BC5B3B"/>
    <w:rsid w:val="00BC6399"/>
    <w:rsid w:val="00BC64FF"/>
    <w:rsid w:val="00BC6FB0"/>
    <w:rsid w:val="00BC789F"/>
    <w:rsid w:val="00BC79DB"/>
    <w:rsid w:val="00BC7BD6"/>
    <w:rsid w:val="00BD16F3"/>
    <w:rsid w:val="00BD1B76"/>
    <w:rsid w:val="00BD1EB5"/>
    <w:rsid w:val="00BD214D"/>
    <w:rsid w:val="00BD2470"/>
    <w:rsid w:val="00BD2533"/>
    <w:rsid w:val="00BD2A30"/>
    <w:rsid w:val="00BD2C3F"/>
    <w:rsid w:val="00BD317D"/>
    <w:rsid w:val="00BD318D"/>
    <w:rsid w:val="00BD31A7"/>
    <w:rsid w:val="00BD32BC"/>
    <w:rsid w:val="00BD3707"/>
    <w:rsid w:val="00BD3985"/>
    <w:rsid w:val="00BD4544"/>
    <w:rsid w:val="00BD47BF"/>
    <w:rsid w:val="00BD525C"/>
    <w:rsid w:val="00BD52C2"/>
    <w:rsid w:val="00BD52E1"/>
    <w:rsid w:val="00BD52FF"/>
    <w:rsid w:val="00BD5372"/>
    <w:rsid w:val="00BD5871"/>
    <w:rsid w:val="00BD5D66"/>
    <w:rsid w:val="00BD5D9A"/>
    <w:rsid w:val="00BD6EFC"/>
    <w:rsid w:val="00BD7EFB"/>
    <w:rsid w:val="00BD7F86"/>
    <w:rsid w:val="00BE06B1"/>
    <w:rsid w:val="00BE0D32"/>
    <w:rsid w:val="00BE1078"/>
    <w:rsid w:val="00BE15AB"/>
    <w:rsid w:val="00BE1A5C"/>
    <w:rsid w:val="00BE1A5E"/>
    <w:rsid w:val="00BE1E4C"/>
    <w:rsid w:val="00BE1E53"/>
    <w:rsid w:val="00BE2209"/>
    <w:rsid w:val="00BE293A"/>
    <w:rsid w:val="00BE2FDD"/>
    <w:rsid w:val="00BE3291"/>
    <w:rsid w:val="00BE346E"/>
    <w:rsid w:val="00BE35CE"/>
    <w:rsid w:val="00BE3C8C"/>
    <w:rsid w:val="00BE4379"/>
    <w:rsid w:val="00BE465C"/>
    <w:rsid w:val="00BE4A23"/>
    <w:rsid w:val="00BE4A4E"/>
    <w:rsid w:val="00BE4D61"/>
    <w:rsid w:val="00BE4D83"/>
    <w:rsid w:val="00BE5DB7"/>
    <w:rsid w:val="00BE6491"/>
    <w:rsid w:val="00BE6D91"/>
    <w:rsid w:val="00BE6DBE"/>
    <w:rsid w:val="00BE7E43"/>
    <w:rsid w:val="00BF0041"/>
    <w:rsid w:val="00BF078B"/>
    <w:rsid w:val="00BF106D"/>
    <w:rsid w:val="00BF11AD"/>
    <w:rsid w:val="00BF127E"/>
    <w:rsid w:val="00BF1643"/>
    <w:rsid w:val="00BF16AC"/>
    <w:rsid w:val="00BF184E"/>
    <w:rsid w:val="00BF251A"/>
    <w:rsid w:val="00BF25B8"/>
    <w:rsid w:val="00BF2730"/>
    <w:rsid w:val="00BF2E0F"/>
    <w:rsid w:val="00BF30C3"/>
    <w:rsid w:val="00BF3642"/>
    <w:rsid w:val="00BF3E18"/>
    <w:rsid w:val="00BF474F"/>
    <w:rsid w:val="00BF47B1"/>
    <w:rsid w:val="00BF483C"/>
    <w:rsid w:val="00BF4874"/>
    <w:rsid w:val="00BF544E"/>
    <w:rsid w:val="00BF545F"/>
    <w:rsid w:val="00BF5896"/>
    <w:rsid w:val="00BF66FF"/>
    <w:rsid w:val="00BF6E7D"/>
    <w:rsid w:val="00BF7307"/>
    <w:rsid w:val="00BF77F1"/>
    <w:rsid w:val="00BF7EAA"/>
    <w:rsid w:val="00BF7FE1"/>
    <w:rsid w:val="00C002A9"/>
    <w:rsid w:val="00C00592"/>
    <w:rsid w:val="00C0065A"/>
    <w:rsid w:val="00C00F5C"/>
    <w:rsid w:val="00C014B3"/>
    <w:rsid w:val="00C0171C"/>
    <w:rsid w:val="00C01F1F"/>
    <w:rsid w:val="00C024D1"/>
    <w:rsid w:val="00C0268F"/>
    <w:rsid w:val="00C02763"/>
    <w:rsid w:val="00C02DC4"/>
    <w:rsid w:val="00C0302E"/>
    <w:rsid w:val="00C0303F"/>
    <w:rsid w:val="00C0309C"/>
    <w:rsid w:val="00C031BA"/>
    <w:rsid w:val="00C037D5"/>
    <w:rsid w:val="00C03965"/>
    <w:rsid w:val="00C03BD1"/>
    <w:rsid w:val="00C03C09"/>
    <w:rsid w:val="00C0432B"/>
    <w:rsid w:val="00C045D4"/>
    <w:rsid w:val="00C06354"/>
    <w:rsid w:val="00C065B6"/>
    <w:rsid w:val="00C07161"/>
    <w:rsid w:val="00C0746A"/>
    <w:rsid w:val="00C074F8"/>
    <w:rsid w:val="00C0759C"/>
    <w:rsid w:val="00C0761F"/>
    <w:rsid w:val="00C077B6"/>
    <w:rsid w:val="00C0782F"/>
    <w:rsid w:val="00C078F2"/>
    <w:rsid w:val="00C0791C"/>
    <w:rsid w:val="00C10D84"/>
    <w:rsid w:val="00C10FBB"/>
    <w:rsid w:val="00C110D6"/>
    <w:rsid w:val="00C1192D"/>
    <w:rsid w:val="00C122CB"/>
    <w:rsid w:val="00C12780"/>
    <w:rsid w:val="00C12A12"/>
    <w:rsid w:val="00C12C0A"/>
    <w:rsid w:val="00C12F2F"/>
    <w:rsid w:val="00C12FAA"/>
    <w:rsid w:val="00C1318F"/>
    <w:rsid w:val="00C1361E"/>
    <w:rsid w:val="00C13941"/>
    <w:rsid w:val="00C13BE0"/>
    <w:rsid w:val="00C14204"/>
    <w:rsid w:val="00C142AF"/>
    <w:rsid w:val="00C14AE1"/>
    <w:rsid w:val="00C154BF"/>
    <w:rsid w:val="00C154D4"/>
    <w:rsid w:val="00C15633"/>
    <w:rsid w:val="00C15EC1"/>
    <w:rsid w:val="00C16235"/>
    <w:rsid w:val="00C1658C"/>
    <w:rsid w:val="00C167EB"/>
    <w:rsid w:val="00C1717A"/>
    <w:rsid w:val="00C17455"/>
    <w:rsid w:val="00C17913"/>
    <w:rsid w:val="00C17D96"/>
    <w:rsid w:val="00C20A88"/>
    <w:rsid w:val="00C21784"/>
    <w:rsid w:val="00C21DBB"/>
    <w:rsid w:val="00C22420"/>
    <w:rsid w:val="00C22EBB"/>
    <w:rsid w:val="00C231C9"/>
    <w:rsid w:val="00C23209"/>
    <w:rsid w:val="00C2460A"/>
    <w:rsid w:val="00C2468E"/>
    <w:rsid w:val="00C24719"/>
    <w:rsid w:val="00C247D0"/>
    <w:rsid w:val="00C2507E"/>
    <w:rsid w:val="00C25209"/>
    <w:rsid w:val="00C25872"/>
    <w:rsid w:val="00C2595F"/>
    <w:rsid w:val="00C25B19"/>
    <w:rsid w:val="00C260E5"/>
    <w:rsid w:val="00C26414"/>
    <w:rsid w:val="00C26B37"/>
    <w:rsid w:val="00C26C50"/>
    <w:rsid w:val="00C26C5A"/>
    <w:rsid w:val="00C275B2"/>
    <w:rsid w:val="00C27811"/>
    <w:rsid w:val="00C27BF4"/>
    <w:rsid w:val="00C27DDB"/>
    <w:rsid w:val="00C27F19"/>
    <w:rsid w:val="00C3020B"/>
    <w:rsid w:val="00C30D42"/>
    <w:rsid w:val="00C30D85"/>
    <w:rsid w:val="00C30FB4"/>
    <w:rsid w:val="00C316EA"/>
    <w:rsid w:val="00C31E8E"/>
    <w:rsid w:val="00C32611"/>
    <w:rsid w:val="00C32FF5"/>
    <w:rsid w:val="00C333F8"/>
    <w:rsid w:val="00C337C7"/>
    <w:rsid w:val="00C3411F"/>
    <w:rsid w:val="00C34578"/>
    <w:rsid w:val="00C348D4"/>
    <w:rsid w:val="00C35361"/>
    <w:rsid w:val="00C35A4E"/>
    <w:rsid w:val="00C35FC6"/>
    <w:rsid w:val="00C36296"/>
    <w:rsid w:val="00C36565"/>
    <w:rsid w:val="00C36743"/>
    <w:rsid w:val="00C36959"/>
    <w:rsid w:val="00C37457"/>
    <w:rsid w:val="00C37669"/>
    <w:rsid w:val="00C37D84"/>
    <w:rsid w:val="00C407AC"/>
    <w:rsid w:val="00C41980"/>
    <w:rsid w:val="00C41AE1"/>
    <w:rsid w:val="00C41B8E"/>
    <w:rsid w:val="00C41BE6"/>
    <w:rsid w:val="00C42181"/>
    <w:rsid w:val="00C4290B"/>
    <w:rsid w:val="00C438E6"/>
    <w:rsid w:val="00C43AB9"/>
    <w:rsid w:val="00C43C2D"/>
    <w:rsid w:val="00C444E4"/>
    <w:rsid w:val="00C44942"/>
    <w:rsid w:val="00C45287"/>
    <w:rsid w:val="00C45FB5"/>
    <w:rsid w:val="00C45FCA"/>
    <w:rsid w:val="00C46279"/>
    <w:rsid w:val="00C465DF"/>
    <w:rsid w:val="00C4665B"/>
    <w:rsid w:val="00C46C4E"/>
    <w:rsid w:val="00C4710B"/>
    <w:rsid w:val="00C471AE"/>
    <w:rsid w:val="00C477FC"/>
    <w:rsid w:val="00C47B5F"/>
    <w:rsid w:val="00C47D96"/>
    <w:rsid w:val="00C50233"/>
    <w:rsid w:val="00C50851"/>
    <w:rsid w:val="00C50962"/>
    <w:rsid w:val="00C50B5D"/>
    <w:rsid w:val="00C51D3F"/>
    <w:rsid w:val="00C5285F"/>
    <w:rsid w:val="00C53341"/>
    <w:rsid w:val="00C5337F"/>
    <w:rsid w:val="00C53CB4"/>
    <w:rsid w:val="00C53CFB"/>
    <w:rsid w:val="00C53E95"/>
    <w:rsid w:val="00C54103"/>
    <w:rsid w:val="00C544A8"/>
    <w:rsid w:val="00C5456C"/>
    <w:rsid w:val="00C545E3"/>
    <w:rsid w:val="00C5461A"/>
    <w:rsid w:val="00C54633"/>
    <w:rsid w:val="00C55AA6"/>
    <w:rsid w:val="00C56003"/>
    <w:rsid w:val="00C564BB"/>
    <w:rsid w:val="00C56503"/>
    <w:rsid w:val="00C56ACD"/>
    <w:rsid w:val="00C56AF5"/>
    <w:rsid w:val="00C573A4"/>
    <w:rsid w:val="00C57C8E"/>
    <w:rsid w:val="00C60397"/>
    <w:rsid w:val="00C6049E"/>
    <w:rsid w:val="00C6090A"/>
    <w:rsid w:val="00C61106"/>
    <w:rsid w:val="00C61533"/>
    <w:rsid w:val="00C6158C"/>
    <w:rsid w:val="00C6172C"/>
    <w:rsid w:val="00C618FB"/>
    <w:rsid w:val="00C62654"/>
    <w:rsid w:val="00C6398A"/>
    <w:rsid w:val="00C64212"/>
    <w:rsid w:val="00C642C9"/>
    <w:rsid w:val="00C64377"/>
    <w:rsid w:val="00C64396"/>
    <w:rsid w:val="00C645EA"/>
    <w:rsid w:val="00C64A7A"/>
    <w:rsid w:val="00C64CAE"/>
    <w:rsid w:val="00C65C41"/>
    <w:rsid w:val="00C65E57"/>
    <w:rsid w:val="00C6602C"/>
    <w:rsid w:val="00C66349"/>
    <w:rsid w:val="00C66784"/>
    <w:rsid w:val="00C67768"/>
    <w:rsid w:val="00C67DD2"/>
    <w:rsid w:val="00C7010F"/>
    <w:rsid w:val="00C702B3"/>
    <w:rsid w:val="00C7054D"/>
    <w:rsid w:val="00C70B2B"/>
    <w:rsid w:val="00C70DB9"/>
    <w:rsid w:val="00C712F8"/>
    <w:rsid w:val="00C71974"/>
    <w:rsid w:val="00C719AE"/>
    <w:rsid w:val="00C71AF3"/>
    <w:rsid w:val="00C72A0D"/>
    <w:rsid w:val="00C72D10"/>
    <w:rsid w:val="00C72DC4"/>
    <w:rsid w:val="00C7317E"/>
    <w:rsid w:val="00C73465"/>
    <w:rsid w:val="00C73805"/>
    <w:rsid w:val="00C73E81"/>
    <w:rsid w:val="00C73FF2"/>
    <w:rsid w:val="00C742B8"/>
    <w:rsid w:val="00C74B0C"/>
    <w:rsid w:val="00C74B8E"/>
    <w:rsid w:val="00C74EF2"/>
    <w:rsid w:val="00C74FA5"/>
    <w:rsid w:val="00C75287"/>
    <w:rsid w:val="00C7551A"/>
    <w:rsid w:val="00C75791"/>
    <w:rsid w:val="00C76277"/>
    <w:rsid w:val="00C76BD9"/>
    <w:rsid w:val="00C774F5"/>
    <w:rsid w:val="00C77A2D"/>
    <w:rsid w:val="00C77CA8"/>
    <w:rsid w:val="00C77CC2"/>
    <w:rsid w:val="00C77F9D"/>
    <w:rsid w:val="00C80B0E"/>
    <w:rsid w:val="00C8104C"/>
    <w:rsid w:val="00C81462"/>
    <w:rsid w:val="00C81524"/>
    <w:rsid w:val="00C81B78"/>
    <w:rsid w:val="00C81E4C"/>
    <w:rsid w:val="00C81E5A"/>
    <w:rsid w:val="00C826BF"/>
    <w:rsid w:val="00C827A4"/>
    <w:rsid w:val="00C830FD"/>
    <w:rsid w:val="00C8354A"/>
    <w:rsid w:val="00C836BB"/>
    <w:rsid w:val="00C8391A"/>
    <w:rsid w:val="00C839FE"/>
    <w:rsid w:val="00C8401C"/>
    <w:rsid w:val="00C84431"/>
    <w:rsid w:val="00C8498A"/>
    <w:rsid w:val="00C84D29"/>
    <w:rsid w:val="00C851FE"/>
    <w:rsid w:val="00C85377"/>
    <w:rsid w:val="00C858AC"/>
    <w:rsid w:val="00C860DE"/>
    <w:rsid w:val="00C8754F"/>
    <w:rsid w:val="00C87595"/>
    <w:rsid w:val="00C87E11"/>
    <w:rsid w:val="00C90012"/>
    <w:rsid w:val="00C900EB"/>
    <w:rsid w:val="00C908A7"/>
    <w:rsid w:val="00C90935"/>
    <w:rsid w:val="00C90C57"/>
    <w:rsid w:val="00C90CA1"/>
    <w:rsid w:val="00C90FAD"/>
    <w:rsid w:val="00C91F2A"/>
    <w:rsid w:val="00C91F9B"/>
    <w:rsid w:val="00C92191"/>
    <w:rsid w:val="00C92A0D"/>
    <w:rsid w:val="00C92A25"/>
    <w:rsid w:val="00C92C4B"/>
    <w:rsid w:val="00C932FF"/>
    <w:rsid w:val="00C933D2"/>
    <w:rsid w:val="00C93804"/>
    <w:rsid w:val="00C93CF5"/>
    <w:rsid w:val="00C941C8"/>
    <w:rsid w:val="00C94230"/>
    <w:rsid w:val="00C94872"/>
    <w:rsid w:val="00C94D23"/>
    <w:rsid w:val="00C94ECC"/>
    <w:rsid w:val="00C95205"/>
    <w:rsid w:val="00C9535A"/>
    <w:rsid w:val="00C9569B"/>
    <w:rsid w:val="00C95944"/>
    <w:rsid w:val="00C95E25"/>
    <w:rsid w:val="00C96211"/>
    <w:rsid w:val="00C9671E"/>
    <w:rsid w:val="00C975B3"/>
    <w:rsid w:val="00C979DA"/>
    <w:rsid w:val="00C97B00"/>
    <w:rsid w:val="00C97C33"/>
    <w:rsid w:val="00CA0077"/>
    <w:rsid w:val="00CA0647"/>
    <w:rsid w:val="00CA0793"/>
    <w:rsid w:val="00CA08EC"/>
    <w:rsid w:val="00CA0B91"/>
    <w:rsid w:val="00CA148A"/>
    <w:rsid w:val="00CA2149"/>
    <w:rsid w:val="00CA25C0"/>
    <w:rsid w:val="00CA2779"/>
    <w:rsid w:val="00CA27D2"/>
    <w:rsid w:val="00CA3A08"/>
    <w:rsid w:val="00CA3B2C"/>
    <w:rsid w:val="00CA3E75"/>
    <w:rsid w:val="00CA41D3"/>
    <w:rsid w:val="00CA422E"/>
    <w:rsid w:val="00CA473B"/>
    <w:rsid w:val="00CA4EB8"/>
    <w:rsid w:val="00CA50BC"/>
    <w:rsid w:val="00CA55D4"/>
    <w:rsid w:val="00CA566C"/>
    <w:rsid w:val="00CA5C8E"/>
    <w:rsid w:val="00CA5EFD"/>
    <w:rsid w:val="00CA750B"/>
    <w:rsid w:val="00CA77A3"/>
    <w:rsid w:val="00CA77F9"/>
    <w:rsid w:val="00CA7A9C"/>
    <w:rsid w:val="00CB0085"/>
    <w:rsid w:val="00CB028B"/>
    <w:rsid w:val="00CB0D11"/>
    <w:rsid w:val="00CB0D73"/>
    <w:rsid w:val="00CB1587"/>
    <w:rsid w:val="00CB17B5"/>
    <w:rsid w:val="00CB1B8B"/>
    <w:rsid w:val="00CB1C5B"/>
    <w:rsid w:val="00CB1CE4"/>
    <w:rsid w:val="00CB21C9"/>
    <w:rsid w:val="00CB2369"/>
    <w:rsid w:val="00CB2D99"/>
    <w:rsid w:val="00CB30DC"/>
    <w:rsid w:val="00CB31B6"/>
    <w:rsid w:val="00CB327D"/>
    <w:rsid w:val="00CB3B2E"/>
    <w:rsid w:val="00CB3FE3"/>
    <w:rsid w:val="00CB4038"/>
    <w:rsid w:val="00CB40ED"/>
    <w:rsid w:val="00CB4B1A"/>
    <w:rsid w:val="00CB6183"/>
    <w:rsid w:val="00CB6791"/>
    <w:rsid w:val="00CB6F69"/>
    <w:rsid w:val="00CB745C"/>
    <w:rsid w:val="00CB7F12"/>
    <w:rsid w:val="00CC0A50"/>
    <w:rsid w:val="00CC107E"/>
    <w:rsid w:val="00CC122E"/>
    <w:rsid w:val="00CC1258"/>
    <w:rsid w:val="00CC1496"/>
    <w:rsid w:val="00CC1694"/>
    <w:rsid w:val="00CC1808"/>
    <w:rsid w:val="00CC1C88"/>
    <w:rsid w:val="00CC1ECA"/>
    <w:rsid w:val="00CC1EF9"/>
    <w:rsid w:val="00CC2398"/>
    <w:rsid w:val="00CC2767"/>
    <w:rsid w:val="00CC47D7"/>
    <w:rsid w:val="00CC4CD5"/>
    <w:rsid w:val="00CC526D"/>
    <w:rsid w:val="00CC57C2"/>
    <w:rsid w:val="00CC59BC"/>
    <w:rsid w:val="00CC623B"/>
    <w:rsid w:val="00CC660A"/>
    <w:rsid w:val="00CC761E"/>
    <w:rsid w:val="00CC7C3A"/>
    <w:rsid w:val="00CD00F3"/>
    <w:rsid w:val="00CD01F6"/>
    <w:rsid w:val="00CD033A"/>
    <w:rsid w:val="00CD068A"/>
    <w:rsid w:val="00CD0FED"/>
    <w:rsid w:val="00CD1137"/>
    <w:rsid w:val="00CD16FD"/>
    <w:rsid w:val="00CD19AB"/>
    <w:rsid w:val="00CD1A62"/>
    <w:rsid w:val="00CD3061"/>
    <w:rsid w:val="00CD3297"/>
    <w:rsid w:val="00CD3933"/>
    <w:rsid w:val="00CD3C26"/>
    <w:rsid w:val="00CD3CFE"/>
    <w:rsid w:val="00CD401D"/>
    <w:rsid w:val="00CD40EE"/>
    <w:rsid w:val="00CD46C3"/>
    <w:rsid w:val="00CD49CE"/>
    <w:rsid w:val="00CD4A9C"/>
    <w:rsid w:val="00CD4D0F"/>
    <w:rsid w:val="00CD538C"/>
    <w:rsid w:val="00CD598D"/>
    <w:rsid w:val="00CD5E4B"/>
    <w:rsid w:val="00CD5F86"/>
    <w:rsid w:val="00CD6192"/>
    <w:rsid w:val="00CD621B"/>
    <w:rsid w:val="00CD6744"/>
    <w:rsid w:val="00CD67ED"/>
    <w:rsid w:val="00CD6E4E"/>
    <w:rsid w:val="00CD70CA"/>
    <w:rsid w:val="00CD7120"/>
    <w:rsid w:val="00CD7452"/>
    <w:rsid w:val="00CD746B"/>
    <w:rsid w:val="00CD7594"/>
    <w:rsid w:val="00CD7B47"/>
    <w:rsid w:val="00CE076F"/>
    <w:rsid w:val="00CE08BD"/>
    <w:rsid w:val="00CE0DFF"/>
    <w:rsid w:val="00CE1742"/>
    <w:rsid w:val="00CE1FF0"/>
    <w:rsid w:val="00CE2CB8"/>
    <w:rsid w:val="00CE2FDC"/>
    <w:rsid w:val="00CE308F"/>
    <w:rsid w:val="00CE356B"/>
    <w:rsid w:val="00CE374B"/>
    <w:rsid w:val="00CE3805"/>
    <w:rsid w:val="00CE3910"/>
    <w:rsid w:val="00CE3FEC"/>
    <w:rsid w:val="00CE4364"/>
    <w:rsid w:val="00CE44F2"/>
    <w:rsid w:val="00CE45C2"/>
    <w:rsid w:val="00CE4947"/>
    <w:rsid w:val="00CE49A9"/>
    <w:rsid w:val="00CE4CD8"/>
    <w:rsid w:val="00CE4DFF"/>
    <w:rsid w:val="00CE5982"/>
    <w:rsid w:val="00CE59AB"/>
    <w:rsid w:val="00CE6183"/>
    <w:rsid w:val="00CE6359"/>
    <w:rsid w:val="00CE6868"/>
    <w:rsid w:val="00CE6C7E"/>
    <w:rsid w:val="00CE7384"/>
    <w:rsid w:val="00CF01B0"/>
    <w:rsid w:val="00CF0776"/>
    <w:rsid w:val="00CF08F1"/>
    <w:rsid w:val="00CF1CA0"/>
    <w:rsid w:val="00CF21DC"/>
    <w:rsid w:val="00CF23DA"/>
    <w:rsid w:val="00CF2530"/>
    <w:rsid w:val="00CF28CF"/>
    <w:rsid w:val="00CF295E"/>
    <w:rsid w:val="00CF2B4F"/>
    <w:rsid w:val="00CF2DAE"/>
    <w:rsid w:val="00CF2DC2"/>
    <w:rsid w:val="00CF31DB"/>
    <w:rsid w:val="00CF34C0"/>
    <w:rsid w:val="00CF3790"/>
    <w:rsid w:val="00CF3896"/>
    <w:rsid w:val="00CF3964"/>
    <w:rsid w:val="00CF3AF2"/>
    <w:rsid w:val="00CF4093"/>
    <w:rsid w:val="00CF4851"/>
    <w:rsid w:val="00CF4C1F"/>
    <w:rsid w:val="00CF4D95"/>
    <w:rsid w:val="00CF4FB5"/>
    <w:rsid w:val="00CF624B"/>
    <w:rsid w:val="00CF652A"/>
    <w:rsid w:val="00CF6F3A"/>
    <w:rsid w:val="00CF7006"/>
    <w:rsid w:val="00CF70CC"/>
    <w:rsid w:val="00CF78F8"/>
    <w:rsid w:val="00D00002"/>
    <w:rsid w:val="00D00EA8"/>
    <w:rsid w:val="00D01572"/>
    <w:rsid w:val="00D02676"/>
    <w:rsid w:val="00D0334E"/>
    <w:rsid w:val="00D03737"/>
    <w:rsid w:val="00D03762"/>
    <w:rsid w:val="00D03C51"/>
    <w:rsid w:val="00D04B16"/>
    <w:rsid w:val="00D04F21"/>
    <w:rsid w:val="00D050A9"/>
    <w:rsid w:val="00D051A9"/>
    <w:rsid w:val="00D05B1D"/>
    <w:rsid w:val="00D05F1C"/>
    <w:rsid w:val="00D0626C"/>
    <w:rsid w:val="00D073BB"/>
    <w:rsid w:val="00D07547"/>
    <w:rsid w:val="00D07746"/>
    <w:rsid w:val="00D07930"/>
    <w:rsid w:val="00D07A03"/>
    <w:rsid w:val="00D10BBA"/>
    <w:rsid w:val="00D110AA"/>
    <w:rsid w:val="00D11441"/>
    <w:rsid w:val="00D11539"/>
    <w:rsid w:val="00D1196C"/>
    <w:rsid w:val="00D1281F"/>
    <w:rsid w:val="00D12915"/>
    <w:rsid w:val="00D1304D"/>
    <w:rsid w:val="00D133D7"/>
    <w:rsid w:val="00D143E3"/>
    <w:rsid w:val="00D146E1"/>
    <w:rsid w:val="00D15584"/>
    <w:rsid w:val="00D15886"/>
    <w:rsid w:val="00D15A7B"/>
    <w:rsid w:val="00D15F09"/>
    <w:rsid w:val="00D1676B"/>
    <w:rsid w:val="00D16CEB"/>
    <w:rsid w:val="00D17AFC"/>
    <w:rsid w:val="00D20424"/>
    <w:rsid w:val="00D2085B"/>
    <w:rsid w:val="00D20B26"/>
    <w:rsid w:val="00D20D5B"/>
    <w:rsid w:val="00D20FB6"/>
    <w:rsid w:val="00D2101E"/>
    <w:rsid w:val="00D211A5"/>
    <w:rsid w:val="00D21767"/>
    <w:rsid w:val="00D22A73"/>
    <w:rsid w:val="00D22BB7"/>
    <w:rsid w:val="00D22CD4"/>
    <w:rsid w:val="00D23A77"/>
    <w:rsid w:val="00D23B50"/>
    <w:rsid w:val="00D23F37"/>
    <w:rsid w:val="00D24399"/>
    <w:rsid w:val="00D245AC"/>
    <w:rsid w:val="00D2504F"/>
    <w:rsid w:val="00D252D0"/>
    <w:rsid w:val="00D255C9"/>
    <w:rsid w:val="00D2590D"/>
    <w:rsid w:val="00D26CA2"/>
    <w:rsid w:val="00D26D22"/>
    <w:rsid w:val="00D27472"/>
    <w:rsid w:val="00D27492"/>
    <w:rsid w:val="00D27659"/>
    <w:rsid w:val="00D27CF6"/>
    <w:rsid w:val="00D27D66"/>
    <w:rsid w:val="00D30484"/>
    <w:rsid w:val="00D304A4"/>
    <w:rsid w:val="00D30D8A"/>
    <w:rsid w:val="00D30DF1"/>
    <w:rsid w:val="00D31243"/>
    <w:rsid w:val="00D312BA"/>
    <w:rsid w:val="00D312EF"/>
    <w:rsid w:val="00D3147A"/>
    <w:rsid w:val="00D315FD"/>
    <w:rsid w:val="00D31879"/>
    <w:rsid w:val="00D31B57"/>
    <w:rsid w:val="00D32112"/>
    <w:rsid w:val="00D321B4"/>
    <w:rsid w:val="00D32796"/>
    <w:rsid w:val="00D3284B"/>
    <w:rsid w:val="00D32A3D"/>
    <w:rsid w:val="00D33231"/>
    <w:rsid w:val="00D33B23"/>
    <w:rsid w:val="00D3430B"/>
    <w:rsid w:val="00D3498E"/>
    <w:rsid w:val="00D34B66"/>
    <w:rsid w:val="00D352CC"/>
    <w:rsid w:val="00D35523"/>
    <w:rsid w:val="00D357A6"/>
    <w:rsid w:val="00D35A83"/>
    <w:rsid w:val="00D3620F"/>
    <w:rsid w:val="00D363A6"/>
    <w:rsid w:val="00D36EB4"/>
    <w:rsid w:val="00D37030"/>
    <w:rsid w:val="00D37273"/>
    <w:rsid w:val="00D37392"/>
    <w:rsid w:val="00D37540"/>
    <w:rsid w:val="00D3788E"/>
    <w:rsid w:val="00D4066E"/>
    <w:rsid w:val="00D406A8"/>
    <w:rsid w:val="00D407A6"/>
    <w:rsid w:val="00D408E0"/>
    <w:rsid w:val="00D40F58"/>
    <w:rsid w:val="00D41CC5"/>
    <w:rsid w:val="00D41D24"/>
    <w:rsid w:val="00D41E3E"/>
    <w:rsid w:val="00D428E8"/>
    <w:rsid w:val="00D42D6E"/>
    <w:rsid w:val="00D42E11"/>
    <w:rsid w:val="00D430F8"/>
    <w:rsid w:val="00D4317F"/>
    <w:rsid w:val="00D433C7"/>
    <w:rsid w:val="00D439D5"/>
    <w:rsid w:val="00D43E52"/>
    <w:rsid w:val="00D4464B"/>
    <w:rsid w:val="00D4483D"/>
    <w:rsid w:val="00D44DD8"/>
    <w:rsid w:val="00D44DFA"/>
    <w:rsid w:val="00D457A5"/>
    <w:rsid w:val="00D458A2"/>
    <w:rsid w:val="00D46D0F"/>
    <w:rsid w:val="00D471FE"/>
    <w:rsid w:val="00D47653"/>
    <w:rsid w:val="00D47ECA"/>
    <w:rsid w:val="00D506FD"/>
    <w:rsid w:val="00D514B6"/>
    <w:rsid w:val="00D517B1"/>
    <w:rsid w:val="00D51C08"/>
    <w:rsid w:val="00D5236E"/>
    <w:rsid w:val="00D52F81"/>
    <w:rsid w:val="00D5317E"/>
    <w:rsid w:val="00D53762"/>
    <w:rsid w:val="00D53B04"/>
    <w:rsid w:val="00D53DED"/>
    <w:rsid w:val="00D540A9"/>
    <w:rsid w:val="00D5416D"/>
    <w:rsid w:val="00D5473C"/>
    <w:rsid w:val="00D54C0F"/>
    <w:rsid w:val="00D54E27"/>
    <w:rsid w:val="00D54E59"/>
    <w:rsid w:val="00D54F74"/>
    <w:rsid w:val="00D55210"/>
    <w:rsid w:val="00D55459"/>
    <w:rsid w:val="00D55629"/>
    <w:rsid w:val="00D56704"/>
    <w:rsid w:val="00D56951"/>
    <w:rsid w:val="00D569B1"/>
    <w:rsid w:val="00D56A08"/>
    <w:rsid w:val="00D57022"/>
    <w:rsid w:val="00D57754"/>
    <w:rsid w:val="00D57B74"/>
    <w:rsid w:val="00D57E45"/>
    <w:rsid w:val="00D57FCC"/>
    <w:rsid w:val="00D58AC7"/>
    <w:rsid w:val="00D60451"/>
    <w:rsid w:val="00D605D3"/>
    <w:rsid w:val="00D60A81"/>
    <w:rsid w:val="00D60DD5"/>
    <w:rsid w:val="00D61432"/>
    <w:rsid w:val="00D61644"/>
    <w:rsid w:val="00D61A88"/>
    <w:rsid w:val="00D6216A"/>
    <w:rsid w:val="00D63074"/>
    <w:rsid w:val="00D635FC"/>
    <w:rsid w:val="00D638D5"/>
    <w:rsid w:val="00D645F0"/>
    <w:rsid w:val="00D6491E"/>
    <w:rsid w:val="00D64A7C"/>
    <w:rsid w:val="00D64B9A"/>
    <w:rsid w:val="00D652F1"/>
    <w:rsid w:val="00D65322"/>
    <w:rsid w:val="00D65DF7"/>
    <w:rsid w:val="00D65F8F"/>
    <w:rsid w:val="00D66871"/>
    <w:rsid w:val="00D67A62"/>
    <w:rsid w:val="00D67A6C"/>
    <w:rsid w:val="00D702B0"/>
    <w:rsid w:val="00D702C2"/>
    <w:rsid w:val="00D7133B"/>
    <w:rsid w:val="00D71ACC"/>
    <w:rsid w:val="00D71CA0"/>
    <w:rsid w:val="00D72122"/>
    <w:rsid w:val="00D72254"/>
    <w:rsid w:val="00D72880"/>
    <w:rsid w:val="00D729E8"/>
    <w:rsid w:val="00D73029"/>
    <w:rsid w:val="00D73129"/>
    <w:rsid w:val="00D733A0"/>
    <w:rsid w:val="00D73828"/>
    <w:rsid w:val="00D738F2"/>
    <w:rsid w:val="00D73C83"/>
    <w:rsid w:val="00D74238"/>
    <w:rsid w:val="00D7440F"/>
    <w:rsid w:val="00D74920"/>
    <w:rsid w:val="00D750C1"/>
    <w:rsid w:val="00D75654"/>
    <w:rsid w:val="00D75B7D"/>
    <w:rsid w:val="00D75D58"/>
    <w:rsid w:val="00D762C2"/>
    <w:rsid w:val="00D7651C"/>
    <w:rsid w:val="00D76697"/>
    <w:rsid w:val="00D76766"/>
    <w:rsid w:val="00D76B34"/>
    <w:rsid w:val="00D76DAA"/>
    <w:rsid w:val="00D76F19"/>
    <w:rsid w:val="00D77389"/>
    <w:rsid w:val="00D80430"/>
    <w:rsid w:val="00D80557"/>
    <w:rsid w:val="00D809DA"/>
    <w:rsid w:val="00D8162C"/>
    <w:rsid w:val="00D81E8D"/>
    <w:rsid w:val="00D827F7"/>
    <w:rsid w:val="00D82AB1"/>
    <w:rsid w:val="00D830AC"/>
    <w:rsid w:val="00D830B1"/>
    <w:rsid w:val="00D8342D"/>
    <w:rsid w:val="00D83688"/>
    <w:rsid w:val="00D84278"/>
    <w:rsid w:val="00D842C8"/>
    <w:rsid w:val="00D84FE1"/>
    <w:rsid w:val="00D85E03"/>
    <w:rsid w:val="00D8602B"/>
    <w:rsid w:val="00D8610F"/>
    <w:rsid w:val="00D86C02"/>
    <w:rsid w:val="00D86F3A"/>
    <w:rsid w:val="00D8707B"/>
    <w:rsid w:val="00D87254"/>
    <w:rsid w:val="00D87407"/>
    <w:rsid w:val="00D87550"/>
    <w:rsid w:val="00D87688"/>
    <w:rsid w:val="00D8AF9A"/>
    <w:rsid w:val="00D9045F"/>
    <w:rsid w:val="00D90505"/>
    <w:rsid w:val="00D91039"/>
    <w:rsid w:val="00D9145C"/>
    <w:rsid w:val="00D919F9"/>
    <w:rsid w:val="00D92026"/>
    <w:rsid w:val="00D924AB"/>
    <w:rsid w:val="00D92526"/>
    <w:rsid w:val="00D929C9"/>
    <w:rsid w:val="00D92A27"/>
    <w:rsid w:val="00D93317"/>
    <w:rsid w:val="00D93917"/>
    <w:rsid w:val="00D93C59"/>
    <w:rsid w:val="00D94584"/>
    <w:rsid w:val="00D94620"/>
    <w:rsid w:val="00D950DD"/>
    <w:rsid w:val="00D95613"/>
    <w:rsid w:val="00D95803"/>
    <w:rsid w:val="00D95BB1"/>
    <w:rsid w:val="00D95F74"/>
    <w:rsid w:val="00D9653D"/>
    <w:rsid w:val="00D965B3"/>
    <w:rsid w:val="00D96926"/>
    <w:rsid w:val="00D97364"/>
    <w:rsid w:val="00D97715"/>
    <w:rsid w:val="00D97AF5"/>
    <w:rsid w:val="00D97E55"/>
    <w:rsid w:val="00DA01B0"/>
    <w:rsid w:val="00DA03FF"/>
    <w:rsid w:val="00DA0C7D"/>
    <w:rsid w:val="00DA0CCE"/>
    <w:rsid w:val="00DA234D"/>
    <w:rsid w:val="00DA2632"/>
    <w:rsid w:val="00DA2BF0"/>
    <w:rsid w:val="00DA32DB"/>
    <w:rsid w:val="00DA49BF"/>
    <w:rsid w:val="00DA62A4"/>
    <w:rsid w:val="00DA69C1"/>
    <w:rsid w:val="00DA6F3A"/>
    <w:rsid w:val="00DA6F56"/>
    <w:rsid w:val="00DA75F3"/>
    <w:rsid w:val="00DA76CB"/>
    <w:rsid w:val="00DA7EE2"/>
    <w:rsid w:val="00DB0023"/>
    <w:rsid w:val="00DB0296"/>
    <w:rsid w:val="00DB0921"/>
    <w:rsid w:val="00DB0BDA"/>
    <w:rsid w:val="00DB185B"/>
    <w:rsid w:val="00DB18E1"/>
    <w:rsid w:val="00DB1B04"/>
    <w:rsid w:val="00DB1C98"/>
    <w:rsid w:val="00DB1D60"/>
    <w:rsid w:val="00DB1F78"/>
    <w:rsid w:val="00DB20FC"/>
    <w:rsid w:val="00DB2277"/>
    <w:rsid w:val="00DB246B"/>
    <w:rsid w:val="00DB247F"/>
    <w:rsid w:val="00DB2CB5"/>
    <w:rsid w:val="00DB38DA"/>
    <w:rsid w:val="00DB3E3F"/>
    <w:rsid w:val="00DB43BB"/>
    <w:rsid w:val="00DB4C5E"/>
    <w:rsid w:val="00DB5634"/>
    <w:rsid w:val="00DB5C91"/>
    <w:rsid w:val="00DB5D44"/>
    <w:rsid w:val="00DB650B"/>
    <w:rsid w:val="00DB6621"/>
    <w:rsid w:val="00DB6844"/>
    <w:rsid w:val="00DB6CD1"/>
    <w:rsid w:val="00DB70B7"/>
    <w:rsid w:val="00DB7440"/>
    <w:rsid w:val="00DB75F5"/>
    <w:rsid w:val="00DB7601"/>
    <w:rsid w:val="00DC0A1E"/>
    <w:rsid w:val="00DC1B3D"/>
    <w:rsid w:val="00DC26A8"/>
    <w:rsid w:val="00DC294B"/>
    <w:rsid w:val="00DC2A18"/>
    <w:rsid w:val="00DC2AD3"/>
    <w:rsid w:val="00DC2ECD"/>
    <w:rsid w:val="00DC2F50"/>
    <w:rsid w:val="00DC3324"/>
    <w:rsid w:val="00DC3463"/>
    <w:rsid w:val="00DC3483"/>
    <w:rsid w:val="00DC3D08"/>
    <w:rsid w:val="00DC41B1"/>
    <w:rsid w:val="00DC4437"/>
    <w:rsid w:val="00DC469F"/>
    <w:rsid w:val="00DC4C9A"/>
    <w:rsid w:val="00DC4CF0"/>
    <w:rsid w:val="00DC6261"/>
    <w:rsid w:val="00DC667A"/>
    <w:rsid w:val="00DC68D3"/>
    <w:rsid w:val="00DC68FE"/>
    <w:rsid w:val="00DC6955"/>
    <w:rsid w:val="00DC750E"/>
    <w:rsid w:val="00DC7F71"/>
    <w:rsid w:val="00DD000A"/>
    <w:rsid w:val="00DD07C0"/>
    <w:rsid w:val="00DD0D7B"/>
    <w:rsid w:val="00DD0E03"/>
    <w:rsid w:val="00DD1AFF"/>
    <w:rsid w:val="00DD2217"/>
    <w:rsid w:val="00DD261F"/>
    <w:rsid w:val="00DD27A4"/>
    <w:rsid w:val="00DD3AC7"/>
    <w:rsid w:val="00DD3DB2"/>
    <w:rsid w:val="00DD401B"/>
    <w:rsid w:val="00DD4A21"/>
    <w:rsid w:val="00DD4AB2"/>
    <w:rsid w:val="00DD4CE2"/>
    <w:rsid w:val="00DD50BF"/>
    <w:rsid w:val="00DD57FD"/>
    <w:rsid w:val="00DD5970"/>
    <w:rsid w:val="00DD5D8E"/>
    <w:rsid w:val="00DD5E1E"/>
    <w:rsid w:val="00DD5E2A"/>
    <w:rsid w:val="00DD7009"/>
    <w:rsid w:val="00DD72BD"/>
    <w:rsid w:val="00DD73F8"/>
    <w:rsid w:val="00DD7489"/>
    <w:rsid w:val="00DD7797"/>
    <w:rsid w:val="00DD795D"/>
    <w:rsid w:val="00DD7A74"/>
    <w:rsid w:val="00DD7E5B"/>
    <w:rsid w:val="00DE05AF"/>
    <w:rsid w:val="00DE0E18"/>
    <w:rsid w:val="00DE10C9"/>
    <w:rsid w:val="00DE110A"/>
    <w:rsid w:val="00DE1C7E"/>
    <w:rsid w:val="00DE1F33"/>
    <w:rsid w:val="00DE2232"/>
    <w:rsid w:val="00DE2325"/>
    <w:rsid w:val="00DE2718"/>
    <w:rsid w:val="00DE2FF0"/>
    <w:rsid w:val="00DE317A"/>
    <w:rsid w:val="00DE37D5"/>
    <w:rsid w:val="00DE394A"/>
    <w:rsid w:val="00DE48D5"/>
    <w:rsid w:val="00DE4BC6"/>
    <w:rsid w:val="00DE4C04"/>
    <w:rsid w:val="00DE4FA5"/>
    <w:rsid w:val="00DE569F"/>
    <w:rsid w:val="00DE5778"/>
    <w:rsid w:val="00DE59D3"/>
    <w:rsid w:val="00DE6318"/>
    <w:rsid w:val="00DE6647"/>
    <w:rsid w:val="00DE6AEE"/>
    <w:rsid w:val="00DE6AFA"/>
    <w:rsid w:val="00DE6D6E"/>
    <w:rsid w:val="00DE72EF"/>
    <w:rsid w:val="00DE786B"/>
    <w:rsid w:val="00DF0770"/>
    <w:rsid w:val="00DF0846"/>
    <w:rsid w:val="00DF0DFF"/>
    <w:rsid w:val="00DF10AB"/>
    <w:rsid w:val="00DF1709"/>
    <w:rsid w:val="00DF1C16"/>
    <w:rsid w:val="00DF24C8"/>
    <w:rsid w:val="00DF298C"/>
    <w:rsid w:val="00DF2D38"/>
    <w:rsid w:val="00DF2E39"/>
    <w:rsid w:val="00DF4940"/>
    <w:rsid w:val="00DF5FEB"/>
    <w:rsid w:val="00DF6065"/>
    <w:rsid w:val="00DF612B"/>
    <w:rsid w:val="00DF6384"/>
    <w:rsid w:val="00DF652E"/>
    <w:rsid w:val="00DF660F"/>
    <w:rsid w:val="00DF6660"/>
    <w:rsid w:val="00DF68C7"/>
    <w:rsid w:val="00DF7CFB"/>
    <w:rsid w:val="00DF7DBC"/>
    <w:rsid w:val="00E0016F"/>
    <w:rsid w:val="00E001B0"/>
    <w:rsid w:val="00E00706"/>
    <w:rsid w:val="00E00745"/>
    <w:rsid w:val="00E0099B"/>
    <w:rsid w:val="00E00EB7"/>
    <w:rsid w:val="00E0103F"/>
    <w:rsid w:val="00E01385"/>
    <w:rsid w:val="00E01A87"/>
    <w:rsid w:val="00E0263F"/>
    <w:rsid w:val="00E02C5C"/>
    <w:rsid w:val="00E0307B"/>
    <w:rsid w:val="00E03834"/>
    <w:rsid w:val="00E03892"/>
    <w:rsid w:val="00E0410E"/>
    <w:rsid w:val="00E044FC"/>
    <w:rsid w:val="00E04791"/>
    <w:rsid w:val="00E04960"/>
    <w:rsid w:val="00E04DAB"/>
    <w:rsid w:val="00E05325"/>
    <w:rsid w:val="00E05751"/>
    <w:rsid w:val="00E05778"/>
    <w:rsid w:val="00E06B06"/>
    <w:rsid w:val="00E07186"/>
    <w:rsid w:val="00E072A9"/>
    <w:rsid w:val="00E07401"/>
    <w:rsid w:val="00E0780F"/>
    <w:rsid w:val="00E07E5C"/>
    <w:rsid w:val="00E106E3"/>
    <w:rsid w:val="00E10DAD"/>
    <w:rsid w:val="00E11456"/>
    <w:rsid w:val="00E11602"/>
    <w:rsid w:val="00E11659"/>
    <w:rsid w:val="00E11F3B"/>
    <w:rsid w:val="00E121BF"/>
    <w:rsid w:val="00E12299"/>
    <w:rsid w:val="00E1238A"/>
    <w:rsid w:val="00E126F5"/>
    <w:rsid w:val="00E12725"/>
    <w:rsid w:val="00E1283C"/>
    <w:rsid w:val="00E12A41"/>
    <w:rsid w:val="00E12E76"/>
    <w:rsid w:val="00E133E1"/>
    <w:rsid w:val="00E13405"/>
    <w:rsid w:val="00E13CB7"/>
    <w:rsid w:val="00E146E8"/>
    <w:rsid w:val="00E15859"/>
    <w:rsid w:val="00E16E68"/>
    <w:rsid w:val="00E170EB"/>
    <w:rsid w:val="00E1790C"/>
    <w:rsid w:val="00E20034"/>
    <w:rsid w:val="00E20270"/>
    <w:rsid w:val="00E20400"/>
    <w:rsid w:val="00E204E8"/>
    <w:rsid w:val="00E206C6"/>
    <w:rsid w:val="00E20E6D"/>
    <w:rsid w:val="00E218DC"/>
    <w:rsid w:val="00E21A02"/>
    <w:rsid w:val="00E220AD"/>
    <w:rsid w:val="00E22383"/>
    <w:rsid w:val="00E224C7"/>
    <w:rsid w:val="00E227FD"/>
    <w:rsid w:val="00E22BAA"/>
    <w:rsid w:val="00E22FF1"/>
    <w:rsid w:val="00E23099"/>
    <w:rsid w:val="00E231B9"/>
    <w:rsid w:val="00E231CE"/>
    <w:rsid w:val="00E2337C"/>
    <w:rsid w:val="00E23554"/>
    <w:rsid w:val="00E23F5F"/>
    <w:rsid w:val="00E2432F"/>
    <w:rsid w:val="00E248A3"/>
    <w:rsid w:val="00E24D12"/>
    <w:rsid w:val="00E250C6"/>
    <w:rsid w:val="00E252CB"/>
    <w:rsid w:val="00E25797"/>
    <w:rsid w:val="00E25B64"/>
    <w:rsid w:val="00E269A7"/>
    <w:rsid w:val="00E26D5A"/>
    <w:rsid w:val="00E26F6B"/>
    <w:rsid w:val="00E26FFC"/>
    <w:rsid w:val="00E2702F"/>
    <w:rsid w:val="00E2781A"/>
    <w:rsid w:val="00E27AED"/>
    <w:rsid w:val="00E27D2D"/>
    <w:rsid w:val="00E30257"/>
    <w:rsid w:val="00E30636"/>
    <w:rsid w:val="00E3076A"/>
    <w:rsid w:val="00E30FB0"/>
    <w:rsid w:val="00E3199A"/>
    <w:rsid w:val="00E31C9C"/>
    <w:rsid w:val="00E31CCF"/>
    <w:rsid w:val="00E32147"/>
    <w:rsid w:val="00E33386"/>
    <w:rsid w:val="00E337EF"/>
    <w:rsid w:val="00E33B70"/>
    <w:rsid w:val="00E340A2"/>
    <w:rsid w:val="00E34509"/>
    <w:rsid w:val="00E345DD"/>
    <w:rsid w:val="00E34D07"/>
    <w:rsid w:val="00E34EE8"/>
    <w:rsid w:val="00E34F8D"/>
    <w:rsid w:val="00E3512D"/>
    <w:rsid w:val="00E357CC"/>
    <w:rsid w:val="00E35A01"/>
    <w:rsid w:val="00E35F05"/>
    <w:rsid w:val="00E361B3"/>
    <w:rsid w:val="00E36A75"/>
    <w:rsid w:val="00E37D3A"/>
    <w:rsid w:val="00E40097"/>
    <w:rsid w:val="00E402BE"/>
    <w:rsid w:val="00E4032D"/>
    <w:rsid w:val="00E403C5"/>
    <w:rsid w:val="00E40443"/>
    <w:rsid w:val="00E408D1"/>
    <w:rsid w:val="00E40924"/>
    <w:rsid w:val="00E40EE9"/>
    <w:rsid w:val="00E41315"/>
    <w:rsid w:val="00E41747"/>
    <w:rsid w:val="00E4182D"/>
    <w:rsid w:val="00E41ABC"/>
    <w:rsid w:val="00E41C22"/>
    <w:rsid w:val="00E420D8"/>
    <w:rsid w:val="00E422D1"/>
    <w:rsid w:val="00E423FD"/>
    <w:rsid w:val="00E438F4"/>
    <w:rsid w:val="00E43B22"/>
    <w:rsid w:val="00E43CC6"/>
    <w:rsid w:val="00E43CCA"/>
    <w:rsid w:val="00E43D06"/>
    <w:rsid w:val="00E43FA0"/>
    <w:rsid w:val="00E4439A"/>
    <w:rsid w:val="00E4475E"/>
    <w:rsid w:val="00E44812"/>
    <w:rsid w:val="00E45043"/>
    <w:rsid w:val="00E4524F"/>
    <w:rsid w:val="00E45D00"/>
    <w:rsid w:val="00E45F83"/>
    <w:rsid w:val="00E466DA"/>
    <w:rsid w:val="00E46AB8"/>
    <w:rsid w:val="00E46D05"/>
    <w:rsid w:val="00E470DA"/>
    <w:rsid w:val="00E47493"/>
    <w:rsid w:val="00E47686"/>
    <w:rsid w:val="00E500D7"/>
    <w:rsid w:val="00E50A95"/>
    <w:rsid w:val="00E50DED"/>
    <w:rsid w:val="00E51037"/>
    <w:rsid w:val="00E513AA"/>
    <w:rsid w:val="00E5157E"/>
    <w:rsid w:val="00E51611"/>
    <w:rsid w:val="00E52CCC"/>
    <w:rsid w:val="00E5322C"/>
    <w:rsid w:val="00E5383E"/>
    <w:rsid w:val="00E53A06"/>
    <w:rsid w:val="00E53D3A"/>
    <w:rsid w:val="00E53DCF"/>
    <w:rsid w:val="00E541C4"/>
    <w:rsid w:val="00E54369"/>
    <w:rsid w:val="00E54BD5"/>
    <w:rsid w:val="00E5509C"/>
    <w:rsid w:val="00E55282"/>
    <w:rsid w:val="00E55BE7"/>
    <w:rsid w:val="00E55E83"/>
    <w:rsid w:val="00E57951"/>
    <w:rsid w:val="00E606A3"/>
    <w:rsid w:val="00E60765"/>
    <w:rsid w:val="00E6087D"/>
    <w:rsid w:val="00E60B93"/>
    <w:rsid w:val="00E61A5B"/>
    <w:rsid w:val="00E62944"/>
    <w:rsid w:val="00E629F6"/>
    <w:rsid w:val="00E62C21"/>
    <w:rsid w:val="00E62D5C"/>
    <w:rsid w:val="00E6369C"/>
    <w:rsid w:val="00E63805"/>
    <w:rsid w:val="00E6438F"/>
    <w:rsid w:val="00E64464"/>
    <w:rsid w:val="00E64848"/>
    <w:rsid w:val="00E64F2F"/>
    <w:rsid w:val="00E65C13"/>
    <w:rsid w:val="00E65CD4"/>
    <w:rsid w:val="00E66610"/>
    <w:rsid w:val="00E6673E"/>
    <w:rsid w:val="00E66D03"/>
    <w:rsid w:val="00E67044"/>
    <w:rsid w:val="00E6724C"/>
    <w:rsid w:val="00E67712"/>
    <w:rsid w:val="00E67719"/>
    <w:rsid w:val="00E67DB3"/>
    <w:rsid w:val="00E70114"/>
    <w:rsid w:val="00E7095E"/>
    <w:rsid w:val="00E710E1"/>
    <w:rsid w:val="00E7162C"/>
    <w:rsid w:val="00E71B3B"/>
    <w:rsid w:val="00E71BF7"/>
    <w:rsid w:val="00E72372"/>
    <w:rsid w:val="00E725AF"/>
    <w:rsid w:val="00E72669"/>
    <w:rsid w:val="00E72CC8"/>
    <w:rsid w:val="00E72E1A"/>
    <w:rsid w:val="00E7344A"/>
    <w:rsid w:val="00E73452"/>
    <w:rsid w:val="00E738CA"/>
    <w:rsid w:val="00E73F1A"/>
    <w:rsid w:val="00E73F4F"/>
    <w:rsid w:val="00E7401C"/>
    <w:rsid w:val="00E7430E"/>
    <w:rsid w:val="00E745E5"/>
    <w:rsid w:val="00E7480C"/>
    <w:rsid w:val="00E74935"/>
    <w:rsid w:val="00E74B4C"/>
    <w:rsid w:val="00E74CAA"/>
    <w:rsid w:val="00E74F2C"/>
    <w:rsid w:val="00E75329"/>
    <w:rsid w:val="00E75B20"/>
    <w:rsid w:val="00E75BE3"/>
    <w:rsid w:val="00E75D31"/>
    <w:rsid w:val="00E75EB9"/>
    <w:rsid w:val="00E76480"/>
    <w:rsid w:val="00E7656B"/>
    <w:rsid w:val="00E76603"/>
    <w:rsid w:val="00E76853"/>
    <w:rsid w:val="00E769B2"/>
    <w:rsid w:val="00E76B14"/>
    <w:rsid w:val="00E76ED2"/>
    <w:rsid w:val="00E771A4"/>
    <w:rsid w:val="00E7768F"/>
    <w:rsid w:val="00E777B0"/>
    <w:rsid w:val="00E80641"/>
    <w:rsid w:val="00E806F5"/>
    <w:rsid w:val="00E80965"/>
    <w:rsid w:val="00E81305"/>
    <w:rsid w:val="00E81FD4"/>
    <w:rsid w:val="00E823F6"/>
    <w:rsid w:val="00E82934"/>
    <w:rsid w:val="00E82949"/>
    <w:rsid w:val="00E82AB7"/>
    <w:rsid w:val="00E82E72"/>
    <w:rsid w:val="00E830B0"/>
    <w:rsid w:val="00E8351C"/>
    <w:rsid w:val="00E836F9"/>
    <w:rsid w:val="00E838E2"/>
    <w:rsid w:val="00E840DC"/>
    <w:rsid w:val="00E84292"/>
    <w:rsid w:val="00E84562"/>
    <w:rsid w:val="00E847C0"/>
    <w:rsid w:val="00E847CA"/>
    <w:rsid w:val="00E848BC"/>
    <w:rsid w:val="00E85884"/>
    <w:rsid w:val="00E85B1B"/>
    <w:rsid w:val="00E85EBE"/>
    <w:rsid w:val="00E86243"/>
    <w:rsid w:val="00E86F5F"/>
    <w:rsid w:val="00E86FBB"/>
    <w:rsid w:val="00E871E6"/>
    <w:rsid w:val="00E872D1"/>
    <w:rsid w:val="00E877DF"/>
    <w:rsid w:val="00E902B7"/>
    <w:rsid w:val="00E905A9"/>
    <w:rsid w:val="00E90C3E"/>
    <w:rsid w:val="00E90E4C"/>
    <w:rsid w:val="00E90FAF"/>
    <w:rsid w:val="00E91297"/>
    <w:rsid w:val="00E91DBA"/>
    <w:rsid w:val="00E9293F"/>
    <w:rsid w:val="00E92D0C"/>
    <w:rsid w:val="00E92D36"/>
    <w:rsid w:val="00E9377B"/>
    <w:rsid w:val="00E937DF"/>
    <w:rsid w:val="00E938DC"/>
    <w:rsid w:val="00E93987"/>
    <w:rsid w:val="00E93CF1"/>
    <w:rsid w:val="00E93D4F"/>
    <w:rsid w:val="00E94139"/>
    <w:rsid w:val="00E94769"/>
    <w:rsid w:val="00E95119"/>
    <w:rsid w:val="00E95152"/>
    <w:rsid w:val="00E9519D"/>
    <w:rsid w:val="00E96041"/>
    <w:rsid w:val="00E96235"/>
    <w:rsid w:val="00E96FA5"/>
    <w:rsid w:val="00E979E5"/>
    <w:rsid w:val="00E97AA6"/>
    <w:rsid w:val="00E97F4D"/>
    <w:rsid w:val="00EA03BA"/>
    <w:rsid w:val="00EA04AA"/>
    <w:rsid w:val="00EA117E"/>
    <w:rsid w:val="00EA13BD"/>
    <w:rsid w:val="00EA178F"/>
    <w:rsid w:val="00EA1F5B"/>
    <w:rsid w:val="00EA1FC2"/>
    <w:rsid w:val="00EA20AE"/>
    <w:rsid w:val="00EA3600"/>
    <w:rsid w:val="00EA3757"/>
    <w:rsid w:val="00EA3F0E"/>
    <w:rsid w:val="00EA4139"/>
    <w:rsid w:val="00EA4444"/>
    <w:rsid w:val="00EA4C7A"/>
    <w:rsid w:val="00EA4C9B"/>
    <w:rsid w:val="00EA5075"/>
    <w:rsid w:val="00EA5342"/>
    <w:rsid w:val="00EA56BE"/>
    <w:rsid w:val="00EA57AA"/>
    <w:rsid w:val="00EA5896"/>
    <w:rsid w:val="00EA58B9"/>
    <w:rsid w:val="00EA6053"/>
    <w:rsid w:val="00EA6748"/>
    <w:rsid w:val="00EA688C"/>
    <w:rsid w:val="00EA75A8"/>
    <w:rsid w:val="00EA76A9"/>
    <w:rsid w:val="00EA790D"/>
    <w:rsid w:val="00EA7B14"/>
    <w:rsid w:val="00EB0531"/>
    <w:rsid w:val="00EB0657"/>
    <w:rsid w:val="00EB0A0E"/>
    <w:rsid w:val="00EB0A4C"/>
    <w:rsid w:val="00EB0B77"/>
    <w:rsid w:val="00EB1D45"/>
    <w:rsid w:val="00EB2058"/>
    <w:rsid w:val="00EB2694"/>
    <w:rsid w:val="00EB28BD"/>
    <w:rsid w:val="00EB3B1E"/>
    <w:rsid w:val="00EB3B33"/>
    <w:rsid w:val="00EB3C39"/>
    <w:rsid w:val="00EB3CCE"/>
    <w:rsid w:val="00EB3EB9"/>
    <w:rsid w:val="00EB40BF"/>
    <w:rsid w:val="00EB4DD0"/>
    <w:rsid w:val="00EB4E15"/>
    <w:rsid w:val="00EB56F8"/>
    <w:rsid w:val="00EB5D67"/>
    <w:rsid w:val="00EB6783"/>
    <w:rsid w:val="00EB6C3B"/>
    <w:rsid w:val="00EB729A"/>
    <w:rsid w:val="00EB7EAB"/>
    <w:rsid w:val="00EC0A1B"/>
    <w:rsid w:val="00EC0A77"/>
    <w:rsid w:val="00EC1227"/>
    <w:rsid w:val="00EC1593"/>
    <w:rsid w:val="00EC16F2"/>
    <w:rsid w:val="00EC1DA1"/>
    <w:rsid w:val="00EC1DA4"/>
    <w:rsid w:val="00EC2FF2"/>
    <w:rsid w:val="00EC331F"/>
    <w:rsid w:val="00EC3569"/>
    <w:rsid w:val="00EC362B"/>
    <w:rsid w:val="00EC3E16"/>
    <w:rsid w:val="00EC42DC"/>
    <w:rsid w:val="00EC43B6"/>
    <w:rsid w:val="00EC44CD"/>
    <w:rsid w:val="00EC4D6A"/>
    <w:rsid w:val="00EC5068"/>
    <w:rsid w:val="00EC50BD"/>
    <w:rsid w:val="00EC5618"/>
    <w:rsid w:val="00EC56D7"/>
    <w:rsid w:val="00EC6870"/>
    <w:rsid w:val="00EC6CDD"/>
    <w:rsid w:val="00EC7151"/>
    <w:rsid w:val="00EC77EC"/>
    <w:rsid w:val="00EC7938"/>
    <w:rsid w:val="00EC7B00"/>
    <w:rsid w:val="00ED02F1"/>
    <w:rsid w:val="00ED08BC"/>
    <w:rsid w:val="00ED1157"/>
    <w:rsid w:val="00ED128D"/>
    <w:rsid w:val="00ED1457"/>
    <w:rsid w:val="00ED1695"/>
    <w:rsid w:val="00ED19F5"/>
    <w:rsid w:val="00ED1E03"/>
    <w:rsid w:val="00ED1E96"/>
    <w:rsid w:val="00ED26FC"/>
    <w:rsid w:val="00ED2A7F"/>
    <w:rsid w:val="00ED2B06"/>
    <w:rsid w:val="00ED2CA1"/>
    <w:rsid w:val="00ED3568"/>
    <w:rsid w:val="00ED3763"/>
    <w:rsid w:val="00ED37EE"/>
    <w:rsid w:val="00ED4CFA"/>
    <w:rsid w:val="00ED51A3"/>
    <w:rsid w:val="00ED52F6"/>
    <w:rsid w:val="00ED5999"/>
    <w:rsid w:val="00ED5F89"/>
    <w:rsid w:val="00ED6021"/>
    <w:rsid w:val="00ED61B0"/>
    <w:rsid w:val="00ED630B"/>
    <w:rsid w:val="00ED6E85"/>
    <w:rsid w:val="00ED7237"/>
    <w:rsid w:val="00ED7D0D"/>
    <w:rsid w:val="00ED7D4E"/>
    <w:rsid w:val="00EE02F4"/>
    <w:rsid w:val="00EE083D"/>
    <w:rsid w:val="00EE0986"/>
    <w:rsid w:val="00EE0996"/>
    <w:rsid w:val="00EE1001"/>
    <w:rsid w:val="00EE16A2"/>
    <w:rsid w:val="00EE1EBA"/>
    <w:rsid w:val="00EE240D"/>
    <w:rsid w:val="00EE2BB9"/>
    <w:rsid w:val="00EE2C86"/>
    <w:rsid w:val="00EE33BB"/>
    <w:rsid w:val="00EE3671"/>
    <w:rsid w:val="00EE3F6F"/>
    <w:rsid w:val="00EE4630"/>
    <w:rsid w:val="00EE4681"/>
    <w:rsid w:val="00EE51C8"/>
    <w:rsid w:val="00EE51CB"/>
    <w:rsid w:val="00EE556C"/>
    <w:rsid w:val="00EE5B5D"/>
    <w:rsid w:val="00EE5BE1"/>
    <w:rsid w:val="00EE6E77"/>
    <w:rsid w:val="00EE6F55"/>
    <w:rsid w:val="00EE7032"/>
    <w:rsid w:val="00EE7635"/>
    <w:rsid w:val="00EE7A18"/>
    <w:rsid w:val="00EE7BE7"/>
    <w:rsid w:val="00EF07D7"/>
    <w:rsid w:val="00EF0A74"/>
    <w:rsid w:val="00EF0BA8"/>
    <w:rsid w:val="00EF0D7C"/>
    <w:rsid w:val="00EF17E5"/>
    <w:rsid w:val="00EF1BF4"/>
    <w:rsid w:val="00EF1FB1"/>
    <w:rsid w:val="00EF269D"/>
    <w:rsid w:val="00EF31B6"/>
    <w:rsid w:val="00EF3288"/>
    <w:rsid w:val="00EF32B9"/>
    <w:rsid w:val="00EF34B5"/>
    <w:rsid w:val="00EF354E"/>
    <w:rsid w:val="00EF3562"/>
    <w:rsid w:val="00EF3D2D"/>
    <w:rsid w:val="00EF3F7A"/>
    <w:rsid w:val="00EF3FC8"/>
    <w:rsid w:val="00EF4562"/>
    <w:rsid w:val="00EF4E51"/>
    <w:rsid w:val="00EF503B"/>
    <w:rsid w:val="00EF5234"/>
    <w:rsid w:val="00EF540D"/>
    <w:rsid w:val="00EF543E"/>
    <w:rsid w:val="00EF5B68"/>
    <w:rsid w:val="00EF600A"/>
    <w:rsid w:val="00EF6144"/>
    <w:rsid w:val="00EF6488"/>
    <w:rsid w:val="00EF648F"/>
    <w:rsid w:val="00EF6700"/>
    <w:rsid w:val="00EF6D0F"/>
    <w:rsid w:val="00EF733F"/>
    <w:rsid w:val="00EF7805"/>
    <w:rsid w:val="00EF7A17"/>
    <w:rsid w:val="00EF7E32"/>
    <w:rsid w:val="00F0065C"/>
    <w:rsid w:val="00F00C6F"/>
    <w:rsid w:val="00F00D0C"/>
    <w:rsid w:val="00F01D04"/>
    <w:rsid w:val="00F01F07"/>
    <w:rsid w:val="00F027A4"/>
    <w:rsid w:val="00F030FD"/>
    <w:rsid w:val="00F03129"/>
    <w:rsid w:val="00F03612"/>
    <w:rsid w:val="00F03964"/>
    <w:rsid w:val="00F03C80"/>
    <w:rsid w:val="00F045FC"/>
    <w:rsid w:val="00F046D3"/>
    <w:rsid w:val="00F04ABB"/>
    <w:rsid w:val="00F04CB0"/>
    <w:rsid w:val="00F04D74"/>
    <w:rsid w:val="00F051DF"/>
    <w:rsid w:val="00F05A85"/>
    <w:rsid w:val="00F05E5E"/>
    <w:rsid w:val="00F05E6B"/>
    <w:rsid w:val="00F06134"/>
    <w:rsid w:val="00F061E9"/>
    <w:rsid w:val="00F06279"/>
    <w:rsid w:val="00F069E2"/>
    <w:rsid w:val="00F06B6B"/>
    <w:rsid w:val="00F0748B"/>
    <w:rsid w:val="00F07914"/>
    <w:rsid w:val="00F07FC3"/>
    <w:rsid w:val="00F10845"/>
    <w:rsid w:val="00F10ACE"/>
    <w:rsid w:val="00F11283"/>
    <w:rsid w:val="00F11552"/>
    <w:rsid w:val="00F11C02"/>
    <w:rsid w:val="00F11CE2"/>
    <w:rsid w:val="00F11D70"/>
    <w:rsid w:val="00F12298"/>
    <w:rsid w:val="00F12CB6"/>
    <w:rsid w:val="00F13498"/>
    <w:rsid w:val="00F14189"/>
    <w:rsid w:val="00F14197"/>
    <w:rsid w:val="00F151E7"/>
    <w:rsid w:val="00F1525F"/>
    <w:rsid w:val="00F15571"/>
    <w:rsid w:val="00F15754"/>
    <w:rsid w:val="00F15FC6"/>
    <w:rsid w:val="00F1659D"/>
    <w:rsid w:val="00F16BC3"/>
    <w:rsid w:val="00F20588"/>
    <w:rsid w:val="00F205FB"/>
    <w:rsid w:val="00F212EF"/>
    <w:rsid w:val="00F215BA"/>
    <w:rsid w:val="00F216BD"/>
    <w:rsid w:val="00F2172E"/>
    <w:rsid w:val="00F21824"/>
    <w:rsid w:val="00F21CBB"/>
    <w:rsid w:val="00F21E82"/>
    <w:rsid w:val="00F22C81"/>
    <w:rsid w:val="00F23743"/>
    <w:rsid w:val="00F239F8"/>
    <w:rsid w:val="00F23C1F"/>
    <w:rsid w:val="00F23FA5"/>
    <w:rsid w:val="00F240C2"/>
    <w:rsid w:val="00F241A3"/>
    <w:rsid w:val="00F25014"/>
    <w:rsid w:val="00F2592F"/>
    <w:rsid w:val="00F25AAD"/>
    <w:rsid w:val="00F25AE7"/>
    <w:rsid w:val="00F26053"/>
    <w:rsid w:val="00F2618C"/>
    <w:rsid w:val="00F26832"/>
    <w:rsid w:val="00F26B06"/>
    <w:rsid w:val="00F26DDC"/>
    <w:rsid w:val="00F278C2"/>
    <w:rsid w:val="00F27C93"/>
    <w:rsid w:val="00F27E08"/>
    <w:rsid w:val="00F27FF8"/>
    <w:rsid w:val="00F30207"/>
    <w:rsid w:val="00F30759"/>
    <w:rsid w:val="00F311B0"/>
    <w:rsid w:val="00F3121B"/>
    <w:rsid w:val="00F314D9"/>
    <w:rsid w:val="00F3166B"/>
    <w:rsid w:val="00F317C8"/>
    <w:rsid w:val="00F31E43"/>
    <w:rsid w:val="00F34071"/>
    <w:rsid w:val="00F34549"/>
    <w:rsid w:val="00F3481E"/>
    <w:rsid w:val="00F34834"/>
    <w:rsid w:val="00F3530C"/>
    <w:rsid w:val="00F354E9"/>
    <w:rsid w:val="00F357D5"/>
    <w:rsid w:val="00F35AC1"/>
    <w:rsid w:val="00F36429"/>
    <w:rsid w:val="00F36579"/>
    <w:rsid w:val="00F36E06"/>
    <w:rsid w:val="00F36E70"/>
    <w:rsid w:val="00F37A72"/>
    <w:rsid w:val="00F37AB2"/>
    <w:rsid w:val="00F3ADC0"/>
    <w:rsid w:val="00F404B4"/>
    <w:rsid w:val="00F40D3C"/>
    <w:rsid w:val="00F41A59"/>
    <w:rsid w:val="00F41FE9"/>
    <w:rsid w:val="00F422FE"/>
    <w:rsid w:val="00F42311"/>
    <w:rsid w:val="00F42BD5"/>
    <w:rsid w:val="00F42C0F"/>
    <w:rsid w:val="00F42DB3"/>
    <w:rsid w:val="00F43174"/>
    <w:rsid w:val="00F4317B"/>
    <w:rsid w:val="00F44858"/>
    <w:rsid w:val="00F44C41"/>
    <w:rsid w:val="00F458E4"/>
    <w:rsid w:val="00F45BD3"/>
    <w:rsid w:val="00F45DB8"/>
    <w:rsid w:val="00F45FDB"/>
    <w:rsid w:val="00F4605B"/>
    <w:rsid w:val="00F4642D"/>
    <w:rsid w:val="00F46FC9"/>
    <w:rsid w:val="00F47942"/>
    <w:rsid w:val="00F508C4"/>
    <w:rsid w:val="00F516AE"/>
    <w:rsid w:val="00F517C8"/>
    <w:rsid w:val="00F51943"/>
    <w:rsid w:val="00F51B32"/>
    <w:rsid w:val="00F51F88"/>
    <w:rsid w:val="00F51FE0"/>
    <w:rsid w:val="00F52495"/>
    <w:rsid w:val="00F528A3"/>
    <w:rsid w:val="00F52ADF"/>
    <w:rsid w:val="00F52BB5"/>
    <w:rsid w:val="00F53855"/>
    <w:rsid w:val="00F544AA"/>
    <w:rsid w:val="00F553C1"/>
    <w:rsid w:val="00F554BD"/>
    <w:rsid w:val="00F554CD"/>
    <w:rsid w:val="00F5551E"/>
    <w:rsid w:val="00F55552"/>
    <w:rsid w:val="00F55660"/>
    <w:rsid w:val="00F56037"/>
    <w:rsid w:val="00F5659E"/>
    <w:rsid w:val="00F567FB"/>
    <w:rsid w:val="00F568F6"/>
    <w:rsid w:val="00F569A1"/>
    <w:rsid w:val="00F5701E"/>
    <w:rsid w:val="00F572A5"/>
    <w:rsid w:val="00F573E8"/>
    <w:rsid w:val="00F57579"/>
    <w:rsid w:val="00F579E5"/>
    <w:rsid w:val="00F57F6C"/>
    <w:rsid w:val="00F6068D"/>
    <w:rsid w:val="00F60C60"/>
    <w:rsid w:val="00F613E3"/>
    <w:rsid w:val="00F622C1"/>
    <w:rsid w:val="00F62B0E"/>
    <w:rsid w:val="00F63331"/>
    <w:rsid w:val="00F63E7A"/>
    <w:rsid w:val="00F641AD"/>
    <w:rsid w:val="00F647F2"/>
    <w:rsid w:val="00F64C00"/>
    <w:rsid w:val="00F64C60"/>
    <w:rsid w:val="00F65577"/>
    <w:rsid w:val="00F65AB7"/>
    <w:rsid w:val="00F65C4A"/>
    <w:rsid w:val="00F66336"/>
    <w:rsid w:val="00F663CD"/>
    <w:rsid w:val="00F66984"/>
    <w:rsid w:val="00F66B2A"/>
    <w:rsid w:val="00F66C00"/>
    <w:rsid w:val="00F66FFC"/>
    <w:rsid w:val="00F67550"/>
    <w:rsid w:val="00F678C4"/>
    <w:rsid w:val="00F67E5A"/>
    <w:rsid w:val="00F690C1"/>
    <w:rsid w:val="00F7012D"/>
    <w:rsid w:val="00F70176"/>
    <w:rsid w:val="00F701A6"/>
    <w:rsid w:val="00F71240"/>
    <w:rsid w:val="00F712FC"/>
    <w:rsid w:val="00F71824"/>
    <w:rsid w:val="00F71F2A"/>
    <w:rsid w:val="00F72167"/>
    <w:rsid w:val="00F723D6"/>
    <w:rsid w:val="00F7276E"/>
    <w:rsid w:val="00F72892"/>
    <w:rsid w:val="00F72C33"/>
    <w:rsid w:val="00F72E25"/>
    <w:rsid w:val="00F72E78"/>
    <w:rsid w:val="00F73143"/>
    <w:rsid w:val="00F731CE"/>
    <w:rsid w:val="00F73326"/>
    <w:rsid w:val="00F73976"/>
    <w:rsid w:val="00F73D1B"/>
    <w:rsid w:val="00F73DDC"/>
    <w:rsid w:val="00F745D4"/>
    <w:rsid w:val="00F746A5"/>
    <w:rsid w:val="00F74AC3"/>
    <w:rsid w:val="00F75F17"/>
    <w:rsid w:val="00F76AAF"/>
    <w:rsid w:val="00F76FE1"/>
    <w:rsid w:val="00F777CF"/>
    <w:rsid w:val="00F81904"/>
    <w:rsid w:val="00F822B5"/>
    <w:rsid w:val="00F82A97"/>
    <w:rsid w:val="00F82C07"/>
    <w:rsid w:val="00F82C71"/>
    <w:rsid w:val="00F83075"/>
    <w:rsid w:val="00F83633"/>
    <w:rsid w:val="00F83A13"/>
    <w:rsid w:val="00F8415B"/>
    <w:rsid w:val="00F84217"/>
    <w:rsid w:val="00F846AE"/>
    <w:rsid w:val="00F85006"/>
    <w:rsid w:val="00F85851"/>
    <w:rsid w:val="00F85F4F"/>
    <w:rsid w:val="00F863F1"/>
    <w:rsid w:val="00F86CB8"/>
    <w:rsid w:val="00F87BDE"/>
    <w:rsid w:val="00F900F7"/>
    <w:rsid w:val="00F901F5"/>
    <w:rsid w:val="00F908B2"/>
    <w:rsid w:val="00F90CA3"/>
    <w:rsid w:val="00F90FA9"/>
    <w:rsid w:val="00F915EF"/>
    <w:rsid w:val="00F9194B"/>
    <w:rsid w:val="00F91EDA"/>
    <w:rsid w:val="00F91FB5"/>
    <w:rsid w:val="00F9253D"/>
    <w:rsid w:val="00F92F08"/>
    <w:rsid w:val="00F9342B"/>
    <w:rsid w:val="00F9348A"/>
    <w:rsid w:val="00F935A8"/>
    <w:rsid w:val="00F93752"/>
    <w:rsid w:val="00F9393D"/>
    <w:rsid w:val="00F93A22"/>
    <w:rsid w:val="00F93BA7"/>
    <w:rsid w:val="00F93ED2"/>
    <w:rsid w:val="00F94105"/>
    <w:rsid w:val="00F943BD"/>
    <w:rsid w:val="00F94506"/>
    <w:rsid w:val="00F95543"/>
    <w:rsid w:val="00F95686"/>
    <w:rsid w:val="00F95B8A"/>
    <w:rsid w:val="00F95C2F"/>
    <w:rsid w:val="00F95FB0"/>
    <w:rsid w:val="00F961B6"/>
    <w:rsid w:val="00F969D3"/>
    <w:rsid w:val="00F96D47"/>
    <w:rsid w:val="00F96E4B"/>
    <w:rsid w:val="00F97F9D"/>
    <w:rsid w:val="00FA03E8"/>
    <w:rsid w:val="00FA0CE7"/>
    <w:rsid w:val="00FA1BAF"/>
    <w:rsid w:val="00FA2F06"/>
    <w:rsid w:val="00FA329D"/>
    <w:rsid w:val="00FA3440"/>
    <w:rsid w:val="00FA3B31"/>
    <w:rsid w:val="00FA422F"/>
    <w:rsid w:val="00FA432D"/>
    <w:rsid w:val="00FA46EC"/>
    <w:rsid w:val="00FA54F4"/>
    <w:rsid w:val="00FA5963"/>
    <w:rsid w:val="00FA5B57"/>
    <w:rsid w:val="00FA67B1"/>
    <w:rsid w:val="00FA6F86"/>
    <w:rsid w:val="00FA72F3"/>
    <w:rsid w:val="00FA73F9"/>
    <w:rsid w:val="00FA7AD2"/>
    <w:rsid w:val="00FA7B96"/>
    <w:rsid w:val="00FA7C78"/>
    <w:rsid w:val="00FB0107"/>
    <w:rsid w:val="00FB0573"/>
    <w:rsid w:val="00FB0A48"/>
    <w:rsid w:val="00FB0F9B"/>
    <w:rsid w:val="00FB13D1"/>
    <w:rsid w:val="00FB1523"/>
    <w:rsid w:val="00FB244F"/>
    <w:rsid w:val="00FB2931"/>
    <w:rsid w:val="00FB29E4"/>
    <w:rsid w:val="00FB2A72"/>
    <w:rsid w:val="00FB2A9F"/>
    <w:rsid w:val="00FB2B6E"/>
    <w:rsid w:val="00FB2E52"/>
    <w:rsid w:val="00FB363C"/>
    <w:rsid w:val="00FB45D1"/>
    <w:rsid w:val="00FB4B89"/>
    <w:rsid w:val="00FB4C6E"/>
    <w:rsid w:val="00FB4ECF"/>
    <w:rsid w:val="00FB54D2"/>
    <w:rsid w:val="00FB5C28"/>
    <w:rsid w:val="00FB6BC4"/>
    <w:rsid w:val="00FB6BCB"/>
    <w:rsid w:val="00FB7985"/>
    <w:rsid w:val="00FB7A55"/>
    <w:rsid w:val="00FC0642"/>
    <w:rsid w:val="00FC0AFE"/>
    <w:rsid w:val="00FC0CD0"/>
    <w:rsid w:val="00FC106D"/>
    <w:rsid w:val="00FC1192"/>
    <w:rsid w:val="00FC1509"/>
    <w:rsid w:val="00FC165C"/>
    <w:rsid w:val="00FC18B4"/>
    <w:rsid w:val="00FC1B63"/>
    <w:rsid w:val="00FC1EB7"/>
    <w:rsid w:val="00FC213F"/>
    <w:rsid w:val="00FC222D"/>
    <w:rsid w:val="00FC25DA"/>
    <w:rsid w:val="00FC295D"/>
    <w:rsid w:val="00FC36EA"/>
    <w:rsid w:val="00FC3987"/>
    <w:rsid w:val="00FC3A6B"/>
    <w:rsid w:val="00FC47CA"/>
    <w:rsid w:val="00FC4C4C"/>
    <w:rsid w:val="00FC55E7"/>
    <w:rsid w:val="00FC626C"/>
    <w:rsid w:val="00FC65D2"/>
    <w:rsid w:val="00FC7096"/>
    <w:rsid w:val="00FC7251"/>
    <w:rsid w:val="00FC751A"/>
    <w:rsid w:val="00FC795E"/>
    <w:rsid w:val="00FC7C5A"/>
    <w:rsid w:val="00FD11BC"/>
    <w:rsid w:val="00FD1545"/>
    <w:rsid w:val="00FD1B67"/>
    <w:rsid w:val="00FD1F5F"/>
    <w:rsid w:val="00FD2127"/>
    <w:rsid w:val="00FD2259"/>
    <w:rsid w:val="00FD38EB"/>
    <w:rsid w:val="00FD3999"/>
    <w:rsid w:val="00FD3B8C"/>
    <w:rsid w:val="00FD44CB"/>
    <w:rsid w:val="00FD468A"/>
    <w:rsid w:val="00FD47D9"/>
    <w:rsid w:val="00FD4F15"/>
    <w:rsid w:val="00FD5838"/>
    <w:rsid w:val="00FD5B72"/>
    <w:rsid w:val="00FD7012"/>
    <w:rsid w:val="00FD7058"/>
    <w:rsid w:val="00FD75A3"/>
    <w:rsid w:val="00FD7B0C"/>
    <w:rsid w:val="00FD7ED4"/>
    <w:rsid w:val="00FD7FB3"/>
    <w:rsid w:val="00FE0401"/>
    <w:rsid w:val="00FE0B52"/>
    <w:rsid w:val="00FE0C13"/>
    <w:rsid w:val="00FE0E52"/>
    <w:rsid w:val="00FE1051"/>
    <w:rsid w:val="00FE10D6"/>
    <w:rsid w:val="00FE126B"/>
    <w:rsid w:val="00FE1897"/>
    <w:rsid w:val="00FE1947"/>
    <w:rsid w:val="00FE205D"/>
    <w:rsid w:val="00FE2895"/>
    <w:rsid w:val="00FE2A3F"/>
    <w:rsid w:val="00FE300F"/>
    <w:rsid w:val="00FE3122"/>
    <w:rsid w:val="00FE321D"/>
    <w:rsid w:val="00FE3E58"/>
    <w:rsid w:val="00FE42A7"/>
    <w:rsid w:val="00FE4578"/>
    <w:rsid w:val="00FE46D5"/>
    <w:rsid w:val="00FE47C7"/>
    <w:rsid w:val="00FE4FE2"/>
    <w:rsid w:val="00FE634C"/>
    <w:rsid w:val="00FE643E"/>
    <w:rsid w:val="00FE6E98"/>
    <w:rsid w:val="00FE6EFF"/>
    <w:rsid w:val="00FE784D"/>
    <w:rsid w:val="00FF0265"/>
    <w:rsid w:val="00FF03F8"/>
    <w:rsid w:val="00FF15E6"/>
    <w:rsid w:val="00FF1B44"/>
    <w:rsid w:val="00FF1E6E"/>
    <w:rsid w:val="00FF1FA3"/>
    <w:rsid w:val="00FF27A6"/>
    <w:rsid w:val="00FF2C1F"/>
    <w:rsid w:val="00FF30BA"/>
    <w:rsid w:val="00FF3559"/>
    <w:rsid w:val="00FF35FB"/>
    <w:rsid w:val="00FF3671"/>
    <w:rsid w:val="00FF3B10"/>
    <w:rsid w:val="00FF3E91"/>
    <w:rsid w:val="00FF3F3D"/>
    <w:rsid w:val="00FF45F0"/>
    <w:rsid w:val="00FF4BBE"/>
    <w:rsid w:val="00FF5089"/>
    <w:rsid w:val="00FF51CC"/>
    <w:rsid w:val="00FF5701"/>
    <w:rsid w:val="00FF5E03"/>
    <w:rsid w:val="00FF69A7"/>
    <w:rsid w:val="00FF6A91"/>
    <w:rsid w:val="00FF6F0B"/>
    <w:rsid w:val="00FF7205"/>
    <w:rsid w:val="00FF7A2F"/>
    <w:rsid w:val="00FF7DB4"/>
    <w:rsid w:val="010D6973"/>
    <w:rsid w:val="011101B2"/>
    <w:rsid w:val="01145E33"/>
    <w:rsid w:val="01288D33"/>
    <w:rsid w:val="0132D8E1"/>
    <w:rsid w:val="0135BC75"/>
    <w:rsid w:val="013869BF"/>
    <w:rsid w:val="0141BFFF"/>
    <w:rsid w:val="014C415E"/>
    <w:rsid w:val="015A90BA"/>
    <w:rsid w:val="01659DAB"/>
    <w:rsid w:val="0170C09E"/>
    <w:rsid w:val="0174650B"/>
    <w:rsid w:val="017631F9"/>
    <w:rsid w:val="017B71B2"/>
    <w:rsid w:val="017F2254"/>
    <w:rsid w:val="0184C6EE"/>
    <w:rsid w:val="018FD0AF"/>
    <w:rsid w:val="0190945F"/>
    <w:rsid w:val="01988A9E"/>
    <w:rsid w:val="0198EA68"/>
    <w:rsid w:val="019BA016"/>
    <w:rsid w:val="019C6658"/>
    <w:rsid w:val="019FEC5A"/>
    <w:rsid w:val="01A71C89"/>
    <w:rsid w:val="01B69C44"/>
    <w:rsid w:val="01CB409E"/>
    <w:rsid w:val="01CF9C20"/>
    <w:rsid w:val="01D1FDB9"/>
    <w:rsid w:val="01E1F61D"/>
    <w:rsid w:val="01F1EFD5"/>
    <w:rsid w:val="01F453EE"/>
    <w:rsid w:val="02166AF2"/>
    <w:rsid w:val="0222E13A"/>
    <w:rsid w:val="0229DDD7"/>
    <w:rsid w:val="02300C7F"/>
    <w:rsid w:val="02350F9B"/>
    <w:rsid w:val="023B0899"/>
    <w:rsid w:val="02493DA4"/>
    <w:rsid w:val="025B8BB0"/>
    <w:rsid w:val="025D53F1"/>
    <w:rsid w:val="026E60FB"/>
    <w:rsid w:val="0271BF63"/>
    <w:rsid w:val="027FD710"/>
    <w:rsid w:val="028AE0AE"/>
    <w:rsid w:val="029D2071"/>
    <w:rsid w:val="02AB18FA"/>
    <w:rsid w:val="02AD38FF"/>
    <w:rsid w:val="02AFD3C8"/>
    <w:rsid w:val="02BD3979"/>
    <w:rsid w:val="02CBB29A"/>
    <w:rsid w:val="02D5D84A"/>
    <w:rsid w:val="02DBF06E"/>
    <w:rsid w:val="02DCA022"/>
    <w:rsid w:val="02EDAA1D"/>
    <w:rsid w:val="02FC6BE0"/>
    <w:rsid w:val="0300B248"/>
    <w:rsid w:val="0302394B"/>
    <w:rsid w:val="03075DCC"/>
    <w:rsid w:val="0317ACDE"/>
    <w:rsid w:val="03310256"/>
    <w:rsid w:val="033742BD"/>
    <w:rsid w:val="033D4E79"/>
    <w:rsid w:val="0347C333"/>
    <w:rsid w:val="034CC978"/>
    <w:rsid w:val="037AFBEA"/>
    <w:rsid w:val="038C5C0C"/>
    <w:rsid w:val="038D01FA"/>
    <w:rsid w:val="039BBD71"/>
    <w:rsid w:val="03A81E24"/>
    <w:rsid w:val="03B14AB7"/>
    <w:rsid w:val="03BE7B8A"/>
    <w:rsid w:val="03CE2CD5"/>
    <w:rsid w:val="03D49D6B"/>
    <w:rsid w:val="03DA3A0A"/>
    <w:rsid w:val="03EB4DF8"/>
    <w:rsid w:val="03F279D1"/>
    <w:rsid w:val="040CE8B1"/>
    <w:rsid w:val="040F78FF"/>
    <w:rsid w:val="041BF983"/>
    <w:rsid w:val="0422D43E"/>
    <w:rsid w:val="0424E0D9"/>
    <w:rsid w:val="043DAF22"/>
    <w:rsid w:val="04466D0C"/>
    <w:rsid w:val="0447B2E1"/>
    <w:rsid w:val="044BB9AF"/>
    <w:rsid w:val="0452BE16"/>
    <w:rsid w:val="0453D20A"/>
    <w:rsid w:val="04580A73"/>
    <w:rsid w:val="04644C6F"/>
    <w:rsid w:val="04696148"/>
    <w:rsid w:val="046965AD"/>
    <w:rsid w:val="046BB075"/>
    <w:rsid w:val="046CBACE"/>
    <w:rsid w:val="046E25E6"/>
    <w:rsid w:val="0478112F"/>
    <w:rsid w:val="04874C86"/>
    <w:rsid w:val="048B5EBF"/>
    <w:rsid w:val="0492BE77"/>
    <w:rsid w:val="04A3AADD"/>
    <w:rsid w:val="04A61C86"/>
    <w:rsid w:val="04A77551"/>
    <w:rsid w:val="04B228B4"/>
    <w:rsid w:val="04B9675C"/>
    <w:rsid w:val="04BF7640"/>
    <w:rsid w:val="04C66536"/>
    <w:rsid w:val="04C6AA98"/>
    <w:rsid w:val="04D96F5E"/>
    <w:rsid w:val="04EA82D1"/>
    <w:rsid w:val="04F08116"/>
    <w:rsid w:val="04F12710"/>
    <w:rsid w:val="04F7898C"/>
    <w:rsid w:val="04F9738E"/>
    <w:rsid w:val="04FA944E"/>
    <w:rsid w:val="04FE1906"/>
    <w:rsid w:val="050CE77F"/>
    <w:rsid w:val="050F8628"/>
    <w:rsid w:val="051237AC"/>
    <w:rsid w:val="05212362"/>
    <w:rsid w:val="05225236"/>
    <w:rsid w:val="0525AE43"/>
    <w:rsid w:val="0531AD6B"/>
    <w:rsid w:val="053248C0"/>
    <w:rsid w:val="05343C2D"/>
    <w:rsid w:val="05376F6C"/>
    <w:rsid w:val="053D29BB"/>
    <w:rsid w:val="053D6E51"/>
    <w:rsid w:val="053E7C95"/>
    <w:rsid w:val="0556A2B9"/>
    <w:rsid w:val="05855611"/>
    <w:rsid w:val="05891060"/>
    <w:rsid w:val="058BA579"/>
    <w:rsid w:val="058DBFFC"/>
    <w:rsid w:val="058FE7A8"/>
    <w:rsid w:val="059285FA"/>
    <w:rsid w:val="059603F0"/>
    <w:rsid w:val="059A5955"/>
    <w:rsid w:val="05AF4873"/>
    <w:rsid w:val="05B032B4"/>
    <w:rsid w:val="05B30568"/>
    <w:rsid w:val="05BA5387"/>
    <w:rsid w:val="05D22C41"/>
    <w:rsid w:val="05DA25D7"/>
    <w:rsid w:val="05DEC477"/>
    <w:rsid w:val="05F14DC2"/>
    <w:rsid w:val="05F4B4C8"/>
    <w:rsid w:val="05FBCDDB"/>
    <w:rsid w:val="0616582D"/>
    <w:rsid w:val="061ED2EA"/>
    <w:rsid w:val="06241BAD"/>
    <w:rsid w:val="063F35BA"/>
    <w:rsid w:val="064CA1D8"/>
    <w:rsid w:val="064EE939"/>
    <w:rsid w:val="0652DBF8"/>
    <w:rsid w:val="066A1A32"/>
    <w:rsid w:val="066CA985"/>
    <w:rsid w:val="068D4E78"/>
    <w:rsid w:val="0691A343"/>
    <w:rsid w:val="069B37BE"/>
    <w:rsid w:val="06A9FE9E"/>
    <w:rsid w:val="06AB824A"/>
    <w:rsid w:val="06ACE872"/>
    <w:rsid w:val="06B750C7"/>
    <w:rsid w:val="06C0CB05"/>
    <w:rsid w:val="06C240B8"/>
    <w:rsid w:val="06C45950"/>
    <w:rsid w:val="06C9CED3"/>
    <w:rsid w:val="06D539EE"/>
    <w:rsid w:val="06E6D2C1"/>
    <w:rsid w:val="06EC5E03"/>
    <w:rsid w:val="06ED97A2"/>
    <w:rsid w:val="06F11E82"/>
    <w:rsid w:val="06F6F966"/>
    <w:rsid w:val="06F71F6F"/>
    <w:rsid w:val="07130C34"/>
    <w:rsid w:val="07131914"/>
    <w:rsid w:val="071CAD98"/>
    <w:rsid w:val="071E71F2"/>
    <w:rsid w:val="0720218A"/>
    <w:rsid w:val="072305B3"/>
    <w:rsid w:val="0741E505"/>
    <w:rsid w:val="074BA8E5"/>
    <w:rsid w:val="076B4CEE"/>
    <w:rsid w:val="076FB8F2"/>
    <w:rsid w:val="0774F0AF"/>
    <w:rsid w:val="07803556"/>
    <w:rsid w:val="07828B22"/>
    <w:rsid w:val="07985A66"/>
    <w:rsid w:val="079C18DD"/>
    <w:rsid w:val="07AB8B9D"/>
    <w:rsid w:val="07AFED15"/>
    <w:rsid w:val="07B1315B"/>
    <w:rsid w:val="07BCC510"/>
    <w:rsid w:val="07BD7A0F"/>
    <w:rsid w:val="07C730E7"/>
    <w:rsid w:val="07D0D295"/>
    <w:rsid w:val="07D156DD"/>
    <w:rsid w:val="07D1EAA6"/>
    <w:rsid w:val="07D4ABDD"/>
    <w:rsid w:val="07D527E0"/>
    <w:rsid w:val="07E0ACD2"/>
    <w:rsid w:val="08058A87"/>
    <w:rsid w:val="0808B2B6"/>
    <w:rsid w:val="080FC0FB"/>
    <w:rsid w:val="081C11C8"/>
    <w:rsid w:val="081F78DF"/>
    <w:rsid w:val="082EB52B"/>
    <w:rsid w:val="08327E86"/>
    <w:rsid w:val="08329B15"/>
    <w:rsid w:val="083659A0"/>
    <w:rsid w:val="08415636"/>
    <w:rsid w:val="08504D94"/>
    <w:rsid w:val="087340CC"/>
    <w:rsid w:val="087973B1"/>
    <w:rsid w:val="08807090"/>
    <w:rsid w:val="08866BA8"/>
    <w:rsid w:val="088B1B7F"/>
    <w:rsid w:val="08945BE7"/>
    <w:rsid w:val="08AC54EB"/>
    <w:rsid w:val="08B04C4B"/>
    <w:rsid w:val="08B13581"/>
    <w:rsid w:val="08BF189B"/>
    <w:rsid w:val="08E19978"/>
    <w:rsid w:val="08E2B8ED"/>
    <w:rsid w:val="08E34FB2"/>
    <w:rsid w:val="08FF7B36"/>
    <w:rsid w:val="09067283"/>
    <w:rsid w:val="090D176A"/>
    <w:rsid w:val="0919527A"/>
    <w:rsid w:val="09275FAF"/>
    <w:rsid w:val="0930156F"/>
    <w:rsid w:val="093364BC"/>
    <w:rsid w:val="09371DF9"/>
    <w:rsid w:val="094A754F"/>
    <w:rsid w:val="095432A3"/>
    <w:rsid w:val="0963E9FB"/>
    <w:rsid w:val="09659620"/>
    <w:rsid w:val="096898D4"/>
    <w:rsid w:val="096EC859"/>
    <w:rsid w:val="0976ECE0"/>
    <w:rsid w:val="09785D67"/>
    <w:rsid w:val="097E0D3D"/>
    <w:rsid w:val="0980895A"/>
    <w:rsid w:val="0991361B"/>
    <w:rsid w:val="099CD821"/>
    <w:rsid w:val="09A2A939"/>
    <w:rsid w:val="09ABCAA1"/>
    <w:rsid w:val="09CA77E4"/>
    <w:rsid w:val="09CBEC4A"/>
    <w:rsid w:val="09DA3FD2"/>
    <w:rsid w:val="09E6C82B"/>
    <w:rsid w:val="09ED2BEF"/>
    <w:rsid w:val="09EEE5DD"/>
    <w:rsid w:val="09F2B4BD"/>
    <w:rsid w:val="0A07ADBF"/>
    <w:rsid w:val="0A080D08"/>
    <w:rsid w:val="0A0D925C"/>
    <w:rsid w:val="0A2C4C36"/>
    <w:rsid w:val="0A321326"/>
    <w:rsid w:val="0A3832DA"/>
    <w:rsid w:val="0A399A5C"/>
    <w:rsid w:val="0A3DFA73"/>
    <w:rsid w:val="0A3F0E5C"/>
    <w:rsid w:val="0A5166E2"/>
    <w:rsid w:val="0A53E679"/>
    <w:rsid w:val="0A5A8000"/>
    <w:rsid w:val="0A5D924A"/>
    <w:rsid w:val="0A6349EA"/>
    <w:rsid w:val="0A693230"/>
    <w:rsid w:val="0A6D7AD7"/>
    <w:rsid w:val="0A74A03C"/>
    <w:rsid w:val="0A7BCA3B"/>
    <w:rsid w:val="0A86F2EA"/>
    <w:rsid w:val="0A937B3F"/>
    <w:rsid w:val="0A95FC71"/>
    <w:rsid w:val="0A9E1C87"/>
    <w:rsid w:val="0AC52DEB"/>
    <w:rsid w:val="0AE146EA"/>
    <w:rsid w:val="0AE8D02F"/>
    <w:rsid w:val="0B00FA9C"/>
    <w:rsid w:val="0B032F81"/>
    <w:rsid w:val="0B07291F"/>
    <w:rsid w:val="0B0AA973"/>
    <w:rsid w:val="0B171E23"/>
    <w:rsid w:val="0B1E4FA5"/>
    <w:rsid w:val="0B2748D9"/>
    <w:rsid w:val="0B2D74AB"/>
    <w:rsid w:val="0B41D6BC"/>
    <w:rsid w:val="0B5A5FAB"/>
    <w:rsid w:val="0B61B3E7"/>
    <w:rsid w:val="0B61C80C"/>
    <w:rsid w:val="0B6310DC"/>
    <w:rsid w:val="0B68BBC1"/>
    <w:rsid w:val="0B8295D9"/>
    <w:rsid w:val="0B87B8E0"/>
    <w:rsid w:val="0B88A3BF"/>
    <w:rsid w:val="0B993A52"/>
    <w:rsid w:val="0BA377EA"/>
    <w:rsid w:val="0BA4A8C9"/>
    <w:rsid w:val="0BA6485C"/>
    <w:rsid w:val="0BAA2EC1"/>
    <w:rsid w:val="0BB252D4"/>
    <w:rsid w:val="0BB68B73"/>
    <w:rsid w:val="0BBF778B"/>
    <w:rsid w:val="0BC4F67E"/>
    <w:rsid w:val="0BE60456"/>
    <w:rsid w:val="0BEA8192"/>
    <w:rsid w:val="0BF38BF2"/>
    <w:rsid w:val="0BF850C5"/>
    <w:rsid w:val="0C022EAD"/>
    <w:rsid w:val="0C06474F"/>
    <w:rsid w:val="0C1D0BFF"/>
    <w:rsid w:val="0C21EDE4"/>
    <w:rsid w:val="0C3FD0A7"/>
    <w:rsid w:val="0C46C5F0"/>
    <w:rsid w:val="0C46FD66"/>
    <w:rsid w:val="0C47FE11"/>
    <w:rsid w:val="0C4C1195"/>
    <w:rsid w:val="0C4D9048"/>
    <w:rsid w:val="0C4EC5E1"/>
    <w:rsid w:val="0C649FA5"/>
    <w:rsid w:val="0C6D47D1"/>
    <w:rsid w:val="0C8AFDAF"/>
    <w:rsid w:val="0C8CDE99"/>
    <w:rsid w:val="0C940D98"/>
    <w:rsid w:val="0C9468DD"/>
    <w:rsid w:val="0C99A095"/>
    <w:rsid w:val="0C9C8550"/>
    <w:rsid w:val="0CA2993C"/>
    <w:rsid w:val="0CA4ABDD"/>
    <w:rsid w:val="0CB258EC"/>
    <w:rsid w:val="0CC02507"/>
    <w:rsid w:val="0CC2F61E"/>
    <w:rsid w:val="0CC6BFF2"/>
    <w:rsid w:val="0CD6CAD6"/>
    <w:rsid w:val="0CE282A4"/>
    <w:rsid w:val="0CE5A0CE"/>
    <w:rsid w:val="0CE95B82"/>
    <w:rsid w:val="0D1998C1"/>
    <w:rsid w:val="0D1C5F57"/>
    <w:rsid w:val="0D2C6C51"/>
    <w:rsid w:val="0D328F5B"/>
    <w:rsid w:val="0D3DD30E"/>
    <w:rsid w:val="0D405D7D"/>
    <w:rsid w:val="0D5C27B5"/>
    <w:rsid w:val="0D6CDBAB"/>
    <w:rsid w:val="0D726ED2"/>
    <w:rsid w:val="0D77AAF1"/>
    <w:rsid w:val="0D81202D"/>
    <w:rsid w:val="0D8DEA4D"/>
    <w:rsid w:val="0D94D8B1"/>
    <w:rsid w:val="0D9542AD"/>
    <w:rsid w:val="0D9973C4"/>
    <w:rsid w:val="0DA15DB5"/>
    <w:rsid w:val="0DA413AB"/>
    <w:rsid w:val="0DA670CE"/>
    <w:rsid w:val="0DB0092C"/>
    <w:rsid w:val="0DC04D0B"/>
    <w:rsid w:val="0DC23283"/>
    <w:rsid w:val="0DEE97BF"/>
    <w:rsid w:val="0DF465DB"/>
    <w:rsid w:val="0DFD5A47"/>
    <w:rsid w:val="0DFFC4FD"/>
    <w:rsid w:val="0E019EE1"/>
    <w:rsid w:val="0E1C768F"/>
    <w:rsid w:val="0E202673"/>
    <w:rsid w:val="0E245263"/>
    <w:rsid w:val="0E25603B"/>
    <w:rsid w:val="0E304911"/>
    <w:rsid w:val="0E417015"/>
    <w:rsid w:val="0E4DEEBC"/>
    <w:rsid w:val="0E4ED9D8"/>
    <w:rsid w:val="0E5ACCE9"/>
    <w:rsid w:val="0E5C4D3B"/>
    <w:rsid w:val="0E67506F"/>
    <w:rsid w:val="0E6CC6FD"/>
    <w:rsid w:val="0E73B8F2"/>
    <w:rsid w:val="0E73CC81"/>
    <w:rsid w:val="0E7D3761"/>
    <w:rsid w:val="0E913DCA"/>
    <w:rsid w:val="0EAB13AB"/>
    <w:rsid w:val="0ED2C375"/>
    <w:rsid w:val="0EDEADEB"/>
    <w:rsid w:val="0EECC391"/>
    <w:rsid w:val="0F002969"/>
    <w:rsid w:val="0F183241"/>
    <w:rsid w:val="0F1A520D"/>
    <w:rsid w:val="0F2780C5"/>
    <w:rsid w:val="0F307D8E"/>
    <w:rsid w:val="0F31366A"/>
    <w:rsid w:val="0F38BFC1"/>
    <w:rsid w:val="0F4D8D05"/>
    <w:rsid w:val="0F4DE678"/>
    <w:rsid w:val="0F561F51"/>
    <w:rsid w:val="0F60C902"/>
    <w:rsid w:val="0F620131"/>
    <w:rsid w:val="0F64E3E5"/>
    <w:rsid w:val="0F64FA53"/>
    <w:rsid w:val="0F7325B2"/>
    <w:rsid w:val="0F7F86D1"/>
    <w:rsid w:val="0F80B193"/>
    <w:rsid w:val="0F82C66F"/>
    <w:rsid w:val="0F83F07D"/>
    <w:rsid w:val="0F97B0FA"/>
    <w:rsid w:val="0FA58DD2"/>
    <w:rsid w:val="0FAD8A82"/>
    <w:rsid w:val="0FADB5E2"/>
    <w:rsid w:val="0FB5664D"/>
    <w:rsid w:val="0FB570CA"/>
    <w:rsid w:val="0FBB2F5A"/>
    <w:rsid w:val="0FC2CA91"/>
    <w:rsid w:val="0FC78FEA"/>
    <w:rsid w:val="0FD11DD1"/>
    <w:rsid w:val="0FD48522"/>
    <w:rsid w:val="0FE161E5"/>
    <w:rsid w:val="0FE2306C"/>
    <w:rsid w:val="0FECBC72"/>
    <w:rsid w:val="0FEF2F86"/>
    <w:rsid w:val="0FF5E07E"/>
    <w:rsid w:val="0FF8D127"/>
    <w:rsid w:val="0FFD75C5"/>
    <w:rsid w:val="100E3ADB"/>
    <w:rsid w:val="101A0AC9"/>
    <w:rsid w:val="101ECDCE"/>
    <w:rsid w:val="1028D0F3"/>
    <w:rsid w:val="1032978E"/>
    <w:rsid w:val="1046AE77"/>
    <w:rsid w:val="10771236"/>
    <w:rsid w:val="10790154"/>
    <w:rsid w:val="10A1C92E"/>
    <w:rsid w:val="10A72445"/>
    <w:rsid w:val="10CB3A07"/>
    <w:rsid w:val="10CBFAF3"/>
    <w:rsid w:val="10DE6E30"/>
    <w:rsid w:val="10EF8756"/>
    <w:rsid w:val="110A750E"/>
    <w:rsid w:val="11192E62"/>
    <w:rsid w:val="1121599F"/>
    <w:rsid w:val="11241D16"/>
    <w:rsid w:val="11244D4E"/>
    <w:rsid w:val="112EFE48"/>
    <w:rsid w:val="1130262A"/>
    <w:rsid w:val="1138AE2F"/>
    <w:rsid w:val="113A0816"/>
    <w:rsid w:val="113C5A56"/>
    <w:rsid w:val="113EE4CC"/>
    <w:rsid w:val="113FAC6F"/>
    <w:rsid w:val="1146D6E2"/>
    <w:rsid w:val="114DEAAC"/>
    <w:rsid w:val="115268A8"/>
    <w:rsid w:val="115462CB"/>
    <w:rsid w:val="115B3E9B"/>
    <w:rsid w:val="115F95BD"/>
    <w:rsid w:val="1169C6B8"/>
    <w:rsid w:val="116DE9D2"/>
    <w:rsid w:val="11809A20"/>
    <w:rsid w:val="11820BCE"/>
    <w:rsid w:val="118B0B55"/>
    <w:rsid w:val="118D0B10"/>
    <w:rsid w:val="1193F631"/>
    <w:rsid w:val="11947254"/>
    <w:rsid w:val="1199D1C5"/>
    <w:rsid w:val="119DF358"/>
    <w:rsid w:val="11A54B81"/>
    <w:rsid w:val="11C6D28B"/>
    <w:rsid w:val="11D26269"/>
    <w:rsid w:val="11DDCBF0"/>
    <w:rsid w:val="11DE88E8"/>
    <w:rsid w:val="11E26CC5"/>
    <w:rsid w:val="11E3DED0"/>
    <w:rsid w:val="11F1509E"/>
    <w:rsid w:val="11F57F8F"/>
    <w:rsid w:val="11FCE19E"/>
    <w:rsid w:val="11FD9DCD"/>
    <w:rsid w:val="12109B37"/>
    <w:rsid w:val="121180C4"/>
    <w:rsid w:val="121BE78C"/>
    <w:rsid w:val="12324766"/>
    <w:rsid w:val="123EE645"/>
    <w:rsid w:val="1241521A"/>
    <w:rsid w:val="125D6F55"/>
    <w:rsid w:val="125EC270"/>
    <w:rsid w:val="1278B4F3"/>
    <w:rsid w:val="127A5DF0"/>
    <w:rsid w:val="129C5811"/>
    <w:rsid w:val="129E72E1"/>
    <w:rsid w:val="12B5D71A"/>
    <w:rsid w:val="12BA94EF"/>
    <w:rsid w:val="12BE01BF"/>
    <w:rsid w:val="12C01225"/>
    <w:rsid w:val="12ECFB30"/>
    <w:rsid w:val="12F26C97"/>
    <w:rsid w:val="13015C9F"/>
    <w:rsid w:val="1308E142"/>
    <w:rsid w:val="1309CE96"/>
    <w:rsid w:val="13184B98"/>
    <w:rsid w:val="131D64A1"/>
    <w:rsid w:val="1326BDE0"/>
    <w:rsid w:val="1332034A"/>
    <w:rsid w:val="13340CC8"/>
    <w:rsid w:val="13460C5A"/>
    <w:rsid w:val="134AF0D3"/>
    <w:rsid w:val="135581C7"/>
    <w:rsid w:val="135B1AD8"/>
    <w:rsid w:val="1361D2B1"/>
    <w:rsid w:val="1370DA91"/>
    <w:rsid w:val="1370EE2D"/>
    <w:rsid w:val="137A5E4B"/>
    <w:rsid w:val="137BBF54"/>
    <w:rsid w:val="13802169"/>
    <w:rsid w:val="1385C5EC"/>
    <w:rsid w:val="1385D02E"/>
    <w:rsid w:val="138C99DB"/>
    <w:rsid w:val="139949C6"/>
    <w:rsid w:val="139B121C"/>
    <w:rsid w:val="13A7E5A2"/>
    <w:rsid w:val="13A85503"/>
    <w:rsid w:val="13BAFB22"/>
    <w:rsid w:val="13BD4444"/>
    <w:rsid w:val="13C7649B"/>
    <w:rsid w:val="13E4F86E"/>
    <w:rsid w:val="13E5A85C"/>
    <w:rsid w:val="13ECA255"/>
    <w:rsid w:val="13F3E765"/>
    <w:rsid w:val="13F45CA5"/>
    <w:rsid w:val="1402877A"/>
    <w:rsid w:val="140ECC0D"/>
    <w:rsid w:val="14163AB7"/>
    <w:rsid w:val="14198DDC"/>
    <w:rsid w:val="141B8A75"/>
    <w:rsid w:val="1444F93B"/>
    <w:rsid w:val="146D8C88"/>
    <w:rsid w:val="147B34D6"/>
    <w:rsid w:val="14823F17"/>
    <w:rsid w:val="148ED9FC"/>
    <w:rsid w:val="148F5BC0"/>
    <w:rsid w:val="14984923"/>
    <w:rsid w:val="149892F4"/>
    <w:rsid w:val="14A2F082"/>
    <w:rsid w:val="14A48F7B"/>
    <w:rsid w:val="14BDCEE8"/>
    <w:rsid w:val="14C90B0B"/>
    <w:rsid w:val="14CA5964"/>
    <w:rsid w:val="14DD5325"/>
    <w:rsid w:val="14DDC1FB"/>
    <w:rsid w:val="14F0D490"/>
    <w:rsid w:val="14F50604"/>
    <w:rsid w:val="14F7B3E2"/>
    <w:rsid w:val="14FAA3EC"/>
    <w:rsid w:val="1503993E"/>
    <w:rsid w:val="151566F7"/>
    <w:rsid w:val="1535E96D"/>
    <w:rsid w:val="1538300D"/>
    <w:rsid w:val="1539348D"/>
    <w:rsid w:val="154A2523"/>
    <w:rsid w:val="15503EC3"/>
    <w:rsid w:val="1556FFE1"/>
    <w:rsid w:val="155993B8"/>
    <w:rsid w:val="155A843E"/>
    <w:rsid w:val="15762BB7"/>
    <w:rsid w:val="157CE73F"/>
    <w:rsid w:val="15821268"/>
    <w:rsid w:val="158430C8"/>
    <w:rsid w:val="158CF4F4"/>
    <w:rsid w:val="15A34385"/>
    <w:rsid w:val="15C18A06"/>
    <w:rsid w:val="15CC0239"/>
    <w:rsid w:val="15D61D1F"/>
    <w:rsid w:val="15EDDE7C"/>
    <w:rsid w:val="15F1B458"/>
    <w:rsid w:val="15FF9BDE"/>
    <w:rsid w:val="16121051"/>
    <w:rsid w:val="161AD530"/>
    <w:rsid w:val="161DEF42"/>
    <w:rsid w:val="1624823E"/>
    <w:rsid w:val="16466177"/>
    <w:rsid w:val="1648041C"/>
    <w:rsid w:val="16551FDC"/>
    <w:rsid w:val="16599A30"/>
    <w:rsid w:val="16703DE5"/>
    <w:rsid w:val="167D45BA"/>
    <w:rsid w:val="167ECBDF"/>
    <w:rsid w:val="1699802E"/>
    <w:rsid w:val="169A5683"/>
    <w:rsid w:val="169F8434"/>
    <w:rsid w:val="16B29AA1"/>
    <w:rsid w:val="16B37109"/>
    <w:rsid w:val="16B937E3"/>
    <w:rsid w:val="16BA2ECB"/>
    <w:rsid w:val="16C06C40"/>
    <w:rsid w:val="16C998F3"/>
    <w:rsid w:val="16D0EA88"/>
    <w:rsid w:val="16D42C30"/>
    <w:rsid w:val="16D49297"/>
    <w:rsid w:val="16D8E7CE"/>
    <w:rsid w:val="16E60417"/>
    <w:rsid w:val="16E76CE4"/>
    <w:rsid w:val="16EA1B30"/>
    <w:rsid w:val="16EC096A"/>
    <w:rsid w:val="16F40077"/>
    <w:rsid w:val="16FD7361"/>
    <w:rsid w:val="1711EF1B"/>
    <w:rsid w:val="171E54BC"/>
    <w:rsid w:val="1721DE64"/>
    <w:rsid w:val="1721E11C"/>
    <w:rsid w:val="1722070A"/>
    <w:rsid w:val="172B8936"/>
    <w:rsid w:val="1740D91F"/>
    <w:rsid w:val="1742ABAE"/>
    <w:rsid w:val="174A1CB4"/>
    <w:rsid w:val="174C1576"/>
    <w:rsid w:val="175EE9F0"/>
    <w:rsid w:val="176171A2"/>
    <w:rsid w:val="176490F0"/>
    <w:rsid w:val="176F34EE"/>
    <w:rsid w:val="17703298"/>
    <w:rsid w:val="1774EBA3"/>
    <w:rsid w:val="177CA258"/>
    <w:rsid w:val="17826400"/>
    <w:rsid w:val="1795DD2F"/>
    <w:rsid w:val="17A26197"/>
    <w:rsid w:val="17A2FA38"/>
    <w:rsid w:val="17AEC908"/>
    <w:rsid w:val="17B4661F"/>
    <w:rsid w:val="17B5242D"/>
    <w:rsid w:val="17BE25C0"/>
    <w:rsid w:val="17DC2E86"/>
    <w:rsid w:val="17ED98AE"/>
    <w:rsid w:val="17F88816"/>
    <w:rsid w:val="1802EC95"/>
    <w:rsid w:val="1804C033"/>
    <w:rsid w:val="18062B80"/>
    <w:rsid w:val="180B0FF7"/>
    <w:rsid w:val="18246E89"/>
    <w:rsid w:val="18249231"/>
    <w:rsid w:val="1825FDA3"/>
    <w:rsid w:val="1847E88B"/>
    <w:rsid w:val="18493AC9"/>
    <w:rsid w:val="18544CE6"/>
    <w:rsid w:val="186D5A78"/>
    <w:rsid w:val="1876D819"/>
    <w:rsid w:val="187922C1"/>
    <w:rsid w:val="187D7146"/>
    <w:rsid w:val="18859901"/>
    <w:rsid w:val="188CFD82"/>
    <w:rsid w:val="18924840"/>
    <w:rsid w:val="189804DD"/>
    <w:rsid w:val="18A5997C"/>
    <w:rsid w:val="18BFA4BF"/>
    <w:rsid w:val="18C57899"/>
    <w:rsid w:val="18C931EB"/>
    <w:rsid w:val="18D5D14A"/>
    <w:rsid w:val="18ECF047"/>
    <w:rsid w:val="18EDAA28"/>
    <w:rsid w:val="18F8B902"/>
    <w:rsid w:val="18FED8FA"/>
    <w:rsid w:val="1900986D"/>
    <w:rsid w:val="19158D95"/>
    <w:rsid w:val="19172E5C"/>
    <w:rsid w:val="192311BE"/>
    <w:rsid w:val="1929CFF9"/>
    <w:rsid w:val="192BACE1"/>
    <w:rsid w:val="19300B3B"/>
    <w:rsid w:val="19367A73"/>
    <w:rsid w:val="1941D0E0"/>
    <w:rsid w:val="195FBC59"/>
    <w:rsid w:val="19613B18"/>
    <w:rsid w:val="196A5E32"/>
    <w:rsid w:val="196EB9C4"/>
    <w:rsid w:val="1972E64D"/>
    <w:rsid w:val="198F1457"/>
    <w:rsid w:val="198F71B1"/>
    <w:rsid w:val="19A1375A"/>
    <w:rsid w:val="19AECD9C"/>
    <w:rsid w:val="19AF8B59"/>
    <w:rsid w:val="19B3BA08"/>
    <w:rsid w:val="19B3EAC7"/>
    <w:rsid w:val="19B4BE68"/>
    <w:rsid w:val="19B5FC9F"/>
    <w:rsid w:val="19C56E6C"/>
    <w:rsid w:val="19D2EC52"/>
    <w:rsid w:val="19F5D670"/>
    <w:rsid w:val="1A0CD66A"/>
    <w:rsid w:val="1A0DDEB6"/>
    <w:rsid w:val="1A15F78F"/>
    <w:rsid w:val="1A219BF7"/>
    <w:rsid w:val="1A2DDC19"/>
    <w:rsid w:val="1A45DA5A"/>
    <w:rsid w:val="1A4F2F27"/>
    <w:rsid w:val="1A524853"/>
    <w:rsid w:val="1A55E600"/>
    <w:rsid w:val="1A777555"/>
    <w:rsid w:val="1A88ED3F"/>
    <w:rsid w:val="1A8D5678"/>
    <w:rsid w:val="1A93A0B1"/>
    <w:rsid w:val="1A94E858"/>
    <w:rsid w:val="1A9D6FC6"/>
    <w:rsid w:val="1AA0968F"/>
    <w:rsid w:val="1AA2380B"/>
    <w:rsid w:val="1ACE5B62"/>
    <w:rsid w:val="1ACEB302"/>
    <w:rsid w:val="1ACF07D7"/>
    <w:rsid w:val="1AD39A7B"/>
    <w:rsid w:val="1ADBE280"/>
    <w:rsid w:val="1ADF66F9"/>
    <w:rsid w:val="1AE5D807"/>
    <w:rsid w:val="1AFC4250"/>
    <w:rsid w:val="1AFFB757"/>
    <w:rsid w:val="1B2A7ACE"/>
    <w:rsid w:val="1B3A841A"/>
    <w:rsid w:val="1B43CABB"/>
    <w:rsid w:val="1B462FD8"/>
    <w:rsid w:val="1B4C83CF"/>
    <w:rsid w:val="1B50AEFC"/>
    <w:rsid w:val="1B56CCBF"/>
    <w:rsid w:val="1B665EF7"/>
    <w:rsid w:val="1B7C8D9C"/>
    <w:rsid w:val="1B8375DF"/>
    <w:rsid w:val="1B9331FD"/>
    <w:rsid w:val="1B9E733D"/>
    <w:rsid w:val="1BA74162"/>
    <w:rsid w:val="1BA88ADD"/>
    <w:rsid w:val="1BAFE5B2"/>
    <w:rsid w:val="1BB05F53"/>
    <w:rsid w:val="1BB8EA33"/>
    <w:rsid w:val="1BC17AF2"/>
    <w:rsid w:val="1BC8E8A2"/>
    <w:rsid w:val="1BD6F05D"/>
    <w:rsid w:val="1BDA4B8F"/>
    <w:rsid w:val="1BDF1544"/>
    <w:rsid w:val="1BE20406"/>
    <w:rsid w:val="1BEA4156"/>
    <w:rsid w:val="1BF1C4B1"/>
    <w:rsid w:val="1C08F99D"/>
    <w:rsid w:val="1C0A7E65"/>
    <w:rsid w:val="1C0BEF6E"/>
    <w:rsid w:val="1C13B086"/>
    <w:rsid w:val="1C1A8C3F"/>
    <w:rsid w:val="1C1E809A"/>
    <w:rsid w:val="1C2CAB9D"/>
    <w:rsid w:val="1C2E55E3"/>
    <w:rsid w:val="1C4A0F5C"/>
    <w:rsid w:val="1C56BD93"/>
    <w:rsid w:val="1C5BCF43"/>
    <w:rsid w:val="1C684967"/>
    <w:rsid w:val="1C73A171"/>
    <w:rsid w:val="1C7A9A7D"/>
    <w:rsid w:val="1C840161"/>
    <w:rsid w:val="1C8E0AEA"/>
    <w:rsid w:val="1C9B2B24"/>
    <w:rsid w:val="1CA3F164"/>
    <w:rsid w:val="1CAAAEFB"/>
    <w:rsid w:val="1CB6D1E8"/>
    <w:rsid w:val="1CB781E3"/>
    <w:rsid w:val="1CD571A9"/>
    <w:rsid w:val="1CDCB637"/>
    <w:rsid w:val="1CEE9402"/>
    <w:rsid w:val="1CF7D16A"/>
    <w:rsid w:val="1D1431C8"/>
    <w:rsid w:val="1D217B2B"/>
    <w:rsid w:val="1D22AFBC"/>
    <w:rsid w:val="1D2A5AFD"/>
    <w:rsid w:val="1D2FB466"/>
    <w:rsid w:val="1D30B818"/>
    <w:rsid w:val="1D324CAA"/>
    <w:rsid w:val="1D541BE9"/>
    <w:rsid w:val="1D67E2D9"/>
    <w:rsid w:val="1D6BD944"/>
    <w:rsid w:val="1D706D60"/>
    <w:rsid w:val="1D74D1A2"/>
    <w:rsid w:val="1D7FC969"/>
    <w:rsid w:val="1D983F9C"/>
    <w:rsid w:val="1D9DB15C"/>
    <w:rsid w:val="1DAEBE5E"/>
    <w:rsid w:val="1DC0D8AC"/>
    <w:rsid w:val="1DD0B221"/>
    <w:rsid w:val="1DE054DF"/>
    <w:rsid w:val="1DE33678"/>
    <w:rsid w:val="1DF5C70B"/>
    <w:rsid w:val="1E13258B"/>
    <w:rsid w:val="1E27D89D"/>
    <w:rsid w:val="1E308C23"/>
    <w:rsid w:val="1E3F8329"/>
    <w:rsid w:val="1E49E37D"/>
    <w:rsid w:val="1E4AFC88"/>
    <w:rsid w:val="1E5072E2"/>
    <w:rsid w:val="1E66082D"/>
    <w:rsid w:val="1E69BBD6"/>
    <w:rsid w:val="1E7401B7"/>
    <w:rsid w:val="1E7C2B1B"/>
    <w:rsid w:val="1E90AC87"/>
    <w:rsid w:val="1E990290"/>
    <w:rsid w:val="1EBFB07E"/>
    <w:rsid w:val="1EE04984"/>
    <w:rsid w:val="1EE37D9E"/>
    <w:rsid w:val="1EEC7093"/>
    <w:rsid w:val="1EED11F6"/>
    <w:rsid w:val="1EF1F0E2"/>
    <w:rsid w:val="1EF3A27D"/>
    <w:rsid w:val="1EF951D4"/>
    <w:rsid w:val="1EFA3409"/>
    <w:rsid w:val="1EFB8B69"/>
    <w:rsid w:val="1EFD079D"/>
    <w:rsid w:val="1EFFF806"/>
    <w:rsid w:val="1F0B2994"/>
    <w:rsid w:val="1F0C89C8"/>
    <w:rsid w:val="1F1CF75C"/>
    <w:rsid w:val="1F24C0EA"/>
    <w:rsid w:val="1F2AA037"/>
    <w:rsid w:val="1F2AB902"/>
    <w:rsid w:val="1F2E8C5E"/>
    <w:rsid w:val="1F3AC64E"/>
    <w:rsid w:val="1F3EB848"/>
    <w:rsid w:val="1F579BAA"/>
    <w:rsid w:val="1F72CF04"/>
    <w:rsid w:val="1F9A589E"/>
    <w:rsid w:val="1F9F3345"/>
    <w:rsid w:val="1FA204C8"/>
    <w:rsid w:val="1FA2D544"/>
    <w:rsid w:val="1FA4E7F1"/>
    <w:rsid w:val="1FA87640"/>
    <w:rsid w:val="1FAD498A"/>
    <w:rsid w:val="1FB0360A"/>
    <w:rsid w:val="1FB0D512"/>
    <w:rsid w:val="1FC76006"/>
    <w:rsid w:val="1FD0935C"/>
    <w:rsid w:val="1FD4E2C0"/>
    <w:rsid w:val="1FDAF37E"/>
    <w:rsid w:val="1FE068FA"/>
    <w:rsid w:val="1FEE22CD"/>
    <w:rsid w:val="1FF2907C"/>
    <w:rsid w:val="1FF4D059"/>
    <w:rsid w:val="1FF8AB3B"/>
    <w:rsid w:val="1FFEDF01"/>
    <w:rsid w:val="200C462E"/>
    <w:rsid w:val="200ED3D5"/>
    <w:rsid w:val="20152662"/>
    <w:rsid w:val="2019DE27"/>
    <w:rsid w:val="20248F62"/>
    <w:rsid w:val="202ADA66"/>
    <w:rsid w:val="2037DF3D"/>
    <w:rsid w:val="203AE651"/>
    <w:rsid w:val="20415B34"/>
    <w:rsid w:val="204601E0"/>
    <w:rsid w:val="204612A5"/>
    <w:rsid w:val="2051C243"/>
    <w:rsid w:val="2066D988"/>
    <w:rsid w:val="206C1D56"/>
    <w:rsid w:val="2073BA90"/>
    <w:rsid w:val="20880E25"/>
    <w:rsid w:val="20949427"/>
    <w:rsid w:val="209F35DD"/>
    <w:rsid w:val="20A40E72"/>
    <w:rsid w:val="20A52942"/>
    <w:rsid w:val="20A75542"/>
    <w:rsid w:val="20D15441"/>
    <w:rsid w:val="20D843F4"/>
    <w:rsid w:val="20DECE29"/>
    <w:rsid w:val="20E22501"/>
    <w:rsid w:val="20F936F9"/>
    <w:rsid w:val="20FEA641"/>
    <w:rsid w:val="2110104B"/>
    <w:rsid w:val="2128AED4"/>
    <w:rsid w:val="2133853D"/>
    <w:rsid w:val="2143EF5F"/>
    <w:rsid w:val="215049FC"/>
    <w:rsid w:val="2153759C"/>
    <w:rsid w:val="215981BB"/>
    <w:rsid w:val="217DF9C7"/>
    <w:rsid w:val="217F429C"/>
    <w:rsid w:val="218322FF"/>
    <w:rsid w:val="218A0782"/>
    <w:rsid w:val="218CF5A7"/>
    <w:rsid w:val="21999E7D"/>
    <w:rsid w:val="21A05BC5"/>
    <w:rsid w:val="21A518B7"/>
    <w:rsid w:val="21A7564E"/>
    <w:rsid w:val="21B80F15"/>
    <w:rsid w:val="21C3B362"/>
    <w:rsid w:val="21E3FA42"/>
    <w:rsid w:val="21EA7955"/>
    <w:rsid w:val="21F389E8"/>
    <w:rsid w:val="21F7CA20"/>
    <w:rsid w:val="22026258"/>
    <w:rsid w:val="220B667A"/>
    <w:rsid w:val="220EDD05"/>
    <w:rsid w:val="2212533D"/>
    <w:rsid w:val="2216341C"/>
    <w:rsid w:val="22166EE4"/>
    <w:rsid w:val="2222F5B6"/>
    <w:rsid w:val="22286F61"/>
    <w:rsid w:val="222B8EBB"/>
    <w:rsid w:val="22318781"/>
    <w:rsid w:val="223A9E4B"/>
    <w:rsid w:val="224D6926"/>
    <w:rsid w:val="2252ED5F"/>
    <w:rsid w:val="22572EE6"/>
    <w:rsid w:val="22678DFB"/>
    <w:rsid w:val="227DD295"/>
    <w:rsid w:val="22AA6FC6"/>
    <w:rsid w:val="22BD759B"/>
    <w:rsid w:val="22C27BF4"/>
    <w:rsid w:val="22C38884"/>
    <w:rsid w:val="22CB1DDC"/>
    <w:rsid w:val="22D30ACC"/>
    <w:rsid w:val="22D65425"/>
    <w:rsid w:val="22D80727"/>
    <w:rsid w:val="22E197AD"/>
    <w:rsid w:val="22E3DDE7"/>
    <w:rsid w:val="22E886EC"/>
    <w:rsid w:val="22EB392C"/>
    <w:rsid w:val="22EBB01F"/>
    <w:rsid w:val="22EDD64D"/>
    <w:rsid w:val="22FA3B4A"/>
    <w:rsid w:val="23025DFA"/>
    <w:rsid w:val="2309914E"/>
    <w:rsid w:val="230F0A3B"/>
    <w:rsid w:val="2316A289"/>
    <w:rsid w:val="231A72F7"/>
    <w:rsid w:val="231FCB72"/>
    <w:rsid w:val="23287530"/>
    <w:rsid w:val="232C7D7A"/>
    <w:rsid w:val="2333D6B2"/>
    <w:rsid w:val="2341D988"/>
    <w:rsid w:val="2349D642"/>
    <w:rsid w:val="23514A7E"/>
    <w:rsid w:val="2363D512"/>
    <w:rsid w:val="236BB7B0"/>
    <w:rsid w:val="23756127"/>
    <w:rsid w:val="237B5157"/>
    <w:rsid w:val="2392FF3B"/>
    <w:rsid w:val="2394019D"/>
    <w:rsid w:val="23AB22A3"/>
    <w:rsid w:val="23C0E523"/>
    <w:rsid w:val="23C4DC6D"/>
    <w:rsid w:val="23C7ACFE"/>
    <w:rsid w:val="23D03FD2"/>
    <w:rsid w:val="2403E242"/>
    <w:rsid w:val="240CEE8D"/>
    <w:rsid w:val="242B8FBB"/>
    <w:rsid w:val="24318798"/>
    <w:rsid w:val="24363DF6"/>
    <w:rsid w:val="2436BC05"/>
    <w:rsid w:val="2441B6E7"/>
    <w:rsid w:val="244390AB"/>
    <w:rsid w:val="2443E5C1"/>
    <w:rsid w:val="24598D0D"/>
    <w:rsid w:val="245E026E"/>
    <w:rsid w:val="245E4C55"/>
    <w:rsid w:val="246E0B99"/>
    <w:rsid w:val="2475DD3B"/>
    <w:rsid w:val="247794CE"/>
    <w:rsid w:val="248B2F74"/>
    <w:rsid w:val="24935690"/>
    <w:rsid w:val="24962C0E"/>
    <w:rsid w:val="249F9685"/>
    <w:rsid w:val="24A57A65"/>
    <w:rsid w:val="24AE4205"/>
    <w:rsid w:val="24B0AD8D"/>
    <w:rsid w:val="24C6256E"/>
    <w:rsid w:val="24CB8B94"/>
    <w:rsid w:val="24D51583"/>
    <w:rsid w:val="24D92360"/>
    <w:rsid w:val="24E4E039"/>
    <w:rsid w:val="24EB21AD"/>
    <w:rsid w:val="24ED7A8C"/>
    <w:rsid w:val="2504A9BC"/>
    <w:rsid w:val="25068AB2"/>
    <w:rsid w:val="251B583C"/>
    <w:rsid w:val="251E9093"/>
    <w:rsid w:val="251F857A"/>
    <w:rsid w:val="2528861E"/>
    <w:rsid w:val="2529B603"/>
    <w:rsid w:val="252C4FD1"/>
    <w:rsid w:val="2530C0CE"/>
    <w:rsid w:val="25316652"/>
    <w:rsid w:val="25372FBC"/>
    <w:rsid w:val="253A26F2"/>
    <w:rsid w:val="25414A8E"/>
    <w:rsid w:val="254B5E29"/>
    <w:rsid w:val="2550574D"/>
    <w:rsid w:val="25516F52"/>
    <w:rsid w:val="2556F195"/>
    <w:rsid w:val="256BF7A1"/>
    <w:rsid w:val="256DC833"/>
    <w:rsid w:val="257919B3"/>
    <w:rsid w:val="257CB903"/>
    <w:rsid w:val="258A3549"/>
    <w:rsid w:val="258D10C2"/>
    <w:rsid w:val="259066D3"/>
    <w:rsid w:val="2594AEE5"/>
    <w:rsid w:val="25A4C989"/>
    <w:rsid w:val="25A7061B"/>
    <w:rsid w:val="25A97E4E"/>
    <w:rsid w:val="25B90929"/>
    <w:rsid w:val="25C6A0E9"/>
    <w:rsid w:val="25CE47F5"/>
    <w:rsid w:val="25D837A4"/>
    <w:rsid w:val="25D8573D"/>
    <w:rsid w:val="25DABFAF"/>
    <w:rsid w:val="25DCD8D6"/>
    <w:rsid w:val="25F4AEE6"/>
    <w:rsid w:val="25FA1CB6"/>
    <w:rsid w:val="25FA570F"/>
    <w:rsid w:val="25FAA907"/>
    <w:rsid w:val="25FE6265"/>
    <w:rsid w:val="26318EFF"/>
    <w:rsid w:val="26388B04"/>
    <w:rsid w:val="264700BA"/>
    <w:rsid w:val="2685585E"/>
    <w:rsid w:val="26901A70"/>
    <w:rsid w:val="26915C2E"/>
    <w:rsid w:val="269F9CA7"/>
    <w:rsid w:val="26A33E9C"/>
    <w:rsid w:val="26A916BE"/>
    <w:rsid w:val="26AE0B8B"/>
    <w:rsid w:val="26C595D1"/>
    <w:rsid w:val="26C6D807"/>
    <w:rsid w:val="26D312E4"/>
    <w:rsid w:val="26D75CFE"/>
    <w:rsid w:val="26DA5D0E"/>
    <w:rsid w:val="26EE40B3"/>
    <w:rsid w:val="26F18DEC"/>
    <w:rsid w:val="26F68D2B"/>
    <w:rsid w:val="26F7D156"/>
    <w:rsid w:val="26F895D6"/>
    <w:rsid w:val="2700A169"/>
    <w:rsid w:val="270B6971"/>
    <w:rsid w:val="2717A9D8"/>
    <w:rsid w:val="2734D5D8"/>
    <w:rsid w:val="27455D50"/>
    <w:rsid w:val="27556842"/>
    <w:rsid w:val="276C5BF7"/>
    <w:rsid w:val="2772A825"/>
    <w:rsid w:val="27808DFB"/>
    <w:rsid w:val="2782C6C0"/>
    <w:rsid w:val="27942446"/>
    <w:rsid w:val="2794B2CF"/>
    <w:rsid w:val="2798ABDE"/>
    <w:rsid w:val="27A96D2E"/>
    <w:rsid w:val="27CA692D"/>
    <w:rsid w:val="27D79719"/>
    <w:rsid w:val="27D82BE5"/>
    <w:rsid w:val="27E83C8E"/>
    <w:rsid w:val="27F4FD0E"/>
    <w:rsid w:val="28190907"/>
    <w:rsid w:val="2819E804"/>
    <w:rsid w:val="281BF4B8"/>
    <w:rsid w:val="28295982"/>
    <w:rsid w:val="282B1F74"/>
    <w:rsid w:val="28330763"/>
    <w:rsid w:val="283615A1"/>
    <w:rsid w:val="2837B15C"/>
    <w:rsid w:val="283C9F20"/>
    <w:rsid w:val="2842468A"/>
    <w:rsid w:val="28544C2B"/>
    <w:rsid w:val="2861F912"/>
    <w:rsid w:val="286D7AEB"/>
    <w:rsid w:val="2887D765"/>
    <w:rsid w:val="288D1DA7"/>
    <w:rsid w:val="28915AB7"/>
    <w:rsid w:val="28BC2EA7"/>
    <w:rsid w:val="28BF72C2"/>
    <w:rsid w:val="28C6C7C1"/>
    <w:rsid w:val="28C76566"/>
    <w:rsid w:val="28D91C36"/>
    <w:rsid w:val="28E4FF9B"/>
    <w:rsid w:val="28F89FF4"/>
    <w:rsid w:val="28FC8DBA"/>
    <w:rsid w:val="2916FE27"/>
    <w:rsid w:val="29172F2B"/>
    <w:rsid w:val="2924098E"/>
    <w:rsid w:val="292A3EEB"/>
    <w:rsid w:val="292FD09A"/>
    <w:rsid w:val="293F1C78"/>
    <w:rsid w:val="29537F22"/>
    <w:rsid w:val="29553E9C"/>
    <w:rsid w:val="296B1F5D"/>
    <w:rsid w:val="296CA602"/>
    <w:rsid w:val="2973AAEA"/>
    <w:rsid w:val="29813678"/>
    <w:rsid w:val="2983B47D"/>
    <w:rsid w:val="2986919F"/>
    <w:rsid w:val="298A89D3"/>
    <w:rsid w:val="298C52C2"/>
    <w:rsid w:val="29974D06"/>
    <w:rsid w:val="29A2506A"/>
    <w:rsid w:val="29B1EA24"/>
    <w:rsid w:val="29C0F80D"/>
    <w:rsid w:val="29D09628"/>
    <w:rsid w:val="29D24436"/>
    <w:rsid w:val="29D59F4E"/>
    <w:rsid w:val="29DC30DF"/>
    <w:rsid w:val="29EB69A6"/>
    <w:rsid w:val="29F1A740"/>
    <w:rsid w:val="2A01A59A"/>
    <w:rsid w:val="2A044F63"/>
    <w:rsid w:val="2A089E35"/>
    <w:rsid w:val="2A09A985"/>
    <w:rsid w:val="2A1A8A58"/>
    <w:rsid w:val="2A2DF165"/>
    <w:rsid w:val="2A2E5D23"/>
    <w:rsid w:val="2A36B7E0"/>
    <w:rsid w:val="2A486CBE"/>
    <w:rsid w:val="2A4C311E"/>
    <w:rsid w:val="2A4D8FC1"/>
    <w:rsid w:val="2A4F561F"/>
    <w:rsid w:val="2A52BBD0"/>
    <w:rsid w:val="2A57AA8B"/>
    <w:rsid w:val="2A590BC9"/>
    <w:rsid w:val="2A61F890"/>
    <w:rsid w:val="2A71AFD5"/>
    <w:rsid w:val="2A73E0B7"/>
    <w:rsid w:val="2A7AAAF1"/>
    <w:rsid w:val="2A974AF9"/>
    <w:rsid w:val="2A97CB69"/>
    <w:rsid w:val="2A98FB0E"/>
    <w:rsid w:val="2AA8C2FA"/>
    <w:rsid w:val="2AB12575"/>
    <w:rsid w:val="2AB503C8"/>
    <w:rsid w:val="2AB57786"/>
    <w:rsid w:val="2ABBE9C8"/>
    <w:rsid w:val="2AC10886"/>
    <w:rsid w:val="2AC7D6C2"/>
    <w:rsid w:val="2ADAB59F"/>
    <w:rsid w:val="2ADB91FF"/>
    <w:rsid w:val="2AE3DC42"/>
    <w:rsid w:val="2AED6E06"/>
    <w:rsid w:val="2AFC97BA"/>
    <w:rsid w:val="2AFF5B9F"/>
    <w:rsid w:val="2AFFBFA1"/>
    <w:rsid w:val="2B168AC8"/>
    <w:rsid w:val="2B17DCF0"/>
    <w:rsid w:val="2B19E93E"/>
    <w:rsid w:val="2B1B12C0"/>
    <w:rsid w:val="2B2F039E"/>
    <w:rsid w:val="2B3E492C"/>
    <w:rsid w:val="2B46F0E9"/>
    <w:rsid w:val="2B4B2E59"/>
    <w:rsid w:val="2B4DB25D"/>
    <w:rsid w:val="2B560732"/>
    <w:rsid w:val="2B6A98A5"/>
    <w:rsid w:val="2B6CE569"/>
    <w:rsid w:val="2B77E8F1"/>
    <w:rsid w:val="2B896A53"/>
    <w:rsid w:val="2B901578"/>
    <w:rsid w:val="2B9EF6ED"/>
    <w:rsid w:val="2BABEDEC"/>
    <w:rsid w:val="2BAF3D4F"/>
    <w:rsid w:val="2BB153CE"/>
    <w:rsid w:val="2BBF8770"/>
    <w:rsid w:val="2BC2F4EA"/>
    <w:rsid w:val="2BD04C7C"/>
    <w:rsid w:val="2BDC7EFE"/>
    <w:rsid w:val="2BE1D9B8"/>
    <w:rsid w:val="2BE291E3"/>
    <w:rsid w:val="2BE53D08"/>
    <w:rsid w:val="2BE53E2A"/>
    <w:rsid w:val="2BF023C3"/>
    <w:rsid w:val="2C069EAD"/>
    <w:rsid w:val="2C220854"/>
    <w:rsid w:val="2C2C53C4"/>
    <w:rsid w:val="2C3F8E98"/>
    <w:rsid w:val="2C44144E"/>
    <w:rsid w:val="2C446986"/>
    <w:rsid w:val="2C578A58"/>
    <w:rsid w:val="2C6E26E1"/>
    <w:rsid w:val="2C72D8A9"/>
    <w:rsid w:val="2C7375EE"/>
    <w:rsid w:val="2C78918B"/>
    <w:rsid w:val="2C832C77"/>
    <w:rsid w:val="2C8E2981"/>
    <w:rsid w:val="2C955025"/>
    <w:rsid w:val="2CA47A16"/>
    <w:rsid w:val="2CA649D6"/>
    <w:rsid w:val="2CC97457"/>
    <w:rsid w:val="2CDCF40E"/>
    <w:rsid w:val="2CDDC3C3"/>
    <w:rsid w:val="2CE1F7D0"/>
    <w:rsid w:val="2CFC1B69"/>
    <w:rsid w:val="2CFD8B5B"/>
    <w:rsid w:val="2CFF3CE2"/>
    <w:rsid w:val="2D0B0B3A"/>
    <w:rsid w:val="2D0D75BF"/>
    <w:rsid w:val="2D0DD3E5"/>
    <w:rsid w:val="2D2030D4"/>
    <w:rsid w:val="2D275654"/>
    <w:rsid w:val="2D3FA43D"/>
    <w:rsid w:val="2D3FFCDA"/>
    <w:rsid w:val="2D4E1723"/>
    <w:rsid w:val="2D51BFEA"/>
    <w:rsid w:val="2D5FD3F6"/>
    <w:rsid w:val="2D681F7E"/>
    <w:rsid w:val="2D70679A"/>
    <w:rsid w:val="2D799C18"/>
    <w:rsid w:val="2D7CE4E0"/>
    <w:rsid w:val="2D86FAF6"/>
    <w:rsid w:val="2D8DEE7B"/>
    <w:rsid w:val="2D951954"/>
    <w:rsid w:val="2DA17AD9"/>
    <w:rsid w:val="2DB22C20"/>
    <w:rsid w:val="2DB239AB"/>
    <w:rsid w:val="2DB2C28A"/>
    <w:rsid w:val="2DBA1906"/>
    <w:rsid w:val="2E0F6C0E"/>
    <w:rsid w:val="2E21A95E"/>
    <w:rsid w:val="2E281C34"/>
    <w:rsid w:val="2E2D9386"/>
    <w:rsid w:val="2E3827C8"/>
    <w:rsid w:val="2E3A366F"/>
    <w:rsid w:val="2E3B8DED"/>
    <w:rsid w:val="2E3DE244"/>
    <w:rsid w:val="2E428DE0"/>
    <w:rsid w:val="2E549E1B"/>
    <w:rsid w:val="2E66AC18"/>
    <w:rsid w:val="2E6AC3FA"/>
    <w:rsid w:val="2E6AC76B"/>
    <w:rsid w:val="2E8DA7F4"/>
    <w:rsid w:val="2E8EB6A5"/>
    <w:rsid w:val="2E95013E"/>
    <w:rsid w:val="2E9B5796"/>
    <w:rsid w:val="2EA5C3A5"/>
    <w:rsid w:val="2EAAA894"/>
    <w:rsid w:val="2ED274F8"/>
    <w:rsid w:val="2EE0E560"/>
    <w:rsid w:val="2EE571CF"/>
    <w:rsid w:val="2EE5AA75"/>
    <w:rsid w:val="2EFD9AFA"/>
    <w:rsid w:val="2F0FA38E"/>
    <w:rsid w:val="2F181E62"/>
    <w:rsid w:val="2F2049CF"/>
    <w:rsid w:val="2F2800D1"/>
    <w:rsid w:val="2F2AA102"/>
    <w:rsid w:val="2F47FEE2"/>
    <w:rsid w:val="2F483B59"/>
    <w:rsid w:val="2F53BE62"/>
    <w:rsid w:val="2F54453F"/>
    <w:rsid w:val="2F612170"/>
    <w:rsid w:val="2F674FEA"/>
    <w:rsid w:val="2F6B7063"/>
    <w:rsid w:val="2F6DDCCD"/>
    <w:rsid w:val="2F716796"/>
    <w:rsid w:val="2F850259"/>
    <w:rsid w:val="2F95291B"/>
    <w:rsid w:val="2F97302E"/>
    <w:rsid w:val="2F9DAEED"/>
    <w:rsid w:val="2FA8ECB4"/>
    <w:rsid w:val="2FAB8926"/>
    <w:rsid w:val="2FABB828"/>
    <w:rsid w:val="2FAF2281"/>
    <w:rsid w:val="2FB268D6"/>
    <w:rsid w:val="2FB30CEB"/>
    <w:rsid w:val="2FB41657"/>
    <w:rsid w:val="2FBE5CB5"/>
    <w:rsid w:val="2FCD8831"/>
    <w:rsid w:val="2FEDAFD8"/>
    <w:rsid w:val="2FFC1B00"/>
    <w:rsid w:val="30026DFB"/>
    <w:rsid w:val="300BA63C"/>
    <w:rsid w:val="300CED7B"/>
    <w:rsid w:val="300DCCB1"/>
    <w:rsid w:val="30162760"/>
    <w:rsid w:val="3022373D"/>
    <w:rsid w:val="303D80FD"/>
    <w:rsid w:val="30445A26"/>
    <w:rsid w:val="304E922E"/>
    <w:rsid w:val="305048C4"/>
    <w:rsid w:val="30505CB3"/>
    <w:rsid w:val="3050B0E6"/>
    <w:rsid w:val="3060A8A4"/>
    <w:rsid w:val="3062D03B"/>
    <w:rsid w:val="3073A248"/>
    <w:rsid w:val="30808BA5"/>
    <w:rsid w:val="30B7DD88"/>
    <w:rsid w:val="30BF8F71"/>
    <w:rsid w:val="30C0758E"/>
    <w:rsid w:val="30E0B28E"/>
    <w:rsid w:val="30E6B22E"/>
    <w:rsid w:val="30E84BF8"/>
    <w:rsid w:val="30EC98D1"/>
    <w:rsid w:val="30F8316C"/>
    <w:rsid w:val="310FFF08"/>
    <w:rsid w:val="3114C838"/>
    <w:rsid w:val="31183353"/>
    <w:rsid w:val="31206C6B"/>
    <w:rsid w:val="312688AB"/>
    <w:rsid w:val="3128C87B"/>
    <w:rsid w:val="312926FC"/>
    <w:rsid w:val="312C234B"/>
    <w:rsid w:val="31467B93"/>
    <w:rsid w:val="314B9D37"/>
    <w:rsid w:val="314E3666"/>
    <w:rsid w:val="314F468E"/>
    <w:rsid w:val="315AF97D"/>
    <w:rsid w:val="3160F77D"/>
    <w:rsid w:val="316FD665"/>
    <w:rsid w:val="317B2A8D"/>
    <w:rsid w:val="31814EB7"/>
    <w:rsid w:val="3184C9F7"/>
    <w:rsid w:val="318504F2"/>
    <w:rsid w:val="31986FBD"/>
    <w:rsid w:val="319D6E0D"/>
    <w:rsid w:val="319E2E5D"/>
    <w:rsid w:val="31BC17E4"/>
    <w:rsid w:val="31C3F718"/>
    <w:rsid w:val="31CAE82E"/>
    <w:rsid w:val="31D38695"/>
    <w:rsid w:val="31D4719A"/>
    <w:rsid w:val="31D675C2"/>
    <w:rsid w:val="31DF63D8"/>
    <w:rsid w:val="31E52B04"/>
    <w:rsid w:val="31F1F05F"/>
    <w:rsid w:val="31F47147"/>
    <w:rsid w:val="31FBD6D7"/>
    <w:rsid w:val="31FC62F9"/>
    <w:rsid w:val="320123E7"/>
    <w:rsid w:val="3214850B"/>
    <w:rsid w:val="32177CC6"/>
    <w:rsid w:val="32197F29"/>
    <w:rsid w:val="321E6532"/>
    <w:rsid w:val="321F43FF"/>
    <w:rsid w:val="321F807F"/>
    <w:rsid w:val="3233C509"/>
    <w:rsid w:val="3234EE56"/>
    <w:rsid w:val="32413113"/>
    <w:rsid w:val="325242DB"/>
    <w:rsid w:val="325331AA"/>
    <w:rsid w:val="325C94E9"/>
    <w:rsid w:val="326BE302"/>
    <w:rsid w:val="326C9FC9"/>
    <w:rsid w:val="3276CBE2"/>
    <w:rsid w:val="328560C1"/>
    <w:rsid w:val="32A25492"/>
    <w:rsid w:val="32A77C9A"/>
    <w:rsid w:val="32BF3E98"/>
    <w:rsid w:val="32C2643E"/>
    <w:rsid w:val="32D9F08E"/>
    <w:rsid w:val="32E07200"/>
    <w:rsid w:val="32EF1F77"/>
    <w:rsid w:val="32F71396"/>
    <w:rsid w:val="3306BE7D"/>
    <w:rsid w:val="331CFC7B"/>
    <w:rsid w:val="33216A20"/>
    <w:rsid w:val="33219190"/>
    <w:rsid w:val="332D8807"/>
    <w:rsid w:val="3334305D"/>
    <w:rsid w:val="333FA50A"/>
    <w:rsid w:val="3359B5C0"/>
    <w:rsid w:val="335A52C9"/>
    <w:rsid w:val="3361B3B9"/>
    <w:rsid w:val="33755022"/>
    <w:rsid w:val="33790759"/>
    <w:rsid w:val="337A4174"/>
    <w:rsid w:val="337FF45C"/>
    <w:rsid w:val="338038EE"/>
    <w:rsid w:val="3395583B"/>
    <w:rsid w:val="339A7493"/>
    <w:rsid w:val="33A008C6"/>
    <w:rsid w:val="33B12434"/>
    <w:rsid w:val="33B960B5"/>
    <w:rsid w:val="33BC9E61"/>
    <w:rsid w:val="33C3F8CE"/>
    <w:rsid w:val="33C41AEE"/>
    <w:rsid w:val="33C472ED"/>
    <w:rsid w:val="33FD1D37"/>
    <w:rsid w:val="340945D5"/>
    <w:rsid w:val="340ED547"/>
    <w:rsid w:val="3414FE46"/>
    <w:rsid w:val="343338F1"/>
    <w:rsid w:val="344F50FF"/>
    <w:rsid w:val="345A72FA"/>
    <w:rsid w:val="3466E9E3"/>
    <w:rsid w:val="34730C11"/>
    <w:rsid w:val="34769838"/>
    <w:rsid w:val="3478139D"/>
    <w:rsid w:val="347A553C"/>
    <w:rsid w:val="34837E5A"/>
    <w:rsid w:val="348A38CB"/>
    <w:rsid w:val="34E9C31D"/>
    <w:rsid w:val="34EAA21D"/>
    <w:rsid w:val="34F687D8"/>
    <w:rsid w:val="34FE254E"/>
    <w:rsid w:val="3502E5C1"/>
    <w:rsid w:val="350444E2"/>
    <w:rsid w:val="35266DC6"/>
    <w:rsid w:val="352F5802"/>
    <w:rsid w:val="354B35FE"/>
    <w:rsid w:val="3556E74D"/>
    <w:rsid w:val="355B43FB"/>
    <w:rsid w:val="35672F03"/>
    <w:rsid w:val="356ED16C"/>
    <w:rsid w:val="35854A14"/>
    <w:rsid w:val="358A184F"/>
    <w:rsid w:val="3590337E"/>
    <w:rsid w:val="35908886"/>
    <w:rsid w:val="3597C98D"/>
    <w:rsid w:val="35BA19B1"/>
    <w:rsid w:val="35C8CEEC"/>
    <w:rsid w:val="35D1DC08"/>
    <w:rsid w:val="35E187D3"/>
    <w:rsid w:val="3609D1A4"/>
    <w:rsid w:val="360ECFAF"/>
    <w:rsid w:val="36154DB6"/>
    <w:rsid w:val="361E9272"/>
    <w:rsid w:val="3646331E"/>
    <w:rsid w:val="36470F48"/>
    <w:rsid w:val="36505604"/>
    <w:rsid w:val="36684AA7"/>
    <w:rsid w:val="366C8283"/>
    <w:rsid w:val="368F51E5"/>
    <w:rsid w:val="369E94F8"/>
    <w:rsid w:val="36A98133"/>
    <w:rsid w:val="36BDA570"/>
    <w:rsid w:val="36C3C90D"/>
    <w:rsid w:val="36C67782"/>
    <w:rsid w:val="36CCDFC7"/>
    <w:rsid w:val="36D19D80"/>
    <w:rsid w:val="36D4D076"/>
    <w:rsid w:val="36DB6B1F"/>
    <w:rsid w:val="36DC3777"/>
    <w:rsid w:val="36DF5CE7"/>
    <w:rsid w:val="36E47EB9"/>
    <w:rsid w:val="36ECD81A"/>
    <w:rsid w:val="37261065"/>
    <w:rsid w:val="37335DA1"/>
    <w:rsid w:val="375FD2C8"/>
    <w:rsid w:val="37635B89"/>
    <w:rsid w:val="376408E3"/>
    <w:rsid w:val="3766DE7D"/>
    <w:rsid w:val="376F8C69"/>
    <w:rsid w:val="37754D04"/>
    <w:rsid w:val="377CE338"/>
    <w:rsid w:val="377D8968"/>
    <w:rsid w:val="377EBEE3"/>
    <w:rsid w:val="3793A51E"/>
    <w:rsid w:val="37962E8C"/>
    <w:rsid w:val="37967E46"/>
    <w:rsid w:val="37A54595"/>
    <w:rsid w:val="37AB3EBE"/>
    <w:rsid w:val="37AD3299"/>
    <w:rsid w:val="37ADFF7C"/>
    <w:rsid w:val="37C3CA4C"/>
    <w:rsid w:val="37C6EF74"/>
    <w:rsid w:val="37DBF1D0"/>
    <w:rsid w:val="37DFDF2B"/>
    <w:rsid w:val="37F38DA2"/>
    <w:rsid w:val="37FC7371"/>
    <w:rsid w:val="38003B2D"/>
    <w:rsid w:val="3800FA61"/>
    <w:rsid w:val="380DB70D"/>
    <w:rsid w:val="381EDC64"/>
    <w:rsid w:val="38216C45"/>
    <w:rsid w:val="382967D1"/>
    <w:rsid w:val="3834860F"/>
    <w:rsid w:val="38439293"/>
    <w:rsid w:val="38446130"/>
    <w:rsid w:val="384AFCA3"/>
    <w:rsid w:val="384B00F6"/>
    <w:rsid w:val="3856F035"/>
    <w:rsid w:val="386067CE"/>
    <w:rsid w:val="386446B7"/>
    <w:rsid w:val="38651038"/>
    <w:rsid w:val="3865A24F"/>
    <w:rsid w:val="3865BCAF"/>
    <w:rsid w:val="386D44C0"/>
    <w:rsid w:val="38826A8E"/>
    <w:rsid w:val="38905CC9"/>
    <w:rsid w:val="38A41F9F"/>
    <w:rsid w:val="38BB18F4"/>
    <w:rsid w:val="38BCEB46"/>
    <w:rsid w:val="38C54929"/>
    <w:rsid w:val="38C7AC18"/>
    <w:rsid w:val="38DC9A5A"/>
    <w:rsid w:val="38DCE1A4"/>
    <w:rsid w:val="38DEB880"/>
    <w:rsid w:val="38EC511C"/>
    <w:rsid w:val="3903FB75"/>
    <w:rsid w:val="3942B790"/>
    <w:rsid w:val="3943F873"/>
    <w:rsid w:val="3948B148"/>
    <w:rsid w:val="39543986"/>
    <w:rsid w:val="39551374"/>
    <w:rsid w:val="395DCECF"/>
    <w:rsid w:val="396059B1"/>
    <w:rsid w:val="396DD13D"/>
    <w:rsid w:val="39740E00"/>
    <w:rsid w:val="3974158B"/>
    <w:rsid w:val="3982E54B"/>
    <w:rsid w:val="3983114F"/>
    <w:rsid w:val="39A1A2FA"/>
    <w:rsid w:val="39A4B86D"/>
    <w:rsid w:val="39A5E5FA"/>
    <w:rsid w:val="39ABCB09"/>
    <w:rsid w:val="39AF0025"/>
    <w:rsid w:val="39B940CC"/>
    <w:rsid w:val="39BB58FE"/>
    <w:rsid w:val="39C286EF"/>
    <w:rsid w:val="39C3FE47"/>
    <w:rsid w:val="39C8685B"/>
    <w:rsid w:val="39ED32B9"/>
    <w:rsid w:val="39FFC089"/>
    <w:rsid w:val="3A01866B"/>
    <w:rsid w:val="3A044E86"/>
    <w:rsid w:val="3A0AC256"/>
    <w:rsid w:val="3A0B92BB"/>
    <w:rsid w:val="3A0FA7FB"/>
    <w:rsid w:val="3A20BF9A"/>
    <w:rsid w:val="3A2907AC"/>
    <w:rsid w:val="3A2E5744"/>
    <w:rsid w:val="3A3553A3"/>
    <w:rsid w:val="3A383969"/>
    <w:rsid w:val="3A5A607D"/>
    <w:rsid w:val="3A5DF16A"/>
    <w:rsid w:val="3A62A973"/>
    <w:rsid w:val="3A6ACAB0"/>
    <w:rsid w:val="3A6E5419"/>
    <w:rsid w:val="3A789405"/>
    <w:rsid w:val="3A8D09AB"/>
    <w:rsid w:val="3A922C64"/>
    <w:rsid w:val="3A92752F"/>
    <w:rsid w:val="3A995626"/>
    <w:rsid w:val="3AA88329"/>
    <w:rsid w:val="3AB81D4E"/>
    <w:rsid w:val="3AC28ECE"/>
    <w:rsid w:val="3AC51347"/>
    <w:rsid w:val="3AD0C922"/>
    <w:rsid w:val="3AD53BBF"/>
    <w:rsid w:val="3ADC2FC4"/>
    <w:rsid w:val="3AF0D3F5"/>
    <w:rsid w:val="3AFF5B45"/>
    <w:rsid w:val="3AFFC8CC"/>
    <w:rsid w:val="3B03F6DB"/>
    <w:rsid w:val="3B0ED5C4"/>
    <w:rsid w:val="3B154368"/>
    <w:rsid w:val="3B330DC7"/>
    <w:rsid w:val="3B33F856"/>
    <w:rsid w:val="3B486652"/>
    <w:rsid w:val="3B60FD5E"/>
    <w:rsid w:val="3B6C2AFC"/>
    <w:rsid w:val="3B743BFB"/>
    <w:rsid w:val="3B7550D4"/>
    <w:rsid w:val="3B797577"/>
    <w:rsid w:val="3B7A3E1E"/>
    <w:rsid w:val="3B7E5C36"/>
    <w:rsid w:val="3B82C4F6"/>
    <w:rsid w:val="3B85F9D9"/>
    <w:rsid w:val="3B8B7C16"/>
    <w:rsid w:val="3B9C7267"/>
    <w:rsid w:val="3B9E5B8A"/>
    <w:rsid w:val="3BA11CB7"/>
    <w:rsid w:val="3BBF6868"/>
    <w:rsid w:val="3BC1609B"/>
    <w:rsid w:val="3BC29B3B"/>
    <w:rsid w:val="3BC8B299"/>
    <w:rsid w:val="3BCF7C81"/>
    <w:rsid w:val="3BD65F62"/>
    <w:rsid w:val="3BE89E02"/>
    <w:rsid w:val="3BEC3F02"/>
    <w:rsid w:val="3BEEB983"/>
    <w:rsid w:val="3BF0285A"/>
    <w:rsid w:val="3BF9C081"/>
    <w:rsid w:val="3C217DA6"/>
    <w:rsid w:val="3C23FC19"/>
    <w:rsid w:val="3C2783B6"/>
    <w:rsid w:val="3C2B0FD2"/>
    <w:rsid w:val="3C2B8E46"/>
    <w:rsid w:val="3C30E96A"/>
    <w:rsid w:val="3C32AB40"/>
    <w:rsid w:val="3C41F58A"/>
    <w:rsid w:val="3C498FC9"/>
    <w:rsid w:val="3C569F4C"/>
    <w:rsid w:val="3C585D24"/>
    <w:rsid w:val="3C5D11AD"/>
    <w:rsid w:val="3C6432A9"/>
    <w:rsid w:val="3C645E96"/>
    <w:rsid w:val="3C832EDF"/>
    <w:rsid w:val="3C8C8856"/>
    <w:rsid w:val="3C8CD25C"/>
    <w:rsid w:val="3C90A219"/>
    <w:rsid w:val="3C99B355"/>
    <w:rsid w:val="3CB1204B"/>
    <w:rsid w:val="3CB2610F"/>
    <w:rsid w:val="3CB3A732"/>
    <w:rsid w:val="3CBD9D02"/>
    <w:rsid w:val="3CCB7E4C"/>
    <w:rsid w:val="3CDB0B5F"/>
    <w:rsid w:val="3CDF1F4E"/>
    <w:rsid w:val="3CDF8161"/>
    <w:rsid w:val="3CEAB129"/>
    <w:rsid w:val="3CEFCDA0"/>
    <w:rsid w:val="3CF4AEC9"/>
    <w:rsid w:val="3CF6FAAA"/>
    <w:rsid w:val="3CF8054D"/>
    <w:rsid w:val="3CFB06F0"/>
    <w:rsid w:val="3CFD7110"/>
    <w:rsid w:val="3D17D710"/>
    <w:rsid w:val="3D29BCF0"/>
    <w:rsid w:val="3D2BF6ED"/>
    <w:rsid w:val="3D370612"/>
    <w:rsid w:val="3D3A4CFA"/>
    <w:rsid w:val="3D4A8510"/>
    <w:rsid w:val="3D50A578"/>
    <w:rsid w:val="3D5BCAFC"/>
    <w:rsid w:val="3D6C6D96"/>
    <w:rsid w:val="3D9031F2"/>
    <w:rsid w:val="3D94461A"/>
    <w:rsid w:val="3D997403"/>
    <w:rsid w:val="3DB178EC"/>
    <w:rsid w:val="3DBC1F89"/>
    <w:rsid w:val="3DCC5D66"/>
    <w:rsid w:val="3DF50CD4"/>
    <w:rsid w:val="3E078EAC"/>
    <w:rsid w:val="3E11B7CF"/>
    <w:rsid w:val="3E22A239"/>
    <w:rsid w:val="3E3308AD"/>
    <w:rsid w:val="3E37293F"/>
    <w:rsid w:val="3E3E372A"/>
    <w:rsid w:val="3E41746E"/>
    <w:rsid w:val="3E48A999"/>
    <w:rsid w:val="3E51C0AD"/>
    <w:rsid w:val="3E53E77D"/>
    <w:rsid w:val="3E59EC85"/>
    <w:rsid w:val="3E636939"/>
    <w:rsid w:val="3E72942A"/>
    <w:rsid w:val="3E74DDB1"/>
    <w:rsid w:val="3E768D06"/>
    <w:rsid w:val="3E8D4D8B"/>
    <w:rsid w:val="3E9731C8"/>
    <w:rsid w:val="3EA26010"/>
    <w:rsid w:val="3EA5CB1A"/>
    <w:rsid w:val="3EAC6632"/>
    <w:rsid w:val="3EBD0678"/>
    <w:rsid w:val="3EC3EFBE"/>
    <w:rsid w:val="3EE42D33"/>
    <w:rsid w:val="3EEBFC8D"/>
    <w:rsid w:val="3EF23B0F"/>
    <w:rsid w:val="3EFCA03F"/>
    <w:rsid w:val="3F0FF10C"/>
    <w:rsid w:val="3F13A1AF"/>
    <w:rsid w:val="3F1EC677"/>
    <w:rsid w:val="3F23AC25"/>
    <w:rsid w:val="3F27319D"/>
    <w:rsid w:val="3F2AC371"/>
    <w:rsid w:val="3F2B0F1E"/>
    <w:rsid w:val="3F420F07"/>
    <w:rsid w:val="3F4D7691"/>
    <w:rsid w:val="3F4FD8F7"/>
    <w:rsid w:val="3F62FABA"/>
    <w:rsid w:val="3F669C00"/>
    <w:rsid w:val="3F6A6F11"/>
    <w:rsid w:val="3F7CF3EB"/>
    <w:rsid w:val="3F8116B9"/>
    <w:rsid w:val="3F8984E3"/>
    <w:rsid w:val="3FA2C50E"/>
    <w:rsid w:val="3FBB2AC8"/>
    <w:rsid w:val="3FD89A82"/>
    <w:rsid w:val="3FD8E15F"/>
    <w:rsid w:val="3FDBA5A6"/>
    <w:rsid w:val="3FE7D875"/>
    <w:rsid w:val="4000419C"/>
    <w:rsid w:val="40016CFE"/>
    <w:rsid w:val="400184B9"/>
    <w:rsid w:val="400A89D6"/>
    <w:rsid w:val="401F9578"/>
    <w:rsid w:val="40217BD9"/>
    <w:rsid w:val="4028D051"/>
    <w:rsid w:val="402BBE8D"/>
    <w:rsid w:val="402F21D6"/>
    <w:rsid w:val="402F4CE1"/>
    <w:rsid w:val="403B35C5"/>
    <w:rsid w:val="403B8EB3"/>
    <w:rsid w:val="404255F9"/>
    <w:rsid w:val="4045F543"/>
    <w:rsid w:val="404762BE"/>
    <w:rsid w:val="404A1D9E"/>
    <w:rsid w:val="406B1AF2"/>
    <w:rsid w:val="407E0145"/>
    <w:rsid w:val="40AA53BC"/>
    <w:rsid w:val="40B455B1"/>
    <w:rsid w:val="40BF4F12"/>
    <w:rsid w:val="40C0A2FA"/>
    <w:rsid w:val="40D9FE6F"/>
    <w:rsid w:val="40F07A6D"/>
    <w:rsid w:val="40F668FA"/>
    <w:rsid w:val="4104440F"/>
    <w:rsid w:val="41060C3A"/>
    <w:rsid w:val="410ABC8C"/>
    <w:rsid w:val="410D6990"/>
    <w:rsid w:val="4123AC9B"/>
    <w:rsid w:val="412B4A97"/>
    <w:rsid w:val="413584B6"/>
    <w:rsid w:val="415503B8"/>
    <w:rsid w:val="41706A4B"/>
    <w:rsid w:val="417B34EF"/>
    <w:rsid w:val="418D05E6"/>
    <w:rsid w:val="419140DA"/>
    <w:rsid w:val="419D4F79"/>
    <w:rsid w:val="41B90312"/>
    <w:rsid w:val="41BB520F"/>
    <w:rsid w:val="41BF4A10"/>
    <w:rsid w:val="41C0C443"/>
    <w:rsid w:val="41CED7A7"/>
    <w:rsid w:val="41DB5578"/>
    <w:rsid w:val="41DDD850"/>
    <w:rsid w:val="41EB4FDC"/>
    <w:rsid w:val="41F3C280"/>
    <w:rsid w:val="42140D59"/>
    <w:rsid w:val="4214DCCA"/>
    <w:rsid w:val="4215D204"/>
    <w:rsid w:val="4226AFD2"/>
    <w:rsid w:val="422A439B"/>
    <w:rsid w:val="422BB16E"/>
    <w:rsid w:val="4231810D"/>
    <w:rsid w:val="423620DF"/>
    <w:rsid w:val="424AF7D0"/>
    <w:rsid w:val="4259D4FE"/>
    <w:rsid w:val="42672470"/>
    <w:rsid w:val="426BB948"/>
    <w:rsid w:val="4273F704"/>
    <w:rsid w:val="4274CA0B"/>
    <w:rsid w:val="42842FFB"/>
    <w:rsid w:val="4284DB2C"/>
    <w:rsid w:val="42872430"/>
    <w:rsid w:val="428BAAAD"/>
    <w:rsid w:val="42983F66"/>
    <w:rsid w:val="42ADB571"/>
    <w:rsid w:val="42B96977"/>
    <w:rsid w:val="42BA00A3"/>
    <w:rsid w:val="42BEE9ED"/>
    <w:rsid w:val="42CD75FE"/>
    <w:rsid w:val="42CDDC44"/>
    <w:rsid w:val="42D0A8B1"/>
    <w:rsid w:val="42D5F9A4"/>
    <w:rsid w:val="42D8E2AC"/>
    <w:rsid w:val="42DC74F8"/>
    <w:rsid w:val="42E8842D"/>
    <w:rsid w:val="42EA3E42"/>
    <w:rsid w:val="42EAA4F3"/>
    <w:rsid w:val="42ED63E9"/>
    <w:rsid w:val="42F990EC"/>
    <w:rsid w:val="42FB0589"/>
    <w:rsid w:val="430295C0"/>
    <w:rsid w:val="43044B1C"/>
    <w:rsid w:val="4310A92A"/>
    <w:rsid w:val="431AB2E2"/>
    <w:rsid w:val="431EC12F"/>
    <w:rsid w:val="432C257D"/>
    <w:rsid w:val="433FB368"/>
    <w:rsid w:val="434B5BC2"/>
    <w:rsid w:val="435BA2C6"/>
    <w:rsid w:val="438757FD"/>
    <w:rsid w:val="438BA7A5"/>
    <w:rsid w:val="439AAFCB"/>
    <w:rsid w:val="439C7BBB"/>
    <w:rsid w:val="43AD0F36"/>
    <w:rsid w:val="43AF3875"/>
    <w:rsid w:val="43E07100"/>
    <w:rsid w:val="43EE26FA"/>
    <w:rsid w:val="43FA18FF"/>
    <w:rsid w:val="440DAF10"/>
    <w:rsid w:val="4428D1A9"/>
    <w:rsid w:val="4432CD67"/>
    <w:rsid w:val="443B098D"/>
    <w:rsid w:val="443BFCAA"/>
    <w:rsid w:val="443E95EB"/>
    <w:rsid w:val="4467197A"/>
    <w:rsid w:val="4467220B"/>
    <w:rsid w:val="4476AA8A"/>
    <w:rsid w:val="448F63C1"/>
    <w:rsid w:val="449B06FA"/>
    <w:rsid w:val="449B801B"/>
    <w:rsid w:val="449F61E8"/>
    <w:rsid w:val="44A81FA6"/>
    <w:rsid w:val="44ADEDF5"/>
    <w:rsid w:val="44AF1CC8"/>
    <w:rsid w:val="44BDD444"/>
    <w:rsid w:val="44C2D9E9"/>
    <w:rsid w:val="44C6B563"/>
    <w:rsid w:val="44CC1CB7"/>
    <w:rsid w:val="44D9AA4D"/>
    <w:rsid w:val="44E394B3"/>
    <w:rsid w:val="44EF176F"/>
    <w:rsid w:val="44F94725"/>
    <w:rsid w:val="44FBA51B"/>
    <w:rsid w:val="44FF8819"/>
    <w:rsid w:val="4509196F"/>
    <w:rsid w:val="451C1090"/>
    <w:rsid w:val="4529ED19"/>
    <w:rsid w:val="452C639A"/>
    <w:rsid w:val="453968E4"/>
    <w:rsid w:val="453D667F"/>
    <w:rsid w:val="4541E55B"/>
    <w:rsid w:val="454E75E5"/>
    <w:rsid w:val="45541668"/>
    <w:rsid w:val="45550FD7"/>
    <w:rsid w:val="45578F5E"/>
    <w:rsid w:val="456A885E"/>
    <w:rsid w:val="459C30FA"/>
    <w:rsid w:val="459C8837"/>
    <w:rsid w:val="45AB2D50"/>
    <w:rsid w:val="45BDB9BB"/>
    <w:rsid w:val="45C00494"/>
    <w:rsid w:val="45CB7F4C"/>
    <w:rsid w:val="45CC2330"/>
    <w:rsid w:val="45D730FC"/>
    <w:rsid w:val="45DD4F82"/>
    <w:rsid w:val="45DE66F4"/>
    <w:rsid w:val="45EE1F37"/>
    <w:rsid w:val="45F093C5"/>
    <w:rsid w:val="45FBDDF4"/>
    <w:rsid w:val="45FE9599"/>
    <w:rsid w:val="46014A3F"/>
    <w:rsid w:val="46187BAE"/>
    <w:rsid w:val="46224831"/>
    <w:rsid w:val="463993AF"/>
    <w:rsid w:val="4648E490"/>
    <w:rsid w:val="4665D542"/>
    <w:rsid w:val="466E930A"/>
    <w:rsid w:val="46703761"/>
    <w:rsid w:val="468226EC"/>
    <w:rsid w:val="4685288C"/>
    <w:rsid w:val="468B0491"/>
    <w:rsid w:val="46976F01"/>
    <w:rsid w:val="46AD87D5"/>
    <w:rsid w:val="46B6CB29"/>
    <w:rsid w:val="46BE80C2"/>
    <w:rsid w:val="46C6D719"/>
    <w:rsid w:val="46EFC217"/>
    <w:rsid w:val="46F1BCD2"/>
    <w:rsid w:val="46F2D6BF"/>
    <w:rsid w:val="46F9F500"/>
    <w:rsid w:val="46FA8519"/>
    <w:rsid w:val="4701255A"/>
    <w:rsid w:val="47140751"/>
    <w:rsid w:val="47159EE0"/>
    <w:rsid w:val="4716AC9B"/>
    <w:rsid w:val="4723225A"/>
    <w:rsid w:val="473E1D4C"/>
    <w:rsid w:val="474EBAA5"/>
    <w:rsid w:val="47546E4E"/>
    <w:rsid w:val="47556B1B"/>
    <w:rsid w:val="475C2ED6"/>
    <w:rsid w:val="4761BD27"/>
    <w:rsid w:val="4770A57A"/>
    <w:rsid w:val="47775025"/>
    <w:rsid w:val="477C166A"/>
    <w:rsid w:val="47819E1C"/>
    <w:rsid w:val="478517F0"/>
    <w:rsid w:val="479C7B90"/>
    <w:rsid w:val="47A18B0A"/>
    <w:rsid w:val="47B2FDCA"/>
    <w:rsid w:val="47B71E96"/>
    <w:rsid w:val="47C28303"/>
    <w:rsid w:val="47C993C1"/>
    <w:rsid w:val="47CFE6B4"/>
    <w:rsid w:val="47D26F4B"/>
    <w:rsid w:val="47D73115"/>
    <w:rsid w:val="47DB1CE8"/>
    <w:rsid w:val="47DCDEAD"/>
    <w:rsid w:val="47EA0549"/>
    <w:rsid w:val="47EE82CE"/>
    <w:rsid w:val="47F02A92"/>
    <w:rsid w:val="47F8782E"/>
    <w:rsid w:val="48086500"/>
    <w:rsid w:val="480F8F12"/>
    <w:rsid w:val="48248E5F"/>
    <w:rsid w:val="4837B6D4"/>
    <w:rsid w:val="4849843B"/>
    <w:rsid w:val="4850B921"/>
    <w:rsid w:val="4855A8FD"/>
    <w:rsid w:val="485863CF"/>
    <w:rsid w:val="485E934A"/>
    <w:rsid w:val="4863F0CE"/>
    <w:rsid w:val="48795B0F"/>
    <w:rsid w:val="4880814A"/>
    <w:rsid w:val="488CF091"/>
    <w:rsid w:val="488DC250"/>
    <w:rsid w:val="489083DF"/>
    <w:rsid w:val="48959208"/>
    <w:rsid w:val="48A1E590"/>
    <w:rsid w:val="48A27A47"/>
    <w:rsid w:val="48B2B217"/>
    <w:rsid w:val="48B5D555"/>
    <w:rsid w:val="48C0BAEC"/>
    <w:rsid w:val="48C4F54D"/>
    <w:rsid w:val="48D0E214"/>
    <w:rsid w:val="48D41679"/>
    <w:rsid w:val="48D9EF3E"/>
    <w:rsid w:val="48DF872D"/>
    <w:rsid w:val="48E33073"/>
    <w:rsid w:val="48F6845E"/>
    <w:rsid w:val="48F7AF6C"/>
    <w:rsid w:val="48F99461"/>
    <w:rsid w:val="490029E4"/>
    <w:rsid w:val="49025FB5"/>
    <w:rsid w:val="4902C049"/>
    <w:rsid w:val="49084FD9"/>
    <w:rsid w:val="49132FBC"/>
    <w:rsid w:val="49188801"/>
    <w:rsid w:val="491D0CF9"/>
    <w:rsid w:val="4933F372"/>
    <w:rsid w:val="494A3200"/>
    <w:rsid w:val="495AE073"/>
    <w:rsid w:val="495EFF8C"/>
    <w:rsid w:val="49779D5A"/>
    <w:rsid w:val="49787083"/>
    <w:rsid w:val="4983EBE3"/>
    <w:rsid w:val="498A837D"/>
    <w:rsid w:val="49960147"/>
    <w:rsid w:val="499D75D7"/>
    <w:rsid w:val="49AA4FD6"/>
    <w:rsid w:val="49AEFA91"/>
    <w:rsid w:val="49B45CA9"/>
    <w:rsid w:val="49C15F82"/>
    <w:rsid w:val="49C7DCF8"/>
    <w:rsid w:val="49D7C852"/>
    <w:rsid w:val="49D7CC52"/>
    <w:rsid w:val="49EE6BEB"/>
    <w:rsid w:val="49EEBC50"/>
    <w:rsid w:val="49F28510"/>
    <w:rsid w:val="49F928EB"/>
    <w:rsid w:val="4A03E201"/>
    <w:rsid w:val="4A09A8CC"/>
    <w:rsid w:val="4A0CBA56"/>
    <w:rsid w:val="4A17D1F6"/>
    <w:rsid w:val="4A20D50C"/>
    <w:rsid w:val="4A24D89E"/>
    <w:rsid w:val="4A29B1F8"/>
    <w:rsid w:val="4A2A2F5C"/>
    <w:rsid w:val="4A3DFF9A"/>
    <w:rsid w:val="4A40E4CB"/>
    <w:rsid w:val="4A45B926"/>
    <w:rsid w:val="4A5035A4"/>
    <w:rsid w:val="4A67DF44"/>
    <w:rsid w:val="4A6F5859"/>
    <w:rsid w:val="4A8E4466"/>
    <w:rsid w:val="4A9396AB"/>
    <w:rsid w:val="4A9990A2"/>
    <w:rsid w:val="4A9ABCFA"/>
    <w:rsid w:val="4A9CE25C"/>
    <w:rsid w:val="4AAC05E9"/>
    <w:rsid w:val="4AB2DA81"/>
    <w:rsid w:val="4AC240AE"/>
    <w:rsid w:val="4AEE4CAE"/>
    <w:rsid w:val="4AF62723"/>
    <w:rsid w:val="4B0A024C"/>
    <w:rsid w:val="4B0B909A"/>
    <w:rsid w:val="4B0C0660"/>
    <w:rsid w:val="4B0DD932"/>
    <w:rsid w:val="4B0DFE58"/>
    <w:rsid w:val="4B16A10B"/>
    <w:rsid w:val="4B379D95"/>
    <w:rsid w:val="4B3BB858"/>
    <w:rsid w:val="4B3C2639"/>
    <w:rsid w:val="4B454A0B"/>
    <w:rsid w:val="4B48EB43"/>
    <w:rsid w:val="4B589EF2"/>
    <w:rsid w:val="4B5DBE59"/>
    <w:rsid w:val="4B62A157"/>
    <w:rsid w:val="4B63F604"/>
    <w:rsid w:val="4B6BF32D"/>
    <w:rsid w:val="4B6F8980"/>
    <w:rsid w:val="4B700B28"/>
    <w:rsid w:val="4B7DE83F"/>
    <w:rsid w:val="4B806032"/>
    <w:rsid w:val="4B8A3C4C"/>
    <w:rsid w:val="4B96437C"/>
    <w:rsid w:val="4B9AB9EB"/>
    <w:rsid w:val="4BAFD5D4"/>
    <w:rsid w:val="4BC1010F"/>
    <w:rsid w:val="4BC27481"/>
    <w:rsid w:val="4BCFAA8A"/>
    <w:rsid w:val="4BDA9929"/>
    <w:rsid w:val="4BF920C8"/>
    <w:rsid w:val="4C035A7B"/>
    <w:rsid w:val="4C122FEB"/>
    <w:rsid w:val="4C14A0ED"/>
    <w:rsid w:val="4C1FB85B"/>
    <w:rsid w:val="4C22AD69"/>
    <w:rsid w:val="4C25D691"/>
    <w:rsid w:val="4C3268F3"/>
    <w:rsid w:val="4C37DAE9"/>
    <w:rsid w:val="4C3DF142"/>
    <w:rsid w:val="4C4A8208"/>
    <w:rsid w:val="4C4B0FC4"/>
    <w:rsid w:val="4C615DAB"/>
    <w:rsid w:val="4C6A67A7"/>
    <w:rsid w:val="4C719F06"/>
    <w:rsid w:val="4C72DBA4"/>
    <w:rsid w:val="4C7AF184"/>
    <w:rsid w:val="4C82DFDC"/>
    <w:rsid w:val="4C90156A"/>
    <w:rsid w:val="4C9810B8"/>
    <w:rsid w:val="4CA43194"/>
    <w:rsid w:val="4CB2D842"/>
    <w:rsid w:val="4CB8DC70"/>
    <w:rsid w:val="4CBF4E8B"/>
    <w:rsid w:val="4CBFA840"/>
    <w:rsid w:val="4CC70951"/>
    <w:rsid w:val="4D0019E3"/>
    <w:rsid w:val="4D06FCC8"/>
    <w:rsid w:val="4D0B7CF4"/>
    <w:rsid w:val="4D267195"/>
    <w:rsid w:val="4D27357E"/>
    <w:rsid w:val="4D29972A"/>
    <w:rsid w:val="4D2AD8AE"/>
    <w:rsid w:val="4D2BD67E"/>
    <w:rsid w:val="4D2BE52C"/>
    <w:rsid w:val="4D2CF0D7"/>
    <w:rsid w:val="4D34017F"/>
    <w:rsid w:val="4D36E576"/>
    <w:rsid w:val="4D3822B3"/>
    <w:rsid w:val="4D3F2EAA"/>
    <w:rsid w:val="4D55F1AF"/>
    <w:rsid w:val="4D58A19E"/>
    <w:rsid w:val="4D598499"/>
    <w:rsid w:val="4D6B1D9F"/>
    <w:rsid w:val="4D7183B9"/>
    <w:rsid w:val="4D749E8F"/>
    <w:rsid w:val="4D781480"/>
    <w:rsid w:val="4D85668B"/>
    <w:rsid w:val="4DA58682"/>
    <w:rsid w:val="4DABFB90"/>
    <w:rsid w:val="4DAEC61C"/>
    <w:rsid w:val="4DB70442"/>
    <w:rsid w:val="4DBCFE58"/>
    <w:rsid w:val="4DC1B765"/>
    <w:rsid w:val="4DC8EB25"/>
    <w:rsid w:val="4DD9A113"/>
    <w:rsid w:val="4DDC5525"/>
    <w:rsid w:val="4DE5A8BB"/>
    <w:rsid w:val="4DEEE30D"/>
    <w:rsid w:val="4DFBC20A"/>
    <w:rsid w:val="4DFD9DAB"/>
    <w:rsid w:val="4DFE0E41"/>
    <w:rsid w:val="4DFEF4F9"/>
    <w:rsid w:val="4E0889DA"/>
    <w:rsid w:val="4E1411BA"/>
    <w:rsid w:val="4E1E5345"/>
    <w:rsid w:val="4E1F4DAC"/>
    <w:rsid w:val="4E22455A"/>
    <w:rsid w:val="4E2FCA60"/>
    <w:rsid w:val="4E3E71C8"/>
    <w:rsid w:val="4E51A7BE"/>
    <w:rsid w:val="4E5B2058"/>
    <w:rsid w:val="4E6000B4"/>
    <w:rsid w:val="4E66823A"/>
    <w:rsid w:val="4E76F882"/>
    <w:rsid w:val="4E93C8CA"/>
    <w:rsid w:val="4EA43CFD"/>
    <w:rsid w:val="4EAF8C3A"/>
    <w:rsid w:val="4EB41303"/>
    <w:rsid w:val="4EB44E69"/>
    <w:rsid w:val="4EB7BEC7"/>
    <w:rsid w:val="4EB81731"/>
    <w:rsid w:val="4EC3B199"/>
    <w:rsid w:val="4EC3F9BF"/>
    <w:rsid w:val="4ECFD1E0"/>
    <w:rsid w:val="4ED1D154"/>
    <w:rsid w:val="4ED74507"/>
    <w:rsid w:val="4EDCEB8F"/>
    <w:rsid w:val="4EDCFE56"/>
    <w:rsid w:val="4EEA5AB1"/>
    <w:rsid w:val="4EF04085"/>
    <w:rsid w:val="4EFED890"/>
    <w:rsid w:val="4F03241A"/>
    <w:rsid w:val="4F0515D4"/>
    <w:rsid w:val="4F0F8737"/>
    <w:rsid w:val="4F312C84"/>
    <w:rsid w:val="4F34CD9E"/>
    <w:rsid w:val="4F4030AF"/>
    <w:rsid w:val="4F468EB0"/>
    <w:rsid w:val="4F4D824C"/>
    <w:rsid w:val="4F610885"/>
    <w:rsid w:val="4F655537"/>
    <w:rsid w:val="4F676A7D"/>
    <w:rsid w:val="4F68950C"/>
    <w:rsid w:val="4F7D68AD"/>
    <w:rsid w:val="4F7F95E7"/>
    <w:rsid w:val="4F823C00"/>
    <w:rsid w:val="4F98C27A"/>
    <w:rsid w:val="4FA19E2B"/>
    <w:rsid w:val="4FA19ED8"/>
    <w:rsid w:val="4FA9588E"/>
    <w:rsid w:val="4FBF5C60"/>
    <w:rsid w:val="4FD91C69"/>
    <w:rsid w:val="4FE7A691"/>
    <w:rsid w:val="4FEA28AB"/>
    <w:rsid w:val="4FF25831"/>
    <w:rsid w:val="4FFED839"/>
    <w:rsid w:val="5004FF34"/>
    <w:rsid w:val="500DB56E"/>
    <w:rsid w:val="501C17AC"/>
    <w:rsid w:val="501D5940"/>
    <w:rsid w:val="5021F987"/>
    <w:rsid w:val="502E69E2"/>
    <w:rsid w:val="5033C039"/>
    <w:rsid w:val="5036ACD8"/>
    <w:rsid w:val="503C7E8C"/>
    <w:rsid w:val="503F482B"/>
    <w:rsid w:val="5047C99A"/>
    <w:rsid w:val="504EC5ED"/>
    <w:rsid w:val="505A775A"/>
    <w:rsid w:val="505AA74D"/>
    <w:rsid w:val="5068C2CD"/>
    <w:rsid w:val="506D423A"/>
    <w:rsid w:val="5077327E"/>
    <w:rsid w:val="507A643B"/>
    <w:rsid w:val="50891D0E"/>
    <w:rsid w:val="50B68895"/>
    <w:rsid w:val="50B8BD60"/>
    <w:rsid w:val="50BB3388"/>
    <w:rsid w:val="50BF0108"/>
    <w:rsid w:val="50C0F06D"/>
    <w:rsid w:val="50DE0119"/>
    <w:rsid w:val="50E73578"/>
    <w:rsid w:val="50EFAD4E"/>
    <w:rsid w:val="50F43188"/>
    <w:rsid w:val="50F81335"/>
    <w:rsid w:val="50FB7392"/>
    <w:rsid w:val="50FB7713"/>
    <w:rsid w:val="510A07C4"/>
    <w:rsid w:val="510E7C97"/>
    <w:rsid w:val="5112EED7"/>
    <w:rsid w:val="5114DDB0"/>
    <w:rsid w:val="5127DA6B"/>
    <w:rsid w:val="51354DD7"/>
    <w:rsid w:val="5135AA02"/>
    <w:rsid w:val="5139BDD7"/>
    <w:rsid w:val="513FD640"/>
    <w:rsid w:val="514F1554"/>
    <w:rsid w:val="515428C6"/>
    <w:rsid w:val="5155C847"/>
    <w:rsid w:val="515A28B9"/>
    <w:rsid w:val="517E6FD6"/>
    <w:rsid w:val="5196FEE9"/>
    <w:rsid w:val="51A04670"/>
    <w:rsid w:val="51A8B4E3"/>
    <w:rsid w:val="51AA4153"/>
    <w:rsid w:val="51AE2531"/>
    <w:rsid w:val="51D4C292"/>
    <w:rsid w:val="51D50BB3"/>
    <w:rsid w:val="51F7A26F"/>
    <w:rsid w:val="520E7CB6"/>
    <w:rsid w:val="520EFD06"/>
    <w:rsid w:val="521C2C99"/>
    <w:rsid w:val="521C7A43"/>
    <w:rsid w:val="521EB7E7"/>
    <w:rsid w:val="521F28FD"/>
    <w:rsid w:val="52330511"/>
    <w:rsid w:val="5235CB84"/>
    <w:rsid w:val="5236ECB5"/>
    <w:rsid w:val="523E752C"/>
    <w:rsid w:val="52538FF7"/>
    <w:rsid w:val="525A70FD"/>
    <w:rsid w:val="525C73C3"/>
    <w:rsid w:val="526888E9"/>
    <w:rsid w:val="5289EE5A"/>
    <w:rsid w:val="528B7345"/>
    <w:rsid w:val="528E7A19"/>
    <w:rsid w:val="529546D4"/>
    <w:rsid w:val="52974323"/>
    <w:rsid w:val="529874EB"/>
    <w:rsid w:val="52A708CD"/>
    <w:rsid w:val="52B48BC7"/>
    <w:rsid w:val="52B6B094"/>
    <w:rsid w:val="52CC2AE0"/>
    <w:rsid w:val="52CD6CD9"/>
    <w:rsid w:val="52D23C81"/>
    <w:rsid w:val="52E1A0C1"/>
    <w:rsid w:val="52ED3036"/>
    <w:rsid w:val="52EE2FC9"/>
    <w:rsid w:val="52F2F805"/>
    <w:rsid w:val="52F5929B"/>
    <w:rsid w:val="52F7B701"/>
    <w:rsid w:val="5310AFAD"/>
    <w:rsid w:val="53145580"/>
    <w:rsid w:val="5318ADB7"/>
    <w:rsid w:val="531B1B57"/>
    <w:rsid w:val="531E4C1D"/>
    <w:rsid w:val="532FBD24"/>
    <w:rsid w:val="53383AC7"/>
    <w:rsid w:val="53409780"/>
    <w:rsid w:val="534B94CE"/>
    <w:rsid w:val="535B6AB5"/>
    <w:rsid w:val="53742CA7"/>
    <w:rsid w:val="5376AC8B"/>
    <w:rsid w:val="538351EA"/>
    <w:rsid w:val="5384A167"/>
    <w:rsid w:val="5394DF96"/>
    <w:rsid w:val="53A11FBA"/>
    <w:rsid w:val="53A9A2E1"/>
    <w:rsid w:val="53B7D635"/>
    <w:rsid w:val="53CA61B2"/>
    <w:rsid w:val="53DC2D23"/>
    <w:rsid w:val="53F581C6"/>
    <w:rsid w:val="5403C806"/>
    <w:rsid w:val="5432808F"/>
    <w:rsid w:val="543414B1"/>
    <w:rsid w:val="5441E1B1"/>
    <w:rsid w:val="544C6C61"/>
    <w:rsid w:val="54847452"/>
    <w:rsid w:val="54883CBA"/>
    <w:rsid w:val="548E5EA7"/>
    <w:rsid w:val="5495E9C8"/>
    <w:rsid w:val="54B3AEB2"/>
    <w:rsid w:val="54BDDC26"/>
    <w:rsid w:val="54CB1703"/>
    <w:rsid w:val="54CD6BE4"/>
    <w:rsid w:val="54CFB14B"/>
    <w:rsid w:val="54DEE406"/>
    <w:rsid w:val="54E35372"/>
    <w:rsid w:val="54EC96C3"/>
    <w:rsid w:val="54FD6B4F"/>
    <w:rsid w:val="54FD96A4"/>
    <w:rsid w:val="55079034"/>
    <w:rsid w:val="550AC01E"/>
    <w:rsid w:val="550D2741"/>
    <w:rsid w:val="550E81A3"/>
    <w:rsid w:val="551486E6"/>
    <w:rsid w:val="551E0DA5"/>
    <w:rsid w:val="551F9B2C"/>
    <w:rsid w:val="552DE87D"/>
    <w:rsid w:val="5556CAE3"/>
    <w:rsid w:val="5569FF6C"/>
    <w:rsid w:val="557E2F46"/>
    <w:rsid w:val="558352DD"/>
    <w:rsid w:val="558B9C7E"/>
    <w:rsid w:val="5591EEDE"/>
    <w:rsid w:val="55A1CC10"/>
    <w:rsid w:val="55B54A11"/>
    <w:rsid w:val="55E4FA21"/>
    <w:rsid w:val="55E51AE0"/>
    <w:rsid w:val="55E67B10"/>
    <w:rsid w:val="55F4DA99"/>
    <w:rsid w:val="55FE6D7B"/>
    <w:rsid w:val="5603B860"/>
    <w:rsid w:val="561F274A"/>
    <w:rsid w:val="5620729A"/>
    <w:rsid w:val="5620C31C"/>
    <w:rsid w:val="5620F543"/>
    <w:rsid w:val="565BADAE"/>
    <w:rsid w:val="566948E7"/>
    <w:rsid w:val="566BEAB8"/>
    <w:rsid w:val="568A9AE5"/>
    <w:rsid w:val="568EAEF2"/>
    <w:rsid w:val="5690BFA2"/>
    <w:rsid w:val="56972A16"/>
    <w:rsid w:val="569ECEBC"/>
    <w:rsid w:val="56A0CA61"/>
    <w:rsid w:val="56A2F289"/>
    <w:rsid w:val="56A92F75"/>
    <w:rsid w:val="56BDF8DA"/>
    <w:rsid w:val="56CCEEF3"/>
    <w:rsid w:val="56D4A4F0"/>
    <w:rsid w:val="56D4FF8F"/>
    <w:rsid w:val="56EB23CA"/>
    <w:rsid w:val="56FC8A28"/>
    <w:rsid w:val="57018426"/>
    <w:rsid w:val="571EDC14"/>
    <w:rsid w:val="57288C59"/>
    <w:rsid w:val="572D7717"/>
    <w:rsid w:val="57362CD2"/>
    <w:rsid w:val="5739895D"/>
    <w:rsid w:val="5743DAF4"/>
    <w:rsid w:val="57470318"/>
    <w:rsid w:val="574EE760"/>
    <w:rsid w:val="575A132F"/>
    <w:rsid w:val="5783D206"/>
    <w:rsid w:val="57840109"/>
    <w:rsid w:val="579E51B4"/>
    <w:rsid w:val="57A05D24"/>
    <w:rsid w:val="57A73890"/>
    <w:rsid w:val="57BDB979"/>
    <w:rsid w:val="57C65E05"/>
    <w:rsid w:val="57C8AEFC"/>
    <w:rsid w:val="57C9BFA1"/>
    <w:rsid w:val="57EA0DCA"/>
    <w:rsid w:val="57EA8BEF"/>
    <w:rsid w:val="57F99D8B"/>
    <w:rsid w:val="57FAC006"/>
    <w:rsid w:val="58022540"/>
    <w:rsid w:val="5803E291"/>
    <w:rsid w:val="58115AEB"/>
    <w:rsid w:val="58265AE3"/>
    <w:rsid w:val="5833955E"/>
    <w:rsid w:val="583867FB"/>
    <w:rsid w:val="5839093E"/>
    <w:rsid w:val="583BCAF1"/>
    <w:rsid w:val="58427FF8"/>
    <w:rsid w:val="5845FC4D"/>
    <w:rsid w:val="587BF2C9"/>
    <w:rsid w:val="587C644C"/>
    <w:rsid w:val="5897E485"/>
    <w:rsid w:val="589C61E8"/>
    <w:rsid w:val="58A24D18"/>
    <w:rsid w:val="58BE0B1D"/>
    <w:rsid w:val="58C11AB6"/>
    <w:rsid w:val="58C3A592"/>
    <w:rsid w:val="58C4C83E"/>
    <w:rsid w:val="58DE024B"/>
    <w:rsid w:val="58FF606E"/>
    <w:rsid w:val="59015DA1"/>
    <w:rsid w:val="590472E5"/>
    <w:rsid w:val="5914C691"/>
    <w:rsid w:val="592B34F5"/>
    <w:rsid w:val="59383EDD"/>
    <w:rsid w:val="59449924"/>
    <w:rsid w:val="5957585D"/>
    <w:rsid w:val="59595725"/>
    <w:rsid w:val="59657D9B"/>
    <w:rsid w:val="596F13B7"/>
    <w:rsid w:val="5978E3E2"/>
    <w:rsid w:val="597D6EF9"/>
    <w:rsid w:val="598292F3"/>
    <w:rsid w:val="5986DB4C"/>
    <w:rsid w:val="5991B935"/>
    <w:rsid w:val="59C3E660"/>
    <w:rsid w:val="59D724B4"/>
    <w:rsid w:val="59DAD2B8"/>
    <w:rsid w:val="59DD67A3"/>
    <w:rsid w:val="59EFEAFA"/>
    <w:rsid w:val="59F7B518"/>
    <w:rsid w:val="5A040D00"/>
    <w:rsid w:val="5A042755"/>
    <w:rsid w:val="5A06D91E"/>
    <w:rsid w:val="5A111DDD"/>
    <w:rsid w:val="5A1ADFD8"/>
    <w:rsid w:val="5A220EB6"/>
    <w:rsid w:val="5A2B25ED"/>
    <w:rsid w:val="5A365D31"/>
    <w:rsid w:val="5A38B5F5"/>
    <w:rsid w:val="5A3A5476"/>
    <w:rsid w:val="5A4EFB7D"/>
    <w:rsid w:val="5A548D94"/>
    <w:rsid w:val="5A57F6CA"/>
    <w:rsid w:val="5A69A6A8"/>
    <w:rsid w:val="5A6F2934"/>
    <w:rsid w:val="5A6FFD9D"/>
    <w:rsid w:val="5A760D2E"/>
    <w:rsid w:val="5A802213"/>
    <w:rsid w:val="5A80C142"/>
    <w:rsid w:val="5A856011"/>
    <w:rsid w:val="5A8AE8DC"/>
    <w:rsid w:val="5A8BE600"/>
    <w:rsid w:val="5A92EB83"/>
    <w:rsid w:val="5A96EB51"/>
    <w:rsid w:val="5AA66CF7"/>
    <w:rsid w:val="5AA87815"/>
    <w:rsid w:val="5AABA489"/>
    <w:rsid w:val="5AB11B68"/>
    <w:rsid w:val="5AB70810"/>
    <w:rsid w:val="5ABAA09A"/>
    <w:rsid w:val="5ABB32CA"/>
    <w:rsid w:val="5ACF387F"/>
    <w:rsid w:val="5AD6D49F"/>
    <w:rsid w:val="5ADAF763"/>
    <w:rsid w:val="5AE06DD9"/>
    <w:rsid w:val="5AE0B119"/>
    <w:rsid w:val="5AE7D99B"/>
    <w:rsid w:val="5AEBA3BC"/>
    <w:rsid w:val="5AF953A9"/>
    <w:rsid w:val="5B081242"/>
    <w:rsid w:val="5B130F83"/>
    <w:rsid w:val="5B15FEC4"/>
    <w:rsid w:val="5B1A7B2B"/>
    <w:rsid w:val="5B1EBCD0"/>
    <w:rsid w:val="5B20EB5F"/>
    <w:rsid w:val="5B2E0AD3"/>
    <w:rsid w:val="5B4DF6DC"/>
    <w:rsid w:val="5B519842"/>
    <w:rsid w:val="5B536193"/>
    <w:rsid w:val="5B5EAD31"/>
    <w:rsid w:val="5B6864EC"/>
    <w:rsid w:val="5B69EA1F"/>
    <w:rsid w:val="5B74EAF6"/>
    <w:rsid w:val="5B788E49"/>
    <w:rsid w:val="5B7A03CA"/>
    <w:rsid w:val="5B9BA347"/>
    <w:rsid w:val="5B9C7977"/>
    <w:rsid w:val="5BB2E579"/>
    <w:rsid w:val="5BCB7F5F"/>
    <w:rsid w:val="5BCD25E6"/>
    <w:rsid w:val="5BD032F2"/>
    <w:rsid w:val="5BD213D4"/>
    <w:rsid w:val="5BDA1C90"/>
    <w:rsid w:val="5BDEB145"/>
    <w:rsid w:val="5BFA8C61"/>
    <w:rsid w:val="5BFCAE5E"/>
    <w:rsid w:val="5C11452D"/>
    <w:rsid w:val="5C13F512"/>
    <w:rsid w:val="5C1B4C82"/>
    <w:rsid w:val="5C275B98"/>
    <w:rsid w:val="5C410361"/>
    <w:rsid w:val="5C46CD82"/>
    <w:rsid w:val="5C4D4BB2"/>
    <w:rsid w:val="5C59C18D"/>
    <w:rsid w:val="5C5D7875"/>
    <w:rsid w:val="5C727C25"/>
    <w:rsid w:val="5C819282"/>
    <w:rsid w:val="5C86915C"/>
    <w:rsid w:val="5C9C6554"/>
    <w:rsid w:val="5C9DCB2E"/>
    <w:rsid w:val="5C9FC54E"/>
    <w:rsid w:val="5CA10F7F"/>
    <w:rsid w:val="5CA84793"/>
    <w:rsid w:val="5CA9ADDD"/>
    <w:rsid w:val="5CC94080"/>
    <w:rsid w:val="5CCCAE52"/>
    <w:rsid w:val="5CD5995D"/>
    <w:rsid w:val="5CFC22AE"/>
    <w:rsid w:val="5CFE67D1"/>
    <w:rsid w:val="5CFF5B6E"/>
    <w:rsid w:val="5D0A84D9"/>
    <w:rsid w:val="5D141382"/>
    <w:rsid w:val="5D162A4F"/>
    <w:rsid w:val="5D176A2A"/>
    <w:rsid w:val="5D1C6EAE"/>
    <w:rsid w:val="5D1FD205"/>
    <w:rsid w:val="5D258CB5"/>
    <w:rsid w:val="5D32674F"/>
    <w:rsid w:val="5D39B4BB"/>
    <w:rsid w:val="5D3D7219"/>
    <w:rsid w:val="5D43C8B4"/>
    <w:rsid w:val="5D4A72E5"/>
    <w:rsid w:val="5D4CB929"/>
    <w:rsid w:val="5D59E4FD"/>
    <w:rsid w:val="5D670A3C"/>
    <w:rsid w:val="5D74649A"/>
    <w:rsid w:val="5D7A3375"/>
    <w:rsid w:val="5D7BA6D4"/>
    <w:rsid w:val="5D7CA52B"/>
    <w:rsid w:val="5D7CBC78"/>
    <w:rsid w:val="5D822ABF"/>
    <w:rsid w:val="5D84B8C6"/>
    <w:rsid w:val="5DA0772D"/>
    <w:rsid w:val="5DC03E08"/>
    <w:rsid w:val="5DC2C7ED"/>
    <w:rsid w:val="5DD1CC9E"/>
    <w:rsid w:val="5DD5BE3E"/>
    <w:rsid w:val="5DDBE99D"/>
    <w:rsid w:val="5DE77443"/>
    <w:rsid w:val="5DF26889"/>
    <w:rsid w:val="5E028251"/>
    <w:rsid w:val="5E063494"/>
    <w:rsid w:val="5E0FECE3"/>
    <w:rsid w:val="5E16CB0D"/>
    <w:rsid w:val="5E189D46"/>
    <w:rsid w:val="5E25A89E"/>
    <w:rsid w:val="5E35FAA3"/>
    <w:rsid w:val="5E400BDA"/>
    <w:rsid w:val="5E411854"/>
    <w:rsid w:val="5E4B11DF"/>
    <w:rsid w:val="5E4C37B3"/>
    <w:rsid w:val="5E50D621"/>
    <w:rsid w:val="5E5B1E93"/>
    <w:rsid w:val="5E5CEF5F"/>
    <w:rsid w:val="5E62B6E4"/>
    <w:rsid w:val="5E70BEFF"/>
    <w:rsid w:val="5E79DBC1"/>
    <w:rsid w:val="5E88C476"/>
    <w:rsid w:val="5E8A776F"/>
    <w:rsid w:val="5E9AA65A"/>
    <w:rsid w:val="5EBC5C22"/>
    <w:rsid w:val="5EC66CA0"/>
    <w:rsid w:val="5ECDC415"/>
    <w:rsid w:val="5ED9987C"/>
    <w:rsid w:val="5EE468EE"/>
    <w:rsid w:val="5EEA3DAC"/>
    <w:rsid w:val="5EF1F7EC"/>
    <w:rsid w:val="5F0A76C9"/>
    <w:rsid w:val="5F0A7B77"/>
    <w:rsid w:val="5F0C6FF5"/>
    <w:rsid w:val="5F0F79C5"/>
    <w:rsid w:val="5F1BCB84"/>
    <w:rsid w:val="5F21EBBB"/>
    <w:rsid w:val="5F23F714"/>
    <w:rsid w:val="5F2AE93C"/>
    <w:rsid w:val="5F41E2BE"/>
    <w:rsid w:val="5F474AB7"/>
    <w:rsid w:val="5F4AD295"/>
    <w:rsid w:val="5F55555F"/>
    <w:rsid w:val="5F7DFC06"/>
    <w:rsid w:val="5F842F00"/>
    <w:rsid w:val="5FA0A5D9"/>
    <w:rsid w:val="5FA4FEF6"/>
    <w:rsid w:val="5FA6D8DF"/>
    <w:rsid w:val="5FC1E7E2"/>
    <w:rsid w:val="6006DB84"/>
    <w:rsid w:val="6008951A"/>
    <w:rsid w:val="60160368"/>
    <w:rsid w:val="60193421"/>
    <w:rsid w:val="601B58D7"/>
    <w:rsid w:val="6021A194"/>
    <w:rsid w:val="6028EDF7"/>
    <w:rsid w:val="602E16C2"/>
    <w:rsid w:val="602EE3AD"/>
    <w:rsid w:val="6037F5F2"/>
    <w:rsid w:val="6041D703"/>
    <w:rsid w:val="605EB7A2"/>
    <w:rsid w:val="605F6454"/>
    <w:rsid w:val="60675A11"/>
    <w:rsid w:val="60686BAE"/>
    <w:rsid w:val="607AF500"/>
    <w:rsid w:val="6087B51A"/>
    <w:rsid w:val="608A8F94"/>
    <w:rsid w:val="608D1374"/>
    <w:rsid w:val="60906A22"/>
    <w:rsid w:val="6093C191"/>
    <w:rsid w:val="6096BC6F"/>
    <w:rsid w:val="60A1ECDC"/>
    <w:rsid w:val="60A2A9B0"/>
    <w:rsid w:val="60A34A21"/>
    <w:rsid w:val="60A79D74"/>
    <w:rsid w:val="60B4C7F9"/>
    <w:rsid w:val="60C14999"/>
    <w:rsid w:val="60D957F8"/>
    <w:rsid w:val="60EF3D8D"/>
    <w:rsid w:val="60F6C667"/>
    <w:rsid w:val="611EFD54"/>
    <w:rsid w:val="612A6A20"/>
    <w:rsid w:val="612F626E"/>
    <w:rsid w:val="61417BA6"/>
    <w:rsid w:val="614AC3B2"/>
    <w:rsid w:val="614E0701"/>
    <w:rsid w:val="6168DC17"/>
    <w:rsid w:val="616F812B"/>
    <w:rsid w:val="617ABE6D"/>
    <w:rsid w:val="61804377"/>
    <w:rsid w:val="6183EFD0"/>
    <w:rsid w:val="6183F241"/>
    <w:rsid w:val="61946CC7"/>
    <w:rsid w:val="619A3880"/>
    <w:rsid w:val="61B55475"/>
    <w:rsid w:val="61B89BB1"/>
    <w:rsid w:val="61B8A37C"/>
    <w:rsid w:val="61E2C879"/>
    <w:rsid w:val="61E9FC4C"/>
    <w:rsid w:val="620A3C4D"/>
    <w:rsid w:val="6210E542"/>
    <w:rsid w:val="62143D29"/>
    <w:rsid w:val="62286FC1"/>
    <w:rsid w:val="6229A0B1"/>
    <w:rsid w:val="622F26F1"/>
    <w:rsid w:val="623E435F"/>
    <w:rsid w:val="62435B3F"/>
    <w:rsid w:val="62488493"/>
    <w:rsid w:val="625DFDC0"/>
    <w:rsid w:val="628198D9"/>
    <w:rsid w:val="62AE3BF9"/>
    <w:rsid w:val="62B0F7F3"/>
    <w:rsid w:val="62BD281D"/>
    <w:rsid w:val="62BF4E05"/>
    <w:rsid w:val="62D6D4D2"/>
    <w:rsid w:val="62F5F01C"/>
    <w:rsid w:val="63047249"/>
    <w:rsid w:val="630BF813"/>
    <w:rsid w:val="6315AFE2"/>
    <w:rsid w:val="6334E383"/>
    <w:rsid w:val="6336F85E"/>
    <w:rsid w:val="633AE094"/>
    <w:rsid w:val="63401EDF"/>
    <w:rsid w:val="63403F3B"/>
    <w:rsid w:val="634BBACE"/>
    <w:rsid w:val="634E7F69"/>
    <w:rsid w:val="63574494"/>
    <w:rsid w:val="635B317A"/>
    <w:rsid w:val="635DE156"/>
    <w:rsid w:val="635F387D"/>
    <w:rsid w:val="636D7CA7"/>
    <w:rsid w:val="6374A6E2"/>
    <w:rsid w:val="63757DDA"/>
    <w:rsid w:val="637C600C"/>
    <w:rsid w:val="637D586D"/>
    <w:rsid w:val="6381F7D4"/>
    <w:rsid w:val="6384379C"/>
    <w:rsid w:val="63851568"/>
    <w:rsid w:val="63875B8D"/>
    <w:rsid w:val="638F4A82"/>
    <w:rsid w:val="63981E12"/>
    <w:rsid w:val="639FFD08"/>
    <w:rsid w:val="63A0D988"/>
    <w:rsid w:val="63AD672B"/>
    <w:rsid w:val="63B4AF5F"/>
    <w:rsid w:val="63C4254B"/>
    <w:rsid w:val="63C98D1B"/>
    <w:rsid w:val="63CD568E"/>
    <w:rsid w:val="63E2C043"/>
    <w:rsid w:val="63EC8357"/>
    <w:rsid w:val="63EDE830"/>
    <w:rsid w:val="63F5FB09"/>
    <w:rsid w:val="63F99795"/>
    <w:rsid w:val="63FAB8A5"/>
    <w:rsid w:val="640B2606"/>
    <w:rsid w:val="640C689C"/>
    <w:rsid w:val="640FE2D6"/>
    <w:rsid w:val="6417B871"/>
    <w:rsid w:val="642067CF"/>
    <w:rsid w:val="64230515"/>
    <w:rsid w:val="64256B82"/>
    <w:rsid w:val="6430DFEA"/>
    <w:rsid w:val="6433A8FC"/>
    <w:rsid w:val="6437AB4D"/>
    <w:rsid w:val="64469296"/>
    <w:rsid w:val="644AA264"/>
    <w:rsid w:val="64568006"/>
    <w:rsid w:val="6468D3B4"/>
    <w:rsid w:val="647FE277"/>
    <w:rsid w:val="6483BEFC"/>
    <w:rsid w:val="649C54FC"/>
    <w:rsid w:val="64A869B6"/>
    <w:rsid w:val="64B1F4E8"/>
    <w:rsid w:val="64BF8C67"/>
    <w:rsid w:val="64C606C7"/>
    <w:rsid w:val="64CF08F6"/>
    <w:rsid w:val="64D1F64E"/>
    <w:rsid w:val="64E01102"/>
    <w:rsid w:val="64E02F39"/>
    <w:rsid w:val="64E29144"/>
    <w:rsid w:val="64E498A3"/>
    <w:rsid w:val="64EB4D43"/>
    <w:rsid w:val="64ED58C4"/>
    <w:rsid w:val="64F09A35"/>
    <w:rsid w:val="64F12D37"/>
    <w:rsid w:val="64F1C3CF"/>
    <w:rsid w:val="6505F4A7"/>
    <w:rsid w:val="6522F9B8"/>
    <w:rsid w:val="653942EC"/>
    <w:rsid w:val="653A3701"/>
    <w:rsid w:val="653ACC52"/>
    <w:rsid w:val="653CA7CA"/>
    <w:rsid w:val="6541EBFB"/>
    <w:rsid w:val="654A7FCA"/>
    <w:rsid w:val="654AFE93"/>
    <w:rsid w:val="654EAE28"/>
    <w:rsid w:val="65524112"/>
    <w:rsid w:val="655C62AC"/>
    <w:rsid w:val="655CB694"/>
    <w:rsid w:val="656983D1"/>
    <w:rsid w:val="6570B866"/>
    <w:rsid w:val="6583CB7A"/>
    <w:rsid w:val="6589F4CD"/>
    <w:rsid w:val="659A3C32"/>
    <w:rsid w:val="659E66CC"/>
    <w:rsid w:val="65A1C76D"/>
    <w:rsid w:val="65C2DDFB"/>
    <w:rsid w:val="65DF9CBC"/>
    <w:rsid w:val="65E256CA"/>
    <w:rsid w:val="65EC371F"/>
    <w:rsid w:val="65F106F0"/>
    <w:rsid w:val="65FAE24F"/>
    <w:rsid w:val="65FE4213"/>
    <w:rsid w:val="6607826A"/>
    <w:rsid w:val="661813ED"/>
    <w:rsid w:val="661BD737"/>
    <w:rsid w:val="661E61D5"/>
    <w:rsid w:val="6637D5CA"/>
    <w:rsid w:val="663DF89F"/>
    <w:rsid w:val="6651B263"/>
    <w:rsid w:val="6655F82E"/>
    <w:rsid w:val="6669CF1F"/>
    <w:rsid w:val="66769AE9"/>
    <w:rsid w:val="66841AF4"/>
    <w:rsid w:val="6698686B"/>
    <w:rsid w:val="669F6207"/>
    <w:rsid w:val="66A13B1E"/>
    <w:rsid w:val="66A6546A"/>
    <w:rsid w:val="66AA1BD4"/>
    <w:rsid w:val="66ABA1B8"/>
    <w:rsid w:val="66C44D63"/>
    <w:rsid w:val="66C6C2DB"/>
    <w:rsid w:val="66C8ADD1"/>
    <w:rsid w:val="66D7EBA1"/>
    <w:rsid w:val="66DF2DA4"/>
    <w:rsid w:val="66EE04F4"/>
    <w:rsid w:val="66EF25A0"/>
    <w:rsid w:val="66F9913C"/>
    <w:rsid w:val="670C64A0"/>
    <w:rsid w:val="6731E30B"/>
    <w:rsid w:val="6732DBE5"/>
    <w:rsid w:val="673D144D"/>
    <w:rsid w:val="6741A8BC"/>
    <w:rsid w:val="67461D6C"/>
    <w:rsid w:val="6746E6CE"/>
    <w:rsid w:val="674F2DD3"/>
    <w:rsid w:val="67532855"/>
    <w:rsid w:val="67564844"/>
    <w:rsid w:val="67579C21"/>
    <w:rsid w:val="675E6964"/>
    <w:rsid w:val="6766A899"/>
    <w:rsid w:val="6788E960"/>
    <w:rsid w:val="678A7FD1"/>
    <w:rsid w:val="678BDA4A"/>
    <w:rsid w:val="678EFC85"/>
    <w:rsid w:val="67A2A5D6"/>
    <w:rsid w:val="67B41052"/>
    <w:rsid w:val="67BCBC7C"/>
    <w:rsid w:val="67BE8A19"/>
    <w:rsid w:val="67C64A1A"/>
    <w:rsid w:val="67D81010"/>
    <w:rsid w:val="67F1DB95"/>
    <w:rsid w:val="67F813E2"/>
    <w:rsid w:val="67FE5239"/>
    <w:rsid w:val="6816487B"/>
    <w:rsid w:val="681BD198"/>
    <w:rsid w:val="68256812"/>
    <w:rsid w:val="68265F70"/>
    <w:rsid w:val="682C0B1F"/>
    <w:rsid w:val="68358EFA"/>
    <w:rsid w:val="685D932F"/>
    <w:rsid w:val="686C7515"/>
    <w:rsid w:val="6883A787"/>
    <w:rsid w:val="688A8437"/>
    <w:rsid w:val="68982573"/>
    <w:rsid w:val="68B2ABF6"/>
    <w:rsid w:val="68B6DCBA"/>
    <w:rsid w:val="68BC9F0A"/>
    <w:rsid w:val="68DBFFB4"/>
    <w:rsid w:val="68FDDF8D"/>
    <w:rsid w:val="69060E9F"/>
    <w:rsid w:val="690BC2AE"/>
    <w:rsid w:val="69164EAA"/>
    <w:rsid w:val="6921DC59"/>
    <w:rsid w:val="69237636"/>
    <w:rsid w:val="69307B8F"/>
    <w:rsid w:val="6955B9CA"/>
    <w:rsid w:val="695ADEC6"/>
    <w:rsid w:val="696A4653"/>
    <w:rsid w:val="696A94D9"/>
    <w:rsid w:val="696AF3E1"/>
    <w:rsid w:val="696FA2FD"/>
    <w:rsid w:val="6975B107"/>
    <w:rsid w:val="697FFF22"/>
    <w:rsid w:val="69A1A404"/>
    <w:rsid w:val="69A58AF1"/>
    <w:rsid w:val="69B2D992"/>
    <w:rsid w:val="69BE3265"/>
    <w:rsid w:val="69C1FA6E"/>
    <w:rsid w:val="69D86A1F"/>
    <w:rsid w:val="69DC30AA"/>
    <w:rsid w:val="69DE6A56"/>
    <w:rsid w:val="69DF6645"/>
    <w:rsid w:val="69E0EDDD"/>
    <w:rsid w:val="69E3F633"/>
    <w:rsid w:val="69EAC457"/>
    <w:rsid w:val="69F249C5"/>
    <w:rsid w:val="69FB2D2C"/>
    <w:rsid w:val="6A007104"/>
    <w:rsid w:val="6A064C08"/>
    <w:rsid w:val="6A08770E"/>
    <w:rsid w:val="6A0B3606"/>
    <w:rsid w:val="6A0B3849"/>
    <w:rsid w:val="6A0B4142"/>
    <w:rsid w:val="6A0E8DB3"/>
    <w:rsid w:val="6A0F00A1"/>
    <w:rsid w:val="6A128672"/>
    <w:rsid w:val="6A18DE30"/>
    <w:rsid w:val="6A272AA6"/>
    <w:rsid w:val="6A3C5F43"/>
    <w:rsid w:val="6A41017F"/>
    <w:rsid w:val="6A470954"/>
    <w:rsid w:val="6A4AA6F4"/>
    <w:rsid w:val="6A4CF75B"/>
    <w:rsid w:val="6A5249DC"/>
    <w:rsid w:val="6A530109"/>
    <w:rsid w:val="6A57857D"/>
    <w:rsid w:val="6A5E1589"/>
    <w:rsid w:val="6A81E61C"/>
    <w:rsid w:val="6A8559B9"/>
    <w:rsid w:val="6A95F478"/>
    <w:rsid w:val="6AA93D75"/>
    <w:rsid w:val="6AC859DA"/>
    <w:rsid w:val="6AD722C9"/>
    <w:rsid w:val="6ADBB1A2"/>
    <w:rsid w:val="6AE11AA1"/>
    <w:rsid w:val="6AE2BB86"/>
    <w:rsid w:val="6AF54E15"/>
    <w:rsid w:val="6AFB11AC"/>
    <w:rsid w:val="6B02E737"/>
    <w:rsid w:val="6B1669CC"/>
    <w:rsid w:val="6B2CECBE"/>
    <w:rsid w:val="6B2F6324"/>
    <w:rsid w:val="6B300307"/>
    <w:rsid w:val="6B475579"/>
    <w:rsid w:val="6B5184D0"/>
    <w:rsid w:val="6B5D1DB3"/>
    <w:rsid w:val="6B6469A2"/>
    <w:rsid w:val="6B68915B"/>
    <w:rsid w:val="6B7417CC"/>
    <w:rsid w:val="6B75EDFC"/>
    <w:rsid w:val="6B7FFEEC"/>
    <w:rsid w:val="6B803C7E"/>
    <w:rsid w:val="6B821A29"/>
    <w:rsid w:val="6BAA0B36"/>
    <w:rsid w:val="6BAE4DC5"/>
    <w:rsid w:val="6BB33DDB"/>
    <w:rsid w:val="6BCD5F18"/>
    <w:rsid w:val="6BD44926"/>
    <w:rsid w:val="6BD784D8"/>
    <w:rsid w:val="6BDC247E"/>
    <w:rsid w:val="6BE8D43C"/>
    <w:rsid w:val="6BF196B0"/>
    <w:rsid w:val="6BF5E747"/>
    <w:rsid w:val="6BFB8B88"/>
    <w:rsid w:val="6BFFE69B"/>
    <w:rsid w:val="6C13985A"/>
    <w:rsid w:val="6C16757F"/>
    <w:rsid w:val="6C1A25A7"/>
    <w:rsid w:val="6C2C1AB0"/>
    <w:rsid w:val="6C3B8428"/>
    <w:rsid w:val="6C490096"/>
    <w:rsid w:val="6C6003CC"/>
    <w:rsid w:val="6C60A919"/>
    <w:rsid w:val="6C66D032"/>
    <w:rsid w:val="6C68A8A2"/>
    <w:rsid w:val="6C6CCA2D"/>
    <w:rsid w:val="6C7B6AEA"/>
    <w:rsid w:val="6C8F2048"/>
    <w:rsid w:val="6C937699"/>
    <w:rsid w:val="6C996057"/>
    <w:rsid w:val="6CA79DF7"/>
    <w:rsid w:val="6CADEF9A"/>
    <w:rsid w:val="6CB3C394"/>
    <w:rsid w:val="6CB647C4"/>
    <w:rsid w:val="6CBDD5C6"/>
    <w:rsid w:val="6CC0F1E3"/>
    <w:rsid w:val="6CEA7D61"/>
    <w:rsid w:val="6CFA7FFD"/>
    <w:rsid w:val="6CFF1A80"/>
    <w:rsid w:val="6D08589D"/>
    <w:rsid w:val="6D18EF8E"/>
    <w:rsid w:val="6D339A04"/>
    <w:rsid w:val="6D33D73D"/>
    <w:rsid w:val="6D42D629"/>
    <w:rsid w:val="6D5BBD7D"/>
    <w:rsid w:val="6D6308D3"/>
    <w:rsid w:val="6D81671F"/>
    <w:rsid w:val="6D911098"/>
    <w:rsid w:val="6D96B7C1"/>
    <w:rsid w:val="6DA349F2"/>
    <w:rsid w:val="6DB95FD8"/>
    <w:rsid w:val="6DBCE087"/>
    <w:rsid w:val="6DCBDBB8"/>
    <w:rsid w:val="6DCE3215"/>
    <w:rsid w:val="6DE1591D"/>
    <w:rsid w:val="6DECA4A7"/>
    <w:rsid w:val="6DF44BBB"/>
    <w:rsid w:val="6DF475B8"/>
    <w:rsid w:val="6E10AB59"/>
    <w:rsid w:val="6E1B4FB9"/>
    <w:rsid w:val="6E260885"/>
    <w:rsid w:val="6E271E74"/>
    <w:rsid w:val="6E28AA80"/>
    <w:rsid w:val="6E3C5585"/>
    <w:rsid w:val="6E4FA81B"/>
    <w:rsid w:val="6E538603"/>
    <w:rsid w:val="6E638C48"/>
    <w:rsid w:val="6E6703E6"/>
    <w:rsid w:val="6E67DF93"/>
    <w:rsid w:val="6E76F436"/>
    <w:rsid w:val="6E880AF3"/>
    <w:rsid w:val="6E938290"/>
    <w:rsid w:val="6E953EFE"/>
    <w:rsid w:val="6E9931B7"/>
    <w:rsid w:val="6E9DB247"/>
    <w:rsid w:val="6EA4C85F"/>
    <w:rsid w:val="6EB18FAA"/>
    <w:rsid w:val="6EB8C5C1"/>
    <w:rsid w:val="6EBD5F16"/>
    <w:rsid w:val="6ECACD9B"/>
    <w:rsid w:val="6ECEADEC"/>
    <w:rsid w:val="6ECF7FD3"/>
    <w:rsid w:val="6EDBFC7B"/>
    <w:rsid w:val="6EE84258"/>
    <w:rsid w:val="6EF00823"/>
    <w:rsid w:val="6EFECDCD"/>
    <w:rsid w:val="6F0571C8"/>
    <w:rsid w:val="6F06D086"/>
    <w:rsid w:val="6F139DB3"/>
    <w:rsid w:val="6F2DA768"/>
    <w:rsid w:val="6F3B597F"/>
    <w:rsid w:val="6F3DF3CF"/>
    <w:rsid w:val="6F41DBCA"/>
    <w:rsid w:val="6F44AFEF"/>
    <w:rsid w:val="6F4A0994"/>
    <w:rsid w:val="6F6FAADE"/>
    <w:rsid w:val="6F71287D"/>
    <w:rsid w:val="6F7259FD"/>
    <w:rsid w:val="6F88A7F7"/>
    <w:rsid w:val="6F88D015"/>
    <w:rsid w:val="6F9F6554"/>
    <w:rsid w:val="6FA478DC"/>
    <w:rsid w:val="6FCC0D33"/>
    <w:rsid w:val="6FD2BF43"/>
    <w:rsid w:val="6FD3E3D4"/>
    <w:rsid w:val="6FEC4DA3"/>
    <w:rsid w:val="6FFE0D5B"/>
    <w:rsid w:val="6FFE227A"/>
    <w:rsid w:val="700D3FDE"/>
    <w:rsid w:val="701C6289"/>
    <w:rsid w:val="702220C8"/>
    <w:rsid w:val="7037005E"/>
    <w:rsid w:val="70388938"/>
    <w:rsid w:val="70545648"/>
    <w:rsid w:val="705BDBC1"/>
    <w:rsid w:val="705F1706"/>
    <w:rsid w:val="7063AD6A"/>
    <w:rsid w:val="70672285"/>
    <w:rsid w:val="7068D30B"/>
    <w:rsid w:val="70767307"/>
    <w:rsid w:val="70891089"/>
    <w:rsid w:val="709C05B7"/>
    <w:rsid w:val="70BF4858"/>
    <w:rsid w:val="70C4122D"/>
    <w:rsid w:val="70C9D1AE"/>
    <w:rsid w:val="70D372EF"/>
    <w:rsid w:val="70D5FE51"/>
    <w:rsid w:val="70E197EC"/>
    <w:rsid w:val="70E9C734"/>
    <w:rsid w:val="70EF45A5"/>
    <w:rsid w:val="70F8EF6E"/>
    <w:rsid w:val="710CB014"/>
    <w:rsid w:val="7118A46F"/>
    <w:rsid w:val="711AC3FD"/>
    <w:rsid w:val="71328F35"/>
    <w:rsid w:val="714B673C"/>
    <w:rsid w:val="714B9C51"/>
    <w:rsid w:val="717BF2CC"/>
    <w:rsid w:val="71829434"/>
    <w:rsid w:val="718D6C53"/>
    <w:rsid w:val="71A6A55B"/>
    <w:rsid w:val="71AE95DA"/>
    <w:rsid w:val="71B2743C"/>
    <w:rsid w:val="71B6902B"/>
    <w:rsid w:val="71BFC168"/>
    <w:rsid w:val="71C9444A"/>
    <w:rsid w:val="71CC753E"/>
    <w:rsid w:val="71D88683"/>
    <w:rsid w:val="71DA3BFA"/>
    <w:rsid w:val="71E27F4C"/>
    <w:rsid w:val="71E8A43B"/>
    <w:rsid w:val="71F5F4E4"/>
    <w:rsid w:val="7207B1C2"/>
    <w:rsid w:val="72086DCC"/>
    <w:rsid w:val="720D374D"/>
    <w:rsid w:val="720E8CE4"/>
    <w:rsid w:val="720F28AC"/>
    <w:rsid w:val="7221FBDE"/>
    <w:rsid w:val="722B4C93"/>
    <w:rsid w:val="72489EC1"/>
    <w:rsid w:val="725602DF"/>
    <w:rsid w:val="725A0CC1"/>
    <w:rsid w:val="7273CC8A"/>
    <w:rsid w:val="72740566"/>
    <w:rsid w:val="72799B17"/>
    <w:rsid w:val="7283DC01"/>
    <w:rsid w:val="72988DC9"/>
    <w:rsid w:val="729C12B9"/>
    <w:rsid w:val="729D0CB6"/>
    <w:rsid w:val="72A4789D"/>
    <w:rsid w:val="72B8203D"/>
    <w:rsid w:val="72C11043"/>
    <w:rsid w:val="72C883F7"/>
    <w:rsid w:val="72D1D85A"/>
    <w:rsid w:val="72DE4315"/>
    <w:rsid w:val="72E2160B"/>
    <w:rsid w:val="72E4C8DD"/>
    <w:rsid w:val="72E8B58B"/>
    <w:rsid w:val="72FB3006"/>
    <w:rsid w:val="72FFBE13"/>
    <w:rsid w:val="7313FC54"/>
    <w:rsid w:val="7315F9AC"/>
    <w:rsid w:val="73167EF6"/>
    <w:rsid w:val="7329B828"/>
    <w:rsid w:val="732C4B05"/>
    <w:rsid w:val="732C71CB"/>
    <w:rsid w:val="73336193"/>
    <w:rsid w:val="733B31D8"/>
    <w:rsid w:val="73456F0A"/>
    <w:rsid w:val="73558A32"/>
    <w:rsid w:val="7356F236"/>
    <w:rsid w:val="736741CF"/>
    <w:rsid w:val="7375362B"/>
    <w:rsid w:val="73786C63"/>
    <w:rsid w:val="73801248"/>
    <w:rsid w:val="7393F2DC"/>
    <w:rsid w:val="739D1169"/>
    <w:rsid w:val="739E009A"/>
    <w:rsid w:val="73A0338F"/>
    <w:rsid w:val="73A22833"/>
    <w:rsid w:val="73B30081"/>
    <w:rsid w:val="73B91928"/>
    <w:rsid w:val="73BA19EE"/>
    <w:rsid w:val="73BD9B62"/>
    <w:rsid w:val="73BF45F1"/>
    <w:rsid w:val="73CC0D91"/>
    <w:rsid w:val="73DE3954"/>
    <w:rsid w:val="73E3DCD7"/>
    <w:rsid w:val="73F8C62C"/>
    <w:rsid w:val="7400E10C"/>
    <w:rsid w:val="74012187"/>
    <w:rsid w:val="7422079B"/>
    <w:rsid w:val="74417EFF"/>
    <w:rsid w:val="7456E18E"/>
    <w:rsid w:val="74573E67"/>
    <w:rsid w:val="746A3FEB"/>
    <w:rsid w:val="746E4AFF"/>
    <w:rsid w:val="746FBB6A"/>
    <w:rsid w:val="7479E940"/>
    <w:rsid w:val="74804DE4"/>
    <w:rsid w:val="748C8EA6"/>
    <w:rsid w:val="74949F48"/>
    <w:rsid w:val="7497FD03"/>
    <w:rsid w:val="749826AB"/>
    <w:rsid w:val="749F6BFB"/>
    <w:rsid w:val="74AA4240"/>
    <w:rsid w:val="74B9EBD4"/>
    <w:rsid w:val="74D39C4E"/>
    <w:rsid w:val="74DFFFED"/>
    <w:rsid w:val="74F33125"/>
    <w:rsid w:val="74FD0B9E"/>
    <w:rsid w:val="74FF1677"/>
    <w:rsid w:val="7517959C"/>
    <w:rsid w:val="751BA6BA"/>
    <w:rsid w:val="751D3EA1"/>
    <w:rsid w:val="752FD1D4"/>
    <w:rsid w:val="75410195"/>
    <w:rsid w:val="754ECF05"/>
    <w:rsid w:val="7550E524"/>
    <w:rsid w:val="7551F3AC"/>
    <w:rsid w:val="756781E0"/>
    <w:rsid w:val="7570B97F"/>
    <w:rsid w:val="758D2DFB"/>
    <w:rsid w:val="759FF6E9"/>
    <w:rsid w:val="75B15245"/>
    <w:rsid w:val="75C1EB39"/>
    <w:rsid w:val="75C726C5"/>
    <w:rsid w:val="75D3C09B"/>
    <w:rsid w:val="75D91BA4"/>
    <w:rsid w:val="75EFF699"/>
    <w:rsid w:val="75F0A2FE"/>
    <w:rsid w:val="75F4CD47"/>
    <w:rsid w:val="75F552BE"/>
    <w:rsid w:val="763D1923"/>
    <w:rsid w:val="763F9A3F"/>
    <w:rsid w:val="76516A32"/>
    <w:rsid w:val="765A5012"/>
    <w:rsid w:val="766319AD"/>
    <w:rsid w:val="76794F7A"/>
    <w:rsid w:val="769505D8"/>
    <w:rsid w:val="76A6976F"/>
    <w:rsid w:val="76A74ED1"/>
    <w:rsid w:val="76ADE3A4"/>
    <w:rsid w:val="76AF68FD"/>
    <w:rsid w:val="76CC0A9D"/>
    <w:rsid w:val="76DC8B29"/>
    <w:rsid w:val="76E4C59B"/>
    <w:rsid w:val="76E55CC5"/>
    <w:rsid w:val="76F79496"/>
    <w:rsid w:val="76FE5556"/>
    <w:rsid w:val="77078E75"/>
    <w:rsid w:val="770B13B8"/>
    <w:rsid w:val="770F51AD"/>
    <w:rsid w:val="7728DAE2"/>
    <w:rsid w:val="7728EF72"/>
    <w:rsid w:val="772AFBD1"/>
    <w:rsid w:val="772BD2E9"/>
    <w:rsid w:val="772CF781"/>
    <w:rsid w:val="7755E840"/>
    <w:rsid w:val="77598201"/>
    <w:rsid w:val="7765F78E"/>
    <w:rsid w:val="777F4E66"/>
    <w:rsid w:val="779D96D6"/>
    <w:rsid w:val="77A27AD7"/>
    <w:rsid w:val="77AF0BBB"/>
    <w:rsid w:val="77B1F436"/>
    <w:rsid w:val="77B516E1"/>
    <w:rsid w:val="77BE2EE9"/>
    <w:rsid w:val="77CEC276"/>
    <w:rsid w:val="77F0AAE8"/>
    <w:rsid w:val="77F1A33D"/>
    <w:rsid w:val="77FAB173"/>
    <w:rsid w:val="78031741"/>
    <w:rsid w:val="780D2EA4"/>
    <w:rsid w:val="781705FE"/>
    <w:rsid w:val="78175B47"/>
    <w:rsid w:val="781A64A9"/>
    <w:rsid w:val="781E296B"/>
    <w:rsid w:val="78305265"/>
    <w:rsid w:val="78411246"/>
    <w:rsid w:val="785041D7"/>
    <w:rsid w:val="78506778"/>
    <w:rsid w:val="78634666"/>
    <w:rsid w:val="7877A218"/>
    <w:rsid w:val="787E265B"/>
    <w:rsid w:val="7880192F"/>
    <w:rsid w:val="7889035E"/>
    <w:rsid w:val="7889E3CC"/>
    <w:rsid w:val="788FD6F3"/>
    <w:rsid w:val="7892246F"/>
    <w:rsid w:val="78938BF4"/>
    <w:rsid w:val="789A96FF"/>
    <w:rsid w:val="78B5803B"/>
    <w:rsid w:val="78B763FF"/>
    <w:rsid w:val="78BE29F1"/>
    <w:rsid w:val="78C2D284"/>
    <w:rsid w:val="78C9D144"/>
    <w:rsid w:val="78CA9305"/>
    <w:rsid w:val="78CC4211"/>
    <w:rsid w:val="78F01164"/>
    <w:rsid w:val="78F2784E"/>
    <w:rsid w:val="790627C3"/>
    <w:rsid w:val="7915967C"/>
    <w:rsid w:val="791721A0"/>
    <w:rsid w:val="793FCE42"/>
    <w:rsid w:val="79432C8D"/>
    <w:rsid w:val="79441572"/>
    <w:rsid w:val="794CDBC8"/>
    <w:rsid w:val="7957A801"/>
    <w:rsid w:val="796285D9"/>
    <w:rsid w:val="79685052"/>
    <w:rsid w:val="797177C4"/>
    <w:rsid w:val="79734699"/>
    <w:rsid w:val="7980D82D"/>
    <w:rsid w:val="7981C530"/>
    <w:rsid w:val="7988BA59"/>
    <w:rsid w:val="798B93F7"/>
    <w:rsid w:val="798FAE3B"/>
    <w:rsid w:val="799252C7"/>
    <w:rsid w:val="799BAD9D"/>
    <w:rsid w:val="79A8BBA4"/>
    <w:rsid w:val="79AC191C"/>
    <w:rsid w:val="79BF97F3"/>
    <w:rsid w:val="79E37FD1"/>
    <w:rsid w:val="79E70B2C"/>
    <w:rsid w:val="79EDF8CF"/>
    <w:rsid w:val="79F20EF0"/>
    <w:rsid w:val="79F2A4DF"/>
    <w:rsid w:val="79F492D5"/>
    <w:rsid w:val="7A01598A"/>
    <w:rsid w:val="7A11DD87"/>
    <w:rsid w:val="7A15D25C"/>
    <w:rsid w:val="7A1DAA7B"/>
    <w:rsid w:val="7A203B66"/>
    <w:rsid w:val="7A3C4FC0"/>
    <w:rsid w:val="7A3F4787"/>
    <w:rsid w:val="7A47CA9D"/>
    <w:rsid w:val="7A60FDEA"/>
    <w:rsid w:val="7A79DEBE"/>
    <w:rsid w:val="7A83614E"/>
    <w:rsid w:val="7A8EBD2F"/>
    <w:rsid w:val="7A9FCCCE"/>
    <w:rsid w:val="7AA18F92"/>
    <w:rsid w:val="7AA8567A"/>
    <w:rsid w:val="7AAD63DA"/>
    <w:rsid w:val="7AB50747"/>
    <w:rsid w:val="7ABB3551"/>
    <w:rsid w:val="7ABB747F"/>
    <w:rsid w:val="7ABD14F7"/>
    <w:rsid w:val="7AC3F593"/>
    <w:rsid w:val="7AC9CE9E"/>
    <w:rsid w:val="7ACFF6CB"/>
    <w:rsid w:val="7AD4F86F"/>
    <w:rsid w:val="7AED5A4F"/>
    <w:rsid w:val="7AEFE6A1"/>
    <w:rsid w:val="7AFBB6A4"/>
    <w:rsid w:val="7B030E79"/>
    <w:rsid w:val="7B044858"/>
    <w:rsid w:val="7B05DFD8"/>
    <w:rsid w:val="7B1109E2"/>
    <w:rsid w:val="7B19F84C"/>
    <w:rsid w:val="7B36128E"/>
    <w:rsid w:val="7B4807BD"/>
    <w:rsid w:val="7B4964F4"/>
    <w:rsid w:val="7B5E6206"/>
    <w:rsid w:val="7B8A9853"/>
    <w:rsid w:val="7B9AADFC"/>
    <w:rsid w:val="7B9B3A8B"/>
    <w:rsid w:val="7BA76C2C"/>
    <w:rsid w:val="7BA8F37D"/>
    <w:rsid w:val="7BADC830"/>
    <w:rsid w:val="7BB3D682"/>
    <w:rsid w:val="7BB49F5B"/>
    <w:rsid w:val="7BCA412A"/>
    <w:rsid w:val="7BCC964C"/>
    <w:rsid w:val="7BD0E341"/>
    <w:rsid w:val="7BD30740"/>
    <w:rsid w:val="7BF3072F"/>
    <w:rsid w:val="7C04C37D"/>
    <w:rsid w:val="7C05F7D4"/>
    <w:rsid w:val="7C0FF473"/>
    <w:rsid w:val="7C124073"/>
    <w:rsid w:val="7C1C7EC4"/>
    <w:rsid w:val="7C358477"/>
    <w:rsid w:val="7C37C18B"/>
    <w:rsid w:val="7C4120E0"/>
    <w:rsid w:val="7C60DF8A"/>
    <w:rsid w:val="7C62D4CB"/>
    <w:rsid w:val="7C6C1FBF"/>
    <w:rsid w:val="7C8B142E"/>
    <w:rsid w:val="7C93763E"/>
    <w:rsid w:val="7CA9B4A3"/>
    <w:rsid w:val="7CC69BB6"/>
    <w:rsid w:val="7CC81A37"/>
    <w:rsid w:val="7CD7E4A0"/>
    <w:rsid w:val="7CE1D123"/>
    <w:rsid w:val="7CE7AC54"/>
    <w:rsid w:val="7CF98788"/>
    <w:rsid w:val="7CFCAA8A"/>
    <w:rsid w:val="7D01FAD5"/>
    <w:rsid w:val="7D081FA3"/>
    <w:rsid w:val="7D0AEDB7"/>
    <w:rsid w:val="7D22AF36"/>
    <w:rsid w:val="7D2E0A4F"/>
    <w:rsid w:val="7D3156C4"/>
    <w:rsid w:val="7D36C232"/>
    <w:rsid w:val="7D38321E"/>
    <w:rsid w:val="7D3B0BDD"/>
    <w:rsid w:val="7D525097"/>
    <w:rsid w:val="7D6DC199"/>
    <w:rsid w:val="7D6E9042"/>
    <w:rsid w:val="7D7AFD19"/>
    <w:rsid w:val="7D8B43BB"/>
    <w:rsid w:val="7D8C1A08"/>
    <w:rsid w:val="7D9040F3"/>
    <w:rsid w:val="7D989AFE"/>
    <w:rsid w:val="7D994DD4"/>
    <w:rsid w:val="7D9B49F8"/>
    <w:rsid w:val="7DBEA46B"/>
    <w:rsid w:val="7DCAD667"/>
    <w:rsid w:val="7DCC183E"/>
    <w:rsid w:val="7DCEF4D6"/>
    <w:rsid w:val="7DCFBD41"/>
    <w:rsid w:val="7DDCD451"/>
    <w:rsid w:val="7DE7A324"/>
    <w:rsid w:val="7DEA863A"/>
    <w:rsid w:val="7DEB0821"/>
    <w:rsid w:val="7DF37E3E"/>
    <w:rsid w:val="7DFB6CA1"/>
    <w:rsid w:val="7E079852"/>
    <w:rsid w:val="7E0848BF"/>
    <w:rsid w:val="7E0B62D8"/>
    <w:rsid w:val="7E1317D8"/>
    <w:rsid w:val="7E17E0EE"/>
    <w:rsid w:val="7E19BCAE"/>
    <w:rsid w:val="7E29706A"/>
    <w:rsid w:val="7E2EC130"/>
    <w:rsid w:val="7E35730C"/>
    <w:rsid w:val="7E35B01A"/>
    <w:rsid w:val="7E4039EC"/>
    <w:rsid w:val="7E45BC72"/>
    <w:rsid w:val="7E55AC66"/>
    <w:rsid w:val="7E58829E"/>
    <w:rsid w:val="7E654542"/>
    <w:rsid w:val="7E6D0B09"/>
    <w:rsid w:val="7E7B9FF9"/>
    <w:rsid w:val="7E7CFE22"/>
    <w:rsid w:val="7E7FD86A"/>
    <w:rsid w:val="7E861B1A"/>
    <w:rsid w:val="7E914946"/>
    <w:rsid w:val="7E980E19"/>
    <w:rsid w:val="7E9925A0"/>
    <w:rsid w:val="7EAEF554"/>
    <w:rsid w:val="7EB871C6"/>
    <w:rsid w:val="7ED68AEF"/>
    <w:rsid w:val="7EE126BB"/>
    <w:rsid w:val="7EE3ECBE"/>
    <w:rsid w:val="7EF35E29"/>
    <w:rsid w:val="7EF36AE9"/>
    <w:rsid w:val="7EFF8271"/>
    <w:rsid w:val="7F110820"/>
    <w:rsid w:val="7F1E699A"/>
    <w:rsid w:val="7F2761BF"/>
    <w:rsid w:val="7F2B1A9C"/>
    <w:rsid w:val="7F324798"/>
    <w:rsid w:val="7F46026E"/>
    <w:rsid w:val="7F4A110F"/>
    <w:rsid w:val="7F568C19"/>
    <w:rsid w:val="7F5DA38E"/>
    <w:rsid w:val="7F5E37D2"/>
    <w:rsid w:val="7F5F33BC"/>
    <w:rsid w:val="7F62CE07"/>
    <w:rsid w:val="7F6535E1"/>
    <w:rsid w:val="7F7028F1"/>
    <w:rsid w:val="7F73A35F"/>
    <w:rsid w:val="7F78FC7C"/>
    <w:rsid w:val="7F8C9553"/>
    <w:rsid w:val="7F913B09"/>
    <w:rsid w:val="7F9420F1"/>
    <w:rsid w:val="7FAE1366"/>
    <w:rsid w:val="7FC4AD45"/>
    <w:rsid w:val="7FD3F886"/>
    <w:rsid w:val="7FE0CAF8"/>
    <w:rsid w:val="7FF33D55"/>
    <w:rsid w:val="7FF408D6"/>
    <w:rsid w:val="7FF56C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908B6D"/>
  <w15:docId w15:val="{8A5B3867-4264-4AB9-AB9B-74D92C23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91C"/>
  </w:style>
  <w:style w:type="paragraph" w:styleId="Heading1">
    <w:name w:val="heading 1"/>
    <w:basedOn w:val="Normal"/>
    <w:next w:val="Normal"/>
    <w:link w:val="Heading1Char"/>
    <w:autoRedefine/>
    <w:qFormat/>
    <w:rsid w:val="00D75B7D"/>
    <w:pPr>
      <w:keepNext/>
      <w:spacing w:before="240" w:after="120" w:line="240" w:lineRule="auto"/>
      <w:outlineLvl w:val="0"/>
    </w:pPr>
    <w:rPr>
      <w:rFonts w:ascii="Arial" w:eastAsia="Times New Roman" w:hAnsi="Arial" w:cs="Arial"/>
      <w:b/>
      <w:bCs/>
      <w:kern w:val="32"/>
      <w:sz w:val="32"/>
      <w:szCs w:val="32"/>
      <w:lang w:eastAsia="en-GB"/>
    </w:rPr>
  </w:style>
  <w:style w:type="paragraph" w:styleId="Heading2">
    <w:name w:val="heading 2"/>
    <w:aliases w:val="Char, Char,Abschnitt"/>
    <w:basedOn w:val="Normal"/>
    <w:next w:val="Normal"/>
    <w:link w:val="Heading2Char"/>
    <w:autoRedefine/>
    <w:qFormat/>
    <w:pPr>
      <w:keepNext/>
      <w:spacing w:before="240" w:after="120" w:line="240" w:lineRule="auto"/>
      <w:ind w:left="720" w:hanging="720"/>
      <w:outlineLvl w:val="1"/>
    </w:pPr>
    <w:rPr>
      <w:rFonts w:ascii="Arial" w:eastAsia="Times New Roman" w:hAnsi="Arial" w:cs="Arial"/>
      <w:b/>
      <w:bCs/>
      <w:i/>
      <w:iCs/>
      <w:sz w:val="28"/>
      <w:szCs w:val="28"/>
      <w:lang w:eastAsia="en-GB"/>
    </w:rPr>
  </w:style>
  <w:style w:type="paragraph" w:styleId="Heading3">
    <w:name w:val="heading 3"/>
    <w:aliases w:val="Heading 3 Auto"/>
    <w:basedOn w:val="Normal"/>
    <w:next w:val="Normal"/>
    <w:link w:val="Heading3Char"/>
    <w:autoRedefine/>
    <w:qFormat/>
    <w:pPr>
      <w:keepNext/>
      <w:numPr>
        <w:ilvl w:val="2"/>
      </w:numPr>
      <w:tabs>
        <w:tab w:val="num" w:pos="850"/>
      </w:tabs>
      <w:spacing w:before="120" w:after="120" w:line="240" w:lineRule="auto"/>
      <w:ind w:left="850" w:hanging="850"/>
      <w:jc w:val="both"/>
      <w:outlineLvl w:val="2"/>
    </w:pPr>
    <w:rPr>
      <w:rFonts w:ascii="Arial" w:eastAsia="Times New Roman" w:hAnsi="Arial" w:cs="Arial"/>
      <w:b/>
      <w:bCs/>
      <w:i/>
      <w:sz w:val="26"/>
      <w:szCs w:val="26"/>
      <w:lang w:eastAsia="en-GB"/>
    </w:rPr>
  </w:style>
  <w:style w:type="paragraph" w:styleId="Heading4">
    <w:name w:val="heading 4"/>
    <w:basedOn w:val="Normal"/>
    <w:next w:val="Normal"/>
    <w:link w:val="Heading4Char"/>
    <w:qFormat/>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sz w:val="24"/>
      <w:szCs w:val="28"/>
      <w:lang w:eastAsia="de-DE"/>
    </w:rPr>
  </w:style>
  <w:style w:type="paragraph" w:styleId="Heading5">
    <w:name w:val="heading 5"/>
    <w:basedOn w:val="Normal"/>
    <w:next w:val="Normal"/>
    <w:link w:val="Heading5Char"/>
    <w:uiPriority w:val="99"/>
    <w:qFormat/>
    <w:pPr>
      <w:spacing w:before="240" w:after="60" w:line="240" w:lineRule="auto"/>
      <w:jc w:val="both"/>
      <w:outlineLvl w:val="4"/>
    </w:pPr>
    <w:rPr>
      <w:rFonts w:ascii="Arial" w:eastAsiaTheme="majorEastAsia" w:hAnsi="Arial" w:cs="Arial"/>
    </w:rPr>
  </w:style>
  <w:style w:type="paragraph" w:styleId="Heading6">
    <w:name w:val="heading 6"/>
    <w:basedOn w:val="Normal"/>
    <w:next w:val="Normal"/>
    <w:link w:val="Heading6Char"/>
    <w:uiPriority w:val="99"/>
    <w:qFormat/>
    <w:pPr>
      <w:spacing w:before="240" w:after="60" w:line="240" w:lineRule="auto"/>
      <w:jc w:val="both"/>
      <w:outlineLvl w:val="5"/>
    </w:pPr>
    <w:rPr>
      <w:rFonts w:ascii="Arial" w:eastAsiaTheme="majorEastAsia" w:hAnsi="Arial" w:cs="Arial"/>
      <w:i/>
      <w:iCs/>
    </w:rPr>
  </w:style>
  <w:style w:type="paragraph" w:styleId="Heading7">
    <w:name w:val="heading 7"/>
    <w:basedOn w:val="Normal"/>
    <w:next w:val="Normal"/>
    <w:link w:val="Heading7Char"/>
    <w:uiPriority w:val="99"/>
    <w:qFormat/>
    <w:pPr>
      <w:spacing w:before="240" w:after="60" w:line="240" w:lineRule="auto"/>
      <w:jc w:val="both"/>
      <w:outlineLvl w:val="6"/>
    </w:pPr>
    <w:rPr>
      <w:rFonts w:ascii="Arial" w:eastAsiaTheme="majorEastAsia" w:hAnsi="Arial" w:cs="Arial"/>
      <w:szCs w:val="20"/>
    </w:rPr>
  </w:style>
  <w:style w:type="paragraph" w:styleId="Heading8">
    <w:name w:val="heading 8"/>
    <w:basedOn w:val="Normal"/>
    <w:next w:val="Normal"/>
    <w:link w:val="Heading8Char"/>
    <w:uiPriority w:val="99"/>
    <w:qFormat/>
    <w:pPr>
      <w:spacing w:before="240" w:after="60" w:line="240" w:lineRule="auto"/>
      <w:jc w:val="both"/>
      <w:outlineLvl w:val="7"/>
    </w:pPr>
    <w:rPr>
      <w:rFonts w:ascii="Arial" w:eastAsiaTheme="majorEastAsia" w:hAnsi="Arial" w:cs="Arial"/>
      <w:i/>
      <w:iCs/>
      <w:szCs w:val="20"/>
    </w:rPr>
  </w:style>
  <w:style w:type="paragraph" w:styleId="Heading9">
    <w:name w:val="heading 9"/>
    <w:basedOn w:val="Normal"/>
    <w:next w:val="Normal"/>
    <w:link w:val="Heading9Char"/>
    <w:uiPriority w:val="99"/>
    <w:qFormat/>
    <w:pPr>
      <w:spacing w:before="240" w:after="60" w:line="240" w:lineRule="auto"/>
      <w:jc w:val="both"/>
      <w:outlineLvl w:val="8"/>
    </w:pPr>
    <w:rPr>
      <w:rFonts w:ascii="Arial" w:eastAsiaTheme="maj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qFormat/>
    <w:rPr>
      <w:rFonts w:ascii="Times New Roman" w:eastAsia="Times New Roman" w:hAnsi="Times New Roman" w:cs="Times New Roman"/>
      <w:sz w:val="20"/>
      <w:szCs w:val="20"/>
      <w:lang w:eastAsia="de-D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link w:val="Nota"/>
    <w:uiPriority w:val="99"/>
    <w:qFormat/>
    <w:rPr>
      <w:vertAlign w:val="superscript"/>
    </w:rPr>
  </w:style>
  <w:style w:type="paragraph" w:customStyle="1" w:styleId="Tiret0">
    <w:name w:val="Tiret 0"/>
    <w:basedOn w:val="Normal"/>
    <w:pPr>
      <w:numPr>
        <w:numId w:val="5"/>
      </w:numPr>
      <w:spacing w:before="120" w:after="120" w:line="240" w:lineRule="auto"/>
      <w:jc w:val="both"/>
    </w:pPr>
    <w:rPr>
      <w:rFonts w:ascii="Times New Roman" w:eastAsia="Times New Roman" w:hAnsi="Times New Roman" w:cs="Times New Roman"/>
      <w:sz w:val="24"/>
      <w:szCs w:val="24"/>
      <w:lang w:eastAsia="de-DE"/>
    </w:rPr>
  </w:style>
  <w:style w:type="character" w:styleId="Hyperlink">
    <w:name w:val="Hyperlink"/>
    <w:uiPriority w:val="99"/>
    <w:rPr>
      <w:color w:val="0000FF"/>
      <w:u w:val="single"/>
    </w:rPr>
  </w:style>
  <w:style w:type="paragraph" w:customStyle="1" w:styleId="Text1">
    <w:name w:val="Text 1"/>
    <w:basedOn w:val="Normal"/>
    <w:qFormat/>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lang w:eastAsia="de-DE"/>
    </w:rPr>
  </w:style>
  <w:style w:type="paragraph" w:styleId="NormalWeb">
    <w:name w:val="Normal (Web)"/>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D75B7D"/>
    <w:rPr>
      <w:rFonts w:ascii="Arial" w:eastAsia="Times New Roman" w:hAnsi="Arial" w:cs="Arial"/>
      <w:b/>
      <w:bCs/>
      <w:kern w:val="32"/>
      <w:sz w:val="32"/>
      <w:szCs w:val="32"/>
      <w:lang w:eastAsia="en-GB"/>
    </w:rPr>
  </w:style>
  <w:style w:type="character" w:customStyle="1" w:styleId="Heading2Char">
    <w:name w:val="Heading 2 Char"/>
    <w:aliases w:val="Char Char, Char Char,Abschnitt Char"/>
    <w:basedOn w:val="DefaultParagraphFont"/>
    <w:link w:val="Heading2"/>
    <w:rPr>
      <w:rFonts w:ascii="Arial" w:eastAsia="Times New Roman" w:hAnsi="Arial" w:cs="Arial"/>
      <w:b/>
      <w:bCs/>
      <w:i/>
      <w:iCs/>
      <w:sz w:val="28"/>
      <w:szCs w:val="28"/>
      <w:lang w:eastAsia="en-GB"/>
    </w:rPr>
  </w:style>
  <w:style w:type="character" w:customStyle="1" w:styleId="Heading3Char">
    <w:name w:val="Heading 3 Char"/>
    <w:aliases w:val="Heading 3 Auto Char"/>
    <w:basedOn w:val="DefaultParagraphFont"/>
    <w:link w:val="Heading3"/>
    <w:rPr>
      <w:rFonts w:ascii="Arial" w:eastAsia="Times New Roman" w:hAnsi="Arial" w:cs="Arial"/>
      <w:b/>
      <w:bCs/>
      <w:i/>
      <w:sz w:val="26"/>
      <w:szCs w:val="26"/>
      <w:lang w:eastAsia="en-GB"/>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lang w:eastAsia="de-DE"/>
    </w:rPr>
  </w:style>
  <w:style w:type="character" w:customStyle="1" w:styleId="Heading5Char">
    <w:name w:val="Heading 5 Char"/>
    <w:basedOn w:val="DefaultParagraphFont"/>
    <w:link w:val="Heading5"/>
    <w:uiPriority w:val="99"/>
    <w:rPr>
      <w:rFonts w:ascii="Arial" w:eastAsiaTheme="majorEastAsia" w:hAnsi="Arial" w:cs="Arial"/>
    </w:rPr>
  </w:style>
  <w:style w:type="character" w:customStyle="1" w:styleId="Heading6Char">
    <w:name w:val="Heading 6 Char"/>
    <w:basedOn w:val="DefaultParagraphFont"/>
    <w:link w:val="Heading6"/>
    <w:uiPriority w:val="99"/>
    <w:rPr>
      <w:rFonts w:ascii="Arial" w:eastAsiaTheme="majorEastAsia" w:hAnsi="Arial" w:cs="Arial"/>
      <w:i/>
      <w:iCs/>
    </w:rPr>
  </w:style>
  <w:style w:type="character" w:customStyle="1" w:styleId="Heading7Char">
    <w:name w:val="Heading 7 Char"/>
    <w:basedOn w:val="DefaultParagraphFont"/>
    <w:link w:val="Heading7"/>
    <w:uiPriority w:val="99"/>
    <w:rPr>
      <w:rFonts w:ascii="Arial" w:eastAsiaTheme="majorEastAsia" w:hAnsi="Arial" w:cs="Arial"/>
      <w:szCs w:val="20"/>
    </w:rPr>
  </w:style>
  <w:style w:type="character" w:customStyle="1" w:styleId="Heading8Char">
    <w:name w:val="Heading 8 Char"/>
    <w:basedOn w:val="DefaultParagraphFont"/>
    <w:link w:val="Heading8"/>
    <w:uiPriority w:val="99"/>
    <w:rPr>
      <w:rFonts w:ascii="Arial" w:eastAsiaTheme="majorEastAsia" w:hAnsi="Arial" w:cs="Arial"/>
      <w:i/>
      <w:iCs/>
      <w:szCs w:val="20"/>
    </w:rPr>
  </w:style>
  <w:style w:type="character" w:customStyle="1" w:styleId="Heading9Char">
    <w:name w:val="Heading 9 Char"/>
    <w:basedOn w:val="DefaultParagraphFont"/>
    <w:link w:val="Heading9"/>
    <w:uiPriority w:val="99"/>
    <w:rPr>
      <w:rFonts w:ascii="Arial" w:eastAsiaTheme="majorEastAsia" w:hAnsi="Arial" w:cs="Arial"/>
      <w:i/>
      <w:iCs/>
      <w:sz w:val="18"/>
      <w:szCs w:val="18"/>
    </w:rPr>
  </w:style>
  <w:style w:type="paragraph" w:styleId="TOC1">
    <w:name w:val="toc 1"/>
    <w:basedOn w:val="Normal"/>
    <w:next w:val="Normal"/>
    <w:uiPriority w:val="39"/>
    <w:qFormat/>
    <w:pPr>
      <w:spacing w:before="120" w:after="120" w:line="240" w:lineRule="auto"/>
    </w:pPr>
    <w:rPr>
      <w:rFonts w:ascii="Times New Roman" w:eastAsia="Times New Roman" w:hAnsi="Times New Roman" w:cs="Times New Roman"/>
      <w:b/>
      <w:bCs/>
      <w:caps/>
      <w:sz w:val="20"/>
      <w:szCs w:val="20"/>
      <w:lang w:eastAsia="en-GB"/>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lang w:eastAsia="de-DE"/>
    </w:rPr>
  </w:style>
  <w:style w:type="paragraph" w:customStyle="1" w:styleId="ListDash">
    <w:name w:val="List Dash"/>
    <w:basedOn w:val="Normal"/>
    <w:link w:val="ListDashChar"/>
    <w:pPr>
      <w:numPr>
        <w:numId w:val="6"/>
      </w:numPr>
      <w:spacing w:before="120" w:after="120" w:line="240" w:lineRule="auto"/>
      <w:jc w:val="both"/>
    </w:pPr>
    <w:rPr>
      <w:rFonts w:ascii="Times New Roman" w:eastAsia="Times New Roman" w:hAnsi="Times New Roman" w:cs="Times New Roman"/>
      <w:sz w:val="24"/>
      <w:szCs w:val="24"/>
      <w:lang w:eastAsia="de-DE"/>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lang w:eastAsia="de-DE"/>
    </w:rPr>
  </w:style>
  <w:style w:type="paragraph" w:customStyle="1" w:styleId="Prliminairetitre">
    <w:name w:val="Préliminaire titre"/>
    <w:basedOn w:val="Normal"/>
    <w:next w:val="Normal"/>
    <w:pPr>
      <w:spacing w:before="360" w:after="360" w:line="240" w:lineRule="auto"/>
      <w:jc w:val="center"/>
    </w:pPr>
    <w:rPr>
      <w:rFonts w:ascii="Times New Roman" w:eastAsia="Times New Roman" w:hAnsi="Times New Roman" w:cs="Times New Roman"/>
      <w:b/>
      <w:sz w:val="24"/>
      <w:szCs w:val="24"/>
      <w:lang w:eastAsia="de-DE"/>
    </w:rPr>
  </w:style>
  <w:style w:type="paragraph" w:customStyle="1" w:styleId="Prliminairetype">
    <w:name w:val="Préliminaire type"/>
    <w:basedOn w:val="Normal"/>
    <w:next w:val="Normal"/>
    <w:pPr>
      <w:spacing w:before="360" w:after="0" w:line="240" w:lineRule="auto"/>
      <w:jc w:val="center"/>
    </w:pPr>
    <w:rPr>
      <w:rFonts w:ascii="Times New Roman" w:eastAsia="Times New Roman" w:hAnsi="Times New Roman" w:cs="Times New Roman"/>
      <w:b/>
      <w:sz w:val="24"/>
      <w:szCs w:val="24"/>
      <w:lang w:eastAsia="de-DE"/>
    </w:rPr>
  </w:style>
  <w:style w:type="paragraph" w:styleId="TOC2">
    <w:name w:val="toc 2"/>
    <w:basedOn w:val="Normal"/>
    <w:next w:val="Normal"/>
    <w:autoRedefine/>
    <w:uiPriority w:val="39"/>
    <w:qFormat/>
    <w:rsid w:val="003A17EF"/>
    <w:pPr>
      <w:tabs>
        <w:tab w:val="left" w:pos="720"/>
        <w:tab w:val="right" w:leader="dot" w:pos="9855"/>
      </w:tabs>
      <w:spacing w:after="0" w:line="240" w:lineRule="auto"/>
      <w:ind w:left="240"/>
    </w:pPr>
    <w:rPr>
      <w:rFonts w:ascii="Times New Roman" w:eastAsia="Times New Roman" w:hAnsi="Times New Roman" w:cs="Times New Roman"/>
      <w:smallCaps/>
      <w:sz w:val="20"/>
      <w:szCs w:val="20"/>
      <w:lang w:eastAsia="en-GB"/>
    </w:rPr>
  </w:style>
  <w:style w:type="paragraph" w:styleId="TOC3">
    <w:name w:val="toc 3"/>
    <w:basedOn w:val="Normal"/>
    <w:next w:val="Normal"/>
    <w:autoRedefine/>
    <w:qFormat/>
    <w:pPr>
      <w:spacing w:after="0" w:line="240" w:lineRule="auto"/>
      <w:ind w:left="480"/>
    </w:pPr>
    <w:rPr>
      <w:rFonts w:ascii="Times New Roman" w:eastAsia="Times New Roman" w:hAnsi="Times New Roman" w:cs="Times New Roman"/>
      <w:i/>
      <w:iCs/>
      <w:sz w:val="20"/>
      <w:szCs w:val="20"/>
      <w:lang w:eastAsia="en-GB"/>
    </w:rPr>
  </w:style>
  <w:style w:type="paragraph" w:styleId="TOC4">
    <w:name w:val="toc 4"/>
    <w:basedOn w:val="Normal"/>
    <w:next w:val="Normal"/>
    <w:autoRedefine/>
    <w:semiHidden/>
    <w:pPr>
      <w:spacing w:after="0" w:line="240" w:lineRule="auto"/>
      <w:ind w:left="720"/>
    </w:pPr>
    <w:rPr>
      <w:rFonts w:ascii="Times New Roman" w:eastAsia="Times New Roman" w:hAnsi="Times New Roman" w:cs="Times New Roman"/>
      <w:sz w:val="18"/>
      <w:szCs w:val="18"/>
      <w:lang w:eastAsia="en-GB"/>
    </w:rPr>
  </w:style>
  <w:style w:type="paragraph" w:styleId="TOC5">
    <w:name w:val="toc 5"/>
    <w:basedOn w:val="Normal"/>
    <w:next w:val="Normal"/>
    <w:autoRedefine/>
    <w:semiHidden/>
    <w:pPr>
      <w:spacing w:after="0" w:line="240" w:lineRule="auto"/>
      <w:ind w:left="960"/>
    </w:pPr>
    <w:rPr>
      <w:rFonts w:ascii="Times New Roman" w:eastAsia="Times New Roman" w:hAnsi="Times New Roman" w:cs="Times New Roman"/>
      <w:sz w:val="18"/>
      <w:szCs w:val="18"/>
      <w:lang w:eastAsia="en-GB"/>
    </w:rPr>
  </w:style>
  <w:style w:type="paragraph" w:styleId="TOC6">
    <w:name w:val="toc 6"/>
    <w:basedOn w:val="Normal"/>
    <w:next w:val="Normal"/>
    <w:autoRedefine/>
    <w:semiHidden/>
    <w:pPr>
      <w:spacing w:after="0" w:line="240" w:lineRule="auto"/>
      <w:ind w:left="1200"/>
    </w:pPr>
    <w:rPr>
      <w:rFonts w:ascii="Times New Roman" w:eastAsia="Times New Roman" w:hAnsi="Times New Roman" w:cs="Times New Roman"/>
      <w:sz w:val="18"/>
      <w:szCs w:val="18"/>
      <w:lang w:eastAsia="en-GB"/>
    </w:rPr>
  </w:style>
  <w:style w:type="paragraph" w:styleId="TOC7">
    <w:name w:val="toc 7"/>
    <w:basedOn w:val="Normal"/>
    <w:next w:val="Normal"/>
    <w:autoRedefine/>
    <w:semiHidden/>
    <w:pPr>
      <w:spacing w:after="0" w:line="240" w:lineRule="auto"/>
      <w:ind w:left="1440"/>
    </w:pPr>
    <w:rPr>
      <w:rFonts w:ascii="Times New Roman" w:eastAsia="Times New Roman" w:hAnsi="Times New Roman" w:cs="Times New Roman"/>
      <w:sz w:val="18"/>
      <w:szCs w:val="18"/>
      <w:lang w:eastAsia="en-GB"/>
    </w:rPr>
  </w:style>
  <w:style w:type="paragraph" w:styleId="TOC8">
    <w:name w:val="toc 8"/>
    <w:basedOn w:val="Normal"/>
    <w:next w:val="Normal"/>
    <w:autoRedefine/>
    <w:semiHidden/>
    <w:pPr>
      <w:spacing w:after="0" w:line="240" w:lineRule="auto"/>
      <w:ind w:left="1680"/>
    </w:pPr>
    <w:rPr>
      <w:rFonts w:ascii="Times New Roman" w:eastAsia="Times New Roman" w:hAnsi="Times New Roman" w:cs="Times New Roman"/>
      <w:sz w:val="18"/>
      <w:szCs w:val="18"/>
      <w:lang w:eastAsia="en-GB"/>
    </w:rPr>
  </w:style>
  <w:style w:type="paragraph" w:styleId="TOC9">
    <w:name w:val="toc 9"/>
    <w:basedOn w:val="Normal"/>
    <w:next w:val="Normal"/>
    <w:autoRedefine/>
    <w:semiHidden/>
    <w:pPr>
      <w:spacing w:after="0" w:line="240" w:lineRule="auto"/>
      <w:ind w:left="1920"/>
    </w:pPr>
    <w:rPr>
      <w:rFonts w:ascii="Times New Roman" w:eastAsia="Times New Roman" w:hAnsi="Times New Roman" w:cs="Times New Roman"/>
      <w:sz w:val="18"/>
      <w:szCs w:val="18"/>
      <w:lang w:eastAsia="en-GB"/>
    </w:rPr>
  </w:style>
  <w:style w:type="paragraph" w:styleId="ListBullet">
    <w:name w:val="List Bullet"/>
    <w:basedOn w:val="Normal"/>
    <w:pPr>
      <w:numPr>
        <w:numId w:val="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tabs>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Text1"/>
    <w:pPr>
      <w:numPr>
        <w:numId w:val="8"/>
      </w:numPr>
      <w:spacing w:before="0" w:after="240"/>
    </w:pPr>
    <w:rPr>
      <w:szCs w:val="20"/>
      <w:lang w:eastAsia="en-US"/>
    </w:rPr>
  </w:style>
  <w:style w:type="paragraph" w:styleId="ListBullet2">
    <w:name w:val="List Bullet 2"/>
    <w:basedOn w:val="Normal"/>
    <w:pPr>
      <w:numPr>
        <w:numId w:val="9"/>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sz w:val="24"/>
      <w:szCs w:val="24"/>
    </w:rPr>
  </w:style>
  <w:style w:type="character" w:styleId="Emphasis">
    <w:name w:val="Emphasis"/>
    <w:uiPriority w:val="20"/>
    <w:qFormat/>
    <w:rPr>
      <w:i/>
      <w:iCs/>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rPr>
  </w:style>
  <w:style w:type="paragraph" w:styleId="BalloonText">
    <w:name w:val="Balloon Text"/>
    <w:basedOn w:val="Normal"/>
    <w:link w:val="BalloonTextChar"/>
    <w:semiHidden/>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Pr>
      <w:rFonts w:ascii="Tahoma" w:eastAsia="Times New Roman" w:hAnsi="Tahoma" w:cs="Tahoma"/>
      <w:sz w:val="16"/>
      <w:szCs w:val="16"/>
      <w:lang w:eastAsia="en-GB"/>
    </w:rPr>
  </w:style>
  <w:style w:type="paragraph" w:styleId="ListNumber">
    <w:name w:val="List Number"/>
    <w:basedOn w:val="Normal"/>
    <w:pPr>
      <w:numPr>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2">
    <w:name w:val="List Number (Level 2)"/>
    <w:basedOn w:val="Normal"/>
    <w:pPr>
      <w:numPr>
        <w:ilvl w:val="1"/>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3">
    <w:name w:val="List Number (Level 3)"/>
    <w:basedOn w:val="Normal"/>
    <w:pPr>
      <w:numPr>
        <w:ilvl w:val="2"/>
        <w:numId w:val="1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Level4">
    <w:name w:val="List Number (Level 4)"/>
    <w:basedOn w:val="Normal"/>
    <w:pPr>
      <w:numPr>
        <w:ilvl w:val="3"/>
        <w:numId w:val="11"/>
      </w:numPr>
      <w:spacing w:before="120" w:after="120" w:line="240" w:lineRule="auto"/>
      <w:jc w:val="both"/>
    </w:pPr>
    <w:rPr>
      <w:rFonts w:ascii="Times New Roman" w:eastAsia="Times New Roman" w:hAnsi="Times New Roman" w:cs="Times New Roman"/>
      <w:sz w:val="24"/>
      <w:szCs w:val="24"/>
      <w:lang w:eastAsia="de-DE"/>
    </w:rPr>
  </w:style>
  <w:style w:type="character" w:customStyle="1" w:styleId="ListDashChar">
    <w:name w:val="List Dash Char"/>
    <w:link w:val="ListDash"/>
    <w:rPr>
      <w:rFonts w:ascii="Times New Roman" w:eastAsia="Times New Roman" w:hAnsi="Times New Roman" w:cs="Times New Roman"/>
      <w:sz w:val="24"/>
      <w:szCs w:val="24"/>
      <w:lang w:eastAsia="de-DE"/>
    </w:rPr>
  </w:style>
  <w:style w:type="paragraph" w:customStyle="1" w:styleId="StyleManualHeading2Italic">
    <w:name w:val="Style Manual Heading 2 + Italic"/>
    <w:basedOn w:val="ManualHeading2"/>
    <w:autoRedefine/>
    <w:pPr>
      <w:spacing w:before="160" w:after="160"/>
      <w:ind w:left="851" w:hanging="851"/>
    </w:pPr>
    <w:rPr>
      <w:bCs/>
      <w:i/>
      <w:iCs/>
    </w:rPr>
  </w:style>
  <w:style w:type="paragraph" w:customStyle="1" w:styleId="NormalCentered">
    <w:name w:val="Normal Centered"/>
    <w:basedOn w:val="Normal"/>
    <w:uiPriority w:val="99"/>
    <w:pPr>
      <w:spacing w:before="120" w:after="120" w:line="240" w:lineRule="auto"/>
      <w:jc w:val="center"/>
    </w:pPr>
    <w:rPr>
      <w:rFonts w:ascii="Times New Roman" w:eastAsia="Times New Roman" w:hAnsi="Times New Roman" w:cs="Times New Roman"/>
      <w:sz w:val="24"/>
      <w:szCs w:val="24"/>
      <w:lang w:eastAsia="de-DE"/>
    </w:rPr>
  </w:style>
  <w:style w:type="paragraph" w:customStyle="1" w:styleId="NormalRight">
    <w:name w:val="Normal Right"/>
    <w:basedOn w:val="Normal"/>
    <w:uiPriority w:val="99"/>
    <w:pPr>
      <w:spacing w:before="120" w:after="120" w:line="240" w:lineRule="auto"/>
      <w:jc w:val="right"/>
    </w:pPr>
    <w:rPr>
      <w:rFonts w:ascii="Times New Roman" w:eastAsia="Times New Roman" w:hAnsi="Times New Roman" w:cs="Times New Roman"/>
      <w:sz w:val="24"/>
      <w:szCs w:val="24"/>
      <w:lang w:eastAsia="de-DE"/>
    </w:rPr>
  </w:style>
  <w:style w:type="paragraph" w:customStyle="1" w:styleId="NormalLeft">
    <w:name w:val="Normal Left"/>
    <w:basedOn w:val="Normal"/>
    <w:uiPriority w:val="99"/>
    <w:pPr>
      <w:spacing w:before="120" w:after="120" w:line="240" w:lineRule="auto"/>
    </w:pPr>
    <w:rPr>
      <w:rFonts w:ascii="Times New Roman" w:eastAsia="Times New Roman" w:hAnsi="Times New Roman" w:cs="Times New Roman"/>
      <w:sz w:val="24"/>
      <w:szCs w:val="24"/>
      <w:lang w:eastAsia="en-GB"/>
    </w:rPr>
  </w:style>
  <w:style w:type="paragraph" w:customStyle="1" w:styleId="Point0number">
    <w:name w:val="Point 0 (number)"/>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0"/>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0"/>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0"/>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0"/>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2">
    <w:name w:val="NumPar 2"/>
    <w:basedOn w:val="Normal"/>
    <w:next w:val="Normal"/>
    <w:pPr>
      <w:numPr>
        <w:ilvl w:val="1"/>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3">
    <w:name w:val="NumPar 3"/>
    <w:basedOn w:val="Normal"/>
    <w:next w:val="Normal"/>
    <w:pPr>
      <w:numPr>
        <w:ilvl w:val="2"/>
        <w:numId w:val="1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NumPar4">
    <w:name w:val="NumPar 4"/>
    <w:basedOn w:val="Normal"/>
    <w:next w:val="Normal"/>
    <w:pPr>
      <w:numPr>
        <w:ilvl w:val="3"/>
        <w:numId w:val="12"/>
      </w:numPr>
      <w:spacing w:before="120" w:after="120" w:line="240" w:lineRule="auto"/>
      <w:jc w:val="both"/>
    </w:pPr>
    <w:rPr>
      <w:rFonts w:ascii="Times New Roman" w:eastAsia="Times New Roman" w:hAnsi="Times New Roman" w:cs="Times New Roman"/>
      <w:sz w:val="24"/>
      <w:szCs w:val="24"/>
      <w:lang w:eastAsia="de-DE"/>
    </w:rPr>
  </w:style>
  <w:style w:type="character" w:styleId="CommentReference">
    <w:name w:val="annotation reference"/>
    <w:uiPriority w:val="99"/>
    <w:rPr>
      <w:sz w:val="16"/>
      <w:szCs w:val="16"/>
    </w:rPr>
  </w:style>
  <w:style w:type="paragraph" w:customStyle="1" w:styleId="Statut">
    <w:name w:val="Statut"/>
    <w:basedOn w:val="Normal"/>
    <w:next w:val="Typedudocument"/>
    <w:pPr>
      <w:spacing w:before="360" w:after="0" w:line="240" w:lineRule="auto"/>
      <w:jc w:val="center"/>
    </w:pPr>
    <w:rPr>
      <w:rFonts w:ascii="Times New Roman" w:eastAsia="Calibri"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en-GB"/>
    </w:rPr>
  </w:style>
  <w:style w:type="paragraph" w:customStyle="1" w:styleId="Footnoter">
    <w:name w:val="Footnote r"/>
    <w:basedOn w:val="Normal"/>
    <w:pPr>
      <w:shd w:val="clear" w:color="auto" w:fill="F2F8FB"/>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style>
  <w:style w:type="paragraph" w:customStyle="1" w:styleId="Tiret2">
    <w:name w:val="Tiret 2"/>
    <w:basedOn w:val="Normal"/>
    <w:pPr>
      <w:numPr>
        <w:numId w:val="13"/>
      </w:numPr>
      <w:spacing w:before="120" w:after="120" w:line="240" w:lineRule="auto"/>
      <w:jc w:val="both"/>
    </w:pPr>
    <w:rPr>
      <w:rFonts w:ascii="Times New Roman" w:eastAsia="Times New Roman" w:hAnsi="Times New Roman" w:cs="Times New Roman"/>
      <w:sz w:val="24"/>
      <w:lang w:eastAsia="en-GB"/>
    </w:rPr>
  </w:style>
  <w:style w:type="paragraph" w:styleId="ListNumber5">
    <w:name w:val="List Number 5"/>
    <w:basedOn w:val="Normal"/>
    <w:pPr>
      <w:numPr>
        <w:numId w:val="14"/>
      </w:numPr>
      <w:spacing w:after="0" w:line="240" w:lineRule="auto"/>
      <w:contextualSpacing/>
    </w:pPr>
    <w:rPr>
      <w:rFonts w:ascii="Times New Roman" w:eastAsia="Times New Roman" w:hAnsi="Times New Roman" w:cs="Times New Roman"/>
      <w:sz w:val="24"/>
      <w:szCs w:val="24"/>
      <w:lang w:eastAsia="en-GB"/>
    </w:rPr>
  </w:style>
  <w:style w:type="character" w:styleId="Strong">
    <w:name w:val="Strong"/>
    <w:basedOn w:val="DefaultParagraphFont"/>
    <w:qFormat/>
    <w:rPr>
      <w:b/>
      <w:bCs/>
    </w:rPr>
  </w:style>
  <w:style w:type="paragraph" w:styleId="ListBullet3">
    <w:name w:val="List Bullet 3"/>
    <w:basedOn w:val="Normal"/>
    <w:uiPriority w:val="99"/>
    <w:unhideWhenUsed/>
    <w:pPr>
      <w:numPr>
        <w:numId w:val="15"/>
      </w:numPr>
      <w:spacing w:before="120" w:after="120" w:line="240" w:lineRule="auto"/>
      <w:contextualSpacing/>
      <w:jc w:val="both"/>
    </w:pPr>
    <w:rPr>
      <w:rFonts w:ascii="Times New Roman" w:eastAsia="Calibri" w:hAnsi="Times New Roman" w:cs="Times New Roman"/>
      <w:sz w:val="24"/>
      <w:lang w:eastAsia="en-GB"/>
    </w:rPr>
  </w:style>
  <w:style w:type="paragraph" w:customStyle="1" w:styleId="CM4">
    <w:name w:val="CM4"/>
    <w:basedOn w:val="Normal"/>
    <w:next w:val="Normal"/>
    <w:uiPriority w:val="9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doc-ti">
    <w:name w:val="doc-ti"/>
    <w:basedOn w:val="Normal"/>
    <w:pPr>
      <w:spacing w:before="240" w:after="120" w:line="240" w:lineRule="auto"/>
      <w:jc w:val="center"/>
    </w:pPr>
    <w:rPr>
      <w:rFonts w:ascii="Times New Roman" w:eastAsia="Times New Roman" w:hAnsi="Times New Roman" w:cs="Times New Roman"/>
      <w:b/>
      <w:bCs/>
      <w:sz w:val="24"/>
      <w:szCs w:val="24"/>
      <w:lang w:eastAsia="en-GB"/>
    </w:rPr>
  </w:style>
  <w:style w:type="character" w:customStyle="1" w:styleId="SubtleEmphasis1">
    <w:name w:val="Subtle Emphasis1"/>
    <w:rPr>
      <w:i/>
      <w:iCs/>
      <w:color w:val="808080"/>
    </w:rPr>
  </w:style>
  <w:style w:type="character" w:customStyle="1" w:styleId="IntenseEmphasis1">
    <w:name w:val="Intense Emphasis1"/>
    <w:rPr>
      <w:b/>
      <w:bCs/>
      <w:i/>
      <w:iCs/>
      <w:color w:val="4F81BD"/>
    </w:rPr>
  </w:style>
  <w:style w:type="character" w:customStyle="1" w:styleId="SubtleReference1">
    <w:name w:val="Subtle Reference1"/>
    <w:rPr>
      <w:smallCaps/>
      <w:color w:val="C0504D"/>
      <w:u w:val="single"/>
    </w:rPr>
  </w:style>
  <w:style w:type="character" w:customStyle="1" w:styleId="IntenseReference1">
    <w:name w:val="Intense Reference1"/>
    <w:rPr>
      <w:b/>
      <w:bCs/>
      <w:smallCaps/>
      <w:color w:val="C0504D"/>
      <w:spacing w:val="5"/>
      <w:u w:val="single"/>
    </w:rPr>
  </w:style>
  <w:style w:type="character" w:customStyle="1" w:styleId="BookTitle1">
    <w:name w:val="Book Title1"/>
    <w:rPr>
      <w:b/>
      <w:bCs/>
      <w:smallCaps/>
      <w:spacing w:val="5"/>
    </w:rPr>
  </w:style>
  <w:style w:type="paragraph" w:customStyle="1" w:styleId="TOCHeading1">
    <w:name w:val="TOC Heading1"/>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Pr>
      <w:i/>
      <w:iCs/>
      <w:color w:val="808080"/>
    </w:rPr>
  </w:style>
  <w:style w:type="character" w:customStyle="1" w:styleId="IntenseEmphasis2">
    <w:name w:val="Intense Emphasis2"/>
    <w:rPr>
      <w:b/>
      <w:bCs/>
      <w:i/>
      <w:iCs/>
      <w:color w:val="4F81BD"/>
    </w:rPr>
  </w:style>
  <w:style w:type="character" w:customStyle="1" w:styleId="SubtleReference2">
    <w:name w:val="Subtle Reference2"/>
    <w:rPr>
      <w:smallCaps/>
      <w:color w:val="C0504D"/>
      <w:u w:val="single"/>
    </w:rPr>
  </w:style>
  <w:style w:type="character" w:customStyle="1" w:styleId="IntenseReference2">
    <w:name w:val="Intense Reference2"/>
    <w:rPr>
      <w:b/>
      <w:bCs/>
      <w:smallCaps/>
      <w:color w:val="C0504D"/>
      <w:spacing w:val="5"/>
      <w:u w:val="single"/>
    </w:rPr>
  </w:style>
  <w:style w:type="character" w:customStyle="1" w:styleId="BookTitle2">
    <w:name w:val="Book Title2"/>
    <w:rPr>
      <w:b/>
      <w:bCs/>
      <w:smallCaps/>
      <w:spacing w:val="5"/>
    </w:rPr>
  </w:style>
  <w:style w:type="paragraph" w:customStyle="1" w:styleId="TOCHeading2">
    <w:name w:val="TOC Heading2"/>
    <w:basedOn w:val="Heading1"/>
    <w:next w:val="Normal"/>
    <w:uiPriority w:val="39"/>
    <w:pPr>
      <w:keepNext w:val="0"/>
      <w:keepLines/>
      <w:spacing w:before="480" w:after="0"/>
      <w:jc w:val="both"/>
      <w:outlineLvl w:val="9"/>
    </w:pPr>
    <w:rPr>
      <w:rFonts w:ascii="Cambria" w:hAnsi="Cambria" w:cs="Times New Roman"/>
      <w:color w:val="365F91"/>
      <w:kern w:val="0"/>
      <w:sz w:val="28"/>
      <w:szCs w:val="28"/>
      <w:lang w:eastAsia="en-US"/>
    </w:rPr>
  </w:style>
  <w:style w:type="paragraph" w:styleId="Caption">
    <w:name w:val="caption"/>
    <w:basedOn w:val="Normal"/>
    <w:next w:val="Normal"/>
    <w:semiHidden/>
    <w:unhideWhenUsed/>
    <w:qFormat/>
    <w:pPr>
      <w:spacing w:after="200" w:line="240" w:lineRule="auto"/>
    </w:pPr>
    <w:rPr>
      <w:rFonts w:ascii="Times New Roman" w:eastAsia="Times New Roman" w:hAnsi="Times New Roman" w:cs="Times New Roman"/>
      <w:b/>
      <w:bCs/>
      <w:color w:val="5B9BD5" w:themeColor="accent1"/>
      <w:sz w:val="18"/>
      <w:szCs w:val="18"/>
    </w:rPr>
  </w:style>
  <w:style w:type="paragraph" w:styleId="Title">
    <w:name w:val="Title"/>
    <w:basedOn w:val="Normal"/>
    <w:link w:val="TitleChar"/>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link w:val="SubtitleChar"/>
    <w:qFormat/>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Pr>
      <w:rFonts w:asciiTheme="majorHAnsi" w:eastAsiaTheme="majorEastAsia" w:hAnsiTheme="majorHAnsi" w:cstheme="majorBidi"/>
      <w:i/>
      <w:iCs/>
      <w:color w:val="5B9BD5" w:themeColor="accent1"/>
      <w:spacing w:val="15"/>
      <w:sz w:val="24"/>
      <w:szCs w:val="24"/>
    </w:rPr>
  </w:style>
  <w:style w:type="paragraph" w:customStyle="1" w:styleId="agbullets">
    <w:name w:val="ag_bullets"/>
    <w:basedOn w:val="Normal"/>
    <w:qFormat/>
    <w:pPr>
      <w:numPr>
        <w:numId w:val="16"/>
      </w:numPr>
      <w:spacing w:after="0" w:line="240" w:lineRule="auto"/>
    </w:pPr>
    <w:rPr>
      <w:rFonts w:ascii="Times New Roman" w:eastAsia="Times New Roman" w:hAnsi="Times New Roman" w:cs="Times New Roman"/>
      <w:szCs w:val="20"/>
    </w:rPr>
  </w:style>
  <w:style w:type="paragraph" w:customStyle="1" w:styleId="agtabbullets">
    <w:name w:val="ag_tab_bullets"/>
    <w:basedOn w:val="Normal"/>
    <w:qFormat/>
    <w:pPr>
      <w:numPr>
        <w:numId w:val="17"/>
      </w:numPr>
      <w:spacing w:after="0" w:line="240" w:lineRule="auto"/>
      <w:jc w:val="both"/>
    </w:pPr>
    <w:rPr>
      <w:rFonts w:ascii="Times New Roman" w:eastAsia="Times New Roman" w:hAnsi="Times New Roman" w:cs="Times New Roman"/>
      <w:sz w:val="18"/>
      <w:szCs w:val="20"/>
    </w:rPr>
  </w:style>
  <w:style w:type="paragraph" w:customStyle="1" w:styleId="agfootnote">
    <w:name w:val="ag_footnote"/>
    <w:basedOn w:val="Normal"/>
    <w:qFormat/>
    <w:pPr>
      <w:spacing w:after="120" w:line="240" w:lineRule="auto"/>
      <w:jc w:val="both"/>
    </w:pPr>
    <w:rPr>
      <w:rFonts w:ascii="Times New Roman" w:eastAsia="Times New Roman" w:hAnsi="Times New Roman" w:cs="Times New Roman"/>
      <w:sz w:val="16"/>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customStyle="1" w:styleId="s2">
    <w:name w:val="s2"/>
    <w:basedOn w:val="DefaultParagraphFont"/>
    <w:rsid w:val="009B6020"/>
  </w:style>
  <w:style w:type="paragraph" w:customStyle="1" w:styleId="Article">
    <w:name w:val="Article"/>
    <w:basedOn w:val="Normal"/>
    <w:next w:val="Normal"/>
    <w:uiPriority w:val="99"/>
    <w:rsid w:val="009B6020"/>
    <w:pPr>
      <w:keepNext/>
      <w:spacing w:before="480" w:after="120" w:line="240" w:lineRule="auto"/>
    </w:pPr>
    <w:rPr>
      <w:rFonts w:ascii="Times New Roman" w:eastAsia="Times New Roman" w:hAnsi="Times New Roman" w:cs="Times New Roman"/>
      <w:b/>
      <w:bCs/>
      <w:i/>
      <w:iCs/>
      <w:sz w:val="24"/>
      <w:szCs w:val="24"/>
      <w:lang w:eastAsia="en-GB"/>
    </w:rPr>
  </w:style>
  <w:style w:type="paragraph" w:customStyle="1" w:styleId="Figures">
    <w:name w:val="Figures"/>
    <w:basedOn w:val="Normal"/>
    <w:next w:val="Normal"/>
    <w:uiPriority w:val="99"/>
    <w:rsid w:val="009B6020"/>
    <w:pPr>
      <w:keepNext/>
      <w:spacing w:before="120" w:after="120" w:line="240" w:lineRule="auto"/>
    </w:pPr>
    <w:rPr>
      <w:rFonts w:ascii="Times New Roman" w:eastAsia="Times New Roman" w:hAnsi="Times New Roman" w:cs="Times New Roman"/>
      <w:i/>
      <w:iCs/>
      <w:sz w:val="20"/>
      <w:szCs w:val="20"/>
      <w:lang w:eastAsia="en-GB"/>
    </w:rPr>
  </w:style>
  <w:style w:type="paragraph" w:customStyle="1" w:styleId="Remarks">
    <w:name w:val="Remarks"/>
    <w:basedOn w:val="Normal"/>
    <w:next w:val="Normal"/>
    <w:uiPriority w:val="99"/>
    <w:rsid w:val="009B6020"/>
    <w:pPr>
      <w:keepNext/>
      <w:spacing w:before="120" w:after="120" w:line="240" w:lineRule="auto"/>
    </w:pPr>
    <w:rPr>
      <w:rFonts w:ascii="Times New Roman" w:eastAsia="Times New Roman" w:hAnsi="Times New Roman" w:cs="Times New Roman"/>
      <w:i/>
      <w:iCs/>
      <w:sz w:val="20"/>
      <w:szCs w:val="20"/>
      <w:lang w:eastAsia="en-GB"/>
    </w:rPr>
  </w:style>
  <w:style w:type="character" w:customStyle="1" w:styleId="ReusedInlineInfo">
    <w:name w:val="ReusedInlineInfo"/>
    <w:uiPriority w:val="99"/>
    <w:rsid w:val="009B6020"/>
    <w:rPr>
      <w:sz w:val="16"/>
      <w:szCs w:val="16"/>
      <w:u w:val="dash"/>
      <w:shd w:val="clear" w:color="auto" w:fill="FFFF00"/>
    </w:rPr>
  </w:style>
  <w:style w:type="paragraph" w:styleId="ListBullet4">
    <w:name w:val="List Bullet 4"/>
    <w:basedOn w:val="Normal"/>
    <w:uiPriority w:val="99"/>
    <w:rsid w:val="00D52F81"/>
    <w:pPr>
      <w:numPr>
        <w:numId w:val="20"/>
      </w:numPr>
      <w:spacing w:after="240" w:line="240" w:lineRule="auto"/>
      <w:jc w:val="both"/>
    </w:pPr>
    <w:rPr>
      <w:rFonts w:ascii="Times New Roman" w:eastAsia="Times New Roman" w:hAnsi="Times New Roman" w:cs="Times New Roman"/>
      <w:sz w:val="24"/>
      <w:szCs w:val="20"/>
    </w:rPr>
  </w:style>
  <w:style w:type="table" w:customStyle="1" w:styleId="TableGrid1">
    <w:name w:val="Table Grid1"/>
    <w:basedOn w:val="TableNormal"/>
    <w:next w:val="TableGrid"/>
    <w:rsid w:val="007A431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unhideWhenUsed/>
    <w:rsid w:val="00FD38EB"/>
    <w:rPr>
      <w:color w:val="605E5C"/>
      <w:shd w:val="clear" w:color="auto" w:fill="E1DFDD"/>
    </w:rPr>
  </w:style>
  <w:style w:type="character" w:customStyle="1" w:styleId="Mention">
    <w:name w:val="Mention"/>
    <w:basedOn w:val="DefaultParagraphFont"/>
    <w:uiPriority w:val="99"/>
    <w:unhideWhenUsed/>
    <w:rsid w:val="00FD38EB"/>
    <w:rPr>
      <w:color w:val="2B579A"/>
      <w:shd w:val="clear" w:color="auto" w:fill="E1DFDD"/>
    </w:rPr>
  </w:style>
  <w:style w:type="paragraph" w:customStyle="1" w:styleId="Nota">
    <w:name w:val="Nota"/>
    <w:aliases w:val="Char1,(NECG) Footnote Reference,Appel note de bas de p,o,Style 6,Signature Ch"/>
    <w:basedOn w:val="Normal"/>
    <w:link w:val="FootnoteReference"/>
    <w:rsid w:val="000308B8"/>
    <w:pPr>
      <w:spacing w:line="240" w:lineRule="exact"/>
    </w:pPr>
    <w:rPr>
      <w:vertAlign w:val="superscript"/>
    </w:rPr>
  </w:style>
  <w:style w:type="paragraph" w:customStyle="1" w:styleId="paragraph">
    <w:name w:val="paragraph"/>
    <w:basedOn w:val="Normal"/>
    <w:rsid w:val="009E3E9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E3E9B"/>
  </w:style>
  <w:style w:type="character" w:customStyle="1" w:styleId="superscript">
    <w:name w:val="superscript"/>
    <w:basedOn w:val="DefaultParagraphFont"/>
    <w:rsid w:val="009E3E9B"/>
  </w:style>
  <w:style w:type="character" w:customStyle="1" w:styleId="eop">
    <w:name w:val="eop"/>
    <w:basedOn w:val="DefaultParagraphFont"/>
    <w:rsid w:val="009E3E9B"/>
  </w:style>
  <w:style w:type="paragraph" w:customStyle="1" w:styleId="title-bold">
    <w:name w:val="title-bold"/>
    <w:basedOn w:val="Normal"/>
    <w:rsid w:val="0017037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8529">
      <w:bodyDiv w:val="1"/>
      <w:marLeft w:val="0"/>
      <w:marRight w:val="0"/>
      <w:marTop w:val="0"/>
      <w:marBottom w:val="0"/>
      <w:divBdr>
        <w:top w:val="none" w:sz="0" w:space="0" w:color="auto"/>
        <w:left w:val="none" w:sz="0" w:space="0" w:color="auto"/>
        <w:bottom w:val="none" w:sz="0" w:space="0" w:color="auto"/>
        <w:right w:val="none" w:sz="0" w:space="0" w:color="auto"/>
      </w:divBdr>
    </w:div>
    <w:div w:id="153686581">
      <w:bodyDiv w:val="1"/>
      <w:marLeft w:val="0"/>
      <w:marRight w:val="0"/>
      <w:marTop w:val="0"/>
      <w:marBottom w:val="0"/>
      <w:divBdr>
        <w:top w:val="none" w:sz="0" w:space="0" w:color="auto"/>
        <w:left w:val="none" w:sz="0" w:space="0" w:color="auto"/>
        <w:bottom w:val="none" w:sz="0" w:space="0" w:color="auto"/>
        <w:right w:val="none" w:sz="0" w:space="0" w:color="auto"/>
      </w:divBdr>
    </w:div>
    <w:div w:id="232665939">
      <w:bodyDiv w:val="1"/>
      <w:marLeft w:val="0"/>
      <w:marRight w:val="0"/>
      <w:marTop w:val="0"/>
      <w:marBottom w:val="0"/>
      <w:divBdr>
        <w:top w:val="none" w:sz="0" w:space="0" w:color="auto"/>
        <w:left w:val="none" w:sz="0" w:space="0" w:color="auto"/>
        <w:bottom w:val="none" w:sz="0" w:space="0" w:color="auto"/>
        <w:right w:val="none" w:sz="0" w:space="0" w:color="auto"/>
      </w:divBdr>
    </w:div>
    <w:div w:id="241839112">
      <w:bodyDiv w:val="1"/>
      <w:marLeft w:val="0"/>
      <w:marRight w:val="0"/>
      <w:marTop w:val="0"/>
      <w:marBottom w:val="0"/>
      <w:divBdr>
        <w:top w:val="none" w:sz="0" w:space="0" w:color="auto"/>
        <w:left w:val="none" w:sz="0" w:space="0" w:color="auto"/>
        <w:bottom w:val="none" w:sz="0" w:space="0" w:color="auto"/>
        <w:right w:val="none" w:sz="0" w:space="0" w:color="auto"/>
      </w:divBdr>
    </w:div>
    <w:div w:id="281305610">
      <w:bodyDiv w:val="1"/>
      <w:marLeft w:val="0"/>
      <w:marRight w:val="0"/>
      <w:marTop w:val="0"/>
      <w:marBottom w:val="0"/>
      <w:divBdr>
        <w:top w:val="none" w:sz="0" w:space="0" w:color="auto"/>
        <w:left w:val="none" w:sz="0" w:space="0" w:color="auto"/>
        <w:bottom w:val="none" w:sz="0" w:space="0" w:color="auto"/>
        <w:right w:val="none" w:sz="0" w:space="0" w:color="auto"/>
      </w:divBdr>
    </w:div>
    <w:div w:id="283968262">
      <w:bodyDiv w:val="1"/>
      <w:marLeft w:val="0"/>
      <w:marRight w:val="0"/>
      <w:marTop w:val="0"/>
      <w:marBottom w:val="0"/>
      <w:divBdr>
        <w:top w:val="none" w:sz="0" w:space="0" w:color="auto"/>
        <w:left w:val="none" w:sz="0" w:space="0" w:color="auto"/>
        <w:bottom w:val="none" w:sz="0" w:space="0" w:color="auto"/>
        <w:right w:val="none" w:sz="0" w:space="0" w:color="auto"/>
      </w:divBdr>
    </w:div>
    <w:div w:id="312295518">
      <w:bodyDiv w:val="1"/>
      <w:marLeft w:val="0"/>
      <w:marRight w:val="0"/>
      <w:marTop w:val="0"/>
      <w:marBottom w:val="0"/>
      <w:divBdr>
        <w:top w:val="none" w:sz="0" w:space="0" w:color="auto"/>
        <w:left w:val="none" w:sz="0" w:space="0" w:color="auto"/>
        <w:bottom w:val="none" w:sz="0" w:space="0" w:color="auto"/>
        <w:right w:val="none" w:sz="0" w:space="0" w:color="auto"/>
      </w:divBdr>
    </w:div>
    <w:div w:id="327371309">
      <w:bodyDiv w:val="1"/>
      <w:marLeft w:val="0"/>
      <w:marRight w:val="0"/>
      <w:marTop w:val="0"/>
      <w:marBottom w:val="0"/>
      <w:divBdr>
        <w:top w:val="none" w:sz="0" w:space="0" w:color="auto"/>
        <w:left w:val="none" w:sz="0" w:space="0" w:color="auto"/>
        <w:bottom w:val="none" w:sz="0" w:space="0" w:color="auto"/>
        <w:right w:val="none" w:sz="0" w:space="0" w:color="auto"/>
      </w:divBdr>
    </w:div>
    <w:div w:id="345451314">
      <w:bodyDiv w:val="1"/>
      <w:marLeft w:val="0"/>
      <w:marRight w:val="0"/>
      <w:marTop w:val="0"/>
      <w:marBottom w:val="0"/>
      <w:divBdr>
        <w:top w:val="none" w:sz="0" w:space="0" w:color="auto"/>
        <w:left w:val="none" w:sz="0" w:space="0" w:color="auto"/>
        <w:bottom w:val="none" w:sz="0" w:space="0" w:color="auto"/>
        <w:right w:val="none" w:sz="0" w:space="0" w:color="auto"/>
      </w:divBdr>
    </w:div>
    <w:div w:id="346761550">
      <w:bodyDiv w:val="1"/>
      <w:marLeft w:val="0"/>
      <w:marRight w:val="0"/>
      <w:marTop w:val="0"/>
      <w:marBottom w:val="0"/>
      <w:divBdr>
        <w:top w:val="none" w:sz="0" w:space="0" w:color="auto"/>
        <w:left w:val="none" w:sz="0" w:space="0" w:color="auto"/>
        <w:bottom w:val="none" w:sz="0" w:space="0" w:color="auto"/>
        <w:right w:val="none" w:sz="0" w:space="0" w:color="auto"/>
      </w:divBdr>
    </w:div>
    <w:div w:id="357858846">
      <w:bodyDiv w:val="1"/>
      <w:marLeft w:val="0"/>
      <w:marRight w:val="0"/>
      <w:marTop w:val="0"/>
      <w:marBottom w:val="0"/>
      <w:divBdr>
        <w:top w:val="none" w:sz="0" w:space="0" w:color="auto"/>
        <w:left w:val="none" w:sz="0" w:space="0" w:color="auto"/>
        <w:bottom w:val="none" w:sz="0" w:space="0" w:color="auto"/>
        <w:right w:val="none" w:sz="0" w:space="0" w:color="auto"/>
      </w:divBdr>
    </w:div>
    <w:div w:id="390420772">
      <w:bodyDiv w:val="1"/>
      <w:marLeft w:val="0"/>
      <w:marRight w:val="0"/>
      <w:marTop w:val="0"/>
      <w:marBottom w:val="0"/>
      <w:divBdr>
        <w:top w:val="none" w:sz="0" w:space="0" w:color="auto"/>
        <w:left w:val="none" w:sz="0" w:space="0" w:color="auto"/>
        <w:bottom w:val="none" w:sz="0" w:space="0" w:color="auto"/>
        <w:right w:val="none" w:sz="0" w:space="0" w:color="auto"/>
      </w:divBdr>
    </w:div>
    <w:div w:id="430013802">
      <w:bodyDiv w:val="1"/>
      <w:marLeft w:val="0"/>
      <w:marRight w:val="0"/>
      <w:marTop w:val="0"/>
      <w:marBottom w:val="0"/>
      <w:divBdr>
        <w:top w:val="none" w:sz="0" w:space="0" w:color="auto"/>
        <w:left w:val="none" w:sz="0" w:space="0" w:color="auto"/>
        <w:bottom w:val="none" w:sz="0" w:space="0" w:color="auto"/>
        <w:right w:val="none" w:sz="0" w:space="0" w:color="auto"/>
      </w:divBdr>
      <w:divsChild>
        <w:div w:id="86923130">
          <w:marLeft w:val="0"/>
          <w:marRight w:val="0"/>
          <w:marTop w:val="0"/>
          <w:marBottom w:val="0"/>
          <w:divBdr>
            <w:top w:val="none" w:sz="0" w:space="0" w:color="auto"/>
            <w:left w:val="none" w:sz="0" w:space="0" w:color="auto"/>
            <w:bottom w:val="none" w:sz="0" w:space="0" w:color="auto"/>
            <w:right w:val="none" w:sz="0" w:space="0" w:color="auto"/>
          </w:divBdr>
        </w:div>
        <w:div w:id="1731922718">
          <w:marLeft w:val="0"/>
          <w:marRight w:val="0"/>
          <w:marTop w:val="0"/>
          <w:marBottom w:val="0"/>
          <w:divBdr>
            <w:top w:val="none" w:sz="0" w:space="0" w:color="auto"/>
            <w:left w:val="none" w:sz="0" w:space="0" w:color="auto"/>
            <w:bottom w:val="none" w:sz="0" w:space="0" w:color="auto"/>
            <w:right w:val="none" w:sz="0" w:space="0" w:color="auto"/>
          </w:divBdr>
        </w:div>
        <w:div w:id="1861236203">
          <w:marLeft w:val="0"/>
          <w:marRight w:val="0"/>
          <w:marTop w:val="0"/>
          <w:marBottom w:val="0"/>
          <w:divBdr>
            <w:top w:val="none" w:sz="0" w:space="0" w:color="auto"/>
            <w:left w:val="none" w:sz="0" w:space="0" w:color="auto"/>
            <w:bottom w:val="none" w:sz="0" w:space="0" w:color="auto"/>
            <w:right w:val="none" w:sz="0" w:space="0" w:color="auto"/>
          </w:divBdr>
          <w:divsChild>
            <w:div w:id="784932866">
              <w:marLeft w:val="0"/>
              <w:marRight w:val="0"/>
              <w:marTop w:val="30"/>
              <w:marBottom w:val="30"/>
              <w:divBdr>
                <w:top w:val="none" w:sz="0" w:space="0" w:color="auto"/>
                <w:left w:val="none" w:sz="0" w:space="0" w:color="auto"/>
                <w:bottom w:val="none" w:sz="0" w:space="0" w:color="auto"/>
                <w:right w:val="none" w:sz="0" w:space="0" w:color="auto"/>
              </w:divBdr>
              <w:divsChild>
                <w:div w:id="41947542">
                  <w:marLeft w:val="0"/>
                  <w:marRight w:val="0"/>
                  <w:marTop w:val="0"/>
                  <w:marBottom w:val="0"/>
                  <w:divBdr>
                    <w:top w:val="none" w:sz="0" w:space="0" w:color="auto"/>
                    <w:left w:val="none" w:sz="0" w:space="0" w:color="auto"/>
                    <w:bottom w:val="none" w:sz="0" w:space="0" w:color="auto"/>
                    <w:right w:val="none" w:sz="0" w:space="0" w:color="auto"/>
                  </w:divBdr>
                  <w:divsChild>
                    <w:div w:id="1929999558">
                      <w:marLeft w:val="0"/>
                      <w:marRight w:val="0"/>
                      <w:marTop w:val="0"/>
                      <w:marBottom w:val="0"/>
                      <w:divBdr>
                        <w:top w:val="none" w:sz="0" w:space="0" w:color="auto"/>
                        <w:left w:val="none" w:sz="0" w:space="0" w:color="auto"/>
                        <w:bottom w:val="none" w:sz="0" w:space="0" w:color="auto"/>
                        <w:right w:val="none" w:sz="0" w:space="0" w:color="auto"/>
                      </w:divBdr>
                    </w:div>
                  </w:divsChild>
                </w:div>
                <w:div w:id="58482369">
                  <w:marLeft w:val="0"/>
                  <w:marRight w:val="0"/>
                  <w:marTop w:val="0"/>
                  <w:marBottom w:val="0"/>
                  <w:divBdr>
                    <w:top w:val="none" w:sz="0" w:space="0" w:color="auto"/>
                    <w:left w:val="none" w:sz="0" w:space="0" w:color="auto"/>
                    <w:bottom w:val="none" w:sz="0" w:space="0" w:color="auto"/>
                    <w:right w:val="none" w:sz="0" w:space="0" w:color="auto"/>
                  </w:divBdr>
                  <w:divsChild>
                    <w:div w:id="1259562922">
                      <w:marLeft w:val="0"/>
                      <w:marRight w:val="0"/>
                      <w:marTop w:val="0"/>
                      <w:marBottom w:val="0"/>
                      <w:divBdr>
                        <w:top w:val="none" w:sz="0" w:space="0" w:color="auto"/>
                        <w:left w:val="none" w:sz="0" w:space="0" w:color="auto"/>
                        <w:bottom w:val="none" w:sz="0" w:space="0" w:color="auto"/>
                        <w:right w:val="none" w:sz="0" w:space="0" w:color="auto"/>
                      </w:divBdr>
                    </w:div>
                  </w:divsChild>
                </w:div>
                <w:div w:id="112286537">
                  <w:marLeft w:val="0"/>
                  <w:marRight w:val="0"/>
                  <w:marTop w:val="0"/>
                  <w:marBottom w:val="0"/>
                  <w:divBdr>
                    <w:top w:val="none" w:sz="0" w:space="0" w:color="auto"/>
                    <w:left w:val="none" w:sz="0" w:space="0" w:color="auto"/>
                    <w:bottom w:val="none" w:sz="0" w:space="0" w:color="auto"/>
                    <w:right w:val="none" w:sz="0" w:space="0" w:color="auto"/>
                  </w:divBdr>
                  <w:divsChild>
                    <w:div w:id="1664235390">
                      <w:marLeft w:val="0"/>
                      <w:marRight w:val="0"/>
                      <w:marTop w:val="0"/>
                      <w:marBottom w:val="0"/>
                      <w:divBdr>
                        <w:top w:val="none" w:sz="0" w:space="0" w:color="auto"/>
                        <w:left w:val="none" w:sz="0" w:space="0" w:color="auto"/>
                        <w:bottom w:val="none" w:sz="0" w:space="0" w:color="auto"/>
                        <w:right w:val="none" w:sz="0" w:space="0" w:color="auto"/>
                      </w:divBdr>
                    </w:div>
                  </w:divsChild>
                </w:div>
                <w:div w:id="128666972">
                  <w:marLeft w:val="0"/>
                  <w:marRight w:val="0"/>
                  <w:marTop w:val="0"/>
                  <w:marBottom w:val="0"/>
                  <w:divBdr>
                    <w:top w:val="none" w:sz="0" w:space="0" w:color="auto"/>
                    <w:left w:val="none" w:sz="0" w:space="0" w:color="auto"/>
                    <w:bottom w:val="none" w:sz="0" w:space="0" w:color="auto"/>
                    <w:right w:val="none" w:sz="0" w:space="0" w:color="auto"/>
                  </w:divBdr>
                  <w:divsChild>
                    <w:div w:id="1490487340">
                      <w:marLeft w:val="0"/>
                      <w:marRight w:val="0"/>
                      <w:marTop w:val="0"/>
                      <w:marBottom w:val="0"/>
                      <w:divBdr>
                        <w:top w:val="none" w:sz="0" w:space="0" w:color="auto"/>
                        <w:left w:val="none" w:sz="0" w:space="0" w:color="auto"/>
                        <w:bottom w:val="none" w:sz="0" w:space="0" w:color="auto"/>
                        <w:right w:val="none" w:sz="0" w:space="0" w:color="auto"/>
                      </w:divBdr>
                    </w:div>
                  </w:divsChild>
                </w:div>
                <w:div w:id="129177581">
                  <w:marLeft w:val="0"/>
                  <w:marRight w:val="0"/>
                  <w:marTop w:val="0"/>
                  <w:marBottom w:val="0"/>
                  <w:divBdr>
                    <w:top w:val="none" w:sz="0" w:space="0" w:color="auto"/>
                    <w:left w:val="none" w:sz="0" w:space="0" w:color="auto"/>
                    <w:bottom w:val="none" w:sz="0" w:space="0" w:color="auto"/>
                    <w:right w:val="none" w:sz="0" w:space="0" w:color="auto"/>
                  </w:divBdr>
                  <w:divsChild>
                    <w:div w:id="1984966159">
                      <w:marLeft w:val="0"/>
                      <w:marRight w:val="0"/>
                      <w:marTop w:val="0"/>
                      <w:marBottom w:val="0"/>
                      <w:divBdr>
                        <w:top w:val="none" w:sz="0" w:space="0" w:color="auto"/>
                        <w:left w:val="none" w:sz="0" w:space="0" w:color="auto"/>
                        <w:bottom w:val="none" w:sz="0" w:space="0" w:color="auto"/>
                        <w:right w:val="none" w:sz="0" w:space="0" w:color="auto"/>
                      </w:divBdr>
                    </w:div>
                  </w:divsChild>
                </w:div>
                <w:div w:id="146437958">
                  <w:marLeft w:val="0"/>
                  <w:marRight w:val="0"/>
                  <w:marTop w:val="0"/>
                  <w:marBottom w:val="0"/>
                  <w:divBdr>
                    <w:top w:val="none" w:sz="0" w:space="0" w:color="auto"/>
                    <w:left w:val="none" w:sz="0" w:space="0" w:color="auto"/>
                    <w:bottom w:val="none" w:sz="0" w:space="0" w:color="auto"/>
                    <w:right w:val="none" w:sz="0" w:space="0" w:color="auto"/>
                  </w:divBdr>
                  <w:divsChild>
                    <w:div w:id="1430467931">
                      <w:marLeft w:val="0"/>
                      <w:marRight w:val="0"/>
                      <w:marTop w:val="0"/>
                      <w:marBottom w:val="0"/>
                      <w:divBdr>
                        <w:top w:val="none" w:sz="0" w:space="0" w:color="auto"/>
                        <w:left w:val="none" w:sz="0" w:space="0" w:color="auto"/>
                        <w:bottom w:val="none" w:sz="0" w:space="0" w:color="auto"/>
                        <w:right w:val="none" w:sz="0" w:space="0" w:color="auto"/>
                      </w:divBdr>
                    </w:div>
                  </w:divsChild>
                </w:div>
                <w:div w:id="217790837">
                  <w:marLeft w:val="0"/>
                  <w:marRight w:val="0"/>
                  <w:marTop w:val="0"/>
                  <w:marBottom w:val="0"/>
                  <w:divBdr>
                    <w:top w:val="none" w:sz="0" w:space="0" w:color="auto"/>
                    <w:left w:val="none" w:sz="0" w:space="0" w:color="auto"/>
                    <w:bottom w:val="none" w:sz="0" w:space="0" w:color="auto"/>
                    <w:right w:val="none" w:sz="0" w:space="0" w:color="auto"/>
                  </w:divBdr>
                  <w:divsChild>
                    <w:div w:id="1528251457">
                      <w:marLeft w:val="0"/>
                      <w:marRight w:val="0"/>
                      <w:marTop w:val="0"/>
                      <w:marBottom w:val="0"/>
                      <w:divBdr>
                        <w:top w:val="none" w:sz="0" w:space="0" w:color="auto"/>
                        <w:left w:val="none" w:sz="0" w:space="0" w:color="auto"/>
                        <w:bottom w:val="none" w:sz="0" w:space="0" w:color="auto"/>
                        <w:right w:val="none" w:sz="0" w:space="0" w:color="auto"/>
                      </w:divBdr>
                    </w:div>
                  </w:divsChild>
                </w:div>
                <w:div w:id="223571405">
                  <w:marLeft w:val="0"/>
                  <w:marRight w:val="0"/>
                  <w:marTop w:val="0"/>
                  <w:marBottom w:val="0"/>
                  <w:divBdr>
                    <w:top w:val="none" w:sz="0" w:space="0" w:color="auto"/>
                    <w:left w:val="none" w:sz="0" w:space="0" w:color="auto"/>
                    <w:bottom w:val="none" w:sz="0" w:space="0" w:color="auto"/>
                    <w:right w:val="none" w:sz="0" w:space="0" w:color="auto"/>
                  </w:divBdr>
                  <w:divsChild>
                    <w:div w:id="1377703614">
                      <w:marLeft w:val="0"/>
                      <w:marRight w:val="0"/>
                      <w:marTop w:val="0"/>
                      <w:marBottom w:val="0"/>
                      <w:divBdr>
                        <w:top w:val="none" w:sz="0" w:space="0" w:color="auto"/>
                        <w:left w:val="none" w:sz="0" w:space="0" w:color="auto"/>
                        <w:bottom w:val="none" w:sz="0" w:space="0" w:color="auto"/>
                        <w:right w:val="none" w:sz="0" w:space="0" w:color="auto"/>
                      </w:divBdr>
                    </w:div>
                  </w:divsChild>
                </w:div>
                <w:div w:id="245263576">
                  <w:marLeft w:val="0"/>
                  <w:marRight w:val="0"/>
                  <w:marTop w:val="0"/>
                  <w:marBottom w:val="0"/>
                  <w:divBdr>
                    <w:top w:val="none" w:sz="0" w:space="0" w:color="auto"/>
                    <w:left w:val="none" w:sz="0" w:space="0" w:color="auto"/>
                    <w:bottom w:val="none" w:sz="0" w:space="0" w:color="auto"/>
                    <w:right w:val="none" w:sz="0" w:space="0" w:color="auto"/>
                  </w:divBdr>
                  <w:divsChild>
                    <w:div w:id="669259197">
                      <w:marLeft w:val="0"/>
                      <w:marRight w:val="0"/>
                      <w:marTop w:val="0"/>
                      <w:marBottom w:val="0"/>
                      <w:divBdr>
                        <w:top w:val="none" w:sz="0" w:space="0" w:color="auto"/>
                        <w:left w:val="none" w:sz="0" w:space="0" w:color="auto"/>
                        <w:bottom w:val="none" w:sz="0" w:space="0" w:color="auto"/>
                        <w:right w:val="none" w:sz="0" w:space="0" w:color="auto"/>
                      </w:divBdr>
                    </w:div>
                  </w:divsChild>
                </w:div>
                <w:div w:id="276451914">
                  <w:marLeft w:val="0"/>
                  <w:marRight w:val="0"/>
                  <w:marTop w:val="0"/>
                  <w:marBottom w:val="0"/>
                  <w:divBdr>
                    <w:top w:val="none" w:sz="0" w:space="0" w:color="auto"/>
                    <w:left w:val="none" w:sz="0" w:space="0" w:color="auto"/>
                    <w:bottom w:val="none" w:sz="0" w:space="0" w:color="auto"/>
                    <w:right w:val="none" w:sz="0" w:space="0" w:color="auto"/>
                  </w:divBdr>
                  <w:divsChild>
                    <w:div w:id="357898422">
                      <w:marLeft w:val="0"/>
                      <w:marRight w:val="0"/>
                      <w:marTop w:val="0"/>
                      <w:marBottom w:val="0"/>
                      <w:divBdr>
                        <w:top w:val="none" w:sz="0" w:space="0" w:color="auto"/>
                        <w:left w:val="none" w:sz="0" w:space="0" w:color="auto"/>
                        <w:bottom w:val="none" w:sz="0" w:space="0" w:color="auto"/>
                        <w:right w:val="none" w:sz="0" w:space="0" w:color="auto"/>
                      </w:divBdr>
                    </w:div>
                  </w:divsChild>
                </w:div>
                <w:div w:id="367606572">
                  <w:marLeft w:val="0"/>
                  <w:marRight w:val="0"/>
                  <w:marTop w:val="0"/>
                  <w:marBottom w:val="0"/>
                  <w:divBdr>
                    <w:top w:val="none" w:sz="0" w:space="0" w:color="auto"/>
                    <w:left w:val="none" w:sz="0" w:space="0" w:color="auto"/>
                    <w:bottom w:val="none" w:sz="0" w:space="0" w:color="auto"/>
                    <w:right w:val="none" w:sz="0" w:space="0" w:color="auto"/>
                  </w:divBdr>
                  <w:divsChild>
                    <w:div w:id="1328290405">
                      <w:marLeft w:val="0"/>
                      <w:marRight w:val="0"/>
                      <w:marTop w:val="0"/>
                      <w:marBottom w:val="0"/>
                      <w:divBdr>
                        <w:top w:val="none" w:sz="0" w:space="0" w:color="auto"/>
                        <w:left w:val="none" w:sz="0" w:space="0" w:color="auto"/>
                        <w:bottom w:val="none" w:sz="0" w:space="0" w:color="auto"/>
                        <w:right w:val="none" w:sz="0" w:space="0" w:color="auto"/>
                      </w:divBdr>
                    </w:div>
                  </w:divsChild>
                </w:div>
                <w:div w:id="492916759">
                  <w:marLeft w:val="0"/>
                  <w:marRight w:val="0"/>
                  <w:marTop w:val="0"/>
                  <w:marBottom w:val="0"/>
                  <w:divBdr>
                    <w:top w:val="none" w:sz="0" w:space="0" w:color="auto"/>
                    <w:left w:val="none" w:sz="0" w:space="0" w:color="auto"/>
                    <w:bottom w:val="none" w:sz="0" w:space="0" w:color="auto"/>
                    <w:right w:val="none" w:sz="0" w:space="0" w:color="auto"/>
                  </w:divBdr>
                  <w:divsChild>
                    <w:div w:id="1107701490">
                      <w:marLeft w:val="0"/>
                      <w:marRight w:val="0"/>
                      <w:marTop w:val="0"/>
                      <w:marBottom w:val="0"/>
                      <w:divBdr>
                        <w:top w:val="none" w:sz="0" w:space="0" w:color="auto"/>
                        <w:left w:val="none" w:sz="0" w:space="0" w:color="auto"/>
                        <w:bottom w:val="none" w:sz="0" w:space="0" w:color="auto"/>
                        <w:right w:val="none" w:sz="0" w:space="0" w:color="auto"/>
                      </w:divBdr>
                    </w:div>
                  </w:divsChild>
                </w:div>
                <w:div w:id="747576429">
                  <w:marLeft w:val="0"/>
                  <w:marRight w:val="0"/>
                  <w:marTop w:val="0"/>
                  <w:marBottom w:val="0"/>
                  <w:divBdr>
                    <w:top w:val="none" w:sz="0" w:space="0" w:color="auto"/>
                    <w:left w:val="none" w:sz="0" w:space="0" w:color="auto"/>
                    <w:bottom w:val="none" w:sz="0" w:space="0" w:color="auto"/>
                    <w:right w:val="none" w:sz="0" w:space="0" w:color="auto"/>
                  </w:divBdr>
                  <w:divsChild>
                    <w:div w:id="325287719">
                      <w:marLeft w:val="0"/>
                      <w:marRight w:val="0"/>
                      <w:marTop w:val="0"/>
                      <w:marBottom w:val="0"/>
                      <w:divBdr>
                        <w:top w:val="none" w:sz="0" w:space="0" w:color="auto"/>
                        <w:left w:val="none" w:sz="0" w:space="0" w:color="auto"/>
                        <w:bottom w:val="none" w:sz="0" w:space="0" w:color="auto"/>
                        <w:right w:val="none" w:sz="0" w:space="0" w:color="auto"/>
                      </w:divBdr>
                    </w:div>
                  </w:divsChild>
                </w:div>
                <w:div w:id="896630636">
                  <w:marLeft w:val="0"/>
                  <w:marRight w:val="0"/>
                  <w:marTop w:val="0"/>
                  <w:marBottom w:val="0"/>
                  <w:divBdr>
                    <w:top w:val="none" w:sz="0" w:space="0" w:color="auto"/>
                    <w:left w:val="none" w:sz="0" w:space="0" w:color="auto"/>
                    <w:bottom w:val="none" w:sz="0" w:space="0" w:color="auto"/>
                    <w:right w:val="none" w:sz="0" w:space="0" w:color="auto"/>
                  </w:divBdr>
                  <w:divsChild>
                    <w:div w:id="1958028215">
                      <w:marLeft w:val="0"/>
                      <w:marRight w:val="0"/>
                      <w:marTop w:val="0"/>
                      <w:marBottom w:val="0"/>
                      <w:divBdr>
                        <w:top w:val="none" w:sz="0" w:space="0" w:color="auto"/>
                        <w:left w:val="none" w:sz="0" w:space="0" w:color="auto"/>
                        <w:bottom w:val="none" w:sz="0" w:space="0" w:color="auto"/>
                        <w:right w:val="none" w:sz="0" w:space="0" w:color="auto"/>
                      </w:divBdr>
                    </w:div>
                  </w:divsChild>
                </w:div>
                <w:div w:id="923879642">
                  <w:marLeft w:val="0"/>
                  <w:marRight w:val="0"/>
                  <w:marTop w:val="0"/>
                  <w:marBottom w:val="0"/>
                  <w:divBdr>
                    <w:top w:val="none" w:sz="0" w:space="0" w:color="auto"/>
                    <w:left w:val="none" w:sz="0" w:space="0" w:color="auto"/>
                    <w:bottom w:val="none" w:sz="0" w:space="0" w:color="auto"/>
                    <w:right w:val="none" w:sz="0" w:space="0" w:color="auto"/>
                  </w:divBdr>
                  <w:divsChild>
                    <w:div w:id="1586262576">
                      <w:marLeft w:val="0"/>
                      <w:marRight w:val="0"/>
                      <w:marTop w:val="0"/>
                      <w:marBottom w:val="0"/>
                      <w:divBdr>
                        <w:top w:val="none" w:sz="0" w:space="0" w:color="auto"/>
                        <w:left w:val="none" w:sz="0" w:space="0" w:color="auto"/>
                        <w:bottom w:val="none" w:sz="0" w:space="0" w:color="auto"/>
                        <w:right w:val="none" w:sz="0" w:space="0" w:color="auto"/>
                      </w:divBdr>
                    </w:div>
                  </w:divsChild>
                </w:div>
                <w:div w:id="955864220">
                  <w:marLeft w:val="0"/>
                  <w:marRight w:val="0"/>
                  <w:marTop w:val="0"/>
                  <w:marBottom w:val="0"/>
                  <w:divBdr>
                    <w:top w:val="none" w:sz="0" w:space="0" w:color="auto"/>
                    <w:left w:val="none" w:sz="0" w:space="0" w:color="auto"/>
                    <w:bottom w:val="none" w:sz="0" w:space="0" w:color="auto"/>
                    <w:right w:val="none" w:sz="0" w:space="0" w:color="auto"/>
                  </w:divBdr>
                  <w:divsChild>
                    <w:div w:id="779227669">
                      <w:marLeft w:val="0"/>
                      <w:marRight w:val="0"/>
                      <w:marTop w:val="0"/>
                      <w:marBottom w:val="0"/>
                      <w:divBdr>
                        <w:top w:val="none" w:sz="0" w:space="0" w:color="auto"/>
                        <w:left w:val="none" w:sz="0" w:space="0" w:color="auto"/>
                        <w:bottom w:val="none" w:sz="0" w:space="0" w:color="auto"/>
                        <w:right w:val="none" w:sz="0" w:space="0" w:color="auto"/>
                      </w:divBdr>
                    </w:div>
                  </w:divsChild>
                </w:div>
                <w:div w:id="1037051484">
                  <w:marLeft w:val="0"/>
                  <w:marRight w:val="0"/>
                  <w:marTop w:val="0"/>
                  <w:marBottom w:val="0"/>
                  <w:divBdr>
                    <w:top w:val="none" w:sz="0" w:space="0" w:color="auto"/>
                    <w:left w:val="none" w:sz="0" w:space="0" w:color="auto"/>
                    <w:bottom w:val="none" w:sz="0" w:space="0" w:color="auto"/>
                    <w:right w:val="none" w:sz="0" w:space="0" w:color="auto"/>
                  </w:divBdr>
                  <w:divsChild>
                    <w:div w:id="101610596">
                      <w:marLeft w:val="0"/>
                      <w:marRight w:val="0"/>
                      <w:marTop w:val="0"/>
                      <w:marBottom w:val="0"/>
                      <w:divBdr>
                        <w:top w:val="none" w:sz="0" w:space="0" w:color="auto"/>
                        <w:left w:val="none" w:sz="0" w:space="0" w:color="auto"/>
                        <w:bottom w:val="none" w:sz="0" w:space="0" w:color="auto"/>
                        <w:right w:val="none" w:sz="0" w:space="0" w:color="auto"/>
                      </w:divBdr>
                    </w:div>
                  </w:divsChild>
                </w:div>
                <w:div w:id="1074203414">
                  <w:marLeft w:val="0"/>
                  <w:marRight w:val="0"/>
                  <w:marTop w:val="0"/>
                  <w:marBottom w:val="0"/>
                  <w:divBdr>
                    <w:top w:val="none" w:sz="0" w:space="0" w:color="auto"/>
                    <w:left w:val="none" w:sz="0" w:space="0" w:color="auto"/>
                    <w:bottom w:val="none" w:sz="0" w:space="0" w:color="auto"/>
                    <w:right w:val="none" w:sz="0" w:space="0" w:color="auto"/>
                  </w:divBdr>
                  <w:divsChild>
                    <w:div w:id="1642420792">
                      <w:marLeft w:val="0"/>
                      <w:marRight w:val="0"/>
                      <w:marTop w:val="0"/>
                      <w:marBottom w:val="0"/>
                      <w:divBdr>
                        <w:top w:val="none" w:sz="0" w:space="0" w:color="auto"/>
                        <w:left w:val="none" w:sz="0" w:space="0" w:color="auto"/>
                        <w:bottom w:val="none" w:sz="0" w:space="0" w:color="auto"/>
                        <w:right w:val="none" w:sz="0" w:space="0" w:color="auto"/>
                      </w:divBdr>
                    </w:div>
                  </w:divsChild>
                </w:div>
                <w:div w:id="1088769618">
                  <w:marLeft w:val="0"/>
                  <w:marRight w:val="0"/>
                  <w:marTop w:val="0"/>
                  <w:marBottom w:val="0"/>
                  <w:divBdr>
                    <w:top w:val="none" w:sz="0" w:space="0" w:color="auto"/>
                    <w:left w:val="none" w:sz="0" w:space="0" w:color="auto"/>
                    <w:bottom w:val="none" w:sz="0" w:space="0" w:color="auto"/>
                    <w:right w:val="none" w:sz="0" w:space="0" w:color="auto"/>
                  </w:divBdr>
                  <w:divsChild>
                    <w:div w:id="824396930">
                      <w:marLeft w:val="0"/>
                      <w:marRight w:val="0"/>
                      <w:marTop w:val="0"/>
                      <w:marBottom w:val="0"/>
                      <w:divBdr>
                        <w:top w:val="none" w:sz="0" w:space="0" w:color="auto"/>
                        <w:left w:val="none" w:sz="0" w:space="0" w:color="auto"/>
                        <w:bottom w:val="none" w:sz="0" w:space="0" w:color="auto"/>
                        <w:right w:val="none" w:sz="0" w:space="0" w:color="auto"/>
                      </w:divBdr>
                    </w:div>
                  </w:divsChild>
                </w:div>
                <w:div w:id="1166436577">
                  <w:marLeft w:val="0"/>
                  <w:marRight w:val="0"/>
                  <w:marTop w:val="0"/>
                  <w:marBottom w:val="0"/>
                  <w:divBdr>
                    <w:top w:val="none" w:sz="0" w:space="0" w:color="auto"/>
                    <w:left w:val="none" w:sz="0" w:space="0" w:color="auto"/>
                    <w:bottom w:val="none" w:sz="0" w:space="0" w:color="auto"/>
                    <w:right w:val="none" w:sz="0" w:space="0" w:color="auto"/>
                  </w:divBdr>
                  <w:divsChild>
                    <w:div w:id="803352474">
                      <w:marLeft w:val="0"/>
                      <w:marRight w:val="0"/>
                      <w:marTop w:val="0"/>
                      <w:marBottom w:val="0"/>
                      <w:divBdr>
                        <w:top w:val="none" w:sz="0" w:space="0" w:color="auto"/>
                        <w:left w:val="none" w:sz="0" w:space="0" w:color="auto"/>
                        <w:bottom w:val="none" w:sz="0" w:space="0" w:color="auto"/>
                        <w:right w:val="none" w:sz="0" w:space="0" w:color="auto"/>
                      </w:divBdr>
                    </w:div>
                  </w:divsChild>
                </w:div>
                <w:div w:id="1195995132">
                  <w:marLeft w:val="0"/>
                  <w:marRight w:val="0"/>
                  <w:marTop w:val="0"/>
                  <w:marBottom w:val="0"/>
                  <w:divBdr>
                    <w:top w:val="none" w:sz="0" w:space="0" w:color="auto"/>
                    <w:left w:val="none" w:sz="0" w:space="0" w:color="auto"/>
                    <w:bottom w:val="none" w:sz="0" w:space="0" w:color="auto"/>
                    <w:right w:val="none" w:sz="0" w:space="0" w:color="auto"/>
                  </w:divBdr>
                  <w:divsChild>
                    <w:div w:id="193154285">
                      <w:marLeft w:val="0"/>
                      <w:marRight w:val="0"/>
                      <w:marTop w:val="0"/>
                      <w:marBottom w:val="0"/>
                      <w:divBdr>
                        <w:top w:val="none" w:sz="0" w:space="0" w:color="auto"/>
                        <w:left w:val="none" w:sz="0" w:space="0" w:color="auto"/>
                        <w:bottom w:val="none" w:sz="0" w:space="0" w:color="auto"/>
                        <w:right w:val="none" w:sz="0" w:space="0" w:color="auto"/>
                      </w:divBdr>
                    </w:div>
                  </w:divsChild>
                </w:div>
                <w:div w:id="1231304980">
                  <w:marLeft w:val="0"/>
                  <w:marRight w:val="0"/>
                  <w:marTop w:val="0"/>
                  <w:marBottom w:val="0"/>
                  <w:divBdr>
                    <w:top w:val="none" w:sz="0" w:space="0" w:color="auto"/>
                    <w:left w:val="none" w:sz="0" w:space="0" w:color="auto"/>
                    <w:bottom w:val="none" w:sz="0" w:space="0" w:color="auto"/>
                    <w:right w:val="none" w:sz="0" w:space="0" w:color="auto"/>
                  </w:divBdr>
                  <w:divsChild>
                    <w:div w:id="563561252">
                      <w:marLeft w:val="0"/>
                      <w:marRight w:val="0"/>
                      <w:marTop w:val="0"/>
                      <w:marBottom w:val="0"/>
                      <w:divBdr>
                        <w:top w:val="none" w:sz="0" w:space="0" w:color="auto"/>
                        <w:left w:val="none" w:sz="0" w:space="0" w:color="auto"/>
                        <w:bottom w:val="none" w:sz="0" w:space="0" w:color="auto"/>
                        <w:right w:val="none" w:sz="0" w:space="0" w:color="auto"/>
                      </w:divBdr>
                    </w:div>
                  </w:divsChild>
                </w:div>
                <w:div w:id="1283146622">
                  <w:marLeft w:val="0"/>
                  <w:marRight w:val="0"/>
                  <w:marTop w:val="0"/>
                  <w:marBottom w:val="0"/>
                  <w:divBdr>
                    <w:top w:val="none" w:sz="0" w:space="0" w:color="auto"/>
                    <w:left w:val="none" w:sz="0" w:space="0" w:color="auto"/>
                    <w:bottom w:val="none" w:sz="0" w:space="0" w:color="auto"/>
                    <w:right w:val="none" w:sz="0" w:space="0" w:color="auto"/>
                  </w:divBdr>
                  <w:divsChild>
                    <w:div w:id="1374190246">
                      <w:marLeft w:val="0"/>
                      <w:marRight w:val="0"/>
                      <w:marTop w:val="0"/>
                      <w:marBottom w:val="0"/>
                      <w:divBdr>
                        <w:top w:val="none" w:sz="0" w:space="0" w:color="auto"/>
                        <w:left w:val="none" w:sz="0" w:space="0" w:color="auto"/>
                        <w:bottom w:val="none" w:sz="0" w:space="0" w:color="auto"/>
                        <w:right w:val="none" w:sz="0" w:space="0" w:color="auto"/>
                      </w:divBdr>
                    </w:div>
                  </w:divsChild>
                </w:div>
                <w:div w:id="1309943499">
                  <w:marLeft w:val="0"/>
                  <w:marRight w:val="0"/>
                  <w:marTop w:val="0"/>
                  <w:marBottom w:val="0"/>
                  <w:divBdr>
                    <w:top w:val="none" w:sz="0" w:space="0" w:color="auto"/>
                    <w:left w:val="none" w:sz="0" w:space="0" w:color="auto"/>
                    <w:bottom w:val="none" w:sz="0" w:space="0" w:color="auto"/>
                    <w:right w:val="none" w:sz="0" w:space="0" w:color="auto"/>
                  </w:divBdr>
                  <w:divsChild>
                    <w:div w:id="657151037">
                      <w:marLeft w:val="0"/>
                      <w:marRight w:val="0"/>
                      <w:marTop w:val="0"/>
                      <w:marBottom w:val="0"/>
                      <w:divBdr>
                        <w:top w:val="none" w:sz="0" w:space="0" w:color="auto"/>
                        <w:left w:val="none" w:sz="0" w:space="0" w:color="auto"/>
                        <w:bottom w:val="none" w:sz="0" w:space="0" w:color="auto"/>
                        <w:right w:val="none" w:sz="0" w:space="0" w:color="auto"/>
                      </w:divBdr>
                    </w:div>
                  </w:divsChild>
                </w:div>
                <w:div w:id="1321496388">
                  <w:marLeft w:val="0"/>
                  <w:marRight w:val="0"/>
                  <w:marTop w:val="0"/>
                  <w:marBottom w:val="0"/>
                  <w:divBdr>
                    <w:top w:val="none" w:sz="0" w:space="0" w:color="auto"/>
                    <w:left w:val="none" w:sz="0" w:space="0" w:color="auto"/>
                    <w:bottom w:val="none" w:sz="0" w:space="0" w:color="auto"/>
                    <w:right w:val="none" w:sz="0" w:space="0" w:color="auto"/>
                  </w:divBdr>
                  <w:divsChild>
                    <w:div w:id="854611532">
                      <w:marLeft w:val="0"/>
                      <w:marRight w:val="0"/>
                      <w:marTop w:val="0"/>
                      <w:marBottom w:val="0"/>
                      <w:divBdr>
                        <w:top w:val="none" w:sz="0" w:space="0" w:color="auto"/>
                        <w:left w:val="none" w:sz="0" w:space="0" w:color="auto"/>
                        <w:bottom w:val="none" w:sz="0" w:space="0" w:color="auto"/>
                        <w:right w:val="none" w:sz="0" w:space="0" w:color="auto"/>
                      </w:divBdr>
                    </w:div>
                  </w:divsChild>
                </w:div>
                <w:div w:id="1393456404">
                  <w:marLeft w:val="0"/>
                  <w:marRight w:val="0"/>
                  <w:marTop w:val="0"/>
                  <w:marBottom w:val="0"/>
                  <w:divBdr>
                    <w:top w:val="none" w:sz="0" w:space="0" w:color="auto"/>
                    <w:left w:val="none" w:sz="0" w:space="0" w:color="auto"/>
                    <w:bottom w:val="none" w:sz="0" w:space="0" w:color="auto"/>
                    <w:right w:val="none" w:sz="0" w:space="0" w:color="auto"/>
                  </w:divBdr>
                  <w:divsChild>
                    <w:div w:id="711880267">
                      <w:marLeft w:val="0"/>
                      <w:marRight w:val="0"/>
                      <w:marTop w:val="0"/>
                      <w:marBottom w:val="0"/>
                      <w:divBdr>
                        <w:top w:val="none" w:sz="0" w:space="0" w:color="auto"/>
                        <w:left w:val="none" w:sz="0" w:space="0" w:color="auto"/>
                        <w:bottom w:val="none" w:sz="0" w:space="0" w:color="auto"/>
                        <w:right w:val="none" w:sz="0" w:space="0" w:color="auto"/>
                      </w:divBdr>
                    </w:div>
                  </w:divsChild>
                </w:div>
                <w:div w:id="1413352404">
                  <w:marLeft w:val="0"/>
                  <w:marRight w:val="0"/>
                  <w:marTop w:val="0"/>
                  <w:marBottom w:val="0"/>
                  <w:divBdr>
                    <w:top w:val="none" w:sz="0" w:space="0" w:color="auto"/>
                    <w:left w:val="none" w:sz="0" w:space="0" w:color="auto"/>
                    <w:bottom w:val="none" w:sz="0" w:space="0" w:color="auto"/>
                    <w:right w:val="none" w:sz="0" w:space="0" w:color="auto"/>
                  </w:divBdr>
                  <w:divsChild>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 w:id="1416243022">
                  <w:marLeft w:val="0"/>
                  <w:marRight w:val="0"/>
                  <w:marTop w:val="0"/>
                  <w:marBottom w:val="0"/>
                  <w:divBdr>
                    <w:top w:val="none" w:sz="0" w:space="0" w:color="auto"/>
                    <w:left w:val="none" w:sz="0" w:space="0" w:color="auto"/>
                    <w:bottom w:val="none" w:sz="0" w:space="0" w:color="auto"/>
                    <w:right w:val="none" w:sz="0" w:space="0" w:color="auto"/>
                  </w:divBdr>
                  <w:divsChild>
                    <w:div w:id="1877424161">
                      <w:marLeft w:val="0"/>
                      <w:marRight w:val="0"/>
                      <w:marTop w:val="0"/>
                      <w:marBottom w:val="0"/>
                      <w:divBdr>
                        <w:top w:val="none" w:sz="0" w:space="0" w:color="auto"/>
                        <w:left w:val="none" w:sz="0" w:space="0" w:color="auto"/>
                        <w:bottom w:val="none" w:sz="0" w:space="0" w:color="auto"/>
                        <w:right w:val="none" w:sz="0" w:space="0" w:color="auto"/>
                      </w:divBdr>
                    </w:div>
                  </w:divsChild>
                </w:div>
                <w:div w:id="1560824934">
                  <w:marLeft w:val="0"/>
                  <w:marRight w:val="0"/>
                  <w:marTop w:val="0"/>
                  <w:marBottom w:val="0"/>
                  <w:divBdr>
                    <w:top w:val="none" w:sz="0" w:space="0" w:color="auto"/>
                    <w:left w:val="none" w:sz="0" w:space="0" w:color="auto"/>
                    <w:bottom w:val="none" w:sz="0" w:space="0" w:color="auto"/>
                    <w:right w:val="none" w:sz="0" w:space="0" w:color="auto"/>
                  </w:divBdr>
                  <w:divsChild>
                    <w:div w:id="1980065888">
                      <w:marLeft w:val="0"/>
                      <w:marRight w:val="0"/>
                      <w:marTop w:val="0"/>
                      <w:marBottom w:val="0"/>
                      <w:divBdr>
                        <w:top w:val="none" w:sz="0" w:space="0" w:color="auto"/>
                        <w:left w:val="none" w:sz="0" w:space="0" w:color="auto"/>
                        <w:bottom w:val="none" w:sz="0" w:space="0" w:color="auto"/>
                        <w:right w:val="none" w:sz="0" w:space="0" w:color="auto"/>
                      </w:divBdr>
                    </w:div>
                  </w:divsChild>
                </w:div>
                <w:div w:id="1562252830">
                  <w:marLeft w:val="0"/>
                  <w:marRight w:val="0"/>
                  <w:marTop w:val="0"/>
                  <w:marBottom w:val="0"/>
                  <w:divBdr>
                    <w:top w:val="none" w:sz="0" w:space="0" w:color="auto"/>
                    <w:left w:val="none" w:sz="0" w:space="0" w:color="auto"/>
                    <w:bottom w:val="none" w:sz="0" w:space="0" w:color="auto"/>
                    <w:right w:val="none" w:sz="0" w:space="0" w:color="auto"/>
                  </w:divBdr>
                  <w:divsChild>
                    <w:div w:id="865561613">
                      <w:marLeft w:val="0"/>
                      <w:marRight w:val="0"/>
                      <w:marTop w:val="0"/>
                      <w:marBottom w:val="0"/>
                      <w:divBdr>
                        <w:top w:val="none" w:sz="0" w:space="0" w:color="auto"/>
                        <w:left w:val="none" w:sz="0" w:space="0" w:color="auto"/>
                        <w:bottom w:val="none" w:sz="0" w:space="0" w:color="auto"/>
                        <w:right w:val="none" w:sz="0" w:space="0" w:color="auto"/>
                      </w:divBdr>
                    </w:div>
                  </w:divsChild>
                </w:div>
                <w:div w:id="1580167854">
                  <w:marLeft w:val="0"/>
                  <w:marRight w:val="0"/>
                  <w:marTop w:val="0"/>
                  <w:marBottom w:val="0"/>
                  <w:divBdr>
                    <w:top w:val="none" w:sz="0" w:space="0" w:color="auto"/>
                    <w:left w:val="none" w:sz="0" w:space="0" w:color="auto"/>
                    <w:bottom w:val="none" w:sz="0" w:space="0" w:color="auto"/>
                    <w:right w:val="none" w:sz="0" w:space="0" w:color="auto"/>
                  </w:divBdr>
                  <w:divsChild>
                    <w:div w:id="295914187">
                      <w:marLeft w:val="0"/>
                      <w:marRight w:val="0"/>
                      <w:marTop w:val="0"/>
                      <w:marBottom w:val="0"/>
                      <w:divBdr>
                        <w:top w:val="none" w:sz="0" w:space="0" w:color="auto"/>
                        <w:left w:val="none" w:sz="0" w:space="0" w:color="auto"/>
                        <w:bottom w:val="none" w:sz="0" w:space="0" w:color="auto"/>
                        <w:right w:val="none" w:sz="0" w:space="0" w:color="auto"/>
                      </w:divBdr>
                    </w:div>
                  </w:divsChild>
                </w:div>
                <w:div w:id="1622616149">
                  <w:marLeft w:val="0"/>
                  <w:marRight w:val="0"/>
                  <w:marTop w:val="0"/>
                  <w:marBottom w:val="0"/>
                  <w:divBdr>
                    <w:top w:val="none" w:sz="0" w:space="0" w:color="auto"/>
                    <w:left w:val="none" w:sz="0" w:space="0" w:color="auto"/>
                    <w:bottom w:val="none" w:sz="0" w:space="0" w:color="auto"/>
                    <w:right w:val="none" w:sz="0" w:space="0" w:color="auto"/>
                  </w:divBdr>
                  <w:divsChild>
                    <w:div w:id="160242976">
                      <w:marLeft w:val="0"/>
                      <w:marRight w:val="0"/>
                      <w:marTop w:val="0"/>
                      <w:marBottom w:val="0"/>
                      <w:divBdr>
                        <w:top w:val="none" w:sz="0" w:space="0" w:color="auto"/>
                        <w:left w:val="none" w:sz="0" w:space="0" w:color="auto"/>
                        <w:bottom w:val="none" w:sz="0" w:space="0" w:color="auto"/>
                        <w:right w:val="none" w:sz="0" w:space="0" w:color="auto"/>
                      </w:divBdr>
                    </w:div>
                  </w:divsChild>
                </w:div>
                <w:div w:id="1683125170">
                  <w:marLeft w:val="0"/>
                  <w:marRight w:val="0"/>
                  <w:marTop w:val="0"/>
                  <w:marBottom w:val="0"/>
                  <w:divBdr>
                    <w:top w:val="none" w:sz="0" w:space="0" w:color="auto"/>
                    <w:left w:val="none" w:sz="0" w:space="0" w:color="auto"/>
                    <w:bottom w:val="none" w:sz="0" w:space="0" w:color="auto"/>
                    <w:right w:val="none" w:sz="0" w:space="0" w:color="auto"/>
                  </w:divBdr>
                  <w:divsChild>
                    <w:div w:id="817186483">
                      <w:marLeft w:val="0"/>
                      <w:marRight w:val="0"/>
                      <w:marTop w:val="0"/>
                      <w:marBottom w:val="0"/>
                      <w:divBdr>
                        <w:top w:val="none" w:sz="0" w:space="0" w:color="auto"/>
                        <w:left w:val="none" w:sz="0" w:space="0" w:color="auto"/>
                        <w:bottom w:val="none" w:sz="0" w:space="0" w:color="auto"/>
                        <w:right w:val="none" w:sz="0" w:space="0" w:color="auto"/>
                      </w:divBdr>
                    </w:div>
                  </w:divsChild>
                </w:div>
                <w:div w:id="1744910644">
                  <w:marLeft w:val="0"/>
                  <w:marRight w:val="0"/>
                  <w:marTop w:val="0"/>
                  <w:marBottom w:val="0"/>
                  <w:divBdr>
                    <w:top w:val="none" w:sz="0" w:space="0" w:color="auto"/>
                    <w:left w:val="none" w:sz="0" w:space="0" w:color="auto"/>
                    <w:bottom w:val="none" w:sz="0" w:space="0" w:color="auto"/>
                    <w:right w:val="none" w:sz="0" w:space="0" w:color="auto"/>
                  </w:divBdr>
                  <w:divsChild>
                    <w:div w:id="1853913609">
                      <w:marLeft w:val="0"/>
                      <w:marRight w:val="0"/>
                      <w:marTop w:val="0"/>
                      <w:marBottom w:val="0"/>
                      <w:divBdr>
                        <w:top w:val="none" w:sz="0" w:space="0" w:color="auto"/>
                        <w:left w:val="none" w:sz="0" w:space="0" w:color="auto"/>
                        <w:bottom w:val="none" w:sz="0" w:space="0" w:color="auto"/>
                        <w:right w:val="none" w:sz="0" w:space="0" w:color="auto"/>
                      </w:divBdr>
                    </w:div>
                  </w:divsChild>
                </w:div>
                <w:div w:id="1751390043">
                  <w:marLeft w:val="0"/>
                  <w:marRight w:val="0"/>
                  <w:marTop w:val="0"/>
                  <w:marBottom w:val="0"/>
                  <w:divBdr>
                    <w:top w:val="none" w:sz="0" w:space="0" w:color="auto"/>
                    <w:left w:val="none" w:sz="0" w:space="0" w:color="auto"/>
                    <w:bottom w:val="none" w:sz="0" w:space="0" w:color="auto"/>
                    <w:right w:val="none" w:sz="0" w:space="0" w:color="auto"/>
                  </w:divBdr>
                  <w:divsChild>
                    <w:div w:id="2081753802">
                      <w:marLeft w:val="0"/>
                      <w:marRight w:val="0"/>
                      <w:marTop w:val="0"/>
                      <w:marBottom w:val="0"/>
                      <w:divBdr>
                        <w:top w:val="none" w:sz="0" w:space="0" w:color="auto"/>
                        <w:left w:val="none" w:sz="0" w:space="0" w:color="auto"/>
                        <w:bottom w:val="none" w:sz="0" w:space="0" w:color="auto"/>
                        <w:right w:val="none" w:sz="0" w:space="0" w:color="auto"/>
                      </w:divBdr>
                    </w:div>
                  </w:divsChild>
                </w:div>
                <w:div w:id="1752117659">
                  <w:marLeft w:val="0"/>
                  <w:marRight w:val="0"/>
                  <w:marTop w:val="0"/>
                  <w:marBottom w:val="0"/>
                  <w:divBdr>
                    <w:top w:val="none" w:sz="0" w:space="0" w:color="auto"/>
                    <w:left w:val="none" w:sz="0" w:space="0" w:color="auto"/>
                    <w:bottom w:val="none" w:sz="0" w:space="0" w:color="auto"/>
                    <w:right w:val="none" w:sz="0" w:space="0" w:color="auto"/>
                  </w:divBdr>
                  <w:divsChild>
                    <w:div w:id="1125346071">
                      <w:marLeft w:val="0"/>
                      <w:marRight w:val="0"/>
                      <w:marTop w:val="0"/>
                      <w:marBottom w:val="0"/>
                      <w:divBdr>
                        <w:top w:val="none" w:sz="0" w:space="0" w:color="auto"/>
                        <w:left w:val="none" w:sz="0" w:space="0" w:color="auto"/>
                        <w:bottom w:val="none" w:sz="0" w:space="0" w:color="auto"/>
                        <w:right w:val="none" w:sz="0" w:space="0" w:color="auto"/>
                      </w:divBdr>
                    </w:div>
                  </w:divsChild>
                </w:div>
                <w:div w:id="1759521795">
                  <w:marLeft w:val="0"/>
                  <w:marRight w:val="0"/>
                  <w:marTop w:val="0"/>
                  <w:marBottom w:val="0"/>
                  <w:divBdr>
                    <w:top w:val="none" w:sz="0" w:space="0" w:color="auto"/>
                    <w:left w:val="none" w:sz="0" w:space="0" w:color="auto"/>
                    <w:bottom w:val="none" w:sz="0" w:space="0" w:color="auto"/>
                    <w:right w:val="none" w:sz="0" w:space="0" w:color="auto"/>
                  </w:divBdr>
                  <w:divsChild>
                    <w:div w:id="1067876227">
                      <w:marLeft w:val="0"/>
                      <w:marRight w:val="0"/>
                      <w:marTop w:val="0"/>
                      <w:marBottom w:val="0"/>
                      <w:divBdr>
                        <w:top w:val="none" w:sz="0" w:space="0" w:color="auto"/>
                        <w:left w:val="none" w:sz="0" w:space="0" w:color="auto"/>
                        <w:bottom w:val="none" w:sz="0" w:space="0" w:color="auto"/>
                        <w:right w:val="none" w:sz="0" w:space="0" w:color="auto"/>
                      </w:divBdr>
                    </w:div>
                  </w:divsChild>
                </w:div>
                <w:div w:id="1818453201">
                  <w:marLeft w:val="0"/>
                  <w:marRight w:val="0"/>
                  <w:marTop w:val="0"/>
                  <w:marBottom w:val="0"/>
                  <w:divBdr>
                    <w:top w:val="none" w:sz="0" w:space="0" w:color="auto"/>
                    <w:left w:val="none" w:sz="0" w:space="0" w:color="auto"/>
                    <w:bottom w:val="none" w:sz="0" w:space="0" w:color="auto"/>
                    <w:right w:val="none" w:sz="0" w:space="0" w:color="auto"/>
                  </w:divBdr>
                  <w:divsChild>
                    <w:div w:id="288900200">
                      <w:marLeft w:val="0"/>
                      <w:marRight w:val="0"/>
                      <w:marTop w:val="0"/>
                      <w:marBottom w:val="0"/>
                      <w:divBdr>
                        <w:top w:val="none" w:sz="0" w:space="0" w:color="auto"/>
                        <w:left w:val="none" w:sz="0" w:space="0" w:color="auto"/>
                        <w:bottom w:val="none" w:sz="0" w:space="0" w:color="auto"/>
                        <w:right w:val="none" w:sz="0" w:space="0" w:color="auto"/>
                      </w:divBdr>
                    </w:div>
                  </w:divsChild>
                </w:div>
                <w:div w:id="1858813843">
                  <w:marLeft w:val="0"/>
                  <w:marRight w:val="0"/>
                  <w:marTop w:val="0"/>
                  <w:marBottom w:val="0"/>
                  <w:divBdr>
                    <w:top w:val="none" w:sz="0" w:space="0" w:color="auto"/>
                    <w:left w:val="none" w:sz="0" w:space="0" w:color="auto"/>
                    <w:bottom w:val="none" w:sz="0" w:space="0" w:color="auto"/>
                    <w:right w:val="none" w:sz="0" w:space="0" w:color="auto"/>
                  </w:divBdr>
                  <w:divsChild>
                    <w:div w:id="459224321">
                      <w:marLeft w:val="0"/>
                      <w:marRight w:val="0"/>
                      <w:marTop w:val="0"/>
                      <w:marBottom w:val="0"/>
                      <w:divBdr>
                        <w:top w:val="none" w:sz="0" w:space="0" w:color="auto"/>
                        <w:left w:val="none" w:sz="0" w:space="0" w:color="auto"/>
                        <w:bottom w:val="none" w:sz="0" w:space="0" w:color="auto"/>
                        <w:right w:val="none" w:sz="0" w:space="0" w:color="auto"/>
                      </w:divBdr>
                    </w:div>
                  </w:divsChild>
                </w:div>
                <w:div w:id="1942639555">
                  <w:marLeft w:val="0"/>
                  <w:marRight w:val="0"/>
                  <w:marTop w:val="0"/>
                  <w:marBottom w:val="0"/>
                  <w:divBdr>
                    <w:top w:val="none" w:sz="0" w:space="0" w:color="auto"/>
                    <w:left w:val="none" w:sz="0" w:space="0" w:color="auto"/>
                    <w:bottom w:val="none" w:sz="0" w:space="0" w:color="auto"/>
                    <w:right w:val="none" w:sz="0" w:space="0" w:color="auto"/>
                  </w:divBdr>
                  <w:divsChild>
                    <w:div w:id="82404">
                      <w:marLeft w:val="0"/>
                      <w:marRight w:val="0"/>
                      <w:marTop w:val="0"/>
                      <w:marBottom w:val="0"/>
                      <w:divBdr>
                        <w:top w:val="none" w:sz="0" w:space="0" w:color="auto"/>
                        <w:left w:val="none" w:sz="0" w:space="0" w:color="auto"/>
                        <w:bottom w:val="none" w:sz="0" w:space="0" w:color="auto"/>
                        <w:right w:val="none" w:sz="0" w:space="0" w:color="auto"/>
                      </w:divBdr>
                    </w:div>
                  </w:divsChild>
                </w:div>
                <w:div w:id="2026246830">
                  <w:marLeft w:val="0"/>
                  <w:marRight w:val="0"/>
                  <w:marTop w:val="0"/>
                  <w:marBottom w:val="0"/>
                  <w:divBdr>
                    <w:top w:val="none" w:sz="0" w:space="0" w:color="auto"/>
                    <w:left w:val="none" w:sz="0" w:space="0" w:color="auto"/>
                    <w:bottom w:val="none" w:sz="0" w:space="0" w:color="auto"/>
                    <w:right w:val="none" w:sz="0" w:space="0" w:color="auto"/>
                  </w:divBdr>
                  <w:divsChild>
                    <w:div w:id="85345561">
                      <w:marLeft w:val="0"/>
                      <w:marRight w:val="0"/>
                      <w:marTop w:val="0"/>
                      <w:marBottom w:val="0"/>
                      <w:divBdr>
                        <w:top w:val="none" w:sz="0" w:space="0" w:color="auto"/>
                        <w:left w:val="none" w:sz="0" w:space="0" w:color="auto"/>
                        <w:bottom w:val="none" w:sz="0" w:space="0" w:color="auto"/>
                        <w:right w:val="none" w:sz="0" w:space="0" w:color="auto"/>
                      </w:divBdr>
                    </w:div>
                  </w:divsChild>
                </w:div>
                <w:div w:id="2112434283">
                  <w:marLeft w:val="0"/>
                  <w:marRight w:val="0"/>
                  <w:marTop w:val="0"/>
                  <w:marBottom w:val="0"/>
                  <w:divBdr>
                    <w:top w:val="none" w:sz="0" w:space="0" w:color="auto"/>
                    <w:left w:val="none" w:sz="0" w:space="0" w:color="auto"/>
                    <w:bottom w:val="none" w:sz="0" w:space="0" w:color="auto"/>
                    <w:right w:val="none" w:sz="0" w:space="0" w:color="auto"/>
                  </w:divBdr>
                  <w:divsChild>
                    <w:div w:id="2103640114">
                      <w:marLeft w:val="0"/>
                      <w:marRight w:val="0"/>
                      <w:marTop w:val="0"/>
                      <w:marBottom w:val="0"/>
                      <w:divBdr>
                        <w:top w:val="none" w:sz="0" w:space="0" w:color="auto"/>
                        <w:left w:val="none" w:sz="0" w:space="0" w:color="auto"/>
                        <w:bottom w:val="none" w:sz="0" w:space="0" w:color="auto"/>
                        <w:right w:val="none" w:sz="0" w:space="0" w:color="auto"/>
                      </w:divBdr>
                    </w:div>
                  </w:divsChild>
                </w:div>
                <w:div w:id="2114740602">
                  <w:marLeft w:val="0"/>
                  <w:marRight w:val="0"/>
                  <w:marTop w:val="0"/>
                  <w:marBottom w:val="0"/>
                  <w:divBdr>
                    <w:top w:val="none" w:sz="0" w:space="0" w:color="auto"/>
                    <w:left w:val="none" w:sz="0" w:space="0" w:color="auto"/>
                    <w:bottom w:val="none" w:sz="0" w:space="0" w:color="auto"/>
                    <w:right w:val="none" w:sz="0" w:space="0" w:color="auto"/>
                  </w:divBdr>
                  <w:divsChild>
                    <w:div w:id="83410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80729">
          <w:marLeft w:val="0"/>
          <w:marRight w:val="0"/>
          <w:marTop w:val="0"/>
          <w:marBottom w:val="0"/>
          <w:divBdr>
            <w:top w:val="none" w:sz="0" w:space="0" w:color="auto"/>
            <w:left w:val="none" w:sz="0" w:space="0" w:color="auto"/>
            <w:bottom w:val="none" w:sz="0" w:space="0" w:color="auto"/>
            <w:right w:val="none" w:sz="0" w:space="0" w:color="auto"/>
          </w:divBdr>
        </w:div>
      </w:divsChild>
    </w:div>
    <w:div w:id="440686104">
      <w:bodyDiv w:val="1"/>
      <w:marLeft w:val="0"/>
      <w:marRight w:val="0"/>
      <w:marTop w:val="0"/>
      <w:marBottom w:val="0"/>
      <w:divBdr>
        <w:top w:val="none" w:sz="0" w:space="0" w:color="auto"/>
        <w:left w:val="none" w:sz="0" w:space="0" w:color="auto"/>
        <w:bottom w:val="none" w:sz="0" w:space="0" w:color="auto"/>
        <w:right w:val="none" w:sz="0" w:space="0" w:color="auto"/>
      </w:divBdr>
    </w:div>
    <w:div w:id="471216937">
      <w:bodyDiv w:val="1"/>
      <w:marLeft w:val="0"/>
      <w:marRight w:val="0"/>
      <w:marTop w:val="0"/>
      <w:marBottom w:val="0"/>
      <w:divBdr>
        <w:top w:val="none" w:sz="0" w:space="0" w:color="auto"/>
        <w:left w:val="none" w:sz="0" w:space="0" w:color="auto"/>
        <w:bottom w:val="none" w:sz="0" w:space="0" w:color="auto"/>
        <w:right w:val="none" w:sz="0" w:space="0" w:color="auto"/>
      </w:divBdr>
    </w:div>
    <w:div w:id="622728997">
      <w:bodyDiv w:val="1"/>
      <w:marLeft w:val="0"/>
      <w:marRight w:val="0"/>
      <w:marTop w:val="0"/>
      <w:marBottom w:val="0"/>
      <w:divBdr>
        <w:top w:val="none" w:sz="0" w:space="0" w:color="auto"/>
        <w:left w:val="none" w:sz="0" w:space="0" w:color="auto"/>
        <w:bottom w:val="none" w:sz="0" w:space="0" w:color="auto"/>
        <w:right w:val="none" w:sz="0" w:space="0" w:color="auto"/>
      </w:divBdr>
    </w:div>
    <w:div w:id="709498027">
      <w:bodyDiv w:val="1"/>
      <w:marLeft w:val="0"/>
      <w:marRight w:val="0"/>
      <w:marTop w:val="0"/>
      <w:marBottom w:val="0"/>
      <w:divBdr>
        <w:top w:val="none" w:sz="0" w:space="0" w:color="auto"/>
        <w:left w:val="none" w:sz="0" w:space="0" w:color="auto"/>
        <w:bottom w:val="none" w:sz="0" w:space="0" w:color="auto"/>
        <w:right w:val="none" w:sz="0" w:space="0" w:color="auto"/>
      </w:divBdr>
    </w:div>
    <w:div w:id="761225071">
      <w:bodyDiv w:val="1"/>
      <w:marLeft w:val="0"/>
      <w:marRight w:val="0"/>
      <w:marTop w:val="0"/>
      <w:marBottom w:val="0"/>
      <w:divBdr>
        <w:top w:val="none" w:sz="0" w:space="0" w:color="auto"/>
        <w:left w:val="none" w:sz="0" w:space="0" w:color="auto"/>
        <w:bottom w:val="none" w:sz="0" w:space="0" w:color="auto"/>
        <w:right w:val="none" w:sz="0" w:space="0" w:color="auto"/>
      </w:divBdr>
    </w:div>
    <w:div w:id="787431719">
      <w:bodyDiv w:val="1"/>
      <w:marLeft w:val="0"/>
      <w:marRight w:val="0"/>
      <w:marTop w:val="0"/>
      <w:marBottom w:val="0"/>
      <w:divBdr>
        <w:top w:val="none" w:sz="0" w:space="0" w:color="auto"/>
        <w:left w:val="none" w:sz="0" w:space="0" w:color="auto"/>
        <w:bottom w:val="none" w:sz="0" w:space="0" w:color="auto"/>
        <w:right w:val="none" w:sz="0" w:space="0" w:color="auto"/>
      </w:divBdr>
    </w:div>
    <w:div w:id="906384510">
      <w:bodyDiv w:val="1"/>
      <w:marLeft w:val="0"/>
      <w:marRight w:val="0"/>
      <w:marTop w:val="0"/>
      <w:marBottom w:val="0"/>
      <w:divBdr>
        <w:top w:val="none" w:sz="0" w:space="0" w:color="auto"/>
        <w:left w:val="none" w:sz="0" w:space="0" w:color="auto"/>
        <w:bottom w:val="none" w:sz="0" w:space="0" w:color="auto"/>
        <w:right w:val="none" w:sz="0" w:space="0" w:color="auto"/>
      </w:divBdr>
    </w:div>
    <w:div w:id="909120534">
      <w:bodyDiv w:val="1"/>
      <w:marLeft w:val="0"/>
      <w:marRight w:val="0"/>
      <w:marTop w:val="0"/>
      <w:marBottom w:val="0"/>
      <w:divBdr>
        <w:top w:val="none" w:sz="0" w:space="0" w:color="auto"/>
        <w:left w:val="none" w:sz="0" w:space="0" w:color="auto"/>
        <w:bottom w:val="none" w:sz="0" w:space="0" w:color="auto"/>
        <w:right w:val="none" w:sz="0" w:space="0" w:color="auto"/>
      </w:divBdr>
    </w:div>
    <w:div w:id="973681456">
      <w:bodyDiv w:val="1"/>
      <w:marLeft w:val="0"/>
      <w:marRight w:val="0"/>
      <w:marTop w:val="0"/>
      <w:marBottom w:val="0"/>
      <w:divBdr>
        <w:top w:val="none" w:sz="0" w:space="0" w:color="auto"/>
        <w:left w:val="none" w:sz="0" w:space="0" w:color="auto"/>
        <w:bottom w:val="none" w:sz="0" w:space="0" w:color="auto"/>
        <w:right w:val="none" w:sz="0" w:space="0" w:color="auto"/>
      </w:divBdr>
    </w:div>
    <w:div w:id="990910297">
      <w:bodyDiv w:val="1"/>
      <w:marLeft w:val="0"/>
      <w:marRight w:val="0"/>
      <w:marTop w:val="0"/>
      <w:marBottom w:val="0"/>
      <w:divBdr>
        <w:top w:val="none" w:sz="0" w:space="0" w:color="auto"/>
        <w:left w:val="none" w:sz="0" w:space="0" w:color="auto"/>
        <w:bottom w:val="none" w:sz="0" w:space="0" w:color="auto"/>
        <w:right w:val="none" w:sz="0" w:space="0" w:color="auto"/>
      </w:divBdr>
    </w:div>
    <w:div w:id="992947347">
      <w:bodyDiv w:val="1"/>
      <w:marLeft w:val="0"/>
      <w:marRight w:val="0"/>
      <w:marTop w:val="0"/>
      <w:marBottom w:val="0"/>
      <w:divBdr>
        <w:top w:val="none" w:sz="0" w:space="0" w:color="auto"/>
        <w:left w:val="none" w:sz="0" w:space="0" w:color="auto"/>
        <w:bottom w:val="none" w:sz="0" w:space="0" w:color="auto"/>
        <w:right w:val="none" w:sz="0" w:space="0" w:color="auto"/>
      </w:divBdr>
    </w:div>
    <w:div w:id="1028876713">
      <w:bodyDiv w:val="1"/>
      <w:marLeft w:val="0"/>
      <w:marRight w:val="0"/>
      <w:marTop w:val="0"/>
      <w:marBottom w:val="0"/>
      <w:divBdr>
        <w:top w:val="none" w:sz="0" w:space="0" w:color="auto"/>
        <w:left w:val="none" w:sz="0" w:space="0" w:color="auto"/>
        <w:bottom w:val="none" w:sz="0" w:space="0" w:color="auto"/>
        <w:right w:val="none" w:sz="0" w:space="0" w:color="auto"/>
      </w:divBdr>
    </w:div>
    <w:div w:id="1031951835">
      <w:bodyDiv w:val="1"/>
      <w:marLeft w:val="0"/>
      <w:marRight w:val="0"/>
      <w:marTop w:val="0"/>
      <w:marBottom w:val="0"/>
      <w:divBdr>
        <w:top w:val="none" w:sz="0" w:space="0" w:color="auto"/>
        <w:left w:val="none" w:sz="0" w:space="0" w:color="auto"/>
        <w:bottom w:val="none" w:sz="0" w:space="0" w:color="auto"/>
        <w:right w:val="none" w:sz="0" w:space="0" w:color="auto"/>
      </w:divBdr>
    </w:div>
    <w:div w:id="1048529592">
      <w:bodyDiv w:val="1"/>
      <w:marLeft w:val="0"/>
      <w:marRight w:val="0"/>
      <w:marTop w:val="0"/>
      <w:marBottom w:val="0"/>
      <w:divBdr>
        <w:top w:val="none" w:sz="0" w:space="0" w:color="auto"/>
        <w:left w:val="none" w:sz="0" w:space="0" w:color="auto"/>
        <w:bottom w:val="none" w:sz="0" w:space="0" w:color="auto"/>
        <w:right w:val="none" w:sz="0" w:space="0" w:color="auto"/>
      </w:divBdr>
    </w:div>
    <w:div w:id="1063602229">
      <w:bodyDiv w:val="1"/>
      <w:marLeft w:val="0"/>
      <w:marRight w:val="0"/>
      <w:marTop w:val="0"/>
      <w:marBottom w:val="0"/>
      <w:divBdr>
        <w:top w:val="none" w:sz="0" w:space="0" w:color="auto"/>
        <w:left w:val="none" w:sz="0" w:space="0" w:color="auto"/>
        <w:bottom w:val="none" w:sz="0" w:space="0" w:color="auto"/>
        <w:right w:val="none" w:sz="0" w:space="0" w:color="auto"/>
      </w:divBdr>
    </w:div>
    <w:div w:id="1093865223">
      <w:bodyDiv w:val="1"/>
      <w:marLeft w:val="0"/>
      <w:marRight w:val="0"/>
      <w:marTop w:val="0"/>
      <w:marBottom w:val="0"/>
      <w:divBdr>
        <w:top w:val="none" w:sz="0" w:space="0" w:color="auto"/>
        <w:left w:val="none" w:sz="0" w:space="0" w:color="auto"/>
        <w:bottom w:val="none" w:sz="0" w:space="0" w:color="auto"/>
        <w:right w:val="none" w:sz="0" w:space="0" w:color="auto"/>
      </w:divBdr>
    </w:div>
    <w:div w:id="1100569723">
      <w:bodyDiv w:val="1"/>
      <w:marLeft w:val="0"/>
      <w:marRight w:val="0"/>
      <w:marTop w:val="0"/>
      <w:marBottom w:val="0"/>
      <w:divBdr>
        <w:top w:val="none" w:sz="0" w:space="0" w:color="auto"/>
        <w:left w:val="none" w:sz="0" w:space="0" w:color="auto"/>
        <w:bottom w:val="none" w:sz="0" w:space="0" w:color="auto"/>
        <w:right w:val="none" w:sz="0" w:space="0" w:color="auto"/>
      </w:divBdr>
    </w:div>
    <w:div w:id="1217622189">
      <w:bodyDiv w:val="1"/>
      <w:marLeft w:val="0"/>
      <w:marRight w:val="0"/>
      <w:marTop w:val="0"/>
      <w:marBottom w:val="0"/>
      <w:divBdr>
        <w:top w:val="none" w:sz="0" w:space="0" w:color="auto"/>
        <w:left w:val="none" w:sz="0" w:space="0" w:color="auto"/>
        <w:bottom w:val="none" w:sz="0" w:space="0" w:color="auto"/>
        <w:right w:val="none" w:sz="0" w:space="0" w:color="auto"/>
      </w:divBdr>
    </w:div>
    <w:div w:id="1240795381">
      <w:bodyDiv w:val="1"/>
      <w:marLeft w:val="0"/>
      <w:marRight w:val="0"/>
      <w:marTop w:val="0"/>
      <w:marBottom w:val="0"/>
      <w:divBdr>
        <w:top w:val="none" w:sz="0" w:space="0" w:color="auto"/>
        <w:left w:val="none" w:sz="0" w:space="0" w:color="auto"/>
        <w:bottom w:val="none" w:sz="0" w:space="0" w:color="auto"/>
        <w:right w:val="none" w:sz="0" w:space="0" w:color="auto"/>
      </w:divBdr>
    </w:div>
    <w:div w:id="1245608302">
      <w:bodyDiv w:val="1"/>
      <w:marLeft w:val="0"/>
      <w:marRight w:val="0"/>
      <w:marTop w:val="0"/>
      <w:marBottom w:val="0"/>
      <w:divBdr>
        <w:top w:val="none" w:sz="0" w:space="0" w:color="auto"/>
        <w:left w:val="none" w:sz="0" w:space="0" w:color="auto"/>
        <w:bottom w:val="none" w:sz="0" w:space="0" w:color="auto"/>
        <w:right w:val="none" w:sz="0" w:space="0" w:color="auto"/>
      </w:divBdr>
    </w:div>
    <w:div w:id="1258634942">
      <w:bodyDiv w:val="1"/>
      <w:marLeft w:val="0"/>
      <w:marRight w:val="0"/>
      <w:marTop w:val="0"/>
      <w:marBottom w:val="0"/>
      <w:divBdr>
        <w:top w:val="none" w:sz="0" w:space="0" w:color="auto"/>
        <w:left w:val="none" w:sz="0" w:space="0" w:color="auto"/>
        <w:bottom w:val="none" w:sz="0" w:space="0" w:color="auto"/>
        <w:right w:val="none" w:sz="0" w:space="0" w:color="auto"/>
      </w:divBdr>
    </w:div>
    <w:div w:id="1295015434">
      <w:bodyDiv w:val="1"/>
      <w:marLeft w:val="0"/>
      <w:marRight w:val="0"/>
      <w:marTop w:val="0"/>
      <w:marBottom w:val="0"/>
      <w:divBdr>
        <w:top w:val="none" w:sz="0" w:space="0" w:color="auto"/>
        <w:left w:val="none" w:sz="0" w:space="0" w:color="auto"/>
        <w:bottom w:val="none" w:sz="0" w:space="0" w:color="auto"/>
        <w:right w:val="none" w:sz="0" w:space="0" w:color="auto"/>
      </w:divBdr>
    </w:div>
    <w:div w:id="1305350326">
      <w:bodyDiv w:val="1"/>
      <w:marLeft w:val="0"/>
      <w:marRight w:val="0"/>
      <w:marTop w:val="0"/>
      <w:marBottom w:val="0"/>
      <w:divBdr>
        <w:top w:val="none" w:sz="0" w:space="0" w:color="auto"/>
        <w:left w:val="none" w:sz="0" w:space="0" w:color="auto"/>
        <w:bottom w:val="none" w:sz="0" w:space="0" w:color="auto"/>
        <w:right w:val="none" w:sz="0" w:space="0" w:color="auto"/>
      </w:divBdr>
    </w:div>
    <w:div w:id="1402169971">
      <w:bodyDiv w:val="1"/>
      <w:marLeft w:val="0"/>
      <w:marRight w:val="0"/>
      <w:marTop w:val="0"/>
      <w:marBottom w:val="0"/>
      <w:divBdr>
        <w:top w:val="none" w:sz="0" w:space="0" w:color="auto"/>
        <w:left w:val="none" w:sz="0" w:space="0" w:color="auto"/>
        <w:bottom w:val="none" w:sz="0" w:space="0" w:color="auto"/>
        <w:right w:val="none" w:sz="0" w:space="0" w:color="auto"/>
      </w:divBdr>
    </w:div>
    <w:div w:id="1427464497">
      <w:bodyDiv w:val="1"/>
      <w:marLeft w:val="0"/>
      <w:marRight w:val="0"/>
      <w:marTop w:val="0"/>
      <w:marBottom w:val="0"/>
      <w:divBdr>
        <w:top w:val="none" w:sz="0" w:space="0" w:color="auto"/>
        <w:left w:val="none" w:sz="0" w:space="0" w:color="auto"/>
        <w:bottom w:val="none" w:sz="0" w:space="0" w:color="auto"/>
        <w:right w:val="none" w:sz="0" w:space="0" w:color="auto"/>
      </w:divBdr>
    </w:div>
    <w:div w:id="1502546623">
      <w:bodyDiv w:val="1"/>
      <w:marLeft w:val="0"/>
      <w:marRight w:val="0"/>
      <w:marTop w:val="0"/>
      <w:marBottom w:val="0"/>
      <w:divBdr>
        <w:top w:val="none" w:sz="0" w:space="0" w:color="auto"/>
        <w:left w:val="none" w:sz="0" w:space="0" w:color="auto"/>
        <w:bottom w:val="none" w:sz="0" w:space="0" w:color="auto"/>
        <w:right w:val="none" w:sz="0" w:space="0" w:color="auto"/>
      </w:divBdr>
    </w:div>
    <w:div w:id="1644189320">
      <w:bodyDiv w:val="1"/>
      <w:marLeft w:val="0"/>
      <w:marRight w:val="0"/>
      <w:marTop w:val="0"/>
      <w:marBottom w:val="0"/>
      <w:divBdr>
        <w:top w:val="none" w:sz="0" w:space="0" w:color="auto"/>
        <w:left w:val="none" w:sz="0" w:space="0" w:color="auto"/>
        <w:bottom w:val="none" w:sz="0" w:space="0" w:color="auto"/>
        <w:right w:val="none" w:sz="0" w:space="0" w:color="auto"/>
      </w:divBdr>
    </w:div>
    <w:div w:id="1671255423">
      <w:bodyDiv w:val="1"/>
      <w:marLeft w:val="0"/>
      <w:marRight w:val="0"/>
      <w:marTop w:val="0"/>
      <w:marBottom w:val="0"/>
      <w:divBdr>
        <w:top w:val="none" w:sz="0" w:space="0" w:color="auto"/>
        <w:left w:val="none" w:sz="0" w:space="0" w:color="auto"/>
        <w:bottom w:val="none" w:sz="0" w:space="0" w:color="auto"/>
        <w:right w:val="none" w:sz="0" w:space="0" w:color="auto"/>
      </w:divBdr>
    </w:div>
    <w:div w:id="1759209847">
      <w:bodyDiv w:val="1"/>
      <w:marLeft w:val="0"/>
      <w:marRight w:val="0"/>
      <w:marTop w:val="0"/>
      <w:marBottom w:val="0"/>
      <w:divBdr>
        <w:top w:val="none" w:sz="0" w:space="0" w:color="auto"/>
        <w:left w:val="none" w:sz="0" w:space="0" w:color="auto"/>
        <w:bottom w:val="none" w:sz="0" w:space="0" w:color="auto"/>
        <w:right w:val="none" w:sz="0" w:space="0" w:color="auto"/>
      </w:divBdr>
    </w:div>
    <w:div w:id="180041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ro.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ep xmlns="ed3db0c3-9325-49a3-a314-b2835b638b83" xsi:nil="true"/>
    <Year xmlns="ed3db0c3-9325-49a3-a314-b2835b638b83" xsi:nil="true"/>
    <Author0 xmlns="ed3db0c3-9325-49a3-a314-b2835b638b83">
      <UserInfo>
        <DisplayName/>
        <AccountId xsi:nil="true"/>
        <AccountType/>
      </UserInfo>
    </Author0>
    <FreeText xmlns="ed3db0c3-9325-49a3-a314-b2835b638b83" xsi:nil="true"/>
    <lcf76f155ced4ddcb4097134ff3c332f xmlns="ed3db0c3-9325-49a3-a314-b2835b638b83">
      <Terms xmlns="http://schemas.microsoft.com/office/infopath/2007/PartnerControls"/>
    </lcf76f155ced4ddcb4097134ff3c332f>
    <TaxCatchAll xmlns="013aa35d-30e5-41d1-9a7b-1c862c539650" xsi:nil="true"/>
    <Sensitive xmlns="ed3db0c3-9325-49a3-a314-b2835b638b83">false</Sensitive>
    <Accesslevel xmlns="ed3db0c3-9325-49a3-a314-b2835b638b83">A.1 only</Accesslevel>
    <Openpoints xmlns="ed3db0c3-9325-49a3-a314-b2835b638b83">false</Openpoints>
    <Date xmlns="ed3db0c3-9325-49a3-a314-b2835b638b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F4EAB-2398-40A3-BC92-0FF5030E8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91C56-61AA-461D-8BE8-16A408D4B66D}">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3.xml><?xml version="1.0" encoding="utf-8"?>
<ds:datastoreItem xmlns:ds="http://schemas.openxmlformats.org/officeDocument/2006/customXml" ds:itemID="{AED83718-9649-4E23-9605-CD92EB8A5544}">
  <ds:schemaRefs>
    <ds:schemaRef ds:uri="http://schemas.microsoft.com/sharepoint/v3/contenttype/forms"/>
  </ds:schemaRefs>
</ds:datastoreItem>
</file>

<file path=customXml/itemProps4.xml><?xml version="1.0" encoding="utf-8"?>
<ds:datastoreItem xmlns:ds="http://schemas.openxmlformats.org/officeDocument/2006/customXml" ds:itemID="{E3972A6B-EAE8-4918-AE66-221A3C9C7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6861</Words>
  <Characters>39114</Characters>
  <Application>Microsoft Office Word</Application>
  <DocSecurity>0</DocSecurity>
  <Lines>325</Lines>
  <Paragraphs>91</Paragraphs>
  <ScaleCrop>false</ScaleCrop>
  <Manager/>
  <Company/>
  <LinksUpToDate>false</LinksUpToDate>
  <CharactersWithSpaces>45884</CharactersWithSpaces>
  <SharedDoc>false</SharedDoc>
  <HLinks>
    <vt:vector size="96" baseType="variant">
      <vt:variant>
        <vt:i4>1245233</vt:i4>
      </vt:variant>
      <vt:variant>
        <vt:i4>89</vt:i4>
      </vt:variant>
      <vt:variant>
        <vt:i4>0</vt:i4>
      </vt:variant>
      <vt:variant>
        <vt:i4>5</vt:i4>
      </vt:variant>
      <vt:variant>
        <vt:lpwstr/>
      </vt:variant>
      <vt:variant>
        <vt:lpwstr>_Toc231311352</vt:lpwstr>
      </vt:variant>
      <vt:variant>
        <vt:i4>1245233</vt:i4>
      </vt:variant>
      <vt:variant>
        <vt:i4>83</vt:i4>
      </vt:variant>
      <vt:variant>
        <vt:i4>0</vt:i4>
      </vt:variant>
      <vt:variant>
        <vt:i4>5</vt:i4>
      </vt:variant>
      <vt:variant>
        <vt:lpwstr/>
      </vt:variant>
      <vt:variant>
        <vt:lpwstr>_Toc231311351</vt:lpwstr>
      </vt:variant>
      <vt:variant>
        <vt:i4>1245233</vt:i4>
      </vt:variant>
      <vt:variant>
        <vt:i4>77</vt:i4>
      </vt:variant>
      <vt:variant>
        <vt:i4>0</vt:i4>
      </vt:variant>
      <vt:variant>
        <vt:i4>5</vt:i4>
      </vt:variant>
      <vt:variant>
        <vt:lpwstr/>
      </vt:variant>
      <vt:variant>
        <vt:lpwstr>_Toc231311350</vt:lpwstr>
      </vt:variant>
      <vt:variant>
        <vt:i4>1179697</vt:i4>
      </vt:variant>
      <vt:variant>
        <vt:i4>71</vt:i4>
      </vt:variant>
      <vt:variant>
        <vt:i4>0</vt:i4>
      </vt:variant>
      <vt:variant>
        <vt:i4>5</vt:i4>
      </vt:variant>
      <vt:variant>
        <vt:lpwstr/>
      </vt:variant>
      <vt:variant>
        <vt:lpwstr>_Toc231311349</vt:lpwstr>
      </vt:variant>
      <vt:variant>
        <vt:i4>1179697</vt:i4>
      </vt:variant>
      <vt:variant>
        <vt:i4>65</vt:i4>
      </vt:variant>
      <vt:variant>
        <vt:i4>0</vt:i4>
      </vt:variant>
      <vt:variant>
        <vt:i4>5</vt:i4>
      </vt:variant>
      <vt:variant>
        <vt:lpwstr/>
      </vt:variant>
      <vt:variant>
        <vt:lpwstr>_Toc231311348</vt:lpwstr>
      </vt:variant>
      <vt:variant>
        <vt:i4>1179697</vt:i4>
      </vt:variant>
      <vt:variant>
        <vt:i4>59</vt:i4>
      </vt:variant>
      <vt:variant>
        <vt:i4>0</vt:i4>
      </vt:variant>
      <vt:variant>
        <vt:i4>5</vt:i4>
      </vt:variant>
      <vt:variant>
        <vt:lpwstr/>
      </vt:variant>
      <vt:variant>
        <vt:lpwstr>_Toc231311347</vt:lpwstr>
      </vt:variant>
      <vt:variant>
        <vt:i4>1179697</vt:i4>
      </vt:variant>
      <vt:variant>
        <vt:i4>53</vt:i4>
      </vt:variant>
      <vt:variant>
        <vt:i4>0</vt:i4>
      </vt:variant>
      <vt:variant>
        <vt:i4>5</vt:i4>
      </vt:variant>
      <vt:variant>
        <vt:lpwstr/>
      </vt:variant>
      <vt:variant>
        <vt:lpwstr>_Toc231311346</vt:lpwstr>
      </vt:variant>
      <vt:variant>
        <vt:i4>1179697</vt:i4>
      </vt:variant>
      <vt:variant>
        <vt:i4>47</vt:i4>
      </vt:variant>
      <vt:variant>
        <vt:i4>0</vt:i4>
      </vt:variant>
      <vt:variant>
        <vt:i4>5</vt:i4>
      </vt:variant>
      <vt:variant>
        <vt:lpwstr/>
      </vt:variant>
      <vt:variant>
        <vt:lpwstr>_Toc231311345</vt:lpwstr>
      </vt:variant>
      <vt:variant>
        <vt:i4>1179697</vt:i4>
      </vt:variant>
      <vt:variant>
        <vt:i4>41</vt:i4>
      </vt:variant>
      <vt:variant>
        <vt:i4>0</vt:i4>
      </vt:variant>
      <vt:variant>
        <vt:i4>5</vt:i4>
      </vt:variant>
      <vt:variant>
        <vt:lpwstr/>
      </vt:variant>
      <vt:variant>
        <vt:lpwstr>_Toc231311344</vt:lpwstr>
      </vt:variant>
      <vt:variant>
        <vt:i4>1179697</vt:i4>
      </vt:variant>
      <vt:variant>
        <vt:i4>35</vt:i4>
      </vt:variant>
      <vt:variant>
        <vt:i4>0</vt:i4>
      </vt:variant>
      <vt:variant>
        <vt:i4>5</vt:i4>
      </vt:variant>
      <vt:variant>
        <vt:lpwstr/>
      </vt:variant>
      <vt:variant>
        <vt:lpwstr>_Toc231311343</vt:lpwstr>
      </vt:variant>
      <vt:variant>
        <vt:i4>1179697</vt:i4>
      </vt:variant>
      <vt:variant>
        <vt:i4>29</vt:i4>
      </vt:variant>
      <vt:variant>
        <vt:i4>0</vt:i4>
      </vt:variant>
      <vt:variant>
        <vt:i4>5</vt:i4>
      </vt:variant>
      <vt:variant>
        <vt:lpwstr/>
      </vt:variant>
      <vt:variant>
        <vt:lpwstr>_Toc231311342</vt:lpwstr>
      </vt:variant>
      <vt:variant>
        <vt:i4>1179697</vt:i4>
      </vt:variant>
      <vt:variant>
        <vt:i4>23</vt:i4>
      </vt:variant>
      <vt:variant>
        <vt:i4>0</vt:i4>
      </vt:variant>
      <vt:variant>
        <vt:i4>5</vt:i4>
      </vt:variant>
      <vt:variant>
        <vt:lpwstr/>
      </vt:variant>
      <vt:variant>
        <vt:lpwstr>_Toc231311341</vt:lpwstr>
      </vt:variant>
      <vt:variant>
        <vt:i4>1179697</vt:i4>
      </vt:variant>
      <vt:variant>
        <vt:i4>17</vt:i4>
      </vt:variant>
      <vt:variant>
        <vt:i4>0</vt:i4>
      </vt:variant>
      <vt:variant>
        <vt:i4>5</vt:i4>
      </vt:variant>
      <vt:variant>
        <vt:lpwstr/>
      </vt:variant>
      <vt:variant>
        <vt:lpwstr>_Toc231311340</vt:lpwstr>
      </vt:variant>
      <vt:variant>
        <vt:i4>1376305</vt:i4>
      </vt:variant>
      <vt:variant>
        <vt:i4>11</vt:i4>
      </vt:variant>
      <vt:variant>
        <vt:i4>0</vt:i4>
      </vt:variant>
      <vt:variant>
        <vt:i4>5</vt:i4>
      </vt:variant>
      <vt:variant>
        <vt:lpwstr/>
      </vt:variant>
      <vt:variant>
        <vt:lpwstr>_Toc231311339</vt:lpwstr>
      </vt:variant>
      <vt:variant>
        <vt:i4>1376305</vt:i4>
      </vt:variant>
      <vt:variant>
        <vt:i4>5</vt:i4>
      </vt:variant>
      <vt:variant>
        <vt:i4>0</vt:i4>
      </vt:variant>
      <vt:variant>
        <vt:i4>5</vt:i4>
      </vt:variant>
      <vt:variant>
        <vt:lpwstr/>
      </vt:variant>
      <vt:variant>
        <vt:lpwstr>_Toc231311338</vt:lpwstr>
      </vt:variant>
      <vt:variant>
        <vt:i4>2031691</vt:i4>
      </vt:variant>
      <vt:variant>
        <vt:i4>0</vt:i4>
      </vt:variant>
      <vt:variant>
        <vt:i4>0</vt:i4>
      </vt:variant>
      <vt:variant>
        <vt:i4>5</vt:i4>
      </vt:variant>
      <vt:variant>
        <vt:lpwstr>https://eur-lex.europa.eu/budget/www/index-en.htm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2026-06-04T11:29:00Z</dcterms:created>
  <dcterms:modified xsi:type="dcterms:W3CDTF">2026-06-22T15:29:00Z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2025-06-19T14:18:13Z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b171e3be-dac0-4eb2-9c7a-beb147e16092</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0x010100E4F93C8C3BBABA488B15057D292843ED</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Openpoints">
    <vt:bool>false</vt:bool>
  </property>
  <property fmtid="{D5CDD505-2E9C-101B-9397-08002B2CF9AE}" pid="14" name="Accesslevel">
    <vt:lpwstr>A.1 only</vt:lpwstr>
  </property>
  <property fmtid="{D5CDD505-2E9C-101B-9397-08002B2CF9AE}" pid="15" name="Sensitive">
    <vt:bool>false</vt:bool>
  </property>
  <property fmtid="{D5CDD505-2E9C-101B-9397-08002B2CF9AE}" pid="16" name="Part">
    <vt:lpwstr>1</vt:lpwstr>
  </property>
  <property fmtid="{D5CDD505-2E9C-101B-9397-08002B2CF9AE}" pid="17" name="Total parts">
    <vt:lpwstr>1</vt:lpwstr>
  </property>
  <property fmtid="{D5CDD505-2E9C-101B-9397-08002B2CF9AE}" pid="18" name="CPTemplateID">
    <vt:lpwstr>CP-032</vt:lpwstr>
  </property>
  <property fmtid="{D5CDD505-2E9C-101B-9397-08002B2CF9AE}" pid="19" name="DocStatus">
    <vt:lpwstr>Green</vt:lpwstr>
  </property>
</Properties>
</file>