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7078D7A2-4494-4219-B5B3-623419F6E800"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This proposal concerns the decision establishing the position to be taken on the Union’s behalf in the Cooperation Council in connection with the anticipated adoption of Recommendation No XX/2026 on the extension and amendment of the EU-Azerbaijan Partnership Priorities for 2026-2030</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The Partnership and Cooperation Agreement</w:t>
      </w:r>
    </w:p>
    <w:p>
      <w:pPr>
        <w:rPr>
          <w:rFonts w:eastAsia="Arial Unicode MS"/>
          <w:noProof/>
        </w:rPr>
      </w:pPr>
      <w:r>
        <w:rPr>
          <w:rFonts w:eastAsia="Arial Unicode MS"/>
          <w:noProof/>
        </w:rPr>
        <w:t xml:space="preserve">The </w:t>
      </w:r>
      <w:r>
        <w:rPr>
          <w:noProof/>
        </w:rPr>
        <w:t>Partnership and Cooperation Agreement between the European Communities and their Member States, of the one part, and the Republic of Azerbaijan, of the other part (‘the Agreement’) aims to provide a framework for political dialogue and cooperation between the European Communities and their Member States and the Republic of Azerbaijan (‘the Parties’) to develop political relations. The Agreement entered into force on 1 July 1999</w:t>
      </w:r>
      <w:r>
        <w:rPr>
          <w:rFonts w:eastAsia="Arial Unicode MS"/>
          <w:noProof/>
        </w:rPr>
        <w:t>.</w:t>
      </w:r>
    </w:p>
    <w:p>
      <w:pPr>
        <w:pStyle w:val="ManualHeading2"/>
        <w:rPr>
          <w:noProof/>
        </w:rPr>
      </w:pPr>
      <w:r>
        <w:rPr>
          <w:noProof/>
        </w:rPr>
        <w:t>2.2.</w:t>
      </w:r>
      <w:r>
        <w:rPr>
          <w:noProof/>
        </w:rPr>
        <w:tab/>
        <w:t>The Cooperation Council</w:t>
      </w:r>
    </w:p>
    <w:p>
      <w:pPr>
        <w:rPr>
          <w:rFonts w:eastAsia="Arial Unicode MS"/>
          <w:noProof/>
        </w:rPr>
      </w:pPr>
      <w:r>
        <w:rPr>
          <w:rFonts w:eastAsia="Arial Unicode MS"/>
          <w:noProof/>
        </w:rPr>
        <w:t>To attain the objectives of the Agreement, the Cooperation Council examines any major issues arising under the Agreement and any other bilateral or international issues of mutual interest.</w:t>
      </w:r>
      <w:r>
        <w:rPr>
          <w:noProof/>
        </w:rPr>
        <w:t xml:space="preserve"> The Cooperation Council may make appropriate recommendations with the agreement by the Parties. The Cooperation Council consists of the members of the Council of the European Union and members of the European Commission, on the one hand, and of members of the Government of the Republic of Azerbaijan, on the other. The Cooperation Council has its rules of procedure.</w:t>
      </w:r>
    </w:p>
    <w:p>
      <w:pPr>
        <w:pStyle w:val="ManualHeading2"/>
        <w:rPr>
          <w:noProof/>
        </w:rPr>
      </w:pPr>
      <w:r>
        <w:rPr>
          <w:noProof/>
        </w:rPr>
        <w:t>2.3.</w:t>
      </w:r>
      <w:r>
        <w:rPr>
          <w:noProof/>
        </w:rPr>
        <w:tab/>
        <w:t>The envisaged act of the Cooperation Council</w:t>
      </w:r>
    </w:p>
    <w:p>
      <w:pPr>
        <w:rPr>
          <w:rFonts w:eastAsia="Arial Unicode MS"/>
          <w:noProof/>
        </w:rPr>
      </w:pPr>
      <w:r>
        <w:rPr>
          <w:rFonts w:eastAsia="Arial Unicode MS"/>
          <w:noProof/>
        </w:rPr>
        <w:t>The Cooperation Council should adopt by written procedure a Recommendation on amending the Partnership Priorities’ content and extending the implementing period from 2021-2024 to 2026-2030 (‘the Act’).</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rPr>
          <w:rFonts w:eastAsia="Arial Unicode MS"/>
          <w:noProof/>
        </w:rPr>
      </w:pPr>
      <w:r>
        <w:rPr>
          <w:noProof/>
        </w:rPr>
        <w:t>The position to be adopted by the Union in the Cooperation Council is based on the draft Recommendation annexed to this Decision</w:t>
      </w:r>
      <w:r>
        <w:rPr>
          <w:rFonts w:eastAsia="Arial Unicode MS"/>
          <w:noProof/>
        </w:rPr>
        <w:t>.</w:t>
      </w:r>
    </w:p>
    <w:p>
      <w:pPr>
        <w:rPr>
          <w:rFonts w:eastAsia="Arial Unicode MS"/>
          <w:noProof/>
        </w:rPr>
      </w:pPr>
      <w:r>
        <w:rPr>
          <w:noProof/>
        </w:rPr>
        <w:t>The amended Partnership Priorities, renamed “Strategic Priorities for the EU-Azerbaijan Partnership”, will continue to meet the objectives of the revised European Neighbourhood Policy as well as the objectives of the Eastern Partnership. They will guide the multiannual programming of the EU’s financial cooperation with Azerbaijan</w:t>
      </w:r>
      <w:r>
        <w:rPr>
          <w:rFonts w:eastAsia="Arial Unicode MS"/>
          <w:noProof/>
        </w:rPr>
        <w:t>.</w:t>
      </w:r>
    </w:p>
    <w:p>
      <w:pPr>
        <w:rPr>
          <w:noProof/>
        </w:rPr>
      </w:pPr>
      <w:r>
        <w:rPr>
          <w:noProof/>
        </w:rPr>
        <w:t>The Parties have decided to amend the Partnership Priorities in line with relevant developments. The Parties are committed to developing their relations and implementing these priorities.</w:t>
      </w:r>
    </w:p>
    <w:p>
      <w:pPr>
        <w:rPr>
          <w:noProof/>
        </w:rPr>
      </w:pPr>
      <w:r>
        <w:rPr>
          <w:noProof/>
        </w:rPr>
        <w:t>The renewal of the Partnership Priorities is in the interest of the Union.</w:t>
      </w:r>
    </w:p>
    <w:p>
      <w:pPr>
        <w:pStyle w:val="ManualHeading1"/>
        <w:rPr>
          <w:noProof/>
        </w:rPr>
      </w:pPr>
      <w:r>
        <w:rPr>
          <w:noProof/>
        </w:rPr>
        <w:lastRenderedPageBreak/>
        <w:t>4.</w:t>
      </w:r>
      <w:r>
        <w:rPr>
          <w:noProof/>
        </w:rPr>
        <w:tab/>
        <w:t>Legal basis</w:t>
      </w:r>
    </w:p>
    <w:p>
      <w:pPr>
        <w:pStyle w:val="ManualHeading2"/>
        <w:rPr>
          <w:noProof/>
        </w:rPr>
      </w:pPr>
      <w:r>
        <w:rPr>
          <w:noProof/>
        </w:rPr>
        <w:t>4.1.</w:t>
      </w:r>
      <w:r>
        <w:rPr>
          <w:noProof/>
        </w:rPr>
        <w:tab/>
        <w:t>Procedural legal basis</w:t>
      </w:r>
    </w:p>
    <w:p>
      <w:pPr>
        <w:pStyle w:val="ManualHeading3"/>
        <w:tabs>
          <w:tab w:val="clear" w:pos="850"/>
          <w:tab w:val="num" w:pos="1984"/>
        </w:tabs>
        <w:ind w:left="1984" w:hanging="567"/>
        <w:rPr>
          <w:noProof/>
        </w:rPr>
      </w:pPr>
      <w:r>
        <w:rPr>
          <w:noProof/>
        </w:rPr>
        <w:t>4.1.1.</w:t>
      </w:r>
      <w:r>
        <w:rPr>
          <w:noProof/>
        </w:rPr>
        <w:tab/>
        <w:t>Principles</w:t>
      </w:r>
    </w:p>
    <w:p>
      <w:pPr>
        <w:rPr>
          <w:noProof/>
        </w:rPr>
      </w:pPr>
      <w:r>
        <w:rPr>
          <w:noProof/>
        </w:rPr>
        <w:t>Article 218(9) of the Treaty on the Functioning of the European Union (TFEU) provides for decisions establishing ‘</w:t>
      </w:r>
      <w:r>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Pr>
          <w:noProof/>
        </w:rPr>
        <w:t>.’</w:t>
      </w:r>
    </w:p>
    <w:p>
      <w:pPr>
        <w:rPr>
          <w:noProof/>
        </w:rPr>
      </w:pPr>
      <w:r>
        <w:rPr>
          <w:noProof/>
        </w:rPr>
        <w:t>The concept of ‘</w:t>
      </w:r>
      <w:r>
        <w:rPr>
          <w:i/>
          <w:noProof/>
        </w:rPr>
        <w:t>acts having legal effects</w:t>
      </w:r>
      <w:r>
        <w:rPr>
          <w:noProof/>
        </w:rPr>
        <w:t>’ includes acts that have legal effects by virtue of the rules of international law governing the body in question. It also includes instruments that do not have a binding effect under international law, but that are ‘</w:t>
      </w:r>
      <w:r>
        <w:rPr>
          <w:i/>
          <w:noProof/>
        </w:rPr>
        <w:t>capable of decisively influencing the content of the legislation adopted by the EU legislature</w:t>
      </w:r>
      <w:r>
        <w:rPr>
          <w:noProof/>
        </w:rPr>
        <w:t>’</w:t>
      </w:r>
      <w:r>
        <w:rPr>
          <w:rStyle w:val="FootnoteReference"/>
          <w:noProof/>
        </w:rPr>
        <w:footnoteReference w:id="1"/>
      </w:r>
      <w:r>
        <w:rPr>
          <w:noProof/>
        </w:rPr>
        <w:t>.</w:t>
      </w:r>
    </w:p>
    <w:p>
      <w:pPr>
        <w:pStyle w:val="ManualHeading3"/>
        <w:tabs>
          <w:tab w:val="clear" w:pos="850"/>
          <w:tab w:val="num" w:pos="1984"/>
        </w:tabs>
        <w:ind w:left="1984" w:hanging="567"/>
        <w:rPr>
          <w:noProof/>
        </w:rPr>
      </w:pPr>
      <w:r>
        <w:rPr>
          <w:noProof/>
        </w:rPr>
        <w:t>4.1.2.</w:t>
      </w:r>
      <w:r>
        <w:rPr>
          <w:noProof/>
        </w:rPr>
        <w:tab/>
        <w:t>Application to the present case</w:t>
      </w:r>
    </w:p>
    <w:p>
      <w:pPr>
        <w:rPr>
          <w:noProof/>
        </w:rPr>
      </w:pPr>
      <w:r>
        <w:rPr>
          <w:noProof/>
        </w:rPr>
        <w:t>The Cooperation Council is a body set up by an agreement, namely the Partnership and Cooperation Agreement between the European Communities and their Member States, of the one part, and the Republic of Azerbaijan, of the other part.</w:t>
      </w:r>
    </w:p>
    <w:p>
      <w:pPr>
        <w:rPr>
          <w:noProof/>
        </w:rPr>
      </w:pPr>
      <w:r>
        <w:rPr>
          <w:noProof/>
        </w:rPr>
        <w:t>The act which the Cooperation Council is called upon to adopt constitutes an act having legal effects.</w:t>
      </w:r>
    </w:p>
    <w:p>
      <w:pPr>
        <w:rPr>
          <w:noProof/>
        </w:rPr>
      </w:pPr>
      <w:r>
        <w:rPr>
          <w:noProof/>
        </w:rPr>
        <w:t>The Act is capable of decisively influencing the content of EU legislation, namely the multiannual programming of the financial cooperation under the single support framework. This is because Article 7(2) of Regulation (EU) No 232/2014 of the European Parliament and of the Council of 11 March 2014 establishing a European Neighbourhood Instrument provides that for countries where documents referred to in Article 3(2) of that Regulation exist, a comprehensive multiannual single support framework must be adopted in line with the examination procedure referred to in Article 16(3) of Regulation (EU) No 236/20143. The relevant documents can be action plans, or other equivalent jointly agreed documents, like partnership priorities.</w:t>
      </w:r>
    </w:p>
    <w:p>
      <w:pPr>
        <w:rPr>
          <w:noProof/>
        </w:rPr>
      </w:pPr>
      <w:r>
        <w:rPr>
          <w:noProof/>
        </w:rPr>
        <w:t>The envisaged act does not supplement or amend the Agreement’s institutional framework.</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pStyle w:val="ManualHeading3"/>
        <w:tabs>
          <w:tab w:val="clear" w:pos="850"/>
          <w:tab w:val="num" w:pos="1984"/>
        </w:tabs>
        <w:ind w:left="1984" w:hanging="567"/>
        <w:rPr>
          <w:noProof/>
        </w:rPr>
      </w:pPr>
      <w:r>
        <w:rPr>
          <w:noProof/>
        </w:rPr>
        <w:t>4.2.1.</w:t>
      </w:r>
      <w:r>
        <w:rPr>
          <w:noProof/>
        </w:rPr>
        <w:tab/>
        <w:t>Principles</w:t>
      </w:r>
    </w:p>
    <w:p>
      <w:pPr>
        <w:rPr>
          <w:noProof/>
        </w:rPr>
      </w:pPr>
      <w:r>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pPr>
        <w:pStyle w:val="ManualHeading3"/>
        <w:tabs>
          <w:tab w:val="clear" w:pos="850"/>
          <w:tab w:val="num" w:pos="1984"/>
        </w:tabs>
        <w:ind w:left="1984" w:hanging="567"/>
        <w:rPr>
          <w:noProof/>
        </w:rPr>
      </w:pPr>
      <w:r>
        <w:rPr>
          <w:noProof/>
        </w:rPr>
        <w:t>4.2.2.</w:t>
      </w:r>
      <w:r>
        <w:rPr>
          <w:noProof/>
        </w:rPr>
        <w:tab/>
        <w:t>Application to the present case</w:t>
      </w:r>
    </w:p>
    <w:p>
      <w:pPr>
        <w:rPr>
          <w:noProof/>
        </w:rPr>
      </w:pPr>
      <w:r>
        <w:rPr>
          <w:noProof/>
        </w:rPr>
        <w:t>The main objective and content of the envisaged act relates to all areas of cooperation with Azerbaijan under the Agreement and the revised European Neighbourhood Policy.</w:t>
      </w:r>
    </w:p>
    <w:p>
      <w:pPr>
        <w:rPr>
          <w:i/>
          <w:noProof/>
        </w:rPr>
      </w:pPr>
      <w:r>
        <w:rPr>
          <w:noProof/>
        </w:rPr>
        <w:t>Therefore, the substantive legal basis of the proposed decision is Articles 207 and 209 TFEU.</w:t>
      </w:r>
    </w:p>
    <w:p>
      <w:pPr>
        <w:pStyle w:val="ManualHeading2"/>
        <w:rPr>
          <w:noProof/>
        </w:rPr>
      </w:pPr>
      <w:r>
        <w:rPr>
          <w:noProof/>
        </w:rPr>
        <w:lastRenderedPageBreak/>
        <w:t>4.3.</w:t>
      </w:r>
      <w:r>
        <w:rPr>
          <w:noProof/>
        </w:rPr>
        <w:tab/>
        <w:t>Conclusion</w:t>
      </w:r>
    </w:p>
    <w:p>
      <w:pPr>
        <w:rPr>
          <w:noProof/>
        </w:rPr>
      </w:pPr>
      <w:r>
        <w:rPr>
          <w:noProof/>
        </w:rPr>
        <w:t>The legal basis of the proposed decision is Articles 207 and 209, 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act of the Cooperation Council will amend the Partnership Priorities’ content and implementing period, it is appropriate to publish it in the </w:t>
      </w:r>
      <w:r>
        <w:rPr>
          <w:i/>
          <w:noProof/>
        </w:rPr>
        <w:t xml:space="preserve">Official Journal of the European Union </w:t>
      </w:r>
      <w:r>
        <w:rPr>
          <w:noProof/>
        </w:rPr>
        <w:t>after its adoption.</w:t>
      </w: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2026/0263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within the Cooperation Council established by the Partnership and Cooperation Agreement between the European Communities and their Member States, of the one part, and the Republic of Azerbaijan, of the other part, with regard to the amendment and extension of the EU-Azerbaijan Partnership Priorities</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Articles 207 and 209, in conjunction with Article 218(9)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Partnership and Cooperation Agreement between the European Communities and their Member States, of the one part, and the Republic of Azerbaijan, of the other part (‘the Agreement’) was concluded by the Union by Council Decision on 22 April 1996 and entered into force on 1 July 1999.</w:t>
      </w:r>
    </w:p>
    <w:p>
      <w:pPr>
        <w:pStyle w:val="ManualConsidrant"/>
        <w:rPr>
          <w:noProof/>
        </w:rPr>
      </w:pPr>
      <w:r>
        <w:rPr>
          <w:noProof/>
        </w:rPr>
        <w:t>(2)</w:t>
      </w:r>
      <w:r>
        <w:rPr>
          <w:noProof/>
        </w:rPr>
        <w:tab/>
        <w:t>Pursuant to Article 81 of the Agreement, the Cooperation Council may adopt recommendations to attain the objectives of the Agreement.</w:t>
      </w:r>
    </w:p>
    <w:p>
      <w:pPr>
        <w:pStyle w:val="ManualConsidrant"/>
        <w:rPr>
          <w:noProof/>
        </w:rPr>
      </w:pPr>
      <w:r>
        <w:rPr>
          <w:noProof/>
        </w:rPr>
        <w:t>(3)</w:t>
      </w:r>
      <w:r>
        <w:rPr>
          <w:noProof/>
        </w:rPr>
        <w:tab/>
        <w:t>The EU-Azerbaijan Cooperation Council, during its meeting on 28 September 2018, adopted the EU-Azerbaijan Partnership Priorities for 2018-2020, which were extended to 2021-2024 by written procedure.</w:t>
      </w:r>
    </w:p>
    <w:p>
      <w:pPr>
        <w:pStyle w:val="ManualConsidrant"/>
        <w:rPr>
          <w:noProof/>
        </w:rPr>
      </w:pPr>
      <w:r>
        <w:rPr>
          <w:noProof/>
        </w:rPr>
        <w:t>(4)</w:t>
      </w:r>
      <w:r>
        <w:rPr>
          <w:noProof/>
        </w:rPr>
        <w:tab/>
        <w:t>It is appropriate to draw up the position on the amendment and extension of the EU-Azerbaijan Partnership Priorities, to be renamed Strategic Priorities for the EU-Azerbaijan Partnership, to be taken on the Union’s behalf in the Cooperation Council.</w:t>
      </w:r>
    </w:p>
    <w:p>
      <w:pPr>
        <w:pStyle w:val="ManualConsidrant"/>
        <w:rPr>
          <w:noProof/>
        </w:rPr>
      </w:pPr>
      <w:r>
        <w:rPr>
          <w:noProof/>
        </w:rPr>
        <w:t>(5)</w:t>
      </w:r>
      <w:r>
        <w:rPr>
          <w:noProof/>
        </w:rPr>
        <w:tab/>
        <w:t>The Strategic Priorities for the EU-Azerbaijan Partnership will continue to guide the multiannual programming of the EU’s financial cooperation with Azerbaijan.</w:t>
      </w:r>
    </w:p>
    <w:p>
      <w:pPr>
        <w:pStyle w:val="Formuledadoption"/>
        <w:rPr>
          <w:noProof/>
        </w:rPr>
      </w:pPr>
      <w:r>
        <w:rPr>
          <w:noProof/>
        </w:rPr>
        <w:t>HAS ADOPTED THIS DECISION:</w:t>
      </w:r>
    </w:p>
    <w:p>
      <w:pPr>
        <w:pStyle w:val="Titrearticle"/>
        <w:rPr>
          <w:noProof/>
        </w:rPr>
      </w:pPr>
      <w:r>
        <w:rPr>
          <w:noProof/>
        </w:rPr>
        <w:t>Article 1</w:t>
      </w:r>
    </w:p>
    <w:p>
      <w:pPr>
        <w:rPr>
          <w:i/>
          <w:noProof/>
        </w:rPr>
      </w:pPr>
      <w:r>
        <w:rPr>
          <w:noProof/>
        </w:rPr>
        <w:t>The position to be taken on the Union’s behalf in the Cooperation Council established by the Partnership and Cooperation Agreement between the European Communities and their Member States, of the one part, and the Republic of Azerbaijan, of the other part, shall be based on the draft attached to this Decision.</w:t>
      </w:r>
    </w:p>
    <w:p>
      <w:pPr>
        <w:pStyle w:val="Titrearticle"/>
        <w:rPr>
          <w:noProof/>
        </w:rPr>
      </w:pPr>
      <w:r>
        <w:rPr>
          <w:noProof/>
        </w:rPr>
        <w:t>Article 2</w:t>
      </w:r>
    </w:p>
    <w:p>
      <w:pPr>
        <w:rPr>
          <w:noProof/>
        </w:rPr>
      </w:pPr>
      <w:r>
        <w:rPr>
          <w:noProof/>
        </w:rPr>
        <w:t>Minor technical changes to the positions set out in Article 1 and the Annex may be agreed to without further decision of the Council.</w:t>
      </w:r>
    </w:p>
    <w:p>
      <w:pPr>
        <w:pStyle w:val="Titrearticle"/>
        <w:rPr>
          <w:noProof/>
        </w:rPr>
      </w:pPr>
      <w:r>
        <w:rPr>
          <w:noProof/>
        </w:rPr>
        <w:lastRenderedPageBreak/>
        <w:t>Article 3</w:t>
      </w:r>
    </w:p>
    <w:p>
      <w:pPr>
        <w:rPr>
          <w:noProof/>
          <w:highlight w:val="yellow"/>
        </w:rPr>
      </w:pPr>
    </w:p>
    <w:p>
      <w:pPr>
        <w:keepNext/>
        <w:keepLines/>
        <w:rPr>
          <w:noProof/>
          <w:szCs w:val="24"/>
        </w:rPr>
      </w:pPr>
      <w:r>
        <w:rPr>
          <w:noProof/>
          <w:szCs w:val="24"/>
        </w:rPr>
        <w:t>This Decision shall enter into force on […].</w:t>
      </w:r>
    </w:p>
    <w:p>
      <w:pPr>
        <w:rPr>
          <w:noProof/>
          <w:highlight w:val="yellow"/>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Judgment of the Court of Justice of 7 October 2014, Germany v Council, C-399/12, ECLI:EU:C:2014:2258, paragraphs 61 to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EC2F0C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A9CB21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33C7D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ECE7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1: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078D7A2-4494-4219-B5B3-623419F6E800"/>
    <w:docVar w:name="LW_COVERPAGE_TYPE" w:val="1"/>
    <w:docVar w:name="LW_CreatedUtc" w:val="2026-06-12T08:08:28.8102008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63"/>
    <w:docVar w:name="LW_REF.II.NEW.CP_YEAR" w:val="2026"/>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Cooperation Council established by the Partnership and Cooperation Agreement between the European Communities and their Member States, of the one part, and the Republic of Azerbaijan, of the other part, with regard to the amendment and extension of the EU-Azerbaijan Partnership Priorities"/>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6</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2026-07-31T08:40:00Z</dcterms:created>
  <dcterms:modified xsi:type="dcterms:W3CDTF">2026-09-09T11:31:00Z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2026-07-28T10:49:36Z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7c37705a-415e-4719-97ff-26f9ddd8da54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ategory">
    <vt:lpwstr>COM/PL/ORG</vt:lpwstr>
  </property>
  <property fmtid="{D5CDD505-2E9C-101B-9397-08002B2CF9AE}" pid="11" name="Version">
    <vt:lpwstr>8.0.25.0</vt:lpwstr>
  </property>
  <property fmtid="{D5CDD505-2E9C-101B-9397-08002B2CF9AE}" pid="12" name="Last edited using">
    <vt:lpwstr>LW 9.1, Build 20240808</vt:lpwstr>
  </property>
  <property fmtid="{D5CDD505-2E9C-101B-9397-08002B2CF9AE}" pid="13" name="Created using">
    <vt:lpwstr>LW 9.1, Build 20240808</vt:lpwstr>
  </property>
  <property fmtid="{D5CDD505-2E9C-101B-9397-08002B2CF9AE}" pid="14" name="Part">
    <vt:lpwstr>1</vt:lpwstr>
  </property>
  <property fmtid="{D5CDD505-2E9C-101B-9397-08002B2CF9AE}" pid="15" name="Total parts">
    <vt:lpwstr>1</vt:lpwstr>
  </property>
  <property fmtid="{D5CDD505-2E9C-101B-9397-08002B2CF9AE}" pid="16" name="Level of sensitivity">
    <vt:lpwstr>Standard treatment</vt:lpwstr>
  </property>
  <property fmtid="{D5CDD505-2E9C-101B-9397-08002B2CF9AE}" pid="17" name="LWTemplateID">
    <vt:lpwstr>SJ-043</vt:lpwstr>
  </property>
  <property fmtid="{D5CDD505-2E9C-101B-9397-08002B2CF9AE}" pid="18" name="DQCStatus">
    <vt:lpwstr>Green (DQC version 03)</vt:lpwstr>
  </property>
</Properties>
</file>