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D1FC39B-704C-49AC-8F8F-0AEFDCE88669" style="width:455.25pt;height:354.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ANNEX I</w:t>
      </w:r>
    </w:p>
    <w:p>
      <w:pPr>
        <w:jc w:val="center"/>
        <w:rPr>
          <w:rFonts w:eastAsia="Times New Roman"/>
          <w:b/>
          <w:bCs/>
          <w:noProof/>
          <w:lang w:eastAsia="en-IE"/>
        </w:rPr>
      </w:pPr>
      <w:r>
        <w:rPr>
          <w:rFonts w:eastAsia="Times New Roman"/>
          <w:b/>
          <w:bCs/>
          <w:noProof/>
          <w:lang w:eastAsia="en-IE"/>
        </w:rPr>
        <w:t>FISHING OPPORTUNITIES FOR UNION COMMERCIAL FISHING ACTIVITIES FOR GLASS EELS IN THE CONTEXT OF THE GFCM MULTIANNUAL MANAGEMENT PLAN FOR EUROPEAN EEL IN THE MEDITERRANEAN SEA</w:t>
      </w:r>
    </w:p>
    <w:p>
      <w:pPr>
        <w:rPr>
          <w:rFonts w:eastAsia="Times New Roman"/>
          <w:noProof/>
          <w:szCs w:val="24"/>
          <w:lang w:eastAsia="en-IE"/>
        </w:rPr>
      </w:pPr>
    </w:p>
    <w:p>
      <w:pPr>
        <w:rPr>
          <w:rFonts w:eastAsia="Times New Roman"/>
          <w:i/>
          <w:iCs/>
          <w:noProof/>
          <w:szCs w:val="24"/>
          <w:lang w:eastAsia="en-IE"/>
        </w:rPr>
      </w:pPr>
      <w:r>
        <w:rPr>
          <w:rFonts w:eastAsia="Times New Roman"/>
          <w:noProof/>
          <w:szCs w:val="24"/>
          <w:lang w:eastAsia="en-IE"/>
        </w:rPr>
        <w:t>The maximum number of fishing authorizations and fishing gears authorized for commercial fishing activities targeting European eel (</w:t>
      </w:r>
      <w:r>
        <w:rPr>
          <w:rFonts w:eastAsia="Times New Roman"/>
          <w:i/>
          <w:iCs/>
          <w:noProof/>
          <w:szCs w:val="24"/>
          <w:lang w:eastAsia="en-IE"/>
        </w:rPr>
        <w:t>Anguilla Anguilla</w:t>
      </w:r>
      <w:r>
        <w:rPr>
          <w:rFonts w:eastAsia="Times New Roman"/>
          <w:noProof/>
          <w:szCs w:val="24"/>
          <w:lang w:eastAsia="en-IE"/>
        </w:rPr>
        <w:t xml:space="preserve">) of an overall length of less than 12 cm shall be as set out in </w:t>
      </w:r>
      <w:r>
        <w:rPr>
          <w:noProof/>
        </w:rPr>
        <w:t>Tables 1 and 2 respectively</w:t>
      </w:r>
      <w:r>
        <w:rPr>
          <w:rFonts w:eastAsia="Times New Roman"/>
          <w:i/>
          <w:iCs/>
          <w:noProof/>
          <w:szCs w:val="24"/>
          <w:lang w:eastAsia="en-IE"/>
        </w:rPr>
        <w:t>.</w:t>
      </w:r>
      <w:r>
        <w:rPr>
          <w:rStyle w:val="Tablecaption1"/>
          <w:i/>
          <w:iCs/>
          <w:noProof/>
          <w:sz w:val="24"/>
          <w:szCs w:val="24"/>
        </w:rPr>
        <w:t xml:space="preserve"> </w:t>
      </w:r>
    </w:p>
    <w:p>
      <w:pPr>
        <w:jc w:val="center"/>
        <w:rPr>
          <w:rFonts w:eastAsia="Times New Roman"/>
          <w:b/>
          <w:bCs/>
          <w:i/>
          <w:iCs/>
          <w:noProof/>
          <w:szCs w:val="24"/>
          <w:lang w:eastAsia="en-IE"/>
        </w:rPr>
      </w:pPr>
      <w:r>
        <w:rPr>
          <w:rFonts w:eastAsia="Times New Roman"/>
          <w:b/>
          <w:bCs/>
          <w:i/>
          <w:iCs/>
          <w:noProof/>
          <w:szCs w:val="24"/>
          <w:lang w:eastAsia="en-IE"/>
        </w:rPr>
        <w:t>Table 1</w:t>
      </w:r>
    </w:p>
    <w:p>
      <w:pPr>
        <w:rPr>
          <w:rFonts w:eastAsia="Times New Roman"/>
          <w:b/>
          <w:bCs/>
          <w:noProof/>
          <w:szCs w:val="24"/>
          <w:lang w:eastAsia="en-IE"/>
        </w:rPr>
      </w:pPr>
      <w:r>
        <w:rPr>
          <w:rFonts w:eastAsia="Times New Roman"/>
          <w:b/>
          <w:bCs/>
          <w:noProof/>
          <w:szCs w:val="24"/>
          <w:lang w:eastAsia="en-IE"/>
        </w:rPr>
        <w:t xml:space="preserve">Maximum number of fishing authorizations </w:t>
      </w:r>
    </w:p>
    <w:tbl>
      <w:tblPr>
        <w:tblStyle w:val="TableGrid0"/>
        <w:tblW w:w="0" w:type="auto"/>
        <w:tblLook w:val="04A0" w:firstRow="1" w:lastRow="0" w:firstColumn="1" w:lastColumn="0" w:noHBand="0" w:noVBand="1"/>
      </w:tblPr>
      <w:tblGrid>
        <w:gridCol w:w="4644"/>
        <w:gridCol w:w="4645"/>
      </w:tblGrid>
      <w:tr>
        <w:tc>
          <w:tcPr>
            <w:tcW w:w="4675" w:type="dxa"/>
          </w:tcPr>
          <w:p>
            <w:pPr>
              <w:rPr>
                <w:rFonts w:eastAsia="Times New Roman"/>
                <w:b/>
                <w:bCs/>
                <w:noProof/>
                <w:szCs w:val="24"/>
                <w:lang w:eastAsia="en-IE"/>
              </w:rPr>
            </w:pPr>
            <w:r>
              <w:rPr>
                <w:rFonts w:eastAsia="Times New Roman"/>
                <w:b/>
                <w:bCs/>
                <w:noProof/>
                <w:szCs w:val="24"/>
                <w:lang w:eastAsia="en-IE"/>
              </w:rPr>
              <w:t>Member States</w:t>
            </w:r>
          </w:p>
        </w:tc>
        <w:tc>
          <w:tcPr>
            <w:tcW w:w="4675" w:type="dxa"/>
          </w:tcPr>
          <w:p>
            <w:pPr>
              <w:rPr>
                <w:rFonts w:eastAsia="Times New Roman"/>
                <w:b/>
                <w:bCs/>
                <w:noProof/>
                <w:szCs w:val="24"/>
                <w:lang w:eastAsia="en-IE"/>
              </w:rPr>
            </w:pPr>
            <w:r>
              <w:rPr>
                <w:rFonts w:eastAsia="Times New Roman"/>
                <w:b/>
                <w:bCs/>
                <w:noProof/>
                <w:szCs w:val="24"/>
                <w:lang w:eastAsia="en-IE"/>
              </w:rPr>
              <w:t xml:space="preserve">European eel </w:t>
            </w:r>
          </w:p>
          <w:p>
            <w:pPr>
              <w:rPr>
                <w:rFonts w:eastAsia="Times New Roman"/>
                <w:b/>
                <w:bCs/>
                <w:noProof/>
                <w:szCs w:val="24"/>
                <w:lang w:eastAsia="en-IE"/>
              </w:rPr>
            </w:pPr>
            <w:r>
              <w:rPr>
                <w:rFonts w:eastAsia="Times New Roman"/>
                <w:b/>
                <w:bCs/>
                <w:noProof/>
                <w:szCs w:val="24"/>
                <w:lang w:eastAsia="en-IE"/>
              </w:rPr>
              <w:t>ELE</w:t>
            </w:r>
          </w:p>
        </w:tc>
      </w:tr>
      <w:tr>
        <w:tc>
          <w:tcPr>
            <w:tcW w:w="4675" w:type="dxa"/>
          </w:tcPr>
          <w:p>
            <w:pPr>
              <w:rPr>
                <w:rFonts w:eastAsia="Times New Roman"/>
                <w:noProof/>
                <w:szCs w:val="24"/>
                <w:lang w:eastAsia="en-IE"/>
              </w:rPr>
            </w:pPr>
            <w:r>
              <w:rPr>
                <w:rFonts w:eastAsia="Times New Roman"/>
                <w:noProof/>
                <w:szCs w:val="24"/>
                <w:lang w:eastAsia="en-IE"/>
              </w:rPr>
              <w:t>Spain</w:t>
            </w:r>
          </w:p>
        </w:tc>
        <w:tc>
          <w:tcPr>
            <w:tcW w:w="4675" w:type="dxa"/>
          </w:tcPr>
          <w:p>
            <w:pPr>
              <w:rPr>
                <w:rFonts w:eastAsia="Times New Roman"/>
                <w:noProof/>
                <w:szCs w:val="24"/>
                <w:lang w:eastAsia="en-IE"/>
              </w:rPr>
            </w:pPr>
            <w:r>
              <w:rPr>
                <w:rFonts w:eastAsia="Times New Roman"/>
                <w:noProof/>
                <w:szCs w:val="24"/>
                <w:lang w:eastAsia="en-IE"/>
              </w:rPr>
              <w:t>153</w:t>
            </w:r>
          </w:p>
        </w:tc>
      </w:tr>
    </w:tbl>
    <w:p>
      <w:pPr>
        <w:rPr>
          <w:rFonts w:eastAsia="Times New Roman"/>
          <w:noProof/>
          <w:szCs w:val="24"/>
          <w:lang w:eastAsia="en-IE"/>
        </w:rPr>
      </w:pPr>
    </w:p>
    <w:p>
      <w:pPr>
        <w:jc w:val="center"/>
        <w:rPr>
          <w:rFonts w:eastAsia="Times New Roman"/>
          <w:b/>
          <w:bCs/>
          <w:i/>
          <w:iCs/>
          <w:noProof/>
          <w:szCs w:val="24"/>
          <w:lang w:eastAsia="en-IE"/>
        </w:rPr>
      </w:pPr>
      <w:r>
        <w:rPr>
          <w:rFonts w:eastAsia="Times New Roman"/>
          <w:b/>
          <w:bCs/>
          <w:i/>
          <w:iCs/>
          <w:noProof/>
          <w:szCs w:val="24"/>
          <w:lang w:eastAsia="en-IE"/>
        </w:rPr>
        <w:t>Table 2</w:t>
      </w:r>
    </w:p>
    <w:p>
      <w:pPr>
        <w:rPr>
          <w:rFonts w:eastAsia="Times New Roman"/>
          <w:b/>
          <w:bCs/>
          <w:noProof/>
          <w:szCs w:val="24"/>
          <w:lang w:eastAsia="en-IE"/>
        </w:rPr>
      </w:pPr>
      <w:r>
        <w:rPr>
          <w:rFonts w:eastAsia="Times New Roman"/>
          <w:b/>
          <w:bCs/>
          <w:noProof/>
          <w:szCs w:val="24"/>
          <w:lang w:eastAsia="en-IE"/>
        </w:rPr>
        <w:t>Maximum number of fishing gears</w:t>
      </w:r>
    </w:p>
    <w:tbl>
      <w:tblPr>
        <w:tblStyle w:val="TableGrid0"/>
        <w:tblW w:w="0" w:type="auto"/>
        <w:tblLook w:val="04A0" w:firstRow="1" w:lastRow="0" w:firstColumn="1" w:lastColumn="0" w:noHBand="0" w:noVBand="1"/>
      </w:tblPr>
      <w:tblGrid>
        <w:gridCol w:w="2430"/>
        <w:gridCol w:w="2402"/>
        <w:gridCol w:w="2172"/>
        <w:gridCol w:w="2285"/>
      </w:tblGrid>
      <w:tr>
        <w:tc>
          <w:tcPr>
            <w:tcW w:w="2445" w:type="dxa"/>
          </w:tcPr>
          <w:p>
            <w:pPr>
              <w:rPr>
                <w:rFonts w:eastAsia="Times New Roman"/>
                <w:b/>
                <w:bCs/>
                <w:noProof/>
                <w:szCs w:val="24"/>
                <w:lang w:eastAsia="en-IE"/>
              </w:rPr>
            </w:pPr>
            <w:r>
              <w:rPr>
                <w:rFonts w:eastAsia="Times New Roman"/>
                <w:b/>
                <w:bCs/>
                <w:noProof/>
                <w:szCs w:val="24"/>
                <w:lang w:eastAsia="en-IE"/>
              </w:rPr>
              <w:t>Member States</w:t>
            </w:r>
          </w:p>
        </w:tc>
        <w:tc>
          <w:tcPr>
            <w:tcW w:w="2417" w:type="dxa"/>
          </w:tcPr>
          <w:p>
            <w:pPr>
              <w:rPr>
                <w:rFonts w:eastAsia="Times New Roman"/>
                <w:b/>
                <w:bCs/>
                <w:noProof/>
                <w:szCs w:val="24"/>
                <w:lang w:eastAsia="en-IE"/>
              </w:rPr>
            </w:pPr>
            <w:r>
              <w:rPr>
                <w:rFonts w:eastAsia="Times New Roman"/>
                <w:b/>
                <w:bCs/>
                <w:noProof/>
                <w:szCs w:val="24"/>
                <w:lang w:eastAsia="en-IE"/>
              </w:rPr>
              <w:t>Fishing gear</w:t>
            </w:r>
          </w:p>
        </w:tc>
        <w:tc>
          <w:tcPr>
            <w:tcW w:w="2187" w:type="dxa"/>
          </w:tcPr>
          <w:p>
            <w:pPr>
              <w:rPr>
                <w:rFonts w:eastAsia="Times New Roman"/>
                <w:b/>
                <w:bCs/>
                <w:noProof/>
                <w:szCs w:val="24"/>
                <w:lang w:eastAsia="en-IE"/>
              </w:rPr>
            </w:pPr>
            <w:r>
              <w:rPr>
                <w:rFonts w:eastAsia="Times New Roman"/>
                <w:b/>
                <w:bCs/>
                <w:noProof/>
                <w:szCs w:val="24"/>
                <w:lang w:eastAsia="en-IE"/>
              </w:rPr>
              <w:t>Gear code</w:t>
            </w:r>
          </w:p>
        </w:tc>
        <w:tc>
          <w:tcPr>
            <w:tcW w:w="2301" w:type="dxa"/>
          </w:tcPr>
          <w:p>
            <w:pPr>
              <w:rPr>
                <w:rFonts w:eastAsia="Times New Roman"/>
                <w:b/>
                <w:bCs/>
                <w:noProof/>
                <w:szCs w:val="24"/>
                <w:lang w:eastAsia="en-IE"/>
              </w:rPr>
            </w:pPr>
            <w:r>
              <w:rPr>
                <w:rFonts w:eastAsia="Times New Roman"/>
                <w:b/>
                <w:bCs/>
                <w:noProof/>
                <w:szCs w:val="24"/>
                <w:lang w:eastAsia="en-IE"/>
              </w:rPr>
              <w:t>Units</w:t>
            </w:r>
          </w:p>
        </w:tc>
      </w:tr>
      <w:tr>
        <w:tc>
          <w:tcPr>
            <w:tcW w:w="2445" w:type="dxa"/>
          </w:tcPr>
          <w:p>
            <w:pPr>
              <w:rPr>
                <w:rFonts w:eastAsia="Times New Roman"/>
                <w:noProof/>
                <w:szCs w:val="24"/>
                <w:lang w:eastAsia="en-IE"/>
              </w:rPr>
            </w:pPr>
            <w:r>
              <w:rPr>
                <w:rFonts w:eastAsia="Times New Roman"/>
                <w:noProof/>
                <w:szCs w:val="24"/>
                <w:lang w:eastAsia="en-IE"/>
              </w:rPr>
              <w:t>Spain</w:t>
            </w:r>
          </w:p>
        </w:tc>
        <w:tc>
          <w:tcPr>
            <w:tcW w:w="2417" w:type="dxa"/>
          </w:tcPr>
          <w:p>
            <w:pPr>
              <w:rPr>
                <w:rFonts w:eastAsia="Times New Roman"/>
                <w:noProof/>
                <w:szCs w:val="24"/>
                <w:lang w:eastAsia="en-IE"/>
              </w:rPr>
            </w:pPr>
            <w:r>
              <w:rPr>
                <w:rFonts w:eastAsia="Times New Roman"/>
                <w:noProof/>
                <w:szCs w:val="24"/>
                <w:lang w:eastAsia="en-IE"/>
              </w:rPr>
              <w:t>Pots and traps</w:t>
            </w:r>
          </w:p>
        </w:tc>
        <w:tc>
          <w:tcPr>
            <w:tcW w:w="2187" w:type="dxa"/>
          </w:tcPr>
          <w:p>
            <w:pPr>
              <w:rPr>
                <w:rFonts w:eastAsia="Times New Roman"/>
                <w:noProof/>
                <w:szCs w:val="24"/>
                <w:lang w:eastAsia="en-IE"/>
              </w:rPr>
            </w:pPr>
            <w:r>
              <w:rPr>
                <w:rFonts w:eastAsia="Times New Roman"/>
                <w:noProof/>
                <w:szCs w:val="24"/>
                <w:lang w:eastAsia="en-IE"/>
              </w:rPr>
              <w:t>EPO</w:t>
            </w:r>
          </w:p>
        </w:tc>
        <w:tc>
          <w:tcPr>
            <w:tcW w:w="2301" w:type="dxa"/>
          </w:tcPr>
          <w:p>
            <w:pPr>
              <w:rPr>
                <w:rFonts w:eastAsia="Times New Roman"/>
                <w:noProof/>
                <w:szCs w:val="24"/>
                <w:lang w:eastAsia="en-IE"/>
              </w:rPr>
            </w:pPr>
            <w:r>
              <w:rPr>
                <w:rFonts w:eastAsia="Times New Roman"/>
                <w:noProof/>
                <w:szCs w:val="24"/>
                <w:lang w:eastAsia="en-IE"/>
              </w:rPr>
              <w:t>249</w:t>
            </w:r>
          </w:p>
        </w:tc>
      </w:tr>
    </w:tbl>
    <w:p>
      <w:pPr>
        <w:rPr>
          <w:noProof/>
        </w:rPr>
      </w:pPr>
    </w:p>
    <w:p>
      <w:pPr>
        <w:rPr>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pPr>
        <w:pStyle w:val="Annexetitre"/>
        <w:rPr>
          <w:noProof/>
        </w:rPr>
      </w:pPr>
      <w:r>
        <w:rPr>
          <w:noProof/>
        </w:rPr>
        <w:lastRenderedPageBreak/>
        <w:t>ANNEX II</w:t>
      </w:r>
    </w:p>
    <w:p>
      <w:pPr>
        <w:jc w:val="center"/>
        <w:rPr>
          <w:b/>
          <w:bCs/>
          <w:noProof/>
          <w:lang w:eastAsia="en-IE"/>
        </w:rPr>
      </w:pPr>
      <w:r>
        <w:rPr>
          <w:b/>
          <w:bCs/>
          <w:noProof/>
          <w:lang w:eastAsia="en-IE"/>
        </w:rPr>
        <w:t>FISHING OPPORTUNITIES FOR UNION FISHING VESSELS IN THE CONTEXT OF THE GFCM MULTIANNUAL MANAGEMENT PLAN FOR RED CORAL IN THE MEDITERRANEAN SEA</w:t>
      </w:r>
    </w:p>
    <w:p>
      <w:pPr>
        <w:rPr>
          <w:b/>
          <w:noProof/>
        </w:rPr>
      </w:pPr>
    </w:p>
    <w:p>
      <w:pPr>
        <w:rPr>
          <w:noProof/>
        </w:rPr>
      </w:pPr>
      <w:r>
        <w:rPr>
          <w:noProof/>
        </w:rPr>
        <w:t>The maximum allowable number of fishing authorisations and the maximum level of harvested quantities of red coral in the Mediterranean Sea shall be as set out in Table 1.</w:t>
      </w:r>
    </w:p>
    <w:p>
      <w:pPr>
        <w:rPr>
          <w:noProof/>
        </w:rPr>
      </w:pPr>
      <w:r>
        <w:rPr>
          <w:noProof/>
        </w:rPr>
        <w:t>Reference to fishing zones are references to the GFCM GSAs.</w:t>
      </w:r>
    </w:p>
    <w:p>
      <w:pPr>
        <w:rPr>
          <w:noProof/>
        </w:rPr>
      </w:pPr>
      <w:r>
        <w:rPr>
          <w:noProof/>
        </w:rPr>
        <w:t>For the purposes of this Annex, the following comparative table of Latin names and common names of fish stocks shall apply :</w:t>
      </w:r>
      <w:r>
        <w:rPr>
          <w:rStyle w:val="Tablecaption1"/>
          <w:noProof/>
          <w:sz w:val="24"/>
          <w:szCs w:val="24"/>
        </w:rPr>
        <w:t xml:space="preserve"> </w:t>
      </w:r>
    </w:p>
    <w:tbl>
      <w:tblPr>
        <w:tblStyle w:val="TableGrid1"/>
        <w:tblW w:w="0" w:type="auto"/>
        <w:tblInd w:w="-103" w:type="dxa"/>
        <w:tblLook w:val="04A0" w:firstRow="1" w:lastRow="0" w:firstColumn="1" w:lastColumn="0" w:noHBand="0" w:noVBand="1"/>
      </w:tblPr>
      <w:tblGrid>
        <w:gridCol w:w="3062"/>
        <w:gridCol w:w="3061"/>
        <w:gridCol w:w="3063"/>
      </w:tblGrid>
      <w:tr>
        <w:tc>
          <w:tcPr>
            <w:tcW w:w="3080" w:type="dxa"/>
            <w:tcBorders>
              <w:top w:val="single" w:sz="4" w:space="0" w:color="auto"/>
              <w:left w:val="single" w:sz="4" w:space="0" w:color="auto"/>
              <w:bottom w:val="single" w:sz="4" w:space="0" w:color="auto"/>
              <w:right w:val="single" w:sz="4" w:space="0" w:color="auto"/>
            </w:tcBorders>
            <w:hideMark/>
          </w:tcPr>
          <w:p>
            <w:pPr>
              <w:rPr>
                <w:b/>
                <w:noProof/>
              </w:rPr>
            </w:pPr>
            <w:r>
              <w:rPr>
                <w:b/>
                <w:noProof/>
              </w:rPr>
              <w:t>Scientific name</w:t>
            </w:r>
          </w:p>
        </w:tc>
        <w:tc>
          <w:tcPr>
            <w:tcW w:w="3081" w:type="dxa"/>
            <w:tcBorders>
              <w:top w:val="single" w:sz="4" w:space="0" w:color="auto"/>
              <w:left w:val="single" w:sz="4" w:space="0" w:color="auto"/>
              <w:bottom w:val="single" w:sz="4" w:space="0" w:color="auto"/>
              <w:right w:val="single" w:sz="4" w:space="0" w:color="auto"/>
            </w:tcBorders>
            <w:hideMark/>
          </w:tcPr>
          <w:p>
            <w:pPr>
              <w:rPr>
                <w:b/>
                <w:noProof/>
              </w:rPr>
            </w:pPr>
            <w:r>
              <w:rPr>
                <w:b/>
                <w:noProof/>
              </w:rPr>
              <w:t>Alpha-3 code</w:t>
            </w:r>
          </w:p>
        </w:tc>
        <w:tc>
          <w:tcPr>
            <w:tcW w:w="3081" w:type="dxa"/>
            <w:tcBorders>
              <w:top w:val="single" w:sz="4" w:space="0" w:color="auto"/>
              <w:left w:val="single" w:sz="4" w:space="0" w:color="auto"/>
              <w:bottom w:val="single" w:sz="4" w:space="0" w:color="auto"/>
              <w:right w:val="single" w:sz="4" w:space="0" w:color="auto"/>
            </w:tcBorders>
            <w:hideMark/>
          </w:tcPr>
          <w:p>
            <w:pPr>
              <w:rPr>
                <w:b/>
                <w:noProof/>
              </w:rPr>
            </w:pPr>
            <w:r>
              <w:rPr>
                <w:b/>
                <w:noProof/>
              </w:rPr>
              <w:t>Common name</w:t>
            </w:r>
          </w:p>
        </w:tc>
      </w:tr>
      <w:tr>
        <w:tc>
          <w:tcPr>
            <w:tcW w:w="3080" w:type="dxa"/>
            <w:tcBorders>
              <w:top w:val="single" w:sz="4" w:space="0" w:color="auto"/>
              <w:left w:val="single" w:sz="4" w:space="0" w:color="auto"/>
              <w:bottom w:val="single" w:sz="4" w:space="0" w:color="auto"/>
              <w:right w:val="single" w:sz="4" w:space="0" w:color="auto"/>
            </w:tcBorders>
            <w:hideMark/>
          </w:tcPr>
          <w:p>
            <w:pPr>
              <w:rPr>
                <w:b/>
                <w:noProof/>
              </w:rPr>
            </w:pPr>
            <w:r>
              <w:rPr>
                <w:i/>
                <w:noProof/>
              </w:rPr>
              <w:t>Corallium</w:t>
            </w:r>
            <w:r>
              <w:rPr>
                <w:noProof/>
              </w:rPr>
              <w:t xml:space="preserve"> </w:t>
            </w:r>
            <w:r>
              <w:rPr>
                <w:i/>
                <w:noProof/>
              </w:rPr>
              <w:t>rubrum</w:t>
            </w:r>
          </w:p>
        </w:tc>
        <w:tc>
          <w:tcPr>
            <w:tcW w:w="3081" w:type="dxa"/>
            <w:tcBorders>
              <w:top w:val="single" w:sz="4" w:space="0" w:color="auto"/>
              <w:left w:val="single" w:sz="4" w:space="0" w:color="auto"/>
              <w:bottom w:val="single" w:sz="4" w:space="0" w:color="auto"/>
              <w:right w:val="single" w:sz="4" w:space="0" w:color="auto"/>
            </w:tcBorders>
            <w:hideMark/>
          </w:tcPr>
          <w:p>
            <w:pPr>
              <w:rPr>
                <w:noProof/>
              </w:rPr>
            </w:pPr>
            <w:r>
              <w:rPr>
                <w:noProof/>
              </w:rPr>
              <w:t>COL</w:t>
            </w:r>
          </w:p>
        </w:tc>
        <w:tc>
          <w:tcPr>
            <w:tcW w:w="3081" w:type="dxa"/>
            <w:tcBorders>
              <w:top w:val="single" w:sz="4" w:space="0" w:color="auto"/>
              <w:left w:val="single" w:sz="4" w:space="0" w:color="auto"/>
              <w:bottom w:val="single" w:sz="4" w:space="0" w:color="auto"/>
              <w:right w:val="single" w:sz="4" w:space="0" w:color="auto"/>
            </w:tcBorders>
            <w:hideMark/>
          </w:tcPr>
          <w:p>
            <w:pPr>
              <w:rPr>
                <w:b/>
                <w:noProof/>
              </w:rPr>
            </w:pPr>
            <w:r>
              <w:rPr>
                <w:noProof/>
              </w:rPr>
              <w:t>Red coral</w:t>
            </w:r>
          </w:p>
        </w:tc>
      </w:tr>
    </w:tbl>
    <w:p>
      <w:pPr>
        <w:rPr>
          <w:noProof/>
          <w:lang w:val="en-IE"/>
        </w:rPr>
      </w:pPr>
    </w:p>
    <w:p>
      <w:pPr>
        <w:rPr>
          <w:b/>
          <w:noProof/>
        </w:rPr>
      </w:pPr>
      <w:r>
        <w:rPr>
          <w:b/>
          <w:bCs/>
          <w:i/>
          <w:iCs/>
          <w:noProof/>
        </w:rPr>
        <w:t>Table 1</w:t>
      </w:r>
      <w:r>
        <w:rPr>
          <w:b/>
          <w:noProof/>
        </w:rPr>
        <w:t xml:space="preserve">  Maximum number of fishing authorisations (*)</w:t>
      </w:r>
    </w:p>
    <w:tbl>
      <w:tblPr>
        <w:tblOverlap w:val="never"/>
        <w:tblW w:w="0" w:type="auto"/>
        <w:tblLayout w:type="fixed"/>
        <w:tblCellMar>
          <w:left w:w="10" w:type="dxa"/>
          <w:right w:w="10" w:type="dxa"/>
        </w:tblCellMar>
        <w:tblLook w:val="0000" w:firstRow="0" w:lastRow="0" w:firstColumn="0" w:lastColumn="0" w:noHBand="0" w:noVBand="0"/>
      </w:tblPr>
      <w:tblGrid>
        <w:gridCol w:w="4949"/>
        <w:gridCol w:w="3418"/>
      </w:tblGrid>
      <w:tr>
        <w:trPr>
          <w:trHeight w:hRule="exact" w:val="978"/>
        </w:trPr>
        <w:tc>
          <w:tcPr>
            <w:tcW w:w="4949" w:type="dxa"/>
            <w:tcBorders>
              <w:top w:val="single" w:sz="4" w:space="0" w:color="auto"/>
              <w:left w:val="single" w:sz="4" w:space="0" w:color="auto"/>
            </w:tcBorders>
          </w:tcPr>
          <w:p>
            <w:pPr>
              <w:rPr>
                <w:noProof/>
                <w:szCs w:val="24"/>
              </w:rPr>
            </w:pPr>
            <w:r>
              <w:rPr>
                <w:rStyle w:val="Other1"/>
                <w:noProof/>
                <w:sz w:val="24"/>
                <w:szCs w:val="24"/>
              </w:rPr>
              <w:t>Member States</w:t>
            </w:r>
          </w:p>
        </w:tc>
        <w:tc>
          <w:tcPr>
            <w:tcW w:w="3418" w:type="dxa"/>
            <w:tcBorders>
              <w:top w:val="single" w:sz="4" w:space="0" w:color="auto"/>
              <w:left w:val="single" w:sz="4" w:space="0" w:color="auto"/>
              <w:right w:val="single" w:sz="4" w:space="0" w:color="auto"/>
            </w:tcBorders>
            <w:vAlign w:val="center"/>
          </w:tcPr>
          <w:p>
            <w:pPr>
              <w:rPr>
                <w:noProof/>
                <w:szCs w:val="24"/>
              </w:rPr>
            </w:pPr>
            <w:r>
              <w:rPr>
                <w:rStyle w:val="Other1"/>
                <w:noProof/>
                <w:sz w:val="24"/>
                <w:szCs w:val="24"/>
              </w:rPr>
              <w:t>Red coral</w:t>
            </w:r>
          </w:p>
          <w:p>
            <w:pPr>
              <w:rPr>
                <w:rStyle w:val="Other1"/>
                <w:noProof/>
                <w:sz w:val="24"/>
                <w:szCs w:val="24"/>
              </w:rPr>
            </w:pPr>
            <w:r>
              <w:rPr>
                <w:rStyle w:val="Other1"/>
                <w:noProof/>
                <w:sz w:val="24"/>
                <w:szCs w:val="24"/>
              </w:rPr>
              <w:t>COL</w:t>
            </w:r>
          </w:p>
          <w:p>
            <w:pPr>
              <w:rPr>
                <w:noProof/>
                <w:szCs w:val="24"/>
              </w:rPr>
            </w:pPr>
          </w:p>
        </w:tc>
      </w:tr>
      <w:tr>
        <w:trPr>
          <w:trHeight w:hRule="exact" w:val="705"/>
        </w:trPr>
        <w:tc>
          <w:tcPr>
            <w:tcW w:w="4949" w:type="dxa"/>
            <w:tcBorders>
              <w:top w:val="single" w:sz="4" w:space="0" w:color="auto"/>
              <w:left w:val="single" w:sz="4" w:space="0" w:color="auto"/>
            </w:tcBorders>
            <w:vAlign w:val="center"/>
          </w:tcPr>
          <w:p>
            <w:pPr>
              <w:rPr>
                <w:noProof/>
                <w:szCs w:val="24"/>
              </w:rPr>
            </w:pPr>
            <w:r>
              <w:rPr>
                <w:rStyle w:val="Other1"/>
                <w:noProof/>
                <w:sz w:val="24"/>
                <w:szCs w:val="24"/>
              </w:rPr>
              <w:t>Greece</w:t>
            </w:r>
          </w:p>
        </w:tc>
        <w:tc>
          <w:tcPr>
            <w:tcW w:w="3418" w:type="dxa"/>
            <w:tcBorders>
              <w:top w:val="single" w:sz="4" w:space="0" w:color="auto"/>
              <w:left w:val="single" w:sz="4" w:space="0" w:color="auto"/>
              <w:right w:val="single" w:sz="4" w:space="0" w:color="auto"/>
            </w:tcBorders>
            <w:vAlign w:val="center"/>
          </w:tcPr>
          <w:p>
            <w:pPr>
              <w:rPr>
                <w:noProof/>
                <w:szCs w:val="24"/>
              </w:rPr>
            </w:pPr>
            <w:r>
              <w:rPr>
                <w:rStyle w:val="Other1"/>
                <w:noProof/>
                <w:sz w:val="24"/>
                <w:szCs w:val="24"/>
              </w:rPr>
              <w:t>12</w:t>
            </w:r>
          </w:p>
        </w:tc>
      </w:tr>
      <w:tr>
        <w:trPr>
          <w:trHeight w:hRule="exact" w:val="577"/>
        </w:trPr>
        <w:tc>
          <w:tcPr>
            <w:tcW w:w="4949" w:type="dxa"/>
            <w:tcBorders>
              <w:top w:val="single" w:sz="4" w:space="0" w:color="auto"/>
              <w:left w:val="single" w:sz="4" w:space="0" w:color="auto"/>
            </w:tcBorders>
            <w:vAlign w:val="center"/>
          </w:tcPr>
          <w:p>
            <w:pPr>
              <w:rPr>
                <w:noProof/>
                <w:szCs w:val="24"/>
              </w:rPr>
            </w:pPr>
            <w:r>
              <w:rPr>
                <w:rStyle w:val="Other1"/>
                <w:noProof/>
                <w:sz w:val="24"/>
                <w:szCs w:val="24"/>
              </w:rPr>
              <w:t>Spain</w:t>
            </w:r>
          </w:p>
        </w:tc>
        <w:tc>
          <w:tcPr>
            <w:tcW w:w="3418" w:type="dxa"/>
            <w:tcBorders>
              <w:top w:val="single" w:sz="4" w:space="0" w:color="auto"/>
              <w:left w:val="single" w:sz="4" w:space="0" w:color="auto"/>
              <w:right w:val="single" w:sz="4" w:space="0" w:color="auto"/>
            </w:tcBorders>
            <w:vAlign w:val="center"/>
          </w:tcPr>
          <w:p>
            <w:pPr>
              <w:rPr>
                <w:noProof/>
                <w:szCs w:val="24"/>
              </w:rPr>
            </w:pPr>
            <w:r>
              <w:rPr>
                <w:rStyle w:val="Other1"/>
                <w:noProof/>
                <w:sz w:val="24"/>
                <w:szCs w:val="24"/>
              </w:rPr>
              <w:t>0(**)</w:t>
            </w:r>
          </w:p>
        </w:tc>
      </w:tr>
      <w:tr>
        <w:trPr>
          <w:trHeight w:hRule="exact" w:val="571"/>
        </w:trPr>
        <w:tc>
          <w:tcPr>
            <w:tcW w:w="4949" w:type="dxa"/>
            <w:tcBorders>
              <w:top w:val="single" w:sz="4" w:space="0" w:color="auto"/>
              <w:left w:val="single" w:sz="4" w:space="0" w:color="auto"/>
            </w:tcBorders>
            <w:vAlign w:val="center"/>
          </w:tcPr>
          <w:p>
            <w:pPr>
              <w:rPr>
                <w:noProof/>
                <w:szCs w:val="24"/>
              </w:rPr>
            </w:pPr>
            <w:r>
              <w:rPr>
                <w:rStyle w:val="Other1"/>
                <w:noProof/>
                <w:sz w:val="24"/>
                <w:szCs w:val="24"/>
              </w:rPr>
              <w:t>France</w:t>
            </w:r>
          </w:p>
        </w:tc>
        <w:tc>
          <w:tcPr>
            <w:tcW w:w="3418" w:type="dxa"/>
            <w:tcBorders>
              <w:top w:val="single" w:sz="4" w:space="0" w:color="auto"/>
              <w:left w:val="single" w:sz="4" w:space="0" w:color="auto"/>
              <w:right w:val="single" w:sz="4" w:space="0" w:color="auto"/>
            </w:tcBorders>
            <w:vAlign w:val="center"/>
          </w:tcPr>
          <w:p>
            <w:pPr>
              <w:rPr>
                <w:noProof/>
                <w:szCs w:val="24"/>
              </w:rPr>
            </w:pPr>
            <w:r>
              <w:rPr>
                <w:rStyle w:val="Other1"/>
                <w:noProof/>
                <w:sz w:val="24"/>
                <w:szCs w:val="24"/>
              </w:rPr>
              <w:t>32</w:t>
            </w:r>
          </w:p>
        </w:tc>
      </w:tr>
      <w:tr>
        <w:trPr>
          <w:trHeight w:hRule="exact" w:val="693"/>
        </w:trPr>
        <w:tc>
          <w:tcPr>
            <w:tcW w:w="4949" w:type="dxa"/>
            <w:tcBorders>
              <w:top w:val="single" w:sz="4" w:space="0" w:color="auto"/>
              <w:left w:val="single" w:sz="4" w:space="0" w:color="auto"/>
            </w:tcBorders>
            <w:vAlign w:val="center"/>
          </w:tcPr>
          <w:p>
            <w:pPr>
              <w:rPr>
                <w:noProof/>
                <w:szCs w:val="24"/>
              </w:rPr>
            </w:pPr>
            <w:r>
              <w:rPr>
                <w:rStyle w:val="Other1"/>
                <w:noProof/>
                <w:sz w:val="24"/>
                <w:szCs w:val="24"/>
              </w:rPr>
              <w:t>Croatia</w:t>
            </w:r>
          </w:p>
        </w:tc>
        <w:tc>
          <w:tcPr>
            <w:tcW w:w="3418" w:type="dxa"/>
            <w:tcBorders>
              <w:top w:val="single" w:sz="4" w:space="0" w:color="auto"/>
              <w:left w:val="single" w:sz="4" w:space="0" w:color="auto"/>
              <w:right w:val="single" w:sz="4" w:space="0" w:color="auto"/>
            </w:tcBorders>
            <w:vAlign w:val="center"/>
          </w:tcPr>
          <w:p>
            <w:pPr>
              <w:rPr>
                <w:noProof/>
                <w:szCs w:val="24"/>
              </w:rPr>
            </w:pPr>
            <w:r>
              <w:rPr>
                <w:rStyle w:val="Other1"/>
                <w:noProof/>
                <w:sz w:val="24"/>
                <w:szCs w:val="24"/>
              </w:rPr>
              <w:t>0(**)</w:t>
            </w:r>
          </w:p>
        </w:tc>
      </w:tr>
      <w:tr>
        <w:trPr>
          <w:trHeight w:hRule="exact" w:val="717"/>
        </w:trPr>
        <w:tc>
          <w:tcPr>
            <w:tcW w:w="4949" w:type="dxa"/>
            <w:tcBorders>
              <w:top w:val="single" w:sz="4" w:space="0" w:color="auto"/>
              <w:left w:val="single" w:sz="4" w:space="0" w:color="auto"/>
              <w:bottom w:val="single" w:sz="4" w:space="0" w:color="auto"/>
            </w:tcBorders>
            <w:vAlign w:val="center"/>
          </w:tcPr>
          <w:p>
            <w:pPr>
              <w:rPr>
                <w:noProof/>
                <w:szCs w:val="24"/>
              </w:rPr>
            </w:pPr>
            <w:r>
              <w:rPr>
                <w:rStyle w:val="Other1"/>
                <w:noProof/>
                <w:sz w:val="24"/>
                <w:szCs w:val="24"/>
              </w:rPr>
              <w:t>Italy</w:t>
            </w:r>
          </w:p>
        </w:tc>
        <w:tc>
          <w:tcPr>
            <w:tcW w:w="3418" w:type="dxa"/>
            <w:tcBorders>
              <w:top w:val="single" w:sz="4" w:space="0" w:color="auto"/>
              <w:left w:val="single" w:sz="4" w:space="0" w:color="auto"/>
              <w:bottom w:val="single" w:sz="4" w:space="0" w:color="auto"/>
              <w:right w:val="single" w:sz="4" w:space="0" w:color="auto"/>
            </w:tcBorders>
            <w:vAlign w:val="center"/>
          </w:tcPr>
          <w:p>
            <w:pPr>
              <w:rPr>
                <w:noProof/>
                <w:szCs w:val="24"/>
              </w:rPr>
            </w:pPr>
            <w:r>
              <w:rPr>
                <w:rStyle w:val="Other1"/>
                <w:noProof/>
                <w:sz w:val="24"/>
                <w:szCs w:val="24"/>
              </w:rPr>
              <w:t>40</w:t>
            </w:r>
          </w:p>
        </w:tc>
      </w:tr>
    </w:tbl>
    <w:p>
      <w:pPr>
        <w:rPr>
          <w:rStyle w:val="Tablecaption1"/>
          <w:noProof/>
          <w:sz w:val="24"/>
          <w:szCs w:val="24"/>
        </w:rPr>
      </w:pPr>
    </w:p>
    <w:p>
      <w:pPr>
        <w:rPr>
          <w:rStyle w:val="Tablecaption1"/>
          <w:noProof/>
          <w:sz w:val="24"/>
          <w:szCs w:val="24"/>
        </w:rPr>
      </w:pPr>
      <w:r>
        <w:rPr>
          <w:rStyle w:val="Tablecaption1"/>
          <w:noProof/>
          <w:sz w:val="24"/>
          <w:szCs w:val="24"/>
        </w:rPr>
        <w:t>(*) Representing number of vessels or divers, or both, or a pair of one diver with one vessel, authorised to harvest red coral.</w:t>
      </w:r>
    </w:p>
    <w:p>
      <w:pPr>
        <w:rPr>
          <w:i/>
          <w:iCs/>
          <w:noProof/>
        </w:rPr>
      </w:pPr>
      <w:r>
        <w:rPr>
          <w:rStyle w:val="Tablecaption1"/>
          <w:noProof/>
          <w:sz w:val="24"/>
          <w:szCs w:val="24"/>
        </w:rPr>
        <w:t>(**) In accordance with the current temporal ban for red coral fisheries established in Spanish waters and in Croatian waters, pending possible changes in future.</w:t>
      </w:r>
      <w:r>
        <w:rPr>
          <w:i/>
          <w:iCs/>
          <w:noProof/>
        </w:rPr>
        <w:br w:type="page"/>
      </w:r>
    </w:p>
    <w:p>
      <w:pPr>
        <w:jc w:val="center"/>
        <w:rPr>
          <w:b/>
          <w:bCs/>
          <w:i/>
          <w:iCs/>
          <w:noProof/>
        </w:rPr>
      </w:pPr>
      <w:r>
        <w:rPr>
          <w:b/>
          <w:bCs/>
          <w:i/>
          <w:iCs/>
          <w:noProof/>
        </w:rPr>
        <w:lastRenderedPageBreak/>
        <w:t>Table 2</w:t>
      </w:r>
    </w:p>
    <w:p>
      <w:pPr>
        <w:rPr>
          <w:i/>
          <w:iCs/>
          <w:noProof/>
        </w:rPr>
      </w:pPr>
      <w:r>
        <w:rPr>
          <w:b/>
          <w:noProof/>
        </w:rPr>
        <w:t>Maximum level of harvested quantities expressed in kilograms live weight</w:t>
      </w:r>
    </w:p>
    <w:tbl>
      <w:tblPr>
        <w:tblOverlap w:val="never"/>
        <w:tblW w:w="0" w:type="auto"/>
        <w:tblLayout w:type="fixed"/>
        <w:tblCellMar>
          <w:left w:w="10" w:type="dxa"/>
          <w:right w:w="10" w:type="dxa"/>
        </w:tblCellMar>
        <w:tblLook w:val="0000" w:firstRow="0" w:lastRow="0" w:firstColumn="0" w:lastColumn="0" w:noHBand="0" w:noVBand="0"/>
      </w:tblPr>
      <w:tblGrid>
        <w:gridCol w:w="974"/>
        <w:gridCol w:w="1872"/>
        <w:gridCol w:w="749"/>
        <w:gridCol w:w="5062"/>
      </w:tblGrid>
      <w:tr>
        <w:trPr>
          <w:trHeight w:hRule="exact" w:val="772"/>
        </w:trPr>
        <w:tc>
          <w:tcPr>
            <w:tcW w:w="974" w:type="dxa"/>
            <w:tcBorders>
              <w:top w:val="single" w:sz="4" w:space="0" w:color="auto"/>
              <w:left w:val="single" w:sz="4" w:space="0" w:color="auto"/>
            </w:tcBorders>
            <w:vAlign w:val="center"/>
          </w:tcPr>
          <w:p>
            <w:pPr>
              <w:rPr>
                <w:b/>
                <w:bCs/>
                <w:noProof/>
                <w:szCs w:val="24"/>
              </w:rPr>
            </w:pPr>
            <w:r>
              <w:rPr>
                <w:rStyle w:val="Other1"/>
                <w:b/>
                <w:bCs/>
                <w:noProof/>
                <w:sz w:val="24"/>
                <w:szCs w:val="24"/>
              </w:rPr>
              <w:t>Species:</w:t>
            </w:r>
          </w:p>
        </w:tc>
        <w:tc>
          <w:tcPr>
            <w:tcW w:w="1872" w:type="dxa"/>
            <w:tcBorders>
              <w:top w:val="single" w:sz="4" w:space="0" w:color="auto"/>
              <w:left w:val="single" w:sz="4" w:space="0" w:color="auto"/>
            </w:tcBorders>
            <w:vAlign w:val="center"/>
          </w:tcPr>
          <w:p>
            <w:pPr>
              <w:rPr>
                <w:b/>
                <w:bCs/>
                <w:noProof/>
                <w:szCs w:val="24"/>
              </w:rPr>
            </w:pPr>
            <w:r>
              <w:rPr>
                <w:rStyle w:val="Other1"/>
                <w:b/>
                <w:bCs/>
                <w:noProof/>
                <w:sz w:val="24"/>
                <w:szCs w:val="24"/>
              </w:rPr>
              <w:t>Red coral</w:t>
            </w:r>
          </w:p>
        </w:tc>
        <w:tc>
          <w:tcPr>
            <w:tcW w:w="749" w:type="dxa"/>
            <w:tcBorders>
              <w:top w:val="single" w:sz="4" w:space="0" w:color="auto"/>
              <w:left w:val="single" w:sz="4" w:space="0" w:color="auto"/>
            </w:tcBorders>
            <w:vAlign w:val="center"/>
          </w:tcPr>
          <w:p>
            <w:pPr>
              <w:rPr>
                <w:b/>
                <w:bCs/>
                <w:noProof/>
                <w:szCs w:val="24"/>
              </w:rPr>
            </w:pPr>
            <w:r>
              <w:rPr>
                <w:rStyle w:val="Other1"/>
                <w:b/>
                <w:bCs/>
                <w:noProof/>
                <w:sz w:val="24"/>
                <w:szCs w:val="24"/>
              </w:rPr>
              <w:t>Zone:</w:t>
            </w:r>
          </w:p>
        </w:tc>
        <w:tc>
          <w:tcPr>
            <w:tcW w:w="5062" w:type="dxa"/>
            <w:tcBorders>
              <w:top w:val="single" w:sz="4" w:space="0" w:color="auto"/>
              <w:left w:val="single" w:sz="4" w:space="0" w:color="auto"/>
              <w:right w:val="single" w:sz="4" w:space="0" w:color="auto"/>
            </w:tcBorders>
            <w:vAlign w:val="center"/>
          </w:tcPr>
          <w:p>
            <w:pPr>
              <w:rPr>
                <w:rStyle w:val="Other1"/>
                <w:b/>
                <w:bCs/>
                <w:noProof/>
                <w:sz w:val="24"/>
                <w:szCs w:val="24"/>
              </w:rPr>
            </w:pPr>
            <w:r>
              <w:rPr>
                <w:rStyle w:val="Other1"/>
                <w:b/>
                <w:bCs/>
                <w:noProof/>
                <w:sz w:val="24"/>
                <w:szCs w:val="24"/>
              </w:rPr>
              <w:t>Union waters in the Mediterranean Sea</w:t>
            </w:r>
          </w:p>
          <w:p>
            <w:pPr>
              <w:rPr>
                <w:b/>
                <w:bCs/>
                <w:noProof/>
                <w:szCs w:val="24"/>
              </w:rPr>
            </w:pPr>
            <w:r>
              <w:rPr>
                <w:rStyle w:val="Other1"/>
                <w:b/>
                <w:bCs/>
                <w:noProof/>
                <w:sz w:val="24"/>
                <w:szCs w:val="24"/>
              </w:rPr>
              <w:t xml:space="preserve">GSA </w:t>
            </w:r>
            <w:r>
              <w:rPr>
                <w:rStyle w:val="Other1"/>
                <w:b/>
                <w:bCs/>
                <w:noProof/>
                <w:sz w:val="24"/>
                <w:szCs w:val="24"/>
                <w:lang w:eastAsia="bg-BG" w:bidi="bg-BG"/>
              </w:rPr>
              <w:t>1-27</w:t>
            </w:r>
          </w:p>
        </w:tc>
      </w:tr>
      <w:tr>
        <w:trPr>
          <w:trHeight w:hRule="exact" w:val="569"/>
        </w:trPr>
        <w:tc>
          <w:tcPr>
            <w:tcW w:w="974" w:type="dxa"/>
            <w:tcBorders>
              <w:top w:val="single" w:sz="4" w:space="0" w:color="auto"/>
              <w:left w:val="single" w:sz="4" w:space="0" w:color="auto"/>
            </w:tcBorders>
          </w:tcPr>
          <w:p>
            <w:pPr>
              <w:rPr>
                <w:noProof/>
                <w:szCs w:val="24"/>
              </w:rPr>
            </w:pPr>
          </w:p>
        </w:tc>
        <w:tc>
          <w:tcPr>
            <w:tcW w:w="1872" w:type="dxa"/>
            <w:tcBorders>
              <w:top w:val="single" w:sz="4" w:space="0" w:color="auto"/>
              <w:left w:val="single" w:sz="4" w:space="0" w:color="auto"/>
            </w:tcBorders>
            <w:vAlign w:val="center"/>
          </w:tcPr>
          <w:p>
            <w:pPr>
              <w:rPr>
                <w:i/>
                <w:iCs/>
                <w:noProof/>
                <w:szCs w:val="24"/>
              </w:rPr>
            </w:pPr>
            <w:r>
              <w:rPr>
                <w:rStyle w:val="Other1"/>
                <w:i/>
                <w:iCs/>
                <w:noProof/>
                <w:sz w:val="24"/>
                <w:szCs w:val="24"/>
              </w:rPr>
              <w:t>Corallium rubrum</w:t>
            </w:r>
          </w:p>
        </w:tc>
        <w:tc>
          <w:tcPr>
            <w:tcW w:w="5811" w:type="dxa"/>
            <w:gridSpan w:val="2"/>
            <w:tcBorders>
              <w:top w:val="single" w:sz="4" w:space="0" w:color="auto"/>
              <w:left w:val="single" w:sz="4" w:space="0" w:color="auto"/>
              <w:right w:val="single" w:sz="4" w:space="0" w:color="auto"/>
            </w:tcBorders>
            <w:vAlign w:val="center"/>
          </w:tcPr>
          <w:p>
            <w:pPr>
              <w:rPr>
                <w:noProof/>
              </w:rPr>
            </w:pPr>
            <w:r>
              <w:rPr>
                <w:rStyle w:val="Other1"/>
                <w:noProof/>
                <w:sz w:val="24"/>
                <w:szCs w:val="24"/>
              </w:rPr>
              <w:t>COL/GF1-27</w:t>
            </w:r>
          </w:p>
        </w:tc>
      </w:tr>
      <w:tr>
        <w:trPr>
          <w:trHeight w:hRule="exact" w:val="563"/>
        </w:trPr>
        <w:tc>
          <w:tcPr>
            <w:tcW w:w="974" w:type="dxa"/>
            <w:tcBorders>
              <w:top w:val="single" w:sz="4" w:space="0" w:color="auto"/>
              <w:left w:val="single" w:sz="4" w:space="0" w:color="auto"/>
            </w:tcBorders>
            <w:vAlign w:val="center"/>
          </w:tcPr>
          <w:p>
            <w:pPr>
              <w:rPr>
                <w:noProof/>
                <w:szCs w:val="24"/>
              </w:rPr>
            </w:pPr>
            <w:r>
              <w:rPr>
                <w:rStyle w:val="Other1"/>
                <w:noProof/>
                <w:sz w:val="24"/>
                <w:szCs w:val="24"/>
              </w:rPr>
              <w:t>Greece</w:t>
            </w:r>
          </w:p>
        </w:tc>
        <w:tc>
          <w:tcPr>
            <w:tcW w:w="1872" w:type="dxa"/>
            <w:tcBorders>
              <w:top w:val="single" w:sz="4" w:space="0" w:color="auto"/>
              <w:left w:val="single" w:sz="4" w:space="0" w:color="auto"/>
            </w:tcBorders>
            <w:vAlign w:val="center"/>
          </w:tcPr>
          <w:p>
            <w:pPr>
              <w:rPr>
                <w:noProof/>
                <w:szCs w:val="24"/>
              </w:rPr>
            </w:pPr>
            <w:r>
              <w:rPr>
                <w:rStyle w:val="Other1"/>
                <w:noProof/>
                <w:sz w:val="24"/>
                <w:szCs w:val="24"/>
              </w:rPr>
              <w:t>1 844</w:t>
            </w:r>
          </w:p>
        </w:tc>
        <w:tc>
          <w:tcPr>
            <w:tcW w:w="5811" w:type="dxa"/>
            <w:gridSpan w:val="2"/>
            <w:tcBorders>
              <w:top w:val="single" w:sz="4" w:space="0" w:color="auto"/>
              <w:left w:val="single" w:sz="4" w:space="0" w:color="auto"/>
              <w:right w:val="single" w:sz="4" w:space="0" w:color="auto"/>
            </w:tcBorders>
          </w:tcPr>
          <w:p>
            <w:pPr>
              <w:rPr>
                <w:noProof/>
                <w:szCs w:val="24"/>
              </w:rPr>
            </w:pPr>
          </w:p>
        </w:tc>
      </w:tr>
      <w:tr>
        <w:trPr>
          <w:trHeight w:hRule="exact" w:val="571"/>
        </w:trPr>
        <w:tc>
          <w:tcPr>
            <w:tcW w:w="974" w:type="dxa"/>
            <w:tcBorders>
              <w:top w:val="single" w:sz="4" w:space="0" w:color="auto"/>
              <w:left w:val="single" w:sz="4" w:space="0" w:color="auto"/>
            </w:tcBorders>
            <w:vAlign w:val="center"/>
          </w:tcPr>
          <w:p>
            <w:pPr>
              <w:rPr>
                <w:noProof/>
                <w:szCs w:val="24"/>
              </w:rPr>
            </w:pPr>
            <w:r>
              <w:rPr>
                <w:rStyle w:val="Other1"/>
                <w:noProof/>
                <w:sz w:val="24"/>
                <w:szCs w:val="24"/>
              </w:rPr>
              <w:t>Spain</w:t>
            </w:r>
          </w:p>
        </w:tc>
        <w:tc>
          <w:tcPr>
            <w:tcW w:w="1872" w:type="dxa"/>
            <w:tcBorders>
              <w:top w:val="single" w:sz="4" w:space="0" w:color="auto"/>
              <w:left w:val="single" w:sz="4" w:space="0" w:color="auto"/>
            </w:tcBorders>
            <w:vAlign w:val="center"/>
          </w:tcPr>
          <w:p>
            <w:pPr>
              <w:rPr>
                <w:rStyle w:val="Other1"/>
                <w:noProof/>
                <w:sz w:val="24"/>
                <w:szCs w:val="24"/>
              </w:rPr>
            </w:pPr>
            <w:r>
              <w:rPr>
                <w:rStyle w:val="Other1"/>
                <w:noProof/>
                <w:sz w:val="24"/>
                <w:szCs w:val="24"/>
              </w:rPr>
              <w:t>0(**)</w:t>
            </w:r>
          </w:p>
        </w:tc>
        <w:tc>
          <w:tcPr>
            <w:tcW w:w="5811" w:type="dxa"/>
            <w:gridSpan w:val="2"/>
            <w:tcBorders>
              <w:top w:val="single" w:sz="4" w:space="0" w:color="auto"/>
              <w:left w:val="single" w:sz="4" w:space="0" w:color="auto"/>
              <w:right w:val="single" w:sz="4" w:space="0" w:color="auto"/>
            </w:tcBorders>
          </w:tcPr>
          <w:p>
            <w:pPr>
              <w:rPr>
                <w:noProof/>
                <w:szCs w:val="24"/>
              </w:rPr>
            </w:pPr>
          </w:p>
        </w:tc>
      </w:tr>
      <w:tr>
        <w:trPr>
          <w:trHeight w:hRule="exact" w:val="565"/>
        </w:trPr>
        <w:tc>
          <w:tcPr>
            <w:tcW w:w="974" w:type="dxa"/>
            <w:tcBorders>
              <w:top w:val="single" w:sz="4" w:space="0" w:color="auto"/>
              <w:left w:val="single" w:sz="4" w:space="0" w:color="auto"/>
            </w:tcBorders>
            <w:vAlign w:val="center"/>
          </w:tcPr>
          <w:p>
            <w:pPr>
              <w:rPr>
                <w:noProof/>
                <w:szCs w:val="24"/>
              </w:rPr>
            </w:pPr>
            <w:r>
              <w:rPr>
                <w:rStyle w:val="Other1"/>
                <w:noProof/>
                <w:sz w:val="24"/>
                <w:szCs w:val="24"/>
              </w:rPr>
              <w:t>France</w:t>
            </w:r>
          </w:p>
        </w:tc>
        <w:tc>
          <w:tcPr>
            <w:tcW w:w="1872" w:type="dxa"/>
            <w:tcBorders>
              <w:top w:val="single" w:sz="4" w:space="0" w:color="auto"/>
              <w:left w:val="single" w:sz="4" w:space="0" w:color="auto"/>
            </w:tcBorders>
            <w:vAlign w:val="center"/>
          </w:tcPr>
          <w:p>
            <w:pPr>
              <w:rPr>
                <w:noProof/>
                <w:szCs w:val="24"/>
              </w:rPr>
            </w:pPr>
            <w:r>
              <w:rPr>
                <w:rStyle w:val="Other1"/>
                <w:noProof/>
                <w:sz w:val="24"/>
                <w:szCs w:val="24"/>
              </w:rPr>
              <w:t>1 400</w:t>
            </w:r>
          </w:p>
        </w:tc>
        <w:tc>
          <w:tcPr>
            <w:tcW w:w="5811" w:type="dxa"/>
            <w:gridSpan w:val="2"/>
            <w:tcBorders>
              <w:top w:val="single" w:sz="4" w:space="0" w:color="auto"/>
              <w:left w:val="single" w:sz="4" w:space="0" w:color="auto"/>
              <w:right w:val="single" w:sz="4" w:space="0" w:color="auto"/>
            </w:tcBorders>
          </w:tcPr>
          <w:p>
            <w:pPr>
              <w:rPr>
                <w:noProof/>
                <w:szCs w:val="24"/>
              </w:rPr>
            </w:pPr>
          </w:p>
        </w:tc>
      </w:tr>
      <w:tr>
        <w:trPr>
          <w:trHeight w:hRule="exact" w:val="573"/>
        </w:trPr>
        <w:tc>
          <w:tcPr>
            <w:tcW w:w="974" w:type="dxa"/>
            <w:tcBorders>
              <w:top w:val="single" w:sz="4" w:space="0" w:color="auto"/>
              <w:left w:val="single" w:sz="4" w:space="0" w:color="auto"/>
            </w:tcBorders>
            <w:vAlign w:val="center"/>
          </w:tcPr>
          <w:p>
            <w:pPr>
              <w:rPr>
                <w:noProof/>
                <w:szCs w:val="24"/>
              </w:rPr>
            </w:pPr>
            <w:r>
              <w:rPr>
                <w:rStyle w:val="Other1"/>
                <w:noProof/>
                <w:sz w:val="24"/>
                <w:szCs w:val="24"/>
              </w:rPr>
              <w:t>Croatia</w:t>
            </w:r>
          </w:p>
        </w:tc>
        <w:tc>
          <w:tcPr>
            <w:tcW w:w="1872" w:type="dxa"/>
            <w:tcBorders>
              <w:top w:val="single" w:sz="4" w:space="0" w:color="auto"/>
              <w:left w:val="single" w:sz="4" w:space="0" w:color="auto"/>
            </w:tcBorders>
            <w:vAlign w:val="center"/>
          </w:tcPr>
          <w:p>
            <w:pPr>
              <w:rPr>
                <w:noProof/>
                <w:szCs w:val="24"/>
              </w:rPr>
            </w:pPr>
            <w:r>
              <w:rPr>
                <w:rStyle w:val="Other1"/>
                <w:noProof/>
                <w:sz w:val="24"/>
                <w:szCs w:val="24"/>
              </w:rPr>
              <w:t>0(**)</w:t>
            </w:r>
          </w:p>
        </w:tc>
        <w:tc>
          <w:tcPr>
            <w:tcW w:w="5811" w:type="dxa"/>
            <w:gridSpan w:val="2"/>
            <w:tcBorders>
              <w:top w:val="single" w:sz="4" w:space="0" w:color="auto"/>
              <w:left w:val="single" w:sz="4" w:space="0" w:color="auto"/>
              <w:right w:val="single" w:sz="4" w:space="0" w:color="auto"/>
            </w:tcBorders>
          </w:tcPr>
          <w:p>
            <w:pPr>
              <w:rPr>
                <w:noProof/>
                <w:szCs w:val="24"/>
              </w:rPr>
            </w:pPr>
          </w:p>
        </w:tc>
      </w:tr>
      <w:tr>
        <w:trPr>
          <w:trHeight w:hRule="exact" w:val="553"/>
        </w:trPr>
        <w:tc>
          <w:tcPr>
            <w:tcW w:w="974" w:type="dxa"/>
            <w:tcBorders>
              <w:top w:val="single" w:sz="4" w:space="0" w:color="auto"/>
              <w:left w:val="single" w:sz="4" w:space="0" w:color="auto"/>
            </w:tcBorders>
            <w:vAlign w:val="center"/>
          </w:tcPr>
          <w:p>
            <w:pPr>
              <w:rPr>
                <w:noProof/>
                <w:szCs w:val="24"/>
              </w:rPr>
            </w:pPr>
            <w:r>
              <w:rPr>
                <w:rStyle w:val="Other1"/>
                <w:noProof/>
                <w:sz w:val="24"/>
                <w:szCs w:val="24"/>
              </w:rPr>
              <w:t>Italy</w:t>
            </w:r>
          </w:p>
        </w:tc>
        <w:tc>
          <w:tcPr>
            <w:tcW w:w="1872" w:type="dxa"/>
            <w:tcBorders>
              <w:top w:val="single" w:sz="4" w:space="0" w:color="auto"/>
              <w:left w:val="single" w:sz="4" w:space="0" w:color="auto"/>
            </w:tcBorders>
            <w:vAlign w:val="center"/>
          </w:tcPr>
          <w:p>
            <w:pPr>
              <w:rPr>
                <w:noProof/>
                <w:szCs w:val="24"/>
              </w:rPr>
            </w:pPr>
            <w:r>
              <w:rPr>
                <w:rStyle w:val="Other1"/>
                <w:noProof/>
                <w:sz w:val="24"/>
                <w:szCs w:val="24"/>
              </w:rPr>
              <w:t>1 378</w:t>
            </w:r>
          </w:p>
        </w:tc>
        <w:tc>
          <w:tcPr>
            <w:tcW w:w="5811" w:type="dxa"/>
            <w:gridSpan w:val="2"/>
            <w:tcBorders>
              <w:top w:val="single" w:sz="4" w:space="0" w:color="auto"/>
              <w:left w:val="single" w:sz="4" w:space="0" w:color="auto"/>
              <w:right w:val="single" w:sz="4" w:space="0" w:color="auto"/>
            </w:tcBorders>
          </w:tcPr>
          <w:p>
            <w:pPr>
              <w:rPr>
                <w:noProof/>
                <w:szCs w:val="24"/>
              </w:rPr>
            </w:pPr>
          </w:p>
        </w:tc>
      </w:tr>
      <w:tr>
        <w:trPr>
          <w:trHeight w:hRule="exact" w:val="509"/>
        </w:trPr>
        <w:tc>
          <w:tcPr>
            <w:tcW w:w="974" w:type="dxa"/>
            <w:tcBorders>
              <w:top w:val="single" w:sz="4" w:space="0" w:color="auto"/>
              <w:left w:val="single" w:sz="4" w:space="0" w:color="auto"/>
            </w:tcBorders>
            <w:vAlign w:val="center"/>
          </w:tcPr>
          <w:p>
            <w:pPr>
              <w:rPr>
                <w:noProof/>
                <w:szCs w:val="24"/>
              </w:rPr>
            </w:pPr>
            <w:r>
              <w:rPr>
                <w:rStyle w:val="Other1"/>
                <w:noProof/>
                <w:sz w:val="24"/>
                <w:szCs w:val="24"/>
              </w:rPr>
              <w:t>Union</w:t>
            </w:r>
          </w:p>
        </w:tc>
        <w:tc>
          <w:tcPr>
            <w:tcW w:w="1872" w:type="dxa"/>
            <w:tcBorders>
              <w:top w:val="single" w:sz="4" w:space="0" w:color="auto"/>
              <w:left w:val="single" w:sz="4" w:space="0" w:color="auto"/>
            </w:tcBorders>
            <w:vAlign w:val="center"/>
          </w:tcPr>
          <w:p>
            <w:pPr>
              <w:rPr>
                <w:rStyle w:val="Other1"/>
                <w:noProof/>
                <w:sz w:val="24"/>
                <w:szCs w:val="24"/>
              </w:rPr>
            </w:pPr>
            <w:r>
              <w:rPr>
                <w:rStyle w:val="Other1"/>
                <w:noProof/>
                <w:sz w:val="24"/>
                <w:szCs w:val="24"/>
              </w:rPr>
              <w:t xml:space="preserve">4 622  </w:t>
            </w:r>
          </w:p>
        </w:tc>
        <w:tc>
          <w:tcPr>
            <w:tcW w:w="5811" w:type="dxa"/>
            <w:gridSpan w:val="2"/>
            <w:tcBorders>
              <w:top w:val="single" w:sz="4" w:space="0" w:color="auto"/>
              <w:left w:val="single" w:sz="4" w:space="0" w:color="auto"/>
              <w:right w:val="single" w:sz="4" w:space="0" w:color="auto"/>
            </w:tcBorders>
          </w:tcPr>
          <w:p>
            <w:pPr>
              <w:rPr>
                <w:noProof/>
                <w:szCs w:val="24"/>
              </w:rPr>
            </w:pPr>
          </w:p>
        </w:tc>
      </w:tr>
      <w:tr>
        <w:trPr>
          <w:trHeight w:hRule="exact" w:val="518"/>
        </w:trPr>
        <w:tc>
          <w:tcPr>
            <w:tcW w:w="974" w:type="dxa"/>
            <w:tcBorders>
              <w:top w:val="single" w:sz="4" w:space="0" w:color="auto"/>
              <w:left w:val="single" w:sz="4" w:space="0" w:color="auto"/>
              <w:bottom w:val="single" w:sz="4" w:space="0" w:color="auto"/>
            </w:tcBorders>
          </w:tcPr>
          <w:p>
            <w:pPr>
              <w:rPr>
                <w:noProof/>
                <w:szCs w:val="24"/>
              </w:rPr>
            </w:pPr>
            <w:r>
              <w:rPr>
                <w:rStyle w:val="Other1"/>
                <w:noProof/>
                <w:sz w:val="24"/>
                <w:szCs w:val="24"/>
              </w:rPr>
              <w:t>TAC</w:t>
            </w:r>
          </w:p>
        </w:tc>
        <w:tc>
          <w:tcPr>
            <w:tcW w:w="1872" w:type="dxa"/>
            <w:tcBorders>
              <w:top w:val="single" w:sz="4" w:space="0" w:color="auto"/>
              <w:left w:val="single" w:sz="4" w:space="0" w:color="auto"/>
              <w:bottom w:val="single" w:sz="4" w:space="0" w:color="auto"/>
            </w:tcBorders>
          </w:tcPr>
          <w:p>
            <w:pPr>
              <w:rPr>
                <w:noProof/>
                <w:szCs w:val="24"/>
              </w:rPr>
            </w:pPr>
            <w:r>
              <w:rPr>
                <w:rStyle w:val="Other1"/>
                <w:noProof/>
                <w:sz w:val="24"/>
                <w:szCs w:val="24"/>
              </w:rPr>
              <w:t>Not relevant</w:t>
            </w:r>
          </w:p>
        </w:tc>
        <w:tc>
          <w:tcPr>
            <w:tcW w:w="5811" w:type="dxa"/>
            <w:gridSpan w:val="2"/>
            <w:tcBorders>
              <w:top w:val="single" w:sz="4" w:space="0" w:color="auto"/>
              <w:left w:val="single" w:sz="4" w:space="0" w:color="auto"/>
              <w:bottom w:val="single" w:sz="4" w:space="0" w:color="auto"/>
              <w:right w:val="single" w:sz="4" w:space="0" w:color="auto"/>
            </w:tcBorders>
          </w:tcPr>
          <w:p>
            <w:pPr>
              <w:rPr>
                <w:noProof/>
                <w:szCs w:val="24"/>
              </w:rPr>
            </w:pPr>
          </w:p>
        </w:tc>
      </w:tr>
    </w:tbl>
    <w:p>
      <w:pPr>
        <w:rPr>
          <w:noProof/>
        </w:rPr>
      </w:pPr>
      <w:r>
        <w:rPr>
          <w:rStyle w:val="Tablecaption1"/>
          <w:bCs/>
          <w:noProof/>
          <w:szCs w:val="24"/>
        </w:rPr>
        <w:t>(**) In accordance with the current temporal ban for red coral fisheries established in Spanish waters and in Croatian waters, pending possible changes in future</w:t>
      </w:r>
    </w:p>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ANNEX III</w:t>
      </w:r>
    </w:p>
    <w:p>
      <w:pPr>
        <w:jc w:val="center"/>
        <w:rPr>
          <w:b/>
          <w:bCs/>
          <w:noProof/>
          <w:lang w:eastAsia="en-IE"/>
        </w:rPr>
      </w:pPr>
      <w:r>
        <w:rPr>
          <w:b/>
          <w:bCs/>
          <w:noProof/>
          <w:lang w:eastAsia="en-IE"/>
        </w:rPr>
        <w:t>FISHING OPPORTUNITIES FOR UNION FISHING VESSELS IN THE CONTEXT OF THE MANAGEMENT OF COMMON DOLPHINFISH IN THE MEDITERRANEAN SEA</w:t>
      </w:r>
    </w:p>
    <w:p>
      <w:pPr>
        <w:rPr>
          <w:rFonts w:eastAsia="Times New Roman"/>
          <w:i/>
          <w:iCs/>
          <w:noProof/>
          <w:szCs w:val="24"/>
          <w:lang w:val="en-IE" w:eastAsia="en-IE"/>
        </w:rPr>
      </w:pPr>
      <w:r>
        <w:rPr>
          <w:rFonts w:eastAsia="Times New Roman"/>
          <w:noProof/>
          <w:szCs w:val="24"/>
          <w:lang w:val="en-IE" w:eastAsia="en-IE"/>
        </w:rPr>
        <w:t xml:space="preserve">The maximum number, kW and GT of Union fishing vessels authorised to fish for common dolphinfish by using FADs in the Mediterranean Sea and the maximum level of catches shall be as set out in tables 1, 2 and 3. </w:t>
      </w:r>
    </w:p>
    <w:p>
      <w:pPr>
        <w:rPr>
          <w:rFonts w:eastAsia="Times New Roman"/>
          <w:noProof/>
          <w:szCs w:val="24"/>
          <w:lang w:val="en-IE" w:eastAsia="en-IE"/>
        </w:rPr>
      </w:pPr>
      <w:r>
        <w:rPr>
          <w:rFonts w:eastAsia="Times New Roman"/>
          <w:noProof/>
          <w:szCs w:val="24"/>
          <w:lang w:val="en-IE" w:eastAsia="en-IE"/>
        </w:rPr>
        <w:t>References to fishing zones are references to GFCM GSAs.</w:t>
      </w:r>
    </w:p>
    <w:p>
      <w:pPr>
        <w:rPr>
          <w:noProof/>
          <w:lang w:val="en-IE" w:eastAsia="en-IE"/>
        </w:rPr>
      </w:pPr>
      <w:r>
        <w:rPr>
          <w:noProof/>
          <w:lang w:val="en-IE" w:eastAsia="en-IE"/>
        </w:rPr>
        <w:br w:type="page"/>
      </w:r>
    </w:p>
    <w:p>
      <w:pPr>
        <w:rPr>
          <w:rFonts w:eastAsia="Times New Roman"/>
          <w:noProof/>
          <w:szCs w:val="24"/>
          <w:lang w:val="en-IE" w:eastAsia="en-IE"/>
        </w:rPr>
      </w:pPr>
      <w:r>
        <w:rPr>
          <w:rFonts w:eastAsia="Times New Roman"/>
          <w:noProof/>
          <w:szCs w:val="24"/>
          <w:lang w:val="en-IE" w:eastAsia="en-IE"/>
        </w:rPr>
        <w:lastRenderedPageBreak/>
        <w:t>For the purposes of this Annex, the following comparative table of Latin names and common names of fish stocks is provided:</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465"/>
        <w:gridCol w:w="2244"/>
        <w:gridCol w:w="3380"/>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lang w:val="en-IE" w:eastAsia="en-IE"/>
              </w:rPr>
            </w:pPr>
            <w:r>
              <w:rPr>
                <w:rFonts w:eastAsia="Times New Roman"/>
                <w:b/>
                <w:bCs/>
                <w:noProof/>
                <w:sz w:val="22"/>
                <w:lang w:val="en-IE" w:eastAsia="en-IE"/>
              </w:rPr>
              <w:t>Scientific name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lang w:val="en-IE" w:eastAsia="en-IE"/>
              </w:rPr>
            </w:pPr>
            <w:r>
              <w:rPr>
                <w:rFonts w:eastAsia="Times New Roman"/>
                <w:b/>
                <w:bCs/>
                <w:noProof/>
                <w:sz w:val="22"/>
                <w:lang w:val="en-IE" w:eastAsia="en-IE"/>
              </w:rPr>
              <w:t>Alpha-3 code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lang w:val="en-IE" w:eastAsia="en-IE"/>
              </w:rPr>
            </w:pPr>
            <w:r>
              <w:rPr>
                <w:rFonts w:eastAsia="Times New Roman"/>
                <w:b/>
                <w:bCs/>
                <w:noProof/>
                <w:sz w:val="22"/>
                <w:lang w:val="en-IE" w:eastAsia="en-IE"/>
              </w:rPr>
              <w:t>Common name</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lang w:val="en-IE" w:eastAsia="en-IE"/>
              </w:rPr>
            </w:pPr>
            <w:r>
              <w:rPr>
                <w:rFonts w:eastAsia="Times New Roman"/>
                <w:i/>
                <w:iCs/>
                <w:noProof/>
                <w:sz w:val="22"/>
                <w:lang w:val="en-IE" w:eastAsia="en-IE"/>
              </w:rPr>
              <w:t>Coryphaena hippurus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lang w:val="en-IE" w:eastAsia="en-IE"/>
              </w:rPr>
            </w:pPr>
            <w:r>
              <w:rPr>
                <w:rFonts w:eastAsia="Times New Roman"/>
                <w:noProof/>
                <w:sz w:val="22"/>
                <w:lang w:val="en-IE" w:eastAsia="en-IE"/>
              </w:rPr>
              <w:t>DOL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lang w:val="en-IE" w:eastAsia="en-IE"/>
              </w:rPr>
            </w:pPr>
            <w:r>
              <w:rPr>
                <w:rFonts w:eastAsia="Times New Roman"/>
                <w:noProof/>
                <w:sz w:val="22"/>
                <w:lang w:val="en-IE" w:eastAsia="en-IE"/>
              </w:rPr>
              <w:t>Common dolphinfish</w:t>
            </w:r>
          </w:p>
        </w:tc>
      </w:tr>
    </w:tbl>
    <w:p>
      <w:pPr>
        <w:rPr>
          <w:rFonts w:eastAsia="Times New Roman"/>
          <w:b/>
          <w:bCs/>
          <w:noProof/>
          <w:szCs w:val="24"/>
          <w:lang w:val="en-IE" w:eastAsia="en-IE"/>
        </w:rPr>
      </w:pPr>
      <w:bookmarkStart w:id="0" w:name="_Hlk168408212"/>
      <w:r>
        <w:rPr>
          <w:rFonts w:eastAsia="Times New Roman"/>
          <w:b/>
          <w:bCs/>
          <w:noProof/>
          <w:szCs w:val="24"/>
          <w:lang w:val="en-IE" w:eastAsia="en-IE"/>
        </w:rPr>
        <w:t>Table 1 - Maximum fleet capacity of vessels targeting common dolphinfish by using FADs in the Mediterranean Sea (GSAs 1-27)</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651"/>
        <w:gridCol w:w="3360"/>
        <w:gridCol w:w="1539"/>
        <w:gridCol w:w="1539"/>
      </w:tblGrid>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lang w:val="en-IE" w:eastAsia="en-IE"/>
              </w:rPr>
            </w:pPr>
            <w:r>
              <w:rPr>
                <w:rFonts w:eastAsia="Times New Roman"/>
                <w:b/>
                <w:bCs/>
                <w:noProof/>
                <w:sz w:val="22"/>
                <w:lang w:val="en-IE" w:eastAsia="en-IE"/>
              </w:rPr>
              <w:t>Member State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lang w:val="en-IE" w:eastAsia="en-IE"/>
              </w:rPr>
            </w:pPr>
            <w:r>
              <w:rPr>
                <w:rFonts w:eastAsia="Times New Roman"/>
                <w:b/>
                <w:bCs/>
                <w:noProof/>
                <w:sz w:val="22"/>
                <w:lang w:val="en-IE" w:eastAsia="en-IE"/>
              </w:rPr>
              <w:t>Number of vessels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lang w:val="en-IE" w:eastAsia="en-IE"/>
              </w:rPr>
            </w:pPr>
            <w:r>
              <w:rPr>
                <w:rFonts w:eastAsia="Times New Roman"/>
                <w:b/>
                <w:bCs/>
                <w:noProof/>
                <w:sz w:val="22"/>
                <w:lang w:val="en-IE" w:eastAsia="en-IE"/>
              </w:rPr>
              <w:t>kW</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lang w:val="en-IE" w:eastAsia="en-IE"/>
              </w:rPr>
            </w:pPr>
            <w:r>
              <w:rPr>
                <w:rFonts w:eastAsia="Times New Roman"/>
                <w:b/>
                <w:bCs/>
                <w:noProof/>
                <w:sz w:val="22"/>
                <w:lang w:val="en-IE" w:eastAsia="en-IE"/>
              </w:rPr>
              <w:t>GT</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sz w:val="22"/>
                <w:lang w:val="en-IE" w:eastAsia="en-IE"/>
              </w:rPr>
              <w:t>Italy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sz w:val="22"/>
                <w:lang w:val="en-IE" w:eastAsia="en-IE"/>
              </w:rPr>
              <w:t>261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sz w:val="22"/>
                <w:lang w:val="en-IE" w:eastAsia="en-IE"/>
              </w:rPr>
              <w:t>21061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sz w:val="22"/>
                <w:lang w:val="en-IE" w:eastAsia="en-IE"/>
              </w:rPr>
              <w:t>1986</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sz w:val="22"/>
                <w:lang w:val="en-IE" w:eastAsia="en-IE"/>
              </w:rPr>
              <w:t>Malta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sz w:val="22"/>
                <w:lang w:val="en-IE" w:eastAsia="en-IE"/>
              </w:rPr>
              <w:t>130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sz w:val="22"/>
                <w:lang w:val="en-IE" w:eastAsia="en-IE"/>
              </w:rPr>
              <w:t>16 662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sz w:val="22"/>
                <w:lang w:val="en-IE" w:eastAsia="en-IE"/>
              </w:rPr>
              <w:t>1 296,28</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sz w:val="22"/>
                <w:lang w:val="en-IE" w:eastAsia="en-IE"/>
              </w:rPr>
              <w:t>Spain</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sz w:val="22"/>
                <w:lang w:val="en-IE" w:eastAsia="en-IE"/>
              </w:rPr>
              <w:t>45</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sz w:val="22"/>
                <w:lang w:val="en-IE" w:eastAsia="en-IE"/>
              </w:rPr>
              <w:t>2 105,73</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sz w:val="22"/>
                <w:lang w:val="en-IE" w:eastAsia="en-IE"/>
              </w:rPr>
              <w:t>153,34</w:t>
            </w:r>
          </w:p>
        </w:tc>
      </w:tr>
    </w:tbl>
    <w:bookmarkEnd w:id="0"/>
    <w:p>
      <w:pPr>
        <w:rPr>
          <w:rFonts w:eastAsia="Times New Roman"/>
          <w:b/>
          <w:bCs/>
          <w:noProof/>
          <w:szCs w:val="24"/>
          <w:lang w:val="en-IE" w:eastAsia="en-IE"/>
        </w:rPr>
      </w:pPr>
      <w:r>
        <w:rPr>
          <w:rFonts w:eastAsia="Times New Roman"/>
          <w:b/>
          <w:bCs/>
          <w:noProof/>
          <w:szCs w:val="24"/>
          <w:lang w:val="en-IE" w:eastAsia="en-IE"/>
        </w:rPr>
        <w:t>Table 2 - Maximum number of FADs per vessel authorised to target common dolphinfish in the Mediterranean Sea (GSAs 1-27)</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116"/>
        <w:gridCol w:w="5973"/>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lang w:val="en-IE" w:eastAsia="en-IE"/>
              </w:rPr>
            </w:pPr>
            <w:r>
              <w:rPr>
                <w:rFonts w:eastAsia="Times New Roman"/>
                <w:b/>
                <w:bCs/>
                <w:noProof/>
                <w:sz w:val="22"/>
                <w:lang w:val="en-IE" w:eastAsia="en-IE"/>
              </w:rPr>
              <w:t>Member State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lang w:val="en-IE" w:eastAsia="en-IE"/>
              </w:rPr>
            </w:pPr>
            <w:r>
              <w:rPr>
                <w:rFonts w:eastAsia="Times New Roman"/>
                <w:b/>
                <w:bCs/>
                <w:noProof/>
                <w:sz w:val="22"/>
                <w:lang w:val="en-IE" w:eastAsia="en-IE"/>
              </w:rPr>
              <w:t>Number of FADs per vessel</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lang w:val="en-IE" w:eastAsia="en-IE"/>
              </w:rPr>
            </w:pPr>
            <w:r>
              <w:rPr>
                <w:rFonts w:eastAsia="Times New Roman"/>
                <w:noProof/>
                <w:sz w:val="22"/>
                <w:lang w:val="en-IE" w:eastAsia="en-IE"/>
              </w:rPr>
              <w:t>Italy</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lang w:val="en-IE" w:eastAsia="en-IE"/>
              </w:rPr>
            </w:pPr>
            <w:r>
              <w:rPr>
                <w:rFonts w:eastAsia="Times New Roman"/>
                <w:noProof/>
                <w:sz w:val="22"/>
                <w:lang w:val="en-IE" w:eastAsia="en-IE"/>
              </w:rPr>
              <w:t>100</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lang w:val="en-IE" w:eastAsia="en-IE"/>
              </w:rPr>
            </w:pPr>
            <w:r>
              <w:rPr>
                <w:rFonts w:eastAsia="Times New Roman"/>
                <w:noProof/>
                <w:sz w:val="22"/>
                <w:lang w:val="en-IE" w:eastAsia="en-IE"/>
              </w:rPr>
              <w:t>Malta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lang w:val="en-IE" w:eastAsia="en-IE"/>
              </w:rPr>
            </w:pPr>
            <w:r>
              <w:rPr>
                <w:rFonts w:eastAsia="Times New Roman"/>
                <w:noProof/>
                <w:sz w:val="22"/>
                <w:lang w:val="en-IE" w:eastAsia="en-IE"/>
              </w:rPr>
              <w:t>200</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lang w:val="en-IE" w:eastAsia="en-IE"/>
              </w:rPr>
            </w:pPr>
            <w:r>
              <w:rPr>
                <w:rFonts w:eastAsia="Times New Roman"/>
                <w:noProof/>
                <w:sz w:val="22"/>
                <w:lang w:val="en-IE" w:eastAsia="en-IE"/>
              </w:rPr>
              <w:t>Spain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lang w:val="en-IE" w:eastAsia="en-IE"/>
              </w:rPr>
            </w:pPr>
            <w:r>
              <w:rPr>
                <w:rFonts w:eastAsia="Times New Roman"/>
                <w:noProof/>
                <w:sz w:val="22"/>
                <w:lang w:val="en-IE" w:eastAsia="en-IE"/>
              </w:rPr>
              <w:t>50</w:t>
            </w:r>
          </w:p>
        </w:tc>
      </w:tr>
    </w:tbl>
    <w:p>
      <w:pPr>
        <w:rPr>
          <w:rFonts w:eastAsia="Times New Roman"/>
          <w:b/>
          <w:bCs/>
          <w:noProof/>
          <w:szCs w:val="24"/>
          <w:lang w:val="en-IE" w:eastAsia="en-IE"/>
        </w:rPr>
      </w:pPr>
      <w:r>
        <w:rPr>
          <w:rFonts w:eastAsia="Times New Roman"/>
          <w:b/>
          <w:bCs/>
          <w:noProof/>
          <w:szCs w:val="24"/>
          <w:lang w:val="en-IE" w:eastAsia="en-IE"/>
        </w:rPr>
        <w:t>Table 3 - Maximum level of catches in tonnes live weight caught in the Mediterranean Sea (GSAs 1-27) </w:t>
      </w:r>
      <w:r>
        <w:rPr>
          <w:noProof/>
        </w:rPr>
        <w:t xml:space="preserve"> </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773"/>
        <w:gridCol w:w="1803"/>
        <w:gridCol w:w="122"/>
        <w:gridCol w:w="565"/>
        <w:gridCol w:w="5826"/>
      </w:tblGrid>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lang w:val="en-IE" w:eastAsia="en-IE"/>
              </w:rPr>
            </w:pPr>
            <w:r>
              <w:rPr>
                <w:rFonts w:eastAsia="Times New Roman"/>
                <w:b/>
                <w:bCs/>
                <w:noProof/>
                <w:sz w:val="22"/>
                <w:lang w:val="en-IE" w:eastAsia="en-IE"/>
              </w:rPr>
              <w:t>Species:</w:t>
            </w:r>
          </w:p>
        </w:tc>
        <w:tc>
          <w:tcPr>
            <w:tcW w:w="0" w:type="auto"/>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lang w:val="en-IE" w:eastAsia="en-IE"/>
              </w:rPr>
            </w:pPr>
            <w:r>
              <w:rPr>
                <w:rFonts w:eastAsia="Times New Roman"/>
                <w:b/>
                <w:bCs/>
                <w:noProof/>
                <w:sz w:val="22"/>
                <w:lang w:val="en-IE" w:eastAsia="en-IE"/>
              </w:rPr>
              <w:t>Common dolphinfish</w:t>
            </w:r>
          </w:p>
          <w:p>
            <w:pPr>
              <w:rPr>
                <w:rFonts w:eastAsia="Times New Roman"/>
                <w:b/>
                <w:bCs/>
                <w:noProof/>
                <w:lang w:val="en-IE" w:eastAsia="en-IE"/>
              </w:rPr>
            </w:pPr>
            <w:r>
              <w:rPr>
                <w:rFonts w:eastAsia="Times New Roman"/>
                <w:b/>
                <w:bCs/>
                <w:i/>
                <w:iCs/>
                <w:noProof/>
                <w:sz w:val="22"/>
                <w:lang w:val="en-IE" w:eastAsia="en-IE"/>
              </w:rPr>
              <w:t>Coryphaena hippurus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lang w:val="en-IE" w:eastAsia="en-IE"/>
              </w:rPr>
            </w:pPr>
            <w:r>
              <w:rPr>
                <w:rFonts w:eastAsia="Times New Roman"/>
                <w:b/>
                <w:bCs/>
                <w:noProof/>
                <w:sz w:val="22"/>
                <w:lang w:val="en-IE" w:eastAsia="en-IE"/>
              </w:rPr>
              <w:t>Zone: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lang w:val="en-IE" w:eastAsia="en-IE"/>
              </w:rPr>
            </w:pPr>
            <w:r>
              <w:rPr>
                <w:rFonts w:eastAsia="Times New Roman"/>
                <w:b/>
                <w:bCs/>
                <w:noProof/>
                <w:sz w:val="22"/>
                <w:lang w:val="en-IE" w:eastAsia="en-IE"/>
              </w:rPr>
              <w:t>Union and International waters of GFCM-GSAs 1-27 (DOL/MED)</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sz w:val="22"/>
                <w:lang w:val="en-IE" w:eastAsia="en-IE"/>
              </w:rPr>
              <w:t>Italy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US" w:eastAsia="en-IE"/>
              </w:rPr>
            </w:pPr>
            <w:r>
              <w:rPr>
                <w:rFonts w:eastAsia="Times New Roman"/>
                <w:noProof/>
                <w:lang w:val="en-US" w:eastAsia="en-IE"/>
              </w:rPr>
              <w:t>pm</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lang w:val="en-IE" w:eastAsia="en-IE"/>
              </w:rPr>
              <w:t> </w:t>
            </w:r>
          </w:p>
        </w:tc>
        <w:tc>
          <w:tcPr>
            <w:tcW w:w="0" w:type="auto"/>
            <w:gridSpan w:val="2"/>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sz w:val="22"/>
                <w:lang w:val="en-IE" w:eastAsia="en-IE"/>
              </w:rPr>
              <w:t>Maximum level of catches</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sz w:val="22"/>
                <w:lang w:val="en-IE" w:eastAsia="en-IE"/>
              </w:rPr>
              <w:t>Malta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lang w:val="en-IE" w:eastAsia="en-IE"/>
              </w:rPr>
              <w:t>pm</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lang w:val="en-IE" w:eastAsia="en-IE"/>
              </w:rPr>
              <w:t> </w:t>
            </w:r>
          </w:p>
        </w:tc>
        <w:tc>
          <w:tcPr>
            <w:tcW w:w="0" w:type="auto"/>
            <w:gridSpan w:val="2"/>
            <w:vMerge/>
            <w:vAlign w:val="center"/>
            <w:hideMark/>
          </w:tcPr>
          <w:p>
            <w:pPr>
              <w:rPr>
                <w:rFonts w:eastAsia="Times New Roman"/>
                <w:noProof/>
                <w:lang w:val="en-IE" w:eastAsia="en-IE"/>
              </w:rPr>
            </w:pP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sz w:val="22"/>
                <w:lang w:val="en-IE" w:eastAsia="en-IE"/>
              </w:rPr>
              <w:t>Spain</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lang w:val="en-IE" w:eastAsia="en-IE"/>
              </w:rPr>
              <w:t>pm</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lang w:val="en-IE" w:eastAsia="en-IE"/>
              </w:rPr>
              <w:t> </w:t>
            </w:r>
          </w:p>
        </w:tc>
        <w:tc>
          <w:tcPr>
            <w:tcW w:w="0" w:type="auto"/>
            <w:gridSpan w:val="2"/>
            <w:vMerge/>
            <w:vAlign w:val="center"/>
            <w:hideMark/>
          </w:tcPr>
          <w:p>
            <w:pPr>
              <w:rPr>
                <w:rFonts w:eastAsia="Times New Roman"/>
                <w:noProof/>
                <w:lang w:val="en-IE" w:eastAsia="en-IE"/>
              </w:rPr>
            </w:pP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sz w:val="22"/>
                <w:lang w:val="en-IE" w:eastAsia="en-IE"/>
              </w:rPr>
              <w:t>Union</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lang w:val="en-IE" w:eastAsia="en-IE"/>
              </w:rPr>
              <w:t>pm</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p>
        </w:tc>
        <w:tc>
          <w:tcPr>
            <w:tcW w:w="0" w:type="auto"/>
            <w:gridSpan w:val="2"/>
            <w:vMerge/>
            <w:vAlign w:val="center"/>
            <w:hideMark/>
          </w:tcPr>
          <w:p>
            <w:pPr>
              <w:rPr>
                <w:rFonts w:eastAsia="Times New Roman"/>
                <w:noProof/>
                <w:lang w:val="en-IE" w:eastAsia="en-IE"/>
              </w:rPr>
            </w:pP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sz w:val="22"/>
                <w:lang w:val="en-IE" w:eastAsia="en-IE"/>
              </w:rPr>
              <w:t>TAC</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val="en-IE" w:eastAsia="en-IE"/>
              </w:rPr>
            </w:pPr>
            <w:r>
              <w:rPr>
                <w:rFonts w:eastAsia="Times New Roman"/>
                <w:noProof/>
                <w:sz w:val="22"/>
                <w:lang w:val="en-IE" w:eastAsia="en-IE"/>
              </w:rPr>
              <w:t>Not relevant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lang w:val="en-IE" w:eastAsia="en-IE"/>
              </w:rPr>
            </w:pPr>
            <w:r>
              <w:rPr>
                <w:rFonts w:eastAsia="Times New Roman"/>
                <w:noProof/>
                <w:szCs w:val="24"/>
                <w:lang w:val="en-IE" w:eastAsia="en-IE"/>
              </w:rPr>
              <w:t> </w:t>
            </w:r>
          </w:p>
        </w:tc>
        <w:tc>
          <w:tcPr>
            <w:tcW w:w="0" w:type="auto"/>
            <w:gridSpan w:val="2"/>
            <w:vMerge/>
            <w:vAlign w:val="center"/>
            <w:hideMark/>
          </w:tcPr>
          <w:p>
            <w:pPr>
              <w:rPr>
                <w:rFonts w:eastAsia="Times New Roman"/>
                <w:noProof/>
                <w:lang w:val="en-IE" w:eastAsia="en-IE"/>
              </w:rPr>
            </w:pPr>
          </w:p>
        </w:tc>
      </w:tr>
    </w:tbl>
    <w:p>
      <w:pPr>
        <w:rPr>
          <w:rStyle w:val="Marker"/>
          <w:noProof/>
        </w:rPr>
      </w:pPr>
    </w:p>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ANNEX IV</w:t>
      </w:r>
    </w:p>
    <w:p>
      <w:pPr>
        <w:jc w:val="center"/>
        <w:rPr>
          <w:b/>
          <w:bCs/>
          <w:noProof/>
        </w:rPr>
      </w:pPr>
      <w:r>
        <w:rPr>
          <w:b/>
          <w:bCs/>
          <w:noProof/>
        </w:rPr>
        <w:t>FISHING OPPORTUNITIES FOR UNION FISHING VESSELS IN THE CONTEXT OF THE MANAGEMENT OF DEMERSAL STOCKS IN THE WESTERN MEDITERRANEAN SEA</w:t>
      </w:r>
    </w:p>
    <w:p>
      <w:pPr>
        <w:rPr>
          <w:noProof/>
        </w:rPr>
      </w:pPr>
      <w:r>
        <w:rPr>
          <w:noProof/>
        </w:rPr>
        <w:t>The maximum allowable fishing effort (in fishing days) by stock groups, as defined in Article 2, point (13), of Regulation (EU) No 2019/1022, maximum catch limits and overall length of vessels for all types of trawls</w:t>
      </w:r>
      <w:r>
        <w:rPr>
          <w:rStyle w:val="FootnoteReference"/>
          <w:noProof/>
        </w:rPr>
        <w:footnoteReference w:customMarkFollows="1" w:id="1"/>
        <w:t>1</w:t>
      </w:r>
      <w:r>
        <w:rPr>
          <w:noProof/>
        </w:rPr>
        <w:t xml:space="preserve"> and demersal longliners fishing for demersal stocks in the western Mediterranean Sea shall be set out as in tables below.</w:t>
      </w:r>
    </w:p>
    <w:p>
      <w:pPr>
        <w:rPr>
          <w:noProof/>
        </w:rPr>
      </w:pPr>
      <w:r>
        <w:rPr>
          <w:noProof/>
        </w:rPr>
        <w:t xml:space="preserve">All fishing opportunities set out in this Annex shall be subject to the rules set out in Article 7 of Regulation (EU) 2019/1022 and Articles 26 to 35 of Regulation (EC) 1224/2009. </w:t>
      </w:r>
    </w:p>
    <w:p>
      <w:pPr>
        <w:rPr>
          <w:noProof/>
        </w:rPr>
      </w:pPr>
      <w:r>
        <w:rPr>
          <w:noProof/>
        </w:rPr>
        <w:t>Reference to fishing zones are references to GFCM GSAs.</w:t>
      </w:r>
    </w:p>
    <w:p>
      <w:pPr>
        <w:rPr>
          <w:noProof/>
        </w:rPr>
      </w:pPr>
      <w:r>
        <w:rPr>
          <w:noProof/>
        </w:rPr>
        <w:t>For the purposes of this Annex, the following comparative table of Latin names and common names of fish stocks is provided:</w:t>
      </w:r>
    </w:p>
    <w:p>
      <w:pPr>
        <w:rPr>
          <w:noProof/>
        </w:rPr>
      </w:pPr>
    </w:p>
    <w:tbl>
      <w:tblPr>
        <w:tblStyle w:val="TableGrid1"/>
        <w:tblW w:w="0" w:type="auto"/>
        <w:tblInd w:w="-108" w:type="dxa"/>
        <w:tblLook w:val="04A0" w:firstRow="1" w:lastRow="0" w:firstColumn="1" w:lastColumn="0" w:noHBand="0" w:noVBand="1"/>
      </w:tblPr>
      <w:tblGrid>
        <w:gridCol w:w="3065"/>
        <w:gridCol w:w="3057"/>
        <w:gridCol w:w="3059"/>
      </w:tblGrid>
      <w:tr>
        <w:tc>
          <w:tcPr>
            <w:tcW w:w="3080" w:type="dxa"/>
            <w:hideMark/>
          </w:tcPr>
          <w:p>
            <w:pPr>
              <w:rPr>
                <w:b/>
                <w:noProof/>
              </w:rPr>
            </w:pPr>
            <w:r>
              <w:rPr>
                <w:b/>
                <w:noProof/>
              </w:rPr>
              <w:t>Scientific name</w:t>
            </w:r>
          </w:p>
        </w:tc>
        <w:tc>
          <w:tcPr>
            <w:tcW w:w="3081" w:type="dxa"/>
            <w:hideMark/>
          </w:tcPr>
          <w:p>
            <w:pPr>
              <w:rPr>
                <w:b/>
                <w:noProof/>
              </w:rPr>
            </w:pPr>
            <w:r>
              <w:rPr>
                <w:b/>
                <w:noProof/>
              </w:rPr>
              <w:t>Alpha-3 code</w:t>
            </w:r>
          </w:p>
        </w:tc>
        <w:tc>
          <w:tcPr>
            <w:tcW w:w="3081" w:type="dxa"/>
            <w:hideMark/>
          </w:tcPr>
          <w:p>
            <w:pPr>
              <w:rPr>
                <w:b/>
                <w:noProof/>
              </w:rPr>
            </w:pPr>
            <w:r>
              <w:rPr>
                <w:b/>
                <w:noProof/>
              </w:rPr>
              <w:t>Common name</w:t>
            </w:r>
          </w:p>
        </w:tc>
      </w:tr>
      <w:tr>
        <w:tc>
          <w:tcPr>
            <w:tcW w:w="3080" w:type="dxa"/>
            <w:hideMark/>
          </w:tcPr>
          <w:p>
            <w:pPr>
              <w:rPr>
                <w:i/>
                <w:noProof/>
              </w:rPr>
            </w:pPr>
            <w:r>
              <w:rPr>
                <w:i/>
                <w:noProof/>
              </w:rPr>
              <w:t>Aristaeomorpha foliacea</w:t>
            </w:r>
          </w:p>
        </w:tc>
        <w:tc>
          <w:tcPr>
            <w:tcW w:w="3081" w:type="dxa"/>
            <w:hideMark/>
          </w:tcPr>
          <w:p>
            <w:pPr>
              <w:rPr>
                <w:noProof/>
              </w:rPr>
            </w:pPr>
            <w:r>
              <w:rPr>
                <w:noProof/>
              </w:rPr>
              <w:t>ARS</w:t>
            </w:r>
          </w:p>
        </w:tc>
        <w:tc>
          <w:tcPr>
            <w:tcW w:w="3081" w:type="dxa"/>
            <w:hideMark/>
          </w:tcPr>
          <w:p>
            <w:pPr>
              <w:rPr>
                <w:noProof/>
              </w:rPr>
            </w:pPr>
            <w:r>
              <w:rPr>
                <w:noProof/>
              </w:rPr>
              <w:t>Giant red shrimp</w:t>
            </w:r>
          </w:p>
        </w:tc>
      </w:tr>
      <w:tr>
        <w:tc>
          <w:tcPr>
            <w:tcW w:w="3080" w:type="dxa"/>
            <w:hideMark/>
          </w:tcPr>
          <w:p>
            <w:pPr>
              <w:rPr>
                <w:i/>
                <w:noProof/>
              </w:rPr>
            </w:pPr>
            <w:r>
              <w:rPr>
                <w:i/>
                <w:noProof/>
              </w:rPr>
              <w:t>Aristeus antennatus</w:t>
            </w:r>
          </w:p>
        </w:tc>
        <w:tc>
          <w:tcPr>
            <w:tcW w:w="3081" w:type="dxa"/>
            <w:hideMark/>
          </w:tcPr>
          <w:p>
            <w:pPr>
              <w:rPr>
                <w:noProof/>
              </w:rPr>
            </w:pPr>
            <w:r>
              <w:rPr>
                <w:noProof/>
              </w:rPr>
              <w:t>ARA</w:t>
            </w:r>
          </w:p>
        </w:tc>
        <w:tc>
          <w:tcPr>
            <w:tcW w:w="3081" w:type="dxa"/>
            <w:hideMark/>
          </w:tcPr>
          <w:p>
            <w:pPr>
              <w:rPr>
                <w:noProof/>
              </w:rPr>
            </w:pPr>
            <w:r>
              <w:rPr>
                <w:noProof/>
                <w:szCs w:val="24"/>
              </w:rPr>
              <w:t>Blue and red shrimp</w:t>
            </w:r>
          </w:p>
        </w:tc>
      </w:tr>
      <w:tr>
        <w:tc>
          <w:tcPr>
            <w:tcW w:w="3080" w:type="dxa"/>
            <w:hideMark/>
          </w:tcPr>
          <w:p>
            <w:pPr>
              <w:rPr>
                <w:i/>
                <w:noProof/>
              </w:rPr>
            </w:pPr>
            <w:r>
              <w:rPr>
                <w:i/>
                <w:noProof/>
              </w:rPr>
              <w:t>Merluccius merluccius</w:t>
            </w:r>
          </w:p>
        </w:tc>
        <w:tc>
          <w:tcPr>
            <w:tcW w:w="3081" w:type="dxa"/>
            <w:hideMark/>
          </w:tcPr>
          <w:p>
            <w:pPr>
              <w:rPr>
                <w:noProof/>
              </w:rPr>
            </w:pPr>
            <w:r>
              <w:rPr>
                <w:noProof/>
              </w:rPr>
              <w:t>HKE</w:t>
            </w:r>
          </w:p>
        </w:tc>
        <w:tc>
          <w:tcPr>
            <w:tcW w:w="3081" w:type="dxa"/>
            <w:hideMark/>
          </w:tcPr>
          <w:p>
            <w:pPr>
              <w:rPr>
                <w:noProof/>
              </w:rPr>
            </w:pPr>
            <w:r>
              <w:rPr>
                <w:noProof/>
              </w:rPr>
              <w:t>European hake</w:t>
            </w:r>
          </w:p>
        </w:tc>
      </w:tr>
      <w:tr>
        <w:tc>
          <w:tcPr>
            <w:tcW w:w="3080" w:type="dxa"/>
            <w:hideMark/>
          </w:tcPr>
          <w:p>
            <w:pPr>
              <w:rPr>
                <w:i/>
                <w:noProof/>
              </w:rPr>
            </w:pPr>
            <w:r>
              <w:rPr>
                <w:i/>
                <w:noProof/>
              </w:rPr>
              <w:t>Mullus barbatus</w:t>
            </w:r>
          </w:p>
        </w:tc>
        <w:tc>
          <w:tcPr>
            <w:tcW w:w="3081" w:type="dxa"/>
            <w:hideMark/>
          </w:tcPr>
          <w:p>
            <w:pPr>
              <w:rPr>
                <w:noProof/>
              </w:rPr>
            </w:pPr>
            <w:r>
              <w:rPr>
                <w:noProof/>
              </w:rPr>
              <w:t>MUT</w:t>
            </w:r>
          </w:p>
        </w:tc>
        <w:tc>
          <w:tcPr>
            <w:tcW w:w="3081" w:type="dxa"/>
            <w:hideMark/>
          </w:tcPr>
          <w:p>
            <w:pPr>
              <w:rPr>
                <w:noProof/>
              </w:rPr>
            </w:pPr>
            <w:r>
              <w:rPr>
                <w:noProof/>
              </w:rPr>
              <w:t>Red mullet</w:t>
            </w:r>
          </w:p>
        </w:tc>
      </w:tr>
      <w:tr>
        <w:tc>
          <w:tcPr>
            <w:tcW w:w="3080" w:type="dxa"/>
            <w:hideMark/>
          </w:tcPr>
          <w:p>
            <w:pPr>
              <w:rPr>
                <w:i/>
                <w:noProof/>
              </w:rPr>
            </w:pPr>
            <w:r>
              <w:rPr>
                <w:i/>
                <w:noProof/>
              </w:rPr>
              <w:t>Nephrops norvegicus</w:t>
            </w:r>
          </w:p>
        </w:tc>
        <w:tc>
          <w:tcPr>
            <w:tcW w:w="3081" w:type="dxa"/>
            <w:hideMark/>
          </w:tcPr>
          <w:p>
            <w:pPr>
              <w:rPr>
                <w:noProof/>
              </w:rPr>
            </w:pPr>
            <w:r>
              <w:rPr>
                <w:noProof/>
              </w:rPr>
              <w:t>NEP</w:t>
            </w:r>
          </w:p>
        </w:tc>
        <w:tc>
          <w:tcPr>
            <w:tcW w:w="3081" w:type="dxa"/>
            <w:hideMark/>
          </w:tcPr>
          <w:p>
            <w:pPr>
              <w:rPr>
                <w:noProof/>
              </w:rPr>
            </w:pPr>
            <w:r>
              <w:rPr>
                <w:noProof/>
                <w:szCs w:val="24"/>
              </w:rPr>
              <w:t>Norway lobster</w:t>
            </w:r>
          </w:p>
        </w:tc>
      </w:tr>
      <w:tr>
        <w:tc>
          <w:tcPr>
            <w:tcW w:w="3080" w:type="dxa"/>
            <w:hideMark/>
          </w:tcPr>
          <w:p>
            <w:pPr>
              <w:rPr>
                <w:i/>
                <w:noProof/>
              </w:rPr>
            </w:pPr>
            <w:r>
              <w:rPr>
                <w:i/>
                <w:noProof/>
              </w:rPr>
              <w:t>Parapenaeus longirostris</w:t>
            </w:r>
          </w:p>
        </w:tc>
        <w:tc>
          <w:tcPr>
            <w:tcW w:w="3081" w:type="dxa"/>
            <w:hideMark/>
          </w:tcPr>
          <w:p>
            <w:pPr>
              <w:rPr>
                <w:noProof/>
              </w:rPr>
            </w:pPr>
            <w:r>
              <w:rPr>
                <w:noProof/>
              </w:rPr>
              <w:t>DPS</w:t>
            </w:r>
          </w:p>
        </w:tc>
        <w:tc>
          <w:tcPr>
            <w:tcW w:w="3081" w:type="dxa"/>
            <w:hideMark/>
          </w:tcPr>
          <w:p>
            <w:pPr>
              <w:rPr>
                <w:noProof/>
                <w:szCs w:val="24"/>
              </w:rPr>
            </w:pPr>
            <w:r>
              <w:rPr>
                <w:noProof/>
                <w:szCs w:val="24"/>
              </w:rPr>
              <w:t>Deep-water rose shrimp</w:t>
            </w:r>
          </w:p>
        </w:tc>
      </w:tr>
    </w:tbl>
    <w:p>
      <w:pPr>
        <w:rPr>
          <w:bCs/>
          <w:noProof/>
        </w:rPr>
      </w:pPr>
    </w:p>
    <w:p>
      <w:pPr>
        <w:rPr>
          <w:noProof/>
        </w:rPr>
      </w:pPr>
      <w:r>
        <w:rPr>
          <w:noProof/>
        </w:rPr>
        <w:br w:type="page"/>
      </w:r>
    </w:p>
    <w:p>
      <w:pPr>
        <w:pStyle w:val="NumPar1"/>
        <w:numPr>
          <w:ilvl w:val="0"/>
          <w:numId w:val="1"/>
        </w:numPr>
        <w:rPr>
          <w:noProof/>
        </w:rPr>
      </w:pPr>
      <w:r>
        <w:rPr>
          <w:noProof/>
        </w:rPr>
        <w:lastRenderedPageBreak/>
        <w:t>Maximum allowable fishing effort (in fishing days)</w:t>
      </w:r>
    </w:p>
    <w:p>
      <w:pPr>
        <w:pStyle w:val="Point0letter"/>
        <w:numPr>
          <w:ilvl w:val="1"/>
          <w:numId w:val="6"/>
        </w:numPr>
        <w:rPr>
          <w:noProof/>
        </w:rPr>
      </w:pPr>
      <w:r>
        <w:rPr>
          <w:noProof/>
        </w:rPr>
        <w:t>Number of fishing days for trawlers in the Alboran Sea, Balearic Islands, Northern Spain and Gulf of Lion (GSAs 1, 2, 5, 6 and7)</w:t>
      </w:r>
    </w:p>
    <w:tbl>
      <w:tblPr>
        <w:tblStyle w:val="TableGrid"/>
        <w:tblW w:w="5000" w:type="pct"/>
        <w:tblLook w:val="04A0" w:firstRow="1" w:lastRow="0" w:firstColumn="1" w:lastColumn="0" w:noHBand="0" w:noVBand="1"/>
      </w:tblPr>
      <w:tblGrid>
        <w:gridCol w:w="1114"/>
        <w:gridCol w:w="1072"/>
        <w:gridCol w:w="928"/>
        <w:gridCol w:w="936"/>
        <w:gridCol w:w="696"/>
        <w:gridCol w:w="2060"/>
        <w:gridCol w:w="2483"/>
      </w:tblGrid>
      <w:tr>
        <w:trPr>
          <w:trHeight w:val="1743"/>
        </w:trPr>
        <w:tc>
          <w:tcPr>
            <w:tcW w:w="623"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bCs/>
                <w:noProof/>
                <w:szCs w:val="24"/>
              </w:rPr>
              <w:t>Stock group</w:t>
            </w:r>
          </w:p>
        </w:tc>
        <w:tc>
          <w:tcPr>
            <w:tcW w:w="600"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bCs/>
                <w:noProof/>
                <w:szCs w:val="24"/>
              </w:rPr>
              <w:t>Overall length of vessels</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bCs/>
                <w:noProof/>
                <w:szCs w:val="24"/>
              </w:rPr>
              <w:t>Spain</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bCs/>
                <w:noProof/>
                <w:szCs w:val="24"/>
              </w:rPr>
              <w:t xml:space="preserve">France </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bCs/>
                <w:noProof/>
                <w:szCs w:val="24"/>
              </w:rPr>
              <w:t>Italy</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bCs/>
                <w:noProof/>
                <w:szCs w:val="24"/>
              </w:rPr>
              <w:t>Fishing effort group code</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bCs/>
                <w:noProof/>
                <w:szCs w:val="24"/>
              </w:rPr>
              <w:t>Additional allocation code</w:t>
            </w:r>
          </w:p>
        </w:tc>
      </w:tr>
      <w:tr>
        <w:trPr>
          <w:trHeight w:val="1744"/>
        </w:trPr>
        <w:tc>
          <w:tcPr>
            <w:tcW w:w="623" w:type="pct"/>
            <w:vMerge w:val="restar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szCs w:val="24"/>
              </w:rPr>
              <w:t>Red mullet in GSAs 1, 5, 6 and 7; hake in GSAs 1, 5, 6 and 7; deep-water rose shrimp in GSAs 1, 5 and 6; Norway lobster in GSAs 5 and 6</w:t>
            </w:r>
          </w:p>
        </w:tc>
        <w:tc>
          <w:tcPr>
            <w:tcW w:w="600"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szCs w:val="24"/>
              </w:rPr>
              <w:t>&lt;12m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EFF1/MED1_TR1</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EFF1/MED1_TR1_AA</w:t>
            </w:r>
          </w:p>
        </w:tc>
      </w:tr>
      <w:tr>
        <w:trPr>
          <w:trHeight w:val="1743"/>
        </w:trPr>
        <w:tc>
          <w:tcPr>
            <w:tcW w:w="623" w:type="pct"/>
            <w:vMerge/>
            <w:vAlign w:val="center"/>
          </w:tcPr>
          <w:p>
            <w:pPr>
              <w:rPr>
                <w:noProof/>
              </w:rPr>
            </w:pPr>
          </w:p>
        </w:tc>
        <w:tc>
          <w:tcPr>
            <w:tcW w:w="600" w:type="pct"/>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szCs w:val="24"/>
              </w:rPr>
              <w:t>≥ 12 m and &lt; 18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EFF1/MED1_TR2</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EFF1/MED1_TR2_AA</w:t>
            </w:r>
          </w:p>
        </w:tc>
      </w:tr>
      <w:tr>
        <w:trPr>
          <w:trHeight w:val="1744"/>
        </w:trPr>
        <w:tc>
          <w:tcPr>
            <w:tcW w:w="623" w:type="pct"/>
            <w:vMerge/>
            <w:vAlign w:val="center"/>
          </w:tcPr>
          <w:p>
            <w:pPr>
              <w:rPr>
                <w:noProof/>
              </w:rPr>
            </w:pPr>
          </w:p>
        </w:tc>
        <w:tc>
          <w:tcPr>
            <w:tcW w:w="600" w:type="pct"/>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szCs w:val="24"/>
              </w:rPr>
              <w:t>≥ 18 m and &lt; 24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EFF1/MED1_TR3</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EFF1/MED1_TR3_AA</w:t>
            </w:r>
          </w:p>
        </w:tc>
      </w:tr>
      <w:tr>
        <w:trPr>
          <w:trHeight w:val="1743"/>
        </w:trPr>
        <w:tc>
          <w:tcPr>
            <w:tcW w:w="623" w:type="pct"/>
            <w:vMerge/>
            <w:vAlign w:val="center"/>
          </w:tcPr>
          <w:p>
            <w:pPr>
              <w:rPr>
                <w:noProof/>
              </w:rPr>
            </w:pPr>
          </w:p>
        </w:tc>
        <w:tc>
          <w:tcPr>
            <w:tcW w:w="600" w:type="pct"/>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szCs w:val="24"/>
              </w:rPr>
              <w:t>≥ 24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EFF1/MED1_TR4</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EFF1/MED1_TR4_AA</w:t>
            </w:r>
          </w:p>
        </w:tc>
      </w:tr>
      <w:tr>
        <w:trPr>
          <w:trHeight w:val="1744"/>
        </w:trPr>
        <w:tc>
          <w:tcPr>
            <w:tcW w:w="623" w:type="pct"/>
            <w:vMerge w:val="restart"/>
            <w:tcBorders>
              <w:top w:val="nil"/>
              <w:left w:val="single" w:sz="8" w:space="0" w:color="auto"/>
              <w:bottom w:val="single" w:sz="8" w:space="0" w:color="auto"/>
              <w:right w:val="single" w:sz="8" w:space="0" w:color="auto"/>
            </w:tcBorders>
            <w:tcMar>
              <w:left w:w="108" w:type="dxa"/>
              <w:right w:w="108" w:type="dxa"/>
            </w:tcMar>
          </w:tcPr>
          <w:p>
            <w:pPr>
              <w:rPr>
                <w:noProof/>
                <w:szCs w:val="24"/>
              </w:rPr>
            </w:pPr>
            <w:r>
              <w:rPr>
                <w:noProof/>
                <w:szCs w:val="24"/>
              </w:rPr>
              <w:t>Blue and red shrimp in GSAs 1, 2, 5, 6 and 7</w:t>
            </w:r>
          </w:p>
        </w:tc>
        <w:tc>
          <w:tcPr>
            <w:tcW w:w="600"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szCs w:val="24"/>
              </w:rPr>
              <w:t>&lt;12m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EFF2/MED1_TR1</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EFF2/MED1_TR1_AA</w:t>
            </w:r>
          </w:p>
        </w:tc>
      </w:tr>
      <w:tr>
        <w:trPr>
          <w:trHeight w:val="1743"/>
        </w:trPr>
        <w:tc>
          <w:tcPr>
            <w:tcW w:w="623" w:type="pct"/>
            <w:vMerge/>
            <w:vAlign w:val="center"/>
          </w:tcPr>
          <w:p>
            <w:pPr>
              <w:rPr>
                <w:noProof/>
              </w:rPr>
            </w:pPr>
          </w:p>
        </w:tc>
        <w:tc>
          <w:tcPr>
            <w:tcW w:w="600" w:type="pct"/>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szCs w:val="24"/>
              </w:rPr>
              <w:t>≥ 12 m and &lt; 18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EFF2/MED1_TR2</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EFF2/MED1_TR2_AA</w:t>
            </w:r>
          </w:p>
        </w:tc>
      </w:tr>
      <w:tr>
        <w:trPr>
          <w:trHeight w:val="1744"/>
        </w:trPr>
        <w:tc>
          <w:tcPr>
            <w:tcW w:w="623" w:type="pct"/>
            <w:vMerge/>
            <w:vAlign w:val="center"/>
          </w:tcPr>
          <w:p>
            <w:pPr>
              <w:rPr>
                <w:noProof/>
              </w:rPr>
            </w:pPr>
          </w:p>
        </w:tc>
        <w:tc>
          <w:tcPr>
            <w:tcW w:w="600" w:type="pct"/>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szCs w:val="24"/>
              </w:rPr>
              <w:t>≥ 18 m and &lt; 24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EFF2/MED1_TR3</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EFF2/MED1_TR3_AA</w:t>
            </w:r>
          </w:p>
        </w:tc>
      </w:tr>
      <w:tr>
        <w:trPr>
          <w:trHeight w:val="1744"/>
        </w:trPr>
        <w:tc>
          <w:tcPr>
            <w:tcW w:w="623" w:type="pct"/>
            <w:vMerge/>
            <w:vAlign w:val="center"/>
          </w:tcPr>
          <w:p>
            <w:pPr>
              <w:rPr>
                <w:noProof/>
              </w:rPr>
            </w:pPr>
          </w:p>
        </w:tc>
        <w:tc>
          <w:tcPr>
            <w:tcW w:w="600" w:type="pct"/>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szCs w:val="24"/>
              </w:rPr>
              <w:t>≥ 24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szCs w:val="24"/>
              </w:rPr>
              <w:t>EFF2/MED1_TR4</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szCs w:val="24"/>
              </w:rPr>
              <w:t>EFF2/MED1_TR4_AA</w:t>
            </w:r>
          </w:p>
        </w:tc>
      </w:tr>
    </w:tbl>
    <w:p>
      <w:pPr>
        <w:rPr>
          <w:rFonts w:eastAsia="Times New Roman"/>
          <w:b/>
          <w:bCs/>
          <w:noProof/>
          <w:szCs w:val="24"/>
        </w:rPr>
      </w:pPr>
    </w:p>
    <w:p>
      <w:pPr>
        <w:pStyle w:val="Point0letter"/>
        <w:numPr>
          <w:ilvl w:val="1"/>
          <w:numId w:val="6"/>
        </w:numPr>
        <w:rPr>
          <w:noProof/>
        </w:rPr>
      </w:pPr>
      <w:r>
        <w:rPr>
          <w:noProof/>
        </w:rPr>
        <w:t>Number of fishing days for trawlers in Corsica Island, Ligurian Sea, Tyrrhenian Sea and Sardinia Island (GSAs 8, 9, 10 and 11)</w:t>
      </w:r>
    </w:p>
    <w:tbl>
      <w:tblPr>
        <w:tblStyle w:val="TableGrid"/>
        <w:tblW w:w="0" w:type="auto"/>
        <w:tblLayout w:type="fixed"/>
        <w:tblLook w:val="04A0" w:firstRow="1" w:lastRow="0" w:firstColumn="1" w:lastColumn="0" w:noHBand="0" w:noVBand="1"/>
      </w:tblPr>
      <w:tblGrid>
        <w:gridCol w:w="1249"/>
        <w:gridCol w:w="1119"/>
        <w:gridCol w:w="1164"/>
        <w:gridCol w:w="1176"/>
        <w:gridCol w:w="1152"/>
        <w:gridCol w:w="1669"/>
        <w:gridCol w:w="2101"/>
      </w:tblGrid>
      <w:tr>
        <w:trPr>
          <w:trHeight w:val="300"/>
        </w:trPr>
        <w:tc>
          <w:tcPr>
            <w:tcW w:w="1249"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bCs/>
                <w:noProof/>
                <w:szCs w:val="24"/>
              </w:rPr>
              <w:t>Stock group</w:t>
            </w:r>
          </w:p>
        </w:tc>
        <w:tc>
          <w:tcPr>
            <w:tcW w:w="1119"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bCs/>
                <w:noProof/>
                <w:szCs w:val="24"/>
              </w:rPr>
              <w:t>Overall length of vessels</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bCs/>
                <w:noProof/>
                <w:szCs w:val="24"/>
              </w:rPr>
              <w:t>Spain</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bCs/>
                <w:noProof/>
                <w:szCs w:val="24"/>
              </w:rPr>
              <w:t xml:space="preserve">France </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bCs/>
                <w:noProof/>
                <w:szCs w:val="24"/>
              </w:rPr>
              <w:t>Italy</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bCs/>
                <w:noProof/>
                <w:szCs w:val="24"/>
              </w:rPr>
              <w:t>Fishing effort group code</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bCs/>
                <w:noProof/>
                <w:szCs w:val="24"/>
              </w:rPr>
              <w:t>Additional allocation code</w:t>
            </w:r>
          </w:p>
        </w:tc>
      </w:tr>
      <w:tr>
        <w:trPr>
          <w:trHeight w:val="300"/>
        </w:trPr>
        <w:tc>
          <w:tcPr>
            <w:tcW w:w="1249"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szCs w:val="24"/>
              </w:rPr>
              <w:t>Red mullet in GSAs 8, 9, 10 and 11; hake in GSAs 8, 9, 10 and 11; deep-water rose shrimp in GSAs 9, 10 and 11; Norway lobster in GSAs 9 and 10</w:t>
            </w:r>
          </w:p>
        </w:tc>
        <w:tc>
          <w:tcPr>
            <w:tcW w:w="111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szCs w:val="24"/>
              </w:rPr>
              <w:t>&lt;12m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EFF1/MED2_TR1</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EFF1/MED2_TR1_AA</w:t>
            </w:r>
          </w:p>
        </w:tc>
      </w:tr>
      <w:tr>
        <w:trPr>
          <w:trHeight w:val="300"/>
        </w:trPr>
        <w:tc>
          <w:tcPr>
            <w:tcW w:w="1249" w:type="dxa"/>
            <w:vMerge/>
            <w:tcBorders>
              <w:left w:val="single" w:sz="0" w:space="0" w:color="auto"/>
              <w:right w:val="single" w:sz="0" w:space="0" w:color="auto"/>
            </w:tcBorders>
            <w:vAlign w:val="center"/>
          </w:tcPr>
          <w:p>
            <w:pPr>
              <w:rPr>
                <w:noProof/>
              </w:rPr>
            </w:pPr>
          </w:p>
        </w:tc>
        <w:tc>
          <w:tcPr>
            <w:tcW w:w="1119" w:type="dxa"/>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szCs w:val="24"/>
              </w:rPr>
              <w:t>≥ 12 m and &lt; 18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EFF1/MED2_TR2</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EFF1/MED2_TR2_AA</w:t>
            </w:r>
          </w:p>
        </w:tc>
      </w:tr>
      <w:tr>
        <w:trPr>
          <w:trHeight w:val="300"/>
        </w:trPr>
        <w:tc>
          <w:tcPr>
            <w:tcW w:w="1249" w:type="dxa"/>
            <w:vMerge/>
            <w:tcBorders>
              <w:left w:val="single" w:sz="0" w:space="0" w:color="auto"/>
              <w:right w:val="single" w:sz="0" w:space="0" w:color="auto"/>
            </w:tcBorders>
            <w:vAlign w:val="center"/>
          </w:tcPr>
          <w:p>
            <w:pPr>
              <w:rPr>
                <w:noProof/>
              </w:rPr>
            </w:pPr>
          </w:p>
        </w:tc>
        <w:tc>
          <w:tcPr>
            <w:tcW w:w="1119" w:type="dxa"/>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szCs w:val="24"/>
              </w:rPr>
              <w:t>≥ 18 m and &lt; 24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EFF1/MED2_TR3</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EFF1/MED2_TR3_AA</w:t>
            </w:r>
          </w:p>
        </w:tc>
      </w:tr>
      <w:tr>
        <w:trPr>
          <w:trHeight w:val="300"/>
        </w:trPr>
        <w:tc>
          <w:tcPr>
            <w:tcW w:w="1249" w:type="dxa"/>
            <w:vMerge/>
            <w:tcBorders>
              <w:left w:val="single" w:sz="0" w:space="0" w:color="auto"/>
              <w:bottom w:val="single" w:sz="0" w:space="0" w:color="auto"/>
              <w:right w:val="single" w:sz="0" w:space="0" w:color="auto"/>
            </w:tcBorders>
            <w:vAlign w:val="center"/>
          </w:tcPr>
          <w:p>
            <w:pPr>
              <w:rPr>
                <w:noProof/>
              </w:rPr>
            </w:pPr>
          </w:p>
        </w:tc>
        <w:tc>
          <w:tcPr>
            <w:tcW w:w="1119" w:type="dxa"/>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szCs w:val="24"/>
              </w:rPr>
              <w:t>≥ 24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EFF1/MED2_TR4</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EFF1/MED2_TR4_AA</w:t>
            </w:r>
          </w:p>
        </w:tc>
      </w:tr>
      <w:tr>
        <w:trPr>
          <w:trHeight w:val="300"/>
        </w:trPr>
        <w:tc>
          <w:tcPr>
            <w:tcW w:w="1249" w:type="dxa"/>
            <w:vMerge w:val="restart"/>
            <w:tcBorders>
              <w:top w:val="nil"/>
              <w:left w:val="single" w:sz="8" w:space="0" w:color="auto"/>
              <w:bottom w:val="single" w:sz="8" w:space="0" w:color="auto"/>
              <w:right w:val="single" w:sz="8" w:space="0" w:color="auto"/>
            </w:tcBorders>
            <w:tcMar>
              <w:left w:w="108" w:type="dxa"/>
              <w:right w:w="108" w:type="dxa"/>
            </w:tcMar>
          </w:tcPr>
          <w:p>
            <w:pPr>
              <w:rPr>
                <w:noProof/>
                <w:szCs w:val="24"/>
              </w:rPr>
            </w:pPr>
            <w:r>
              <w:rPr>
                <w:noProof/>
                <w:szCs w:val="24"/>
              </w:rPr>
              <w:t>Giant red shrimp in GSAs 8, 9, 10 and 11</w:t>
            </w:r>
          </w:p>
        </w:tc>
        <w:tc>
          <w:tcPr>
            <w:tcW w:w="111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szCs w:val="24"/>
              </w:rPr>
              <w:t>&lt;12m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EFF2/MED2_TR1</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EFF2/MED2_TR1_AA</w:t>
            </w:r>
          </w:p>
        </w:tc>
      </w:tr>
      <w:tr>
        <w:trPr>
          <w:trHeight w:val="300"/>
        </w:trPr>
        <w:tc>
          <w:tcPr>
            <w:tcW w:w="1249" w:type="dxa"/>
            <w:vMerge/>
            <w:tcBorders>
              <w:left w:val="single" w:sz="0" w:space="0" w:color="auto"/>
              <w:right w:val="single" w:sz="0" w:space="0" w:color="auto"/>
            </w:tcBorders>
            <w:vAlign w:val="center"/>
          </w:tcPr>
          <w:p>
            <w:pPr>
              <w:rPr>
                <w:noProof/>
              </w:rPr>
            </w:pPr>
          </w:p>
        </w:tc>
        <w:tc>
          <w:tcPr>
            <w:tcW w:w="1119" w:type="dxa"/>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szCs w:val="24"/>
              </w:rPr>
              <w:t>≥ 12 m and &lt; 18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EFF2/MED2_TR2</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EFF2/MED2_TR2_AA</w:t>
            </w:r>
          </w:p>
        </w:tc>
      </w:tr>
      <w:tr>
        <w:trPr>
          <w:trHeight w:val="300"/>
        </w:trPr>
        <w:tc>
          <w:tcPr>
            <w:tcW w:w="1249" w:type="dxa"/>
            <w:vMerge/>
            <w:tcBorders>
              <w:left w:val="single" w:sz="0" w:space="0" w:color="auto"/>
              <w:right w:val="single" w:sz="0" w:space="0" w:color="auto"/>
            </w:tcBorders>
            <w:vAlign w:val="center"/>
          </w:tcPr>
          <w:p>
            <w:pPr>
              <w:rPr>
                <w:noProof/>
              </w:rPr>
            </w:pPr>
          </w:p>
        </w:tc>
        <w:tc>
          <w:tcPr>
            <w:tcW w:w="1119" w:type="dxa"/>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szCs w:val="24"/>
              </w:rPr>
              <w:t>≥ 18 m and &lt; 24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EFF2/MED2_TR3</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EFF2/MED2_TR3_AA</w:t>
            </w:r>
          </w:p>
        </w:tc>
      </w:tr>
      <w:tr>
        <w:trPr>
          <w:trHeight w:val="300"/>
        </w:trPr>
        <w:tc>
          <w:tcPr>
            <w:tcW w:w="1249" w:type="dxa"/>
            <w:vMerge/>
            <w:tcBorders>
              <w:left w:val="single" w:sz="0" w:space="0" w:color="auto"/>
              <w:bottom w:val="single" w:sz="0" w:space="0" w:color="auto"/>
              <w:right w:val="single" w:sz="0" w:space="0" w:color="auto"/>
            </w:tcBorders>
            <w:vAlign w:val="center"/>
          </w:tcPr>
          <w:p>
            <w:pPr>
              <w:rPr>
                <w:noProof/>
              </w:rPr>
            </w:pPr>
          </w:p>
        </w:tc>
        <w:tc>
          <w:tcPr>
            <w:tcW w:w="1119" w:type="dxa"/>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szCs w:val="24"/>
              </w:rPr>
              <w:t>≥ 24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bCs/>
                <w:noProof/>
                <w:szCs w:val="24"/>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w:t>
            </w:r>
            <w:r>
              <w:rPr>
                <w:noProof/>
              </w:rPr>
              <w:lastRenderedPageBreak/>
              <w:t>TR4</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lastRenderedPageBreak/>
              <w:t>EFF2/MED2_TR4</w:t>
            </w:r>
            <w:r>
              <w:rPr>
                <w:noProof/>
              </w:rPr>
              <w:lastRenderedPageBreak/>
              <w:t>_AA</w:t>
            </w:r>
          </w:p>
        </w:tc>
      </w:tr>
    </w:tbl>
    <w:p>
      <w:pPr>
        <w:pStyle w:val="Point0letter"/>
        <w:numPr>
          <w:ilvl w:val="1"/>
          <w:numId w:val="6"/>
        </w:numPr>
        <w:rPr>
          <w:noProof/>
          <w:lang w:val="bg"/>
        </w:rPr>
      </w:pPr>
      <w:r>
        <w:rPr>
          <w:noProof/>
          <w:lang w:val="hr"/>
        </w:rPr>
        <w:lastRenderedPageBreak/>
        <w:t xml:space="preserve">Number of fishing days for demersal longliners in Alboran Sea, Balearic Islands, Northern Spain and Gulf of Lion (GSAs </w:t>
      </w:r>
      <w:r>
        <w:rPr>
          <w:noProof/>
          <w:lang w:val="bg"/>
        </w:rPr>
        <w:t xml:space="preserve">1, 2, 5, 6 </w:t>
      </w:r>
      <w:r>
        <w:rPr>
          <w:noProof/>
          <w:lang w:val="hr"/>
        </w:rPr>
        <w:t xml:space="preserve">and </w:t>
      </w:r>
      <w:r>
        <w:rPr>
          <w:noProof/>
          <w:lang w:val="bg"/>
        </w:rPr>
        <w:t>7)</w:t>
      </w:r>
    </w:p>
    <w:tbl>
      <w:tblPr>
        <w:tblW w:w="5000" w:type="pct"/>
        <w:tblLook w:val="04A0" w:firstRow="1" w:lastRow="0" w:firstColumn="1" w:lastColumn="0" w:noHBand="0" w:noVBand="1"/>
      </w:tblPr>
      <w:tblGrid>
        <w:gridCol w:w="1716"/>
        <w:gridCol w:w="2413"/>
        <w:gridCol w:w="995"/>
        <w:gridCol w:w="709"/>
        <w:gridCol w:w="709"/>
        <w:gridCol w:w="2551"/>
      </w:tblGrid>
      <w:tr>
        <w:trPr>
          <w:trHeight w:val="828"/>
        </w:trPr>
        <w:tc>
          <w:tcPr>
            <w:tcW w:w="943"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Stock group</w:t>
            </w:r>
          </w:p>
        </w:tc>
        <w:tc>
          <w:tcPr>
            <w:tcW w:w="1327"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Overall length of vessels</w:t>
            </w:r>
          </w:p>
        </w:tc>
        <w:tc>
          <w:tcPr>
            <w:tcW w:w="547"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Spain</w:t>
            </w:r>
          </w:p>
        </w:tc>
        <w:tc>
          <w:tcPr>
            <w:tcW w:w="390"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France</w:t>
            </w:r>
          </w:p>
        </w:tc>
        <w:tc>
          <w:tcPr>
            <w:tcW w:w="390"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Italy</w:t>
            </w:r>
          </w:p>
        </w:tc>
        <w:tc>
          <w:tcPr>
            <w:tcW w:w="1404" w:type="pct"/>
            <w:tcBorders>
              <w:top w:val="single" w:sz="8" w:space="0" w:color="auto"/>
              <w:left w:val="single" w:sz="8" w:space="0" w:color="auto"/>
              <w:bottom w:val="nil"/>
              <w:right w:val="single" w:sz="8" w:space="0" w:color="auto"/>
            </w:tcBorders>
            <w:tcMar>
              <w:left w:w="10" w:type="dxa"/>
              <w:right w:w="10" w:type="dxa"/>
            </w:tcMar>
            <w:vAlign w:val="center"/>
          </w:tcPr>
          <w:p>
            <w:pPr>
              <w:rPr>
                <w:noProof/>
                <w:szCs w:val="24"/>
              </w:rPr>
            </w:pPr>
            <w:r>
              <w:rPr>
                <w:rFonts w:eastAsia="Times New Roman"/>
                <w:noProof/>
                <w:szCs w:val="24"/>
                <w:lang w:val="hr"/>
              </w:rPr>
              <w:t>Fishing effort group code</w:t>
            </w:r>
          </w:p>
        </w:tc>
      </w:tr>
      <w:tr>
        <w:trPr>
          <w:trHeight w:val="828"/>
        </w:trPr>
        <w:tc>
          <w:tcPr>
            <w:tcW w:w="943"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 xml:space="preserve">Hake in GSAs </w:t>
            </w:r>
            <w:r>
              <w:rPr>
                <w:rFonts w:eastAsia="Times New Roman"/>
                <w:noProof/>
                <w:szCs w:val="24"/>
                <w:lang w:val="bg"/>
              </w:rPr>
              <w:t xml:space="preserve">1, 2, 5, 6 </w:t>
            </w:r>
            <w:r>
              <w:rPr>
                <w:rFonts w:eastAsia="Times New Roman"/>
                <w:noProof/>
                <w:szCs w:val="24"/>
                <w:lang w:val="hr"/>
              </w:rPr>
              <w:t xml:space="preserve">and </w:t>
            </w:r>
            <w:r>
              <w:rPr>
                <w:rFonts w:eastAsia="Times New Roman"/>
                <w:noProof/>
                <w:szCs w:val="24"/>
                <w:lang w:val="bg"/>
              </w:rPr>
              <w:t>7</w:t>
            </w:r>
          </w:p>
        </w:tc>
        <w:tc>
          <w:tcPr>
            <w:tcW w:w="1327"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bg"/>
              </w:rPr>
              <w:t xml:space="preserve">&lt; 12 </w:t>
            </w:r>
            <w:r>
              <w:rPr>
                <w:rFonts w:eastAsia="Times New Roman"/>
                <w:noProof/>
                <w:szCs w:val="24"/>
                <w:lang w:val="hr"/>
              </w:rPr>
              <w:t>m</w:t>
            </w:r>
          </w:p>
        </w:tc>
        <w:tc>
          <w:tcPr>
            <w:tcW w:w="547"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390"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390"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1404" w:type="pct"/>
            <w:tcBorders>
              <w:top w:val="single" w:sz="8" w:space="0" w:color="auto"/>
              <w:left w:val="single" w:sz="8" w:space="0" w:color="auto"/>
              <w:bottom w:val="nil"/>
              <w:right w:val="single" w:sz="8" w:space="0" w:color="auto"/>
            </w:tcBorders>
            <w:tcMar>
              <w:left w:w="10" w:type="dxa"/>
              <w:right w:w="10" w:type="dxa"/>
            </w:tcMar>
            <w:vAlign w:val="center"/>
          </w:tcPr>
          <w:p>
            <w:pPr>
              <w:rPr>
                <w:noProof/>
                <w:szCs w:val="24"/>
              </w:rPr>
            </w:pPr>
            <w:r>
              <w:rPr>
                <w:rFonts w:eastAsia="Times New Roman"/>
                <w:noProof/>
                <w:szCs w:val="24"/>
                <w:lang w:val="hr"/>
              </w:rPr>
              <w:t>EFF1/MED1_LL1</w:t>
            </w:r>
          </w:p>
        </w:tc>
      </w:tr>
      <w:tr>
        <w:trPr>
          <w:trHeight w:val="828"/>
        </w:trPr>
        <w:tc>
          <w:tcPr>
            <w:tcW w:w="943"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noProof/>
                <w:szCs w:val="24"/>
                <w:lang w:val="hr"/>
              </w:rPr>
              <w:t xml:space="preserve"> </w:t>
            </w:r>
          </w:p>
        </w:tc>
        <w:tc>
          <w:tcPr>
            <w:tcW w:w="1327"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bg"/>
              </w:rPr>
              <w:t xml:space="preserve">≥ 12 </w:t>
            </w:r>
            <w:r>
              <w:rPr>
                <w:rFonts w:eastAsia="Times New Roman"/>
                <w:noProof/>
                <w:szCs w:val="24"/>
                <w:lang w:val="hr"/>
              </w:rPr>
              <w:t xml:space="preserve">m and </w:t>
            </w:r>
            <w:r>
              <w:rPr>
                <w:rFonts w:eastAsia="Times New Roman"/>
                <w:noProof/>
                <w:szCs w:val="24"/>
                <w:lang w:val="bg"/>
              </w:rPr>
              <w:t xml:space="preserve">&lt; 18 </w:t>
            </w:r>
            <w:r>
              <w:rPr>
                <w:rFonts w:eastAsia="Times New Roman"/>
                <w:noProof/>
                <w:szCs w:val="24"/>
                <w:lang w:val="hr"/>
              </w:rPr>
              <w:t>m</w:t>
            </w:r>
          </w:p>
        </w:tc>
        <w:tc>
          <w:tcPr>
            <w:tcW w:w="547"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390"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390"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1404" w:type="pct"/>
            <w:tcBorders>
              <w:top w:val="single" w:sz="8" w:space="0" w:color="auto"/>
              <w:left w:val="single" w:sz="8" w:space="0" w:color="auto"/>
              <w:bottom w:val="nil"/>
              <w:right w:val="single" w:sz="8" w:space="0" w:color="auto"/>
            </w:tcBorders>
            <w:tcMar>
              <w:left w:w="10" w:type="dxa"/>
              <w:right w:w="10" w:type="dxa"/>
            </w:tcMar>
            <w:vAlign w:val="center"/>
          </w:tcPr>
          <w:p>
            <w:pPr>
              <w:rPr>
                <w:noProof/>
                <w:szCs w:val="24"/>
              </w:rPr>
            </w:pPr>
            <w:r>
              <w:rPr>
                <w:rFonts w:eastAsia="Times New Roman"/>
                <w:noProof/>
                <w:szCs w:val="24"/>
                <w:lang w:val="hr"/>
              </w:rPr>
              <w:t>EFF1/MED1_LL2</w:t>
            </w:r>
          </w:p>
        </w:tc>
      </w:tr>
      <w:tr>
        <w:trPr>
          <w:trHeight w:val="828"/>
        </w:trPr>
        <w:tc>
          <w:tcPr>
            <w:tcW w:w="943"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noProof/>
                <w:szCs w:val="24"/>
                <w:lang w:val="hr"/>
              </w:rPr>
              <w:t xml:space="preserve"> </w:t>
            </w:r>
          </w:p>
        </w:tc>
        <w:tc>
          <w:tcPr>
            <w:tcW w:w="1327"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bg"/>
              </w:rPr>
              <w:t xml:space="preserve">≥ 18 </w:t>
            </w:r>
            <w:r>
              <w:rPr>
                <w:rFonts w:eastAsia="Times New Roman"/>
                <w:noProof/>
                <w:szCs w:val="24"/>
                <w:lang w:val="hr"/>
              </w:rPr>
              <w:t xml:space="preserve">m and </w:t>
            </w:r>
            <w:r>
              <w:rPr>
                <w:rFonts w:eastAsia="Times New Roman"/>
                <w:noProof/>
                <w:szCs w:val="24"/>
                <w:lang w:val="bg"/>
              </w:rPr>
              <w:t xml:space="preserve">&lt; 24 </w:t>
            </w:r>
            <w:r>
              <w:rPr>
                <w:rFonts w:eastAsia="Times New Roman"/>
                <w:noProof/>
                <w:szCs w:val="24"/>
                <w:lang w:val="hr"/>
              </w:rPr>
              <w:t>m</w:t>
            </w:r>
          </w:p>
        </w:tc>
        <w:tc>
          <w:tcPr>
            <w:tcW w:w="547"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390"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390"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1404" w:type="pct"/>
            <w:tcBorders>
              <w:top w:val="single" w:sz="8" w:space="0" w:color="auto"/>
              <w:left w:val="single" w:sz="8" w:space="0" w:color="auto"/>
              <w:bottom w:val="nil"/>
              <w:right w:val="single" w:sz="8" w:space="0" w:color="auto"/>
            </w:tcBorders>
            <w:tcMar>
              <w:left w:w="10" w:type="dxa"/>
              <w:right w:w="10" w:type="dxa"/>
            </w:tcMar>
            <w:vAlign w:val="center"/>
          </w:tcPr>
          <w:p>
            <w:pPr>
              <w:rPr>
                <w:noProof/>
                <w:szCs w:val="24"/>
              </w:rPr>
            </w:pPr>
            <w:r>
              <w:rPr>
                <w:rFonts w:eastAsia="Times New Roman"/>
                <w:noProof/>
                <w:szCs w:val="24"/>
                <w:lang w:val="hr"/>
              </w:rPr>
              <w:t>EFF1/MED1_LL3</w:t>
            </w:r>
          </w:p>
        </w:tc>
      </w:tr>
      <w:tr>
        <w:trPr>
          <w:trHeight w:val="828"/>
        </w:trPr>
        <w:tc>
          <w:tcPr>
            <w:tcW w:w="943" w:type="pct"/>
            <w:tcBorders>
              <w:top w:val="single" w:sz="8" w:space="0" w:color="auto"/>
              <w:left w:val="single" w:sz="8" w:space="0" w:color="auto"/>
              <w:bottom w:val="single" w:sz="8" w:space="0" w:color="auto"/>
              <w:right w:val="nil"/>
            </w:tcBorders>
            <w:tcMar>
              <w:left w:w="10" w:type="dxa"/>
              <w:right w:w="10" w:type="dxa"/>
            </w:tcMar>
          </w:tcPr>
          <w:p>
            <w:pPr>
              <w:rPr>
                <w:noProof/>
                <w:szCs w:val="24"/>
              </w:rPr>
            </w:pPr>
            <w:r>
              <w:rPr>
                <w:rFonts w:eastAsia="Times New Roman"/>
                <w:noProof/>
                <w:szCs w:val="24"/>
                <w:lang w:val="hr"/>
              </w:rPr>
              <w:t xml:space="preserve"> </w:t>
            </w:r>
          </w:p>
        </w:tc>
        <w:tc>
          <w:tcPr>
            <w:tcW w:w="1327" w:type="pct"/>
            <w:tcBorders>
              <w:top w:val="single" w:sz="8" w:space="0" w:color="auto"/>
              <w:left w:val="single" w:sz="8" w:space="0" w:color="auto"/>
              <w:bottom w:val="single" w:sz="8" w:space="0" w:color="auto"/>
              <w:right w:val="nil"/>
            </w:tcBorders>
            <w:tcMar>
              <w:left w:w="10" w:type="dxa"/>
              <w:right w:w="10" w:type="dxa"/>
            </w:tcMar>
            <w:vAlign w:val="center"/>
          </w:tcPr>
          <w:p>
            <w:pPr>
              <w:rPr>
                <w:noProof/>
                <w:szCs w:val="24"/>
              </w:rPr>
            </w:pPr>
            <w:r>
              <w:rPr>
                <w:rFonts w:eastAsia="Times New Roman"/>
                <w:noProof/>
                <w:szCs w:val="24"/>
                <w:lang w:val="bg"/>
              </w:rPr>
              <w:t xml:space="preserve">≥ 24 </w:t>
            </w:r>
            <w:r>
              <w:rPr>
                <w:rFonts w:eastAsia="Times New Roman"/>
                <w:noProof/>
                <w:szCs w:val="24"/>
                <w:lang w:val="hr"/>
              </w:rPr>
              <w:t>m</w:t>
            </w:r>
          </w:p>
        </w:tc>
        <w:tc>
          <w:tcPr>
            <w:tcW w:w="547" w:type="pct"/>
            <w:tcBorders>
              <w:top w:val="single" w:sz="8" w:space="0" w:color="auto"/>
              <w:left w:val="single" w:sz="8" w:space="0" w:color="auto"/>
              <w:bottom w:val="single" w:sz="8" w:space="0" w:color="auto"/>
              <w:right w:val="nil"/>
            </w:tcBorders>
            <w:tcMar>
              <w:left w:w="10" w:type="dxa"/>
              <w:right w:w="10" w:type="dxa"/>
            </w:tcMar>
          </w:tcPr>
          <w:p>
            <w:pPr>
              <w:rPr>
                <w:noProof/>
                <w:szCs w:val="24"/>
              </w:rPr>
            </w:pPr>
            <w:r>
              <w:rPr>
                <w:rFonts w:eastAsia="Times New Roman"/>
                <w:bCs/>
                <w:noProof/>
                <w:szCs w:val="24"/>
              </w:rPr>
              <w:t>pm</w:t>
            </w:r>
          </w:p>
        </w:tc>
        <w:tc>
          <w:tcPr>
            <w:tcW w:w="390" w:type="pct"/>
            <w:tcBorders>
              <w:top w:val="single" w:sz="8" w:space="0" w:color="auto"/>
              <w:left w:val="single" w:sz="8" w:space="0" w:color="auto"/>
              <w:bottom w:val="single" w:sz="8" w:space="0" w:color="auto"/>
              <w:right w:val="nil"/>
            </w:tcBorders>
            <w:tcMar>
              <w:left w:w="10" w:type="dxa"/>
              <w:right w:w="10" w:type="dxa"/>
            </w:tcMar>
          </w:tcPr>
          <w:p>
            <w:pPr>
              <w:rPr>
                <w:noProof/>
                <w:szCs w:val="24"/>
              </w:rPr>
            </w:pPr>
            <w:r>
              <w:rPr>
                <w:rFonts w:eastAsia="Times New Roman"/>
                <w:bCs/>
                <w:noProof/>
                <w:szCs w:val="24"/>
              </w:rPr>
              <w:t>pm</w:t>
            </w:r>
          </w:p>
        </w:tc>
        <w:tc>
          <w:tcPr>
            <w:tcW w:w="390" w:type="pct"/>
            <w:tcBorders>
              <w:top w:val="single" w:sz="8" w:space="0" w:color="auto"/>
              <w:left w:val="single" w:sz="8" w:space="0" w:color="auto"/>
              <w:bottom w:val="single" w:sz="8" w:space="0" w:color="auto"/>
              <w:right w:val="nil"/>
            </w:tcBorders>
            <w:tcMar>
              <w:left w:w="10" w:type="dxa"/>
              <w:right w:w="10" w:type="dxa"/>
            </w:tcMar>
          </w:tcPr>
          <w:p>
            <w:pPr>
              <w:rPr>
                <w:noProof/>
                <w:szCs w:val="24"/>
              </w:rPr>
            </w:pPr>
            <w:r>
              <w:rPr>
                <w:rFonts w:eastAsia="Times New Roman"/>
                <w:bCs/>
                <w:noProof/>
                <w:szCs w:val="24"/>
              </w:rPr>
              <w:t>pm</w:t>
            </w:r>
          </w:p>
        </w:tc>
        <w:tc>
          <w:tcPr>
            <w:tcW w:w="1404" w:type="pct"/>
            <w:tcBorders>
              <w:top w:val="single" w:sz="8" w:space="0" w:color="auto"/>
              <w:left w:val="single" w:sz="8" w:space="0" w:color="auto"/>
              <w:bottom w:val="single" w:sz="8" w:space="0" w:color="auto"/>
              <w:right w:val="single" w:sz="8" w:space="0" w:color="auto"/>
            </w:tcBorders>
            <w:tcMar>
              <w:left w:w="10" w:type="dxa"/>
              <w:right w:w="10" w:type="dxa"/>
            </w:tcMar>
            <w:vAlign w:val="center"/>
          </w:tcPr>
          <w:p>
            <w:pPr>
              <w:rPr>
                <w:noProof/>
                <w:szCs w:val="24"/>
              </w:rPr>
            </w:pPr>
            <w:r>
              <w:rPr>
                <w:rFonts w:eastAsia="Times New Roman"/>
                <w:noProof/>
                <w:szCs w:val="24"/>
                <w:lang w:val="hr"/>
              </w:rPr>
              <w:t>EFF1/MED1_LL4</w:t>
            </w:r>
          </w:p>
        </w:tc>
      </w:tr>
    </w:tbl>
    <w:p>
      <w:pPr>
        <w:pStyle w:val="Point0letter"/>
        <w:numPr>
          <w:ilvl w:val="1"/>
          <w:numId w:val="6"/>
        </w:numPr>
        <w:rPr>
          <w:noProof/>
        </w:rPr>
      </w:pPr>
      <w:r>
        <w:rPr>
          <w:noProof/>
        </w:rPr>
        <w:t>Number of fishing days for demersal longliners in Corsica Island, Ligurian Sea, Tyrrhenian Sea and Sardinia Island (GSAs 8, 9, 10 and 11)</w:t>
      </w:r>
    </w:p>
    <w:tbl>
      <w:tblP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2408"/>
        <w:gridCol w:w="2232"/>
        <w:gridCol w:w="752"/>
        <w:gridCol w:w="843"/>
        <w:gridCol w:w="796"/>
        <w:gridCol w:w="2072"/>
      </w:tblGrid>
      <w:tr>
        <w:trPr>
          <w:trHeight w:val="345"/>
        </w:trPr>
        <w:tc>
          <w:tcPr>
            <w:tcW w:w="1323" w:type="pct"/>
            <w:tcBorders>
              <w:bottom w:val="nil"/>
              <w:right w:val="nil"/>
            </w:tcBorders>
            <w:tcMar>
              <w:left w:w="10" w:type="dxa"/>
              <w:right w:w="10" w:type="dxa"/>
            </w:tcMar>
            <w:vAlign w:val="center"/>
          </w:tcPr>
          <w:p>
            <w:pPr>
              <w:rPr>
                <w:noProof/>
                <w:szCs w:val="24"/>
              </w:rPr>
            </w:pPr>
            <w:r>
              <w:rPr>
                <w:rFonts w:eastAsia="Times New Roman"/>
                <w:noProof/>
                <w:szCs w:val="24"/>
                <w:lang w:val="hr"/>
              </w:rPr>
              <w:t>Stock group</w:t>
            </w:r>
          </w:p>
        </w:tc>
        <w:tc>
          <w:tcPr>
            <w:tcW w:w="1226" w:type="pct"/>
            <w:tcBorders>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Overall length of vessels</w:t>
            </w:r>
          </w:p>
        </w:tc>
        <w:tc>
          <w:tcPr>
            <w:tcW w:w="413" w:type="pct"/>
            <w:tcBorders>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Spain</w:t>
            </w:r>
          </w:p>
        </w:tc>
        <w:tc>
          <w:tcPr>
            <w:tcW w:w="463" w:type="pct"/>
            <w:tcBorders>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France</w:t>
            </w:r>
          </w:p>
        </w:tc>
        <w:tc>
          <w:tcPr>
            <w:tcW w:w="437" w:type="pct"/>
            <w:tcBorders>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Italy</w:t>
            </w:r>
          </w:p>
        </w:tc>
        <w:tc>
          <w:tcPr>
            <w:tcW w:w="1138" w:type="pct"/>
            <w:tcBorders>
              <w:left w:val="single" w:sz="8" w:space="0" w:color="auto"/>
              <w:bottom w:val="nil"/>
            </w:tcBorders>
            <w:tcMar>
              <w:left w:w="10" w:type="dxa"/>
              <w:right w:w="10" w:type="dxa"/>
            </w:tcMar>
            <w:vAlign w:val="center"/>
          </w:tcPr>
          <w:p>
            <w:pPr>
              <w:rPr>
                <w:noProof/>
                <w:szCs w:val="24"/>
              </w:rPr>
            </w:pPr>
            <w:r>
              <w:rPr>
                <w:rFonts w:eastAsia="Times New Roman"/>
                <w:noProof/>
                <w:szCs w:val="24"/>
                <w:lang w:val="hr"/>
              </w:rPr>
              <w:t>Fishing effort group code</w:t>
            </w:r>
          </w:p>
        </w:tc>
      </w:tr>
      <w:tr>
        <w:trPr>
          <w:trHeight w:val="345"/>
        </w:trPr>
        <w:tc>
          <w:tcPr>
            <w:tcW w:w="1323" w:type="pct"/>
            <w:tcBorders>
              <w:top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 xml:space="preserve">Hake in GSAs </w:t>
            </w:r>
            <w:r>
              <w:rPr>
                <w:rFonts w:eastAsia="Times New Roman"/>
                <w:noProof/>
                <w:szCs w:val="24"/>
                <w:lang w:val="bg"/>
              </w:rPr>
              <w:t xml:space="preserve">8, 9, 10 </w:t>
            </w:r>
            <w:r>
              <w:rPr>
                <w:rFonts w:eastAsia="Times New Roman"/>
                <w:noProof/>
                <w:szCs w:val="24"/>
                <w:lang w:val="hr"/>
              </w:rPr>
              <w:t xml:space="preserve">and </w:t>
            </w:r>
            <w:r>
              <w:rPr>
                <w:rFonts w:eastAsia="Times New Roman"/>
                <w:noProof/>
                <w:szCs w:val="24"/>
                <w:lang w:val="bg"/>
              </w:rPr>
              <w:t>11</w:t>
            </w:r>
          </w:p>
        </w:tc>
        <w:tc>
          <w:tcPr>
            <w:tcW w:w="1226"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bg"/>
              </w:rPr>
              <w:t xml:space="preserve">&lt; 12 </w:t>
            </w:r>
            <w:r>
              <w:rPr>
                <w:rFonts w:eastAsia="Times New Roman"/>
                <w:noProof/>
                <w:szCs w:val="24"/>
                <w:lang w:val="hr"/>
              </w:rPr>
              <w:t>m</w:t>
            </w:r>
          </w:p>
        </w:tc>
        <w:tc>
          <w:tcPr>
            <w:tcW w:w="413"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463"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437"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1138" w:type="pct"/>
            <w:tcBorders>
              <w:top w:val="single" w:sz="8" w:space="0" w:color="auto"/>
              <w:left w:val="single" w:sz="8" w:space="0" w:color="auto"/>
              <w:bottom w:val="nil"/>
            </w:tcBorders>
            <w:tcMar>
              <w:left w:w="10" w:type="dxa"/>
              <w:right w:w="10" w:type="dxa"/>
            </w:tcMar>
            <w:vAlign w:val="center"/>
          </w:tcPr>
          <w:p>
            <w:pPr>
              <w:rPr>
                <w:noProof/>
                <w:szCs w:val="24"/>
              </w:rPr>
            </w:pPr>
            <w:r>
              <w:rPr>
                <w:rFonts w:eastAsia="Times New Roman"/>
                <w:noProof/>
                <w:szCs w:val="24"/>
                <w:lang w:val="hr"/>
              </w:rPr>
              <w:t>EFF1/MED2_LL1</w:t>
            </w:r>
          </w:p>
        </w:tc>
      </w:tr>
      <w:tr>
        <w:trPr>
          <w:trHeight w:val="345"/>
        </w:trPr>
        <w:tc>
          <w:tcPr>
            <w:tcW w:w="1323" w:type="pct"/>
            <w:tcBorders>
              <w:top w:val="single" w:sz="8" w:space="0" w:color="auto"/>
              <w:bottom w:val="nil"/>
              <w:right w:val="nil"/>
            </w:tcBorders>
            <w:tcMar>
              <w:left w:w="10" w:type="dxa"/>
              <w:right w:w="10" w:type="dxa"/>
            </w:tcMar>
          </w:tcPr>
          <w:p>
            <w:pPr>
              <w:rPr>
                <w:noProof/>
                <w:szCs w:val="24"/>
              </w:rPr>
            </w:pPr>
            <w:r>
              <w:rPr>
                <w:rFonts w:eastAsia="Times New Roman"/>
                <w:noProof/>
                <w:szCs w:val="24"/>
                <w:lang w:val="hr"/>
              </w:rPr>
              <w:t xml:space="preserve"> </w:t>
            </w:r>
          </w:p>
        </w:tc>
        <w:tc>
          <w:tcPr>
            <w:tcW w:w="1226"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bg"/>
              </w:rPr>
              <w:t xml:space="preserve">≥ 12 </w:t>
            </w:r>
            <w:r>
              <w:rPr>
                <w:rFonts w:eastAsia="Times New Roman"/>
                <w:noProof/>
                <w:szCs w:val="24"/>
                <w:lang w:val="hr"/>
              </w:rPr>
              <w:t xml:space="preserve">m and </w:t>
            </w:r>
            <w:r>
              <w:rPr>
                <w:rFonts w:eastAsia="Times New Roman"/>
                <w:noProof/>
                <w:szCs w:val="24"/>
                <w:lang w:val="bg"/>
              </w:rPr>
              <w:t xml:space="preserve">&lt; 18 </w:t>
            </w:r>
            <w:r>
              <w:rPr>
                <w:rFonts w:eastAsia="Times New Roman"/>
                <w:noProof/>
                <w:szCs w:val="24"/>
                <w:lang w:val="hr"/>
              </w:rPr>
              <w:t>m</w:t>
            </w:r>
          </w:p>
        </w:tc>
        <w:tc>
          <w:tcPr>
            <w:tcW w:w="413"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463"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437"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1138" w:type="pct"/>
            <w:tcBorders>
              <w:top w:val="single" w:sz="8" w:space="0" w:color="auto"/>
              <w:left w:val="single" w:sz="8" w:space="0" w:color="auto"/>
              <w:bottom w:val="nil"/>
            </w:tcBorders>
            <w:tcMar>
              <w:left w:w="10" w:type="dxa"/>
              <w:right w:w="10" w:type="dxa"/>
            </w:tcMar>
            <w:vAlign w:val="center"/>
          </w:tcPr>
          <w:p>
            <w:pPr>
              <w:rPr>
                <w:noProof/>
                <w:szCs w:val="24"/>
              </w:rPr>
            </w:pPr>
            <w:r>
              <w:rPr>
                <w:rFonts w:eastAsia="Times New Roman"/>
                <w:noProof/>
                <w:szCs w:val="24"/>
                <w:lang w:val="hr"/>
              </w:rPr>
              <w:t>EFF1/MED2_LL2</w:t>
            </w:r>
          </w:p>
        </w:tc>
      </w:tr>
      <w:tr>
        <w:trPr>
          <w:trHeight w:val="345"/>
        </w:trPr>
        <w:tc>
          <w:tcPr>
            <w:tcW w:w="1323" w:type="pct"/>
            <w:tcBorders>
              <w:top w:val="single" w:sz="8" w:space="0" w:color="auto"/>
              <w:bottom w:val="nil"/>
              <w:right w:val="nil"/>
            </w:tcBorders>
            <w:tcMar>
              <w:left w:w="10" w:type="dxa"/>
              <w:right w:w="10" w:type="dxa"/>
            </w:tcMar>
          </w:tcPr>
          <w:p>
            <w:pPr>
              <w:rPr>
                <w:noProof/>
                <w:szCs w:val="24"/>
              </w:rPr>
            </w:pPr>
            <w:r>
              <w:rPr>
                <w:rFonts w:eastAsia="Times New Roman"/>
                <w:noProof/>
                <w:szCs w:val="24"/>
                <w:lang w:val="hr"/>
              </w:rPr>
              <w:t xml:space="preserve"> </w:t>
            </w:r>
          </w:p>
        </w:tc>
        <w:tc>
          <w:tcPr>
            <w:tcW w:w="1226"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bg"/>
              </w:rPr>
              <w:t xml:space="preserve">≥ 18 </w:t>
            </w:r>
            <w:r>
              <w:rPr>
                <w:rFonts w:eastAsia="Times New Roman"/>
                <w:noProof/>
                <w:szCs w:val="24"/>
                <w:lang w:val="hr"/>
              </w:rPr>
              <w:t xml:space="preserve">m and </w:t>
            </w:r>
            <w:r>
              <w:rPr>
                <w:rFonts w:eastAsia="Times New Roman"/>
                <w:noProof/>
                <w:szCs w:val="24"/>
                <w:lang w:val="bg"/>
              </w:rPr>
              <w:t xml:space="preserve">&lt; 24 </w:t>
            </w:r>
            <w:r>
              <w:rPr>
                <w:rFonts w:eastAsia="Times New Roman"/>
                <w:noProof/>
                <w:szCs w:val="24"/>
                <w:lang w:val="hr"/>
              </w:rPr>
              <w:t>m</w:t>
            </w:r>
          </w:p>
        </w:tc>
        <w:tc>
          <w:tcPr>
            <w:tcW w:w="413"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463"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437"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1138" w:type="pct"/>
            <w:tcBorders>
              <w:top w:val="single" w:sz="8" w:space="0" w:color="auto"/>
              <w:left w:val="single" w:sz="8" w:space="0" w:color="auto"/>
              <w:bottom w:val="nil"/>
            </w:tcBorders>
            <w:tcMar>
              <w:left w:w="10" w:type="dxa"/>
              <w:right w:w="10" w:type="dxa"/>
            </w:tcMar>
            <w:vAlign w:val="center"/>
          </w:tcPr>
          <w:p>
            <w:pPr>
              <w:rPr>
                <w:noProof/>
                <w:szCs w:val="24"/>
              </w:rPr>
            </w:pPr>
            <w:r>
              <w:rPr>
                <w:rFonts w:eastAsia="Times New Roman"/>
                <w:noProof/>
                <w:szCs w:val="24"/>
                <w:lang w:val="hr"/>
              </w:rPr>
              <w:t>EFF1/MED2_LL3</w:t>
            </w:r>
          </w:p>
        </w:tc>
      </w:tr>
      <w:tr>
        <w:trPr>
          <w:trHeight w:val="345"/>
        </w:trPr>
        <w:tc>
          <w:tcPr>
            <w:tcW w:w="1323" w:type="pct"/>
            <w:tcBorders>
              <w:top w:val="single" w:sz="8" w:space="0" w:color="auto"/>
              <w:right w:val="nil"/>
            </w:tcBorders>
            <w:tcMar>
              <w:left w:w="10" w:type="dxa"/>
              <w:right w:w="10" w:type="dxa"/>
            </w:tcMar>
          </w:tcPr>
          <w:p>
            <w:pPr>
              <w:rPr>
                <w:noProof/>
                <w:szCs w:val="24"/>
              </w:rPr>
            </w:pPr>
            <w:r>
              <w:rPr>
                <w:rFonts w:eastAsia="Times New Roman"/>
                <w:noProof/>
                <w:szCs w:val="24"/>
                <w:lang w:val="hr"/>
              </w:rPr>
              <w:t xml:space="preserve"> </w:t>
            </w:r>
          </w:p>
        </w:tc>
        <w:tc>
          <w:tcPr>
            <w:tcW w:w="1226" w:type="pct"/>
            <w:tcBorders>
              <w:top w:val="single" w:sz="8" w:space="0" w:color="auto"/>
              <w:left w:val="single" w:sz="8" w:space="0" w:color="auto"/>
              <w:right w:val="nil"/>
            </w:tcBorders>
            <w:tcMar>
              <w:left w:w="10" w:type="dxa"/>
              <w:right w:w="10" w:type="dxa"/>
            </w:tcMar>
            <w:vAlign w:val="center"/>
          </w:tcPr>
          <w:p>
            <w:pPr>
              <w:rPr>
                <w:noProof/>
                <w:szCs w:val="24"/>
              </w:rPr>
            </w:pPr>
            <w:r>
              <w:rPr>
                <w:rFonts w:eastAsia="Times New Roman"/>
                <w:noProof/>
                <w:szCs w:val="24"/>
                <w:lang w:val="bg"/>
              </w:rPr>
              <w:t xml:space="preserve">≥ 24 </w:t>
            </w:r>
            <w:r>
              <w:rPr>
                <w:rFonts w:eastAsia="Times New Roman"/>
                <w:noProof/>
                <w:szCs w:val="24"/>
                <w:lang w:val="hr"/>
              </w:rPr>
              <w:t>m</w:t>
            </w:r>
          </w:p>
        </w:tc>
        <w:tc>
          <w:tcPr>
            <w:tcW w:w="413" w:type="pct"/>
            <w:tcBorders>
              <w:top w:val="single" w:sz="8" w:space="0" w:color="auto"/>
              <w:left w:val="single" w:sz="8" w:space="0" w:color="auto"/>
              <w:right w:val="nil"/>
            </w:tcBorders>
            <w:tcMar>
              <w:left w:w="10" w:type="dxa"/>
              <w:right w:w="10" w:type="dxa"/>
            </w:tcMar>
          </w:tcPr>
          <w:p>
            <w:pPr>
              <w:rPr>
                <w:noProof/>
                <w:szCs w:val="24"/>
              </w:rPr>
            </w:pPr>
            <w:r>
              <w:rPr>
                <w:rFonts w:eastAsia="Times New Roman"/>
                <w:bCs/>
                <w:noProof/>
                <w:szCs w:val="24"/>
              </w:rPr>
              <w:t>pm</w:t>
            </w:r>
          </w:p>
        </w:tc>
        <w:tc>
          <w:tcPr>
            <w:tcW w:w="463" w:type="pct"/>
            <w:tcBorders>
              <w:top w:val="single" w:sz="8" w:space="0" w:color="auto"/>
              <w:left w:val="single" w:sz="8" w:space="0" w:color="auto"/>
              <w:right w:val="nil"/>
            </w:tcBorders>
            <w:tcMar>
              <w:left w:w="10" w:type="dxa"/>
              <w:right w:w="10" w:type="dxa"/>
            </w:tcMar>
          </w:tcPr>
          <w:p>
            <w:pPr>
              <w:rPr>
                <w:noProof/>
                <w:szCs w:val="24"/>
              </w:rPr>
            </w:pPr>
            <w:r>
              <w:rPr>
                <w:rFonts w:eastAsia="Times New Roman"/>
                <w:bCs/>
                <w:noProof/>
                <w:szCs w:val="24"/>
              </w:rPr>
              <w:t>pm</w:t>
            </w:r>
          </w:p>
        </w:tc>
        <w:tc>
          <w:tcPr>
            <w:tcW w:w="437" w:type="pct"/>
            <w:tcBorders>
              <w:top w:val="single" w:sz="8" w:space="0" w:color="auto"/>
              <w:left w:val="single" w:sz="8" w:space="0" w:color="auto"/>
              <w:right w:val="nil"/>
            </w:tcBorders>
            <w:tcMar>
              <w:left w:w="10" w:type="dxa"/>
              <w:right w:w="10" w:type="dxa"/>
            </w:tcMar>
          </w:tcPr>
          <w:p>
            <w:pPr>
              <w:rPr>
                <w:noProof/>
                <w:szCs w:val="24"/>
              </w:rPr>
            </w:pPr>
            <w:r>
              <w:rPr>
                <w:rFonts w:eastAsia="Times New Roman"/>
                <w:bCs/>
                <w:noProof/>
                <w:szCs w:val="24"/>
              </w:rPr>
              <w:t>pm</w:t>
            </w:r>
          </w:p>
        </w:tc>
        <w:tc>
          <w:tcPr>
            <w:tcW w:w="1138" w:type="pct"/>
            <w:tcBorders>
              <w:top w:val="single" w:sz="8" w:space="0" w:color="auto"/>
              <w:left w:val="single" w:sz="8" w:space="0" w:color="auto"/>
            </w:tcBorders>
            <w:tcMar>
              <w:left w:w="10" w:type="dxa"/>
              <w:right w:w="10" w:type="dxa"/>
            </w:tcMar>
            <w:vAlign w:val="center"/>
          </w:tcPr>
          <w:p>
            <w:pPr>
              <w:rPr>
                <w:noProof/>
                <w:szCs w:val="24"/>
              </w:rPr>
            </w:pPr>
            <w:r>
              <w:rPr>
                <w:rFonts w:eastAsia="Times New Roman"/>
                <w:noProof/>
                <w:szCs w:val="24"/>
                <w:lang w:val="hr"/>
              </w:rPr>
              <w:t>EFF1/MED2_LL4</w:t>
            </w:r>
          </w:p>
        </w:tc>
      </w:tr>
    </w:tbl>
    <w:p>
      <w:pPr>
        <w:rPr>
          <w:rFonts w:eastAsia="Times New Roman"/>
          <w:b/>
          <w:noProof/>
          <w:szCs w:val="24"/>
        </w:rPr>
      </w:pPr>
    </w:p>
    <w:p>
      <w:pPr>
        <w:rPr>
          <w:noProof/>
        </w:rPr>
      </w:pPr>
      <w:r>
        <w:rPr>
          <w:noProof/>
        </w:rPr>
        <w:t>2. Maximum catch limits for blue and red shrimp (</w:t>
      </w:r>
      <w:r>
        <w:rPr>
          <w:i/>
          <w:iCs/>
          <w:noProof/>
        </w:rPr>
        <w:t>Aristeus antennatus</w:t>
      </w:r>
      <w:r>
        <w:rPr>
          <w:noProof/>
        </w:rPr>
        <w:t>) and  giant red shrimp (Aristaeomorpha foliacea)</w:t>
      </w:r>
    </w:p>
    <w:tbl>
      <w:tblPr>
        <w:tblW w:w="5235" w:type="pct"/>
        <w:tblInd w:w="-426" w:type="dxa"/>
        <w:shd w:val="clear" w:color="auto" w:fill="FFFFFF"/>
        <w:tblLayout w:type="fixed"/>
        <w:tblCellMar>
          <w:left w:w="0" w:type="dxa"/>
          <w:right w:w="0" w:type="dxa"/>
        </w:tblCellMar>
        <w:tblLook w:val="04A0" w:firstRow="1" w:lastRow="0" w:firstColumn="1" w:lastColumn="0" w:noHBand="0" w:noVBand="1"/>
      </w:tblPr>
      <w:tblGrid>
        <w:gridCol w:w="426"/>
        <w:gridCol w:w="9073"/>
      </w:tblGrid>
      <w:tr>
        <w:tc>
          <w:tcPr>
            <w:tcW w:w="224" w:type="pct"/>
            <w:shd w:val="clear" w:color="auto" w:fill="FFFFFF" w:themeFill="background1"/>
            <w:hideMark/>
          </w:tcPr>
          <w:p>
            <w:pPr>
              <w:rPr>
                <w:rFonts w:eastAsia="Times New Roman"/>
                <w:noProof/>
                <w:szCs w:val="24"/>
              </w:rPr>
            </w:pPr>
            <w:r>
              <w:rPr>
                <w:rFonts w:eastAsia="Times New Roman"/>
                <w:noProof/>
                <w:szCs w:val="24"/>
              </w:rPr>
              <w:t>(a)</w:t>
            </w:r>
          </w:p>
        </w:tc>
        <w:tc>
          <w:tcPr>
            <w:tcW w:w="4776" w:type="pct"/>
            <w:shd w:val="clear" w:color="auto" w:fill="FFFFFF" w:themeFill="background1"/>
            <w:hideMark/>
          </w:tcPr>
          <w:p>
            <w:pPr>
              <w:rPr>
                <w:noProof/>
              </w:rPr>
            </w:pPr>
            <w:r>
              <w:rPr>
                <w:noProof/>
              </w:rPr>
              <w:t>Fishing opportunities for blue and red shrimp (</w:t>
            </w:r>
            <w:r>
              <w:rPr>
                <w:i/>
                <w:iCs/>
                <w:noProof/>
              </w:rPr>
              <w:t>Aristeus antennatus</w:t>
            </w:r>
            <w:r>
              <w:rPr>
                <w:noProof/>
              </w:rPr>
              <w:t>) in the Alboran Sea, Balearic Islands, Northern Spain and Gulf of Lion (GSAs 1, 2, 5, 6 and 7), expressed as maximum level of catches in tonnes live weight</w:t>
            </w:r>
          </w:p>
          <w:p>
            <w:pPr>
              <w:rPr>
                <w:rFonts w:eastAsia="Times New Roman"/>
                <w:noProof/>
                <w:szCs w:val="24"/>
              </w:rPr>
            </w:pPr>
          </w:p>
          <w:tbl>
            <w:tblP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tblBorders>
              <w:tblLayout w:type="fixed"/>
              <w:tblLook w:val="04A0" w:firstRow="1" w:lastRow="0" w:firstColumn="1" w:lastColumn="0" w:noHBand="0" w:noVBand="1"/>
            </w:tblPr>
            <w:tblGrid>
              <w:gridCol w:w="1559"/>
              <w:gridCol w:w="2499"/>
              <w:gridCol w:w="736"/>
              <w:gridCol w:w="1243"/>
              <w:gridCol w:w="3006"/>
            </w:tblGrid>
            <w:tr>
              <w:trPr>
                <w:trHeight w:val="690"/>
              </w:trPr>
              <w:tc>
                <w:tcPr>
                  <w:tcW w:w="862" w:type="pct"/>
                  <w:tcBorders>
                    <w:bottom w:val="nil"/>
                    <w:right w:val="nil"/>
                  </w:tcBorders>
                  <w:tcMar>
                    <w:left w:w="10" w:type="dxa"/>
                    <w:right w:w="10" w:type="dxa"/>
                  </w:tcMar>
                </w:tcPr>
                <w:p>
                  <w:pPr>
                    <w:rPr>
                      <w:b/>
                      <w:bCs/>
                      <w:noProof/>
                      <w:szCs w:val="24"/>
                    </w:rPr>
                  </w:pPr>
                  <w:r>
                    <w:rPr>
                      <w:rFonts w:eastAsia="Times New Roman"/>
                      <w:b/>
                      <w:bCs/>
                      <w:noProof/>
                      <w:szCs w:val="24"/>
                      <w:lang w:val="hr"/>
                    </w:rPr>
                    <w:t>Species:</w:t>
                  </w:r>
                </w:p>
              </w:tc>
              <w:tc>
                <w:tcPr>
                  <w:tcW w:w="1789" w:type="pct"/>
                  <w:gridSpan w:val="2"/>
                  <w:tcBorders>
                    <w:left w:val="single" w:sz="8" w:space="0" w:color="auto"/>
                    <w:bottom w:val="nil"/>
                    <w:right w:val="nil"/>
                  </w:tcBorders>
                  <w:tcMar>
                    <w:left w:w="10" w:type="dxa"/>
                    <w:right w:w="10" w:type="dxa"/>
                  </w:tcMar>
                  <w:vAlign w:val="center"/>
                </w:tcPr>
                <w:p>
                  <w:pPr>
                    <w:rPr>
                      <w:b/>
                      <w:bCs/>
                      <w:noProof/>
                      <w:szCs w:val="24"/>
                    </w:rPr>
                  </w:pPr>
                  <w:r>
                    <w:rPr>
                      <w:rFonts w:eastAsia="Times New Roman"/>
                      <w:b/>
                      <w:bCs/>
                      <w:noProof/>
                      <w:szCs w:val="24"/>
                      <w:lang w:val="hr"/>
                    </w:rPr>
                    <w:t>Blue and red shrimp</w:t>
                  </w:r>
                </w:p>
                <w:p>
                  <w:pPr>
                    <w:rPr>
                      <w:b/>
                      <w:bCs/>
                      <w:noProof/>
                      <w:szCs w:val="24"/>
                    </w:rPr>
                  </w:pPr>
                  <w:r>
                    <w:rPr>
                      <w:rFonts w:eastAsia="Times New Roman"/>
                      <w:b/>
                      <w:bCs/>
                      <w:i/>
                      <w:iCs/>
                      <w:noProof/>
                      <w:szCs w:val="24"/>
                      <w:lang w:val="hr"/>
                    </w:rPr>
                    <w:t>Aristeus antennatus</w:t>
                  </w:r>
                </w:p>
              </w:tc>
              <w:tc>
                <w:tcPr>
                  <w:tcW w:w="687" w:type="pct"/>
                  <w:tcBorders>
                    <w:left w:val="single" w:sz="8" w:space="0" w:color="auto"/>
                    <w:bottom w:val="nil"/>
                    <w:right w:val="nil"/>
                  </w:tcBorders>
                  <w:tcMar>
                    <w:left w:w="10" w:type="dxa"/>
                    <w:right w:w="10" w:type="dxa"/>
                  </w:tcMar>
                </w:tcPr>
                <w:p>
                  <w:pPr>
                    <w:rPr>
                      <w:b/>
                      <w:bCs/>
                      <w:noProof/>
                      <w:szCs w:val="24"/>
                    </w:rPr>
                  </w:pPr>
                  <w:r>
                    <w:rPr>
                      <w:rFonts w:eastAsia="Times New Roman"/>
                      <w:b/>
                      <w:bCs/>
                      <w:noProof/>
                      <w:szCs w:val="24"/>
                      <w:lang w:val="hr"/>
                    </w:rPr>
                    <w:t>Zone:</w:t>
                  </w:r>
                </w:p>
              </w:tc>
              <w:tc>
                <w:tcPr>
                  <w:tcW w:w="1663" w:type="pct"/>
                  <w:tcBorders>
                    <w:left w:val="single" w:sz="8" w:space="0" w:color="auto"/>
                    <w:bottom w:val="nil"/>
                  </w:tcBorders>
                  <w:tcMar>
                    <w:left w:w="10" w:type="dxa"/>
                    <w:right w:w="10" w:type="dxa"/>
                  </w:tcMar>
                  <w:vAlign w:val="center"/>
                </w:tcPr>
                <w:p>
                  <w:pPr>
                    <w:rPr>
                      <w:b/>
                      <w:bCs/>
                      <w:noProof/>
                      <w:szCs w:val="24"/>
                    </w:rPr>
                  </w:pPr>
                  <w:r>
                    <w:rPr>
                      <w:rFonts w:eastAsia="Times New Roman"/>
                      <w:b/>
                      <w:bCs/>
                      <w:noProof/>
                      <w:szCs w:val="24"/>
                      <w:lang w:val="hr"/>
                    </w:rPr>
                    <w:t xml:space="preserve">GSA </w:t>
                  </w:r>
                  <w:r>
                    <w:rPr>
                      <w:rFonts w:eastAsia="Times New Roman"/>
                      <w:b/>
                      <w:bCs/>
                      <w:noProof/>
                      <w:szCs w:val="24"/>
                      <w:lang w:val="bg"/>
                    </w:rPr>
                    <w:t xml:space="preserve">1, 2, 5, 6 </w:t>
                  </w:r>
                  <w:r>
                    <w:rPr>
                      <w:rFonts w:eastAsia="Times New Roman"/>
                      <w:b/>
                      <w:bCs/>
                      <w:noProof/>
                      <w:szCs w:val="24"/>
                      <w:lang w:val="hr"/>
                    </w:rPr>
                    <w:t xml:space="preserve">and </w:t>
                  </w:r>
                  <w:r>
                    <w:rPr>
                      <w:rFonts w:eastAsia="Times New Roman"/>
                      <w:b/>
                      <w:bCs/>
                      <w:noProof/>
                      <w:szCs w:val="24"/>
                      <w:lang w:val="bg"/>
                    </w:rPr>
                    <w:t>7</w:t>
                  </w:r>
                </w:p>
                <w:p>
                  <w:pPr>
                    <w:rPr>
                      <w:b/>
                      <w:bCs/>
                      <w:noProof/>
                      <w:szCs w:val="24"/>
                    </w:rPr>
                  </w:pPr>
                  <w:r>
                    <w:rPr>
                      <w:rFonts w:eastAsia="Times New Roman"/>
                      <w:b/>
                      <w:bCs/>
                      <w:noProof/>
                      <w:szCs w:val="24"/>
                      <w:lang w:val="hr"/>
                    </w:rPr>
                    <w:t>(ARA/GF1-7)</w:t>
                  </w:r>
                </w:p>
              </w:tc>
            </w:tr>
            <w:tr>
              <w:trPr>
                <w:trHeight w:val="345"/>
              </w:trPr>
              <w:tc>
                <w:tcPr>
                  <w:tcW w:w="862" w:type="pct"/>
                  <w:tcBorders>
                    <w:top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Spain</w:t>
                  </w:r>
                </w:p>
              </w:tc>
              <w:tc>
                <w:tcPr>
                  <w:tcW w:w="1382"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407"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noProof/>
                      <w:szCs w:val="24"/>
                      <w:lang w:val="hr"/>
                    </w:rPr>
                    <w:t xml:space="preserve"> </w:t>
                  </w:r>
                </w:p>
              </w:tc>
              <w:tc>
                <w:tcPr>
                  <w:tcW w:w="2350" w:type="pct"/>
                  <w:gridSpan w:val="2"/>
                  <w:tcBorders>
                    <w:top w:val="single" w:sz="8" w:space="0" w:color="auto"/>
                    <w:left w:val="single" w:sz="8" w:space="0" w:color="auto"/>
                    <w:bottom w:val="nil"/>
                  </w:tcBorders>
                  <w:tcMar>
                    <w:left w:w="10" w:type="dxa"/>
                    <w:right w:w="10" w:type="dxa"/>
                  </w:tcMar>
                </w:tcPr>
                <w:p>
                  <w:pPr>
                    <w:rPr>
                      <w:noProof/>
                      <w:szCs w:val="24"/>
                    </w:rPr>
                  </w:pPr>
                  <w:r>
                    <w:rPr>
                      <w:rFonts w:eastAsia="Times New Roman"/>
                      <w:noProof/>
                      <w:szCs w:val="24"/>
                      <w:lang w:val="hr"/>
                    </w:rPr>
                    <w:t xml:space="preserve"> </w:t>
                  </w:r>
                </w:p>
              </w:tc>
            </w:tr>
            <w:tr>
              <w:trPr>
                <w:trHeight w:val="345"/>
              </w:trPr>
              <w:tc>
                <w:tcPr>
                  <w:tcW w:w="862" w:type="pct"/>
                  <w:tcBorders>
                    <w:top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France</w:t>
                  </w:r>
                </w:p>
              </w:tc>
              <w:tc>
                <w:tcPr>
                  <w:tcW w:w="1382"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407"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noProof/>
                      <w:szCs w:val="24"/>
                      <w:lang w:val="hr"/>
                    </w:rPr>
                    <w:t xml:space="preserve"> </w:t>
                  </w:r>
                </w:p>
              </w:tc>
              <w:tc>
                <w:tcPr>
                  <w:tcW w:w="2350" w:type="pct"/>
                  <w:gridSpan w:val="2"/>
                  <w:tcBorders>
                    <w:top w:val="single" w:sz="8" w:space="0" w:color="auto"/>
                    <w:left w:val="single" w:sz="8" w:space="0" w:color="auto"/>
                    <w:bottom w:val="nil"/>
                  </w:tcBorders>
                  <w:tcMar>
                    <w:left w:w="10" w:type="dxa"/>
                    <w:right w:w="10" w:type="dxa"/>
                  </w:tcMar>
                </w:tcPr>
                <w:p>
                  <w:pPr>
                    <w:rPr>
                      <w:noProof/>
                      <w:szCs w:val="24"/>
                    </w:rPr>
                  </w:pPr>
                  <w:r>
                    <w:rPr>
                      <w:rFonts w:eastAsia="Times New Roman"/>
                      <w:noProof/>
                      <w:szCs w:val="24"/>
                      <w:lang w:val="hr"/>
                    </w:rPr>
                    <w:t xml:space="preserve"> </w:t>
                  </w:r>
                </w:p>
              </w:tc>
            </w:tr>
            <w:tr>
              <w:trPr>
                <w:trHeight w:val="345"/>
              </w:trPr>
              <w:tc>
                <w:tcPr>
                  <w:tcW w:w="862" w:type="pct"/>
                  <w:tcBorders>
                    <w:top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lastRenderedPageBreak/>
                    <w:t>Italy</w:t>
                  </w:r>
                </w:p>
              </w:tc>
              <w:tc>
                <w:tcPr>
                  <w:tcW w:w="1382"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407"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noProof/>
                      <w:szCs w:val="24"/>
                      <w:lang w:val="hr"/>
                    </w:rPr>
                    <w:t xml:space="preserve"> </w:t>
                  </w:r>
                </w:p>
              </w:tc>
              <w:tc>
                <w:tcPr>
                  <w:tcW w:w="2350" w:type="pct"/>
                  <w:gridSpan w:val="2"/>
                  <w:tcBorders>
                    <w:top w:val="single" w:sz="8" w:space="0" w:color="auto"/>
                    <w:left w:val="single" w:sz="8" w:space="0" w:color="auto"/>
                    <w:bottom w:val="nil"/>
                  </w:tcBorders>
                  <w:tcMar>
                    <w:left w:w="10" w:type="dxa"/>
                    <w:right w:w="10" w:type="dxa"/>
                  </w:tcMar>
                </w:tcPr>
                <w:p>
                  <w:pPr>
                    <w:rPr>
                      <w:noProof/>
                      <w:szCs w:val="24"/>
                    </w:rPr>
                  </w:pPr>
                  <w:r>
                    <w:rPr>
                      <w:rFonts w:eastAsia="Times New Roman"/>
                      <w:noProof/>
                      <w:szCs w:val="24"/>
                      <w:lang w:val="hr"/>
                    </w:rPr>
                    <w:t xml:space="preserve"> </w:t>
                  </w:r>
                </w:p>
              </w:tc>
            </w:tr>
            <w:tr>
              <w:trPr>
                <w:trHeight w:val="345"/>
              </w:trPr>
              <w:tc>
                <w:tcPr>
                  <w:tcW w:w="862" w:type="pct"/>
                  <w:tcBorders>
                    <w:top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Union</w:t>
                  </w:r>
                </w:p>
              </w:tc>
              <w:tc>
                <w:tcPr>
                  <w:tcW w:w="1382"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407"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noProof/>
                      <w:szCs w:val="24"/>
                      <w:lang w:val="hr"/>
                    </w:rPr>
                    <w:t xml:space="preserve"> </w:t>
                  </w:r>
                </w:p>
              </w:tc>
              <w:tc>
                <w:tcPr>
                  <w:tcW w:w="2350" w:type="pct"/>
                  <w:gridSpan w:val="2"/>
                  <w:tcBorders>
                    <w:top w:val="single" w:sz="8" w:space="0" w:color="auto"/>
                    <w:left w:val="single" w:sz="8" w:space="0" w:color="auto"/>
                    <w:bottom w:val="nil"/>
                  </w:tcBorders>
                  <w:tcMar>
                    <w:left w:w="10" w:type="dxa"/>
                    <w:right w:w="10" w:type="dxa"/>
                  </w:tcMar>
                </w:tcPr>
                <w:p>
                  <w:pPr>
                    <w:rPr>
                      <w:noProof/>
                      <w:szCs w:val="24"/>
                    </w:rPr>
                  </w:pPr>
                  <w:r>
                    <w:rPr>
                      <w:rFonts w:eastAsia="Times New Roman"/>
                      <w:noProof/>
                      <w:szCs w:val="24"/>
                      <w:lang w:val="hr"/>
                    </w:rPr>
                    <w:t xml:space="preserve"> </w:t>
                  </w:r>
                </w:p>
              </w:tc>
            </w:tr>
            <w:tr>
              <w:trPr>
                <w:trHeight w:val="345"/>
              </w:trPr>
              <w:tc>
                <w:tcPr>
                  <w:tcW w:w="862" w:type="pct"/>
                  <w:tcBorders>
                    <w:top w:val="single" w:sz="8" w:space="0" w:color="auto"/>
                    <w:right w:val="nil"/>
                  </w:tcBorders>
                  <w:tcMar>
                    <w:left w:w="10" w:type="dxa"/>
                    <w:right w:w="10" w:type="dxa"/>
                  </w:tcMar>
                  <w:vAlign w:val="center"/>
                </w:tcPr>
                <w:p>
                  <w:pPr>
                    <w:rPr>
                      <w:noProof/>
                      <w:szCs w:val="24"/>
                    </w:rPr>
                  </w:pPr>
                  <w:r>
                    <w:rPr>
                      <w:rFonts w:eastAsia="Times New Roman"/>
                      <w:noProof/>
                      <w:szCs w:val="24"/>
                      <w:lang w:val="hr"/>
                    </w:rPr>
                    <w:t>TAC</w:t>
                  </w:r>
                </w:p>
              </w:tc>
              <w:tc>
                <w:tcPr>
                  <w:tcW w:w="1382" w:type="pct"/>
                  <w:tcBorders>
                    <w:top w:val="single" w:sz="8" w:space="0" w:color="auto"/>
                    <w:left w:val="single" w:sz="8" w:space="0" w:color="auto"/>
                    <w:right w:val="nil"/>
                  </w:tcBorders>
                  <w:tcMar>
                    <w:left w:w="10" w:type="dxa"/>
                    <w:right w:w="10" w:type="dxa"/>
                  </w:tcMar>
                  <w:vAlign w:val="center"/>
                </w:tcPr>
                <w:p>
                  <w:pPr>
                    <w:rPr>
                      <w:noProof/>
                      <w:szCs w:val="24"/>
                    </w:rPr>
                  </w:pPr>
                  <w:r>
                    <w:rPr>
                      <w:rFonts w:eastAsia="Times New Roman"/>
                      <w:noProof/>
                      <w:szCs w:val="24"/>
                      <w:lang w:val="hr"/>
                    </w:rPr>
                    <w:t>Not relevant</w:t>
                  </w:r>
                </w:p>
              </w:tc>
              <w:tc>
                <w:tcPr>
                  <w:tcW w:w="407" w:type="pct"/>
                  <w:tcBorders>
                    <w:top w:val="single" w:sz="8" w:space="0" w:color="auto"/>
                    <w:left w:val="single" w:sz="8" w:space="0" w:color="auto"/>
                    <w:right w:val="nil"/>
                  </w:tcBorders>
                  <w:tcMar>
                    <w:left w:w="10" w:type="dxa"/>
                    <w:right w:w="10" w:type="dxa"/>
                  </w:tcMar>
                </w:tcPr>
                <w:p>
                  <w:pPr>
                    <w:rPr>
                      <w:noProof/>
                      <w:szCs w:val="24"/>
                    </w:rPr>
                  </w:pPr>
                  <w:r>
                    <w:rPr>
                      <w:rFonts w:eastAsia="Times New Roman"/>
                      <w:noProof/>
                      <w:szCs w:val="24"/>
                      <w:lang w:val="hr"/>
                    </w:rPr>
                    <w:t xml:space="preserve"> </w:t>
                  </w:r>
                </w:p>
              </w:tc>
              <w:tc>
                <w:tcPr>
                  <w:tcW w:w="2350" w:type="pct"/>
                  <w:gridSpan w:val="2"/>
                  <w:tcBorders>
                    <w:top w:val="single" w:sz="8" w:space="0" w:color="auto"/>
                    <w:left w:val="single" w:sz="8" w:space="0" w:color="auto"/>
                  </w:tcBorders>
                  <w:tcMar>
                    <w:left w:w="10" w:type="dxa"/>
                    <w:right w:w="10" w:type="dxa"/>
                  </w:tcMar>
                  <w:vAlign w:val="center"/>
                </w:tcPr>
                <w:p>
                  <w:pPr>
                    <w:rPr>
                      <w:noProof/>
                      <w:szCs w:val="24"/>
                    </w:rPr>
                  </w:pPr>
                  <w:r>
                    <w:rPr>
                      <w:rFonts w:eastAsia="Times New Roman"/>
                      <w:noProof/>
                      <w:szCs w:val="24"/>
                      <w:lang w:val="hr"/>
                    </w:rPr>
                    <w:t>Maximum level of catches</w:t>
                  </w:r>
                </w:p>
              </w:tc>
            </w:tr>
          </w:tbl>
          <w:p>
            <w:pPr>
              <w:rPr>
                <w:rFonts w:eastAsia="Times New Roman"/>
                <w:noProof/>
                <w:szCs w:val="24"/>
              </w:rPr>
            </w:pPr>
          </w:p>
        </w:tc>
      </w:tr>
      <w:tr>
        <w:tc>
          <w:tcPr>
            <w:tcW w:w="224" w:type="pct"/>
            <w:shd w:val="clear" w:color="auto" w:fill="FFFFFF" w:themeFill="background1"/>
            <w:hideMark/>
          </w:tcPr>
          <w:p>
            <w:pPr>
              <w:rPr>
                <w:rFonts w:eastAsia="Times New Roman"/>
                <w:noProof/>
                <w:szCs w:val="24"/>
              </w:rPr>
            </w:pPr>
            <w:r>
              <w:rPr>
                <w:rFonts w:eastAsia="Times New Roman"/>
                <w:noProof/>
                <w:szCs w:val="24"/>
              </w:rPr>
              <w:lastRenderedPageBreak/>
              <w:t>(b)</w:t>
            </w:r>
          </w:p>
        </w:tc>
        <w:tc>
          <w:tcPr>
            <w:tcW w:w="4776" w:type="pct"/>
            <w:shd w:val="clear" w:color="auto" w:fill="FFFFFF" w:themeFill="background1"/>
            <w:hideMark/>
          </w:tcPr>
          <w:p>
            <w:pPr>
              <w:rPr>
                <w:noProof/>
              </w:rPr>
            </w:pPr>
            <w:r>
              <w:rPr>
                <w:noProof/>
              </w:rPr>
              <w:t>Fishing opportunities for blue and red shrimp (</w:t>
            </w:r>
            <w:r>
              <w:rPr>
                <w:i/>
                <w:iCs/>
                <w:noProof/>
              </w:rPr>
              <w:t>Aristeus antennatus</w:t>
            </w:r>
            <w:r>
              <w:rPr>
                <w:noProof/>
              </w:rPr>
              <w:t>) and giant red shrimp (</w:t>
            </w:r>
            <w:r>
              <w:rPr>
                <w:i/>
                <w:iCs/>
                <w:noProof/>
              </w:rPr>
              <w:t>Aristaeomorpha foliacea</w:t>
            </w:r>
            <w:r>
              <w:rPr>
                <w:noProof/>
              </w:rPr>
              <w:t>) in Corsica Island, Ligurian Sea, Tyrrhenian Sea and Sardinia Island (GSAs 8, 9, 10 and 11), expressed as maximum level of catches in tonnes live weight</w:t>
            </w:r>
          </w:p>
          <w:p>
            <w:pPr>
              <w:rPr>
                <w:rFonts w:eastAsia="Times New Roman"/>
                <w:noProof/>
                <w:szCs w:val="24"/>
              </w:rPr>
            </w:pPr>
          </w:p>
        </w:tc>
      </w:tr>
      <w:tr>
        <w:trPr>
          <w:trHeight w:val="2505"/>
        </w:trPr>
        <w:tc>
          <w:tcPr>
            <w:tcW w:w="224" w:type="pct"/>
            <w:shd w:val="clear" w:color="auto" w:fill="FFFFFF" w:themeFill="background1"/>
            <w:hideMark/>
          </w:tcPr>
          <w:p>
            <w:pPr>
              <w:rPr>
                <w:rFonts w:eastAsia="Times New Roman"/>
                <w:noProof/>
                <w:szCs w:val="24"/>
              </w:rPr>
            </w:pPr>
          </w:p>
        </w:tc>
        <w:tc>
          <w:tcPr>
            <w:tcW w:w="4776" w:type="pct"/>
            <w:shd w:val="clear" w:color="auto" w:fill="FFFFFF" w:themeFill="background1"/>
            <w:hideMark/>
          </w:tcPr>
          <w:tbl>
            <w:tblPr>
              <w:tblW w:w="5000" w:type="pct"/>
              <w:tblLayout w:type="fixed"/>
              <w:tblLook w:val="04A0" w:firstRow="1" w:lastRow="0" w:firstColumn="1" w:lastColumn="0" w:noHBand="0" w:noVBand="1"/>
            </w:tblPr>
            <w:tblGrid>
              <w:gridCol w:w="1472"/>
              <w:gridCol w:w="2576"/>
              <w:gridCol w:w="252"/>
              <w:gridCol w:w="366"/>
              <w:gridCol w:w="295"/>
              <w:gridCol w:w="894"/>
              <w:gridCol w:w="252"/>
              <w:gridCol w:w="2946"/>
            </w:tblGrid>
            <w:tr>
              <w:trPr>
                <w:trHeight w:val="690"/>
              </w:trPr>
              <w:tc>
                <w:tcPr>
                  <w:tcW w:w="813" w:type="pct"/>
                  <w:tcBorders>
                    <w:top w:val="single" w:sz="8" w:space="0" w:color="auto"/>
                    <w:left w:val="single" w:sz="8" w:space="0" w:color="auto"/>
                    <w:bottom w:val="nil"/>
                    <w:right w:val="nil"/>
                  </w:tcBorders>
                  <w:tcMar>
                    <w:left w:w="10" w:type="dxa"/>
                    <w:right w:w="10" w:type="dxa"/>
                  </w:tcMar>
                </w:tcPr>
                <w:p>
                  <w:pPr>
                    <w:rPr>
                      <w:b/>
                      <w:bCs/>
                      <w:noProof/>
                      <w:szCs w:val="24"/>
                    </w:rPr>
                  </w:pPr>
                  <w:r>
                    <w:rPr>
                      <w:rFonts w:eastAsia="Times New Roman"/>
                      <w:b/>
                      <w:bCs/>
                      <w:noProof/>
                      <w:szCs w:val="24"/>
                      <w:lang w:val="hr"/>
                    </w:rPr>
                    <w:t>Species:</w:t>
                  </w:r>
                </w:p>
              </w:tc>
              <w:tc>
                <w:tcPr>
                  <w:tcW w:w="1764" w:type="pct"/>
                  <w:gridSpan w:val="3"/>
                  <w:tcBorders>
                    <w:top w:val="single" w:sz="8" w:space="0" w:color="auto"/>
                    <w:left w:val="single" w:sz="8" w:space="0" w:color="auto"/>
                    <w:bottom w:val="nil"/>
                    <w:right w:val="nil"/>
                  </w:tcBorders>
                  <w:tcMar>
                    <w:left w:w="10" w:type="dxa"/>
                    <w:right w:w="10" w:type="dxa"/>
                  </w:tcMar>
                  <w:vAlign w:val="center"/>
                </w:tcPr>
                <w:p>
                  <w:pPr>
                    <w:rPr>
                      <w:b/>
                      <w:bCs/>
                      <w:noProof/>
                      <w:szCs w:val="24"/>
                    </w:rPr>
                  </w:pPr>
                  <w:r>
                    <w:rPr>
                      <w:rFonts w:eastAsia="Times New Roman"/>
                      <w:b/>
                      <w:bCs/>
                      <w:noProof/>
                      <w:szCs w:val="24"/>
                      <w:lang w:val="hr"/>
                    </w:rPr>
                    <w:t>Blue and red shrimp</w:t>
                  </w:r>
                </w:p>
                <w:p>
                  <w:pPr>
                    <w:rPr>
                      <w:b/>
                      <w:bCs/>
                      <w:noProof/>
                      <w:szCs w:val="24"/>
                    </w:rPr>
                  </w:pPr>
                  <w:r>
                    <w:rPr>
                      <w:rFonts w:eastAsia="Times New Roman"/>
                      <w:b/>
                      <w:bCs/>
                      <w:i/>
                      <w:iCs/>
                      <w:noProof/>
                      <w:szCs w:val="24"/>
                      <w:lang w:val="hr"/>
                    </w:rPr>
                    <w:t>Aristeus antennatus</w:t>
                  </w:r>
                </w:p>
              </w:tc>
              <w:tc>
                <w:tcPr>
                  <w:tcW w:w="657" w:type="pct"/>
                  <w:gridSpan w:val="2"/>
                  <w:tcBorders>
                    <w:top w:val="single" w:sz="8" w:space="0" w:color="auto"/>
                    <w:left w:val="single" w:sz="8" w:space="0" w:color="auto"/>
                    <w:bottom w:val="nil"/>
                    <w:right w:val="nil"/>
                  </w:tcBorders>
                  <w:tcMar>
                    <w:left w:w="10" w:type="dxa"/>
                    <w:right w:w="10" w:type="dxa"/>
                  </w:tcMar>
                </w:tcPr>
                <w:p>
                  <w:pPr>
                    <w:rPr>
                      <w:b/>
                      <w:bCs/>
                      <w:noProof/>
                      <w:szCs w:val="24"/>
                    </w:rPr>
                  </w:pPr>
                  <w:r>
                    <w:rPr>
                      <w:rFonts w:eastAsia="Times New Roman"/>
                      <w:b/>
                      <w:bCs/>
                      <w:noProof/>
                      <w:szCs w:val="24"/>
                      <w:lang w:val="hr"/>
                    </w:rPr>
                    <w:t>Zone:</w:t>
                  </w:r>
                </w:p>
              </w:tc>
              <w:tc>
                <w:tcPr>
                  <w:tcW w:w="1766" w:type="pct"/>
                  <w:gridSpan w:val="2"/>
                  <w:tcBorders>
                    <w:top w:val="single" w:sz="8" w:space="0" w:color="auto"/>
                    <w:left w:val="single" w:sz="8" w:space="0" w:color="auto"/>
                    <w:bottom w:val="nil"/>
                    <w:right w:val="single" w:sz="8" w:space="0" w:color="auto"/>
                  </w:tcBorders>
                  <w:tcMar>
                    <w:left w:w="10" w:type="dxa"/>
                    <w:right w:w="10" w:type="dxa"/>
                  </w:tcMar>
                  <w:vAlign w:val="center"/>
                </w:tcPr>
                <w:p>
                  <w:pPr>
                    <w:rPr>
                      <w:b/>
                      <w:bCs/>
                      <w:noProof/>
                      <w:szCs w:val="24"/>
                    </w:rPr>
                  </w:pPr>
                  <w:r>
                    <w:rPr>
                      <w:rFonts w:eastAsia="Times New Roman"/>
                      <w:b/>
                      <w:bCs/>
                      <w:noProof/>
                      <w:szCs w:val="24"/>
                      <w:lang w:val="hr"/>
                    </w:rPr>
                    <w:t xml:space="preserve">GSA </w:t>
                  </w:r>
                  <w:r>
                    <w:rPr>
                      <w:rFonts w:eastAsia="Times New Roman"/>
                      <w:b/>
                      <w:bCs/>
                      <w:noProof/>
                      <w:szCs w:val="24"/>
                      <w:lang w:val="bg"/>
                    </w:rPr>
                    <w:t xml:space="preserve">8, 9, 10 </w:t>
                  </w:r>
                  <w:r>
                    <w:rPr>
                      <w:rFonts w:eastAsia="Times New Roman"/>
                      <w:b/>
                      <w:bCs/>
                      <w:noProof/>
                      <w:szCs w:val="24"/>
                      <w:lang w:val="hr"/>
                    </w:rPr>
                    <w:t xml:space="preserve">and </w:t>
                  </w:r>
                  <w:r>
                    <w:rPr>
                      <w:rFonts w:eastAsia="Times New Roman"/>
                      <w:b/>
                      <w:bCs/>
                      <w:noProof/>
                      <w:szCs w:val="24"/>
                      <w:lang w:val="bg"/>
                    </w:rPr>
                    <w:t>11</w:t>
                  </w:r>
                </w:p>
                <w:p>
                  <w:pPr>
                    <w:rPr>
                      <w:b/>
                      <w:bCs/>
                      <w:noProof/>
                      <w:szCs w:val="24"/>
                    </w:rPr>
                  </w:pPr>
                  <w:r>
                    <w:rPr>
                      <w:rFonts w:eastAsia="Times New Roman"/>
                      <w:b/>
                      <w:bCs/>
                      <w:noProof/>
                      <w:szCs w:val="24"/>
                      <w:lang w:val="hr"/>
                    </w:rPr>
                    <w:t>(ARA/GF8-11)</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Spain</w:t>
                  </w:r>
                </w:p>
              </w:tc>
              <w:tc>
                <w:tcPr>
                  <w:tcW w:w="1423"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341" w:type="pct"/>
                  <w:gridSpan w:val="2"/>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noProof/>
                      <w:szCs w:val="24"/>
                      <w:lang w:val="hr"/>
                    </w:rPr>
                    <w:t xml:space="preserve"> </w:t>
                  </w:r>
                </w:p>
              </w:tc>
              <w:tc>
                <w:tcPr>
                  <w:tcW w:w="2423" w:type="pct"/>
                  <w:gridSpan w:val="4"/>
                  <w:tcBorders>
                    <w:top w:val="single" w:sz="8" w:space="0" w:color="auto"/>
                    <w:left w:val="single" w:sz="8" w:space="0" w:color="auto"/>
                    <w:bottom w:val="nil"/>
                    <w:right w:val="single" w:sz="8" w:space="0" w:color="auto"/>
                  </w:tcBorders>
                  <w:tcMar>
                    <w:left w:w="10" w:type="dxa"/>
                    <w:right w:w="10" w:type="dxa"/>
                  </w:tcMar>
                </w:tcPr>
                <w:p>
                  <w:pPr>
                    <w:rPr>
                      <w:noProof/>
                      <w:szCs w:val="24"/>
                    </w:rPr>
                  </w:pPr>
                  <w:r>
                    <w:rPr>
                      <w:rFonts w:eastAsia="Times New Roman"/>
                      <w:noProof/>
                      <w:szCs w:val="24"/>
                      <w:lang w:val="hr"/>
                    </w:rPr>
                    <w:t xml:space="preserve"> </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France</w:t>
                  </w:r>
                </w:p>
              </w:tc>
              <w:tc>
                <w:tcPr>
                  <w:tcW w:w="1423"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341" w:type="pct"/>
                  <w:gridSpan w:val="2"/>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noProof/>
                      <w:szCs w:val="24"/>
                      <w:lang w:val="hr"/>
                    </w:rPr>
                    <w:t xml:space="preserve"> </w:t>
                  </w:r>
                </w:p>
              </w:tc>
              <w:tc>
                <w:tcPr>
                  <w:tcW w:w="2423" w:type="pct"/>
                  <w:gridSpan w:val="4"/>
                  <w:tcBorders>
                    <w:top w:val="single" w:sz="8" w:space="0" w:color="auto"/>
                    <w:left w:val="single" w:sz="8" w:space="0" w:color="auto"/>
                    <w:bottom w:val="nil"/>
                    <w:right w:val="single" w:sz="8" w:space="0" w:color="auto"/>
                  </w:tcBorders>
                  <w:tcMar>
                    <w:left w:w="10" w:type="dxa"/>
                    <w:right w:w="10" w:type="dxa"/>
                  </w:tcMar>
                </w:tcPr>
                <w:p>
                  <w:pPr>
                    <w:rPr>
                      <w:noProof/>
                      <w:szCs w:val="24"/>
                    </w:rPr>
                  </w:pPr>
                  <w:r>
                    <w:rPr>
                      <w:rFonts w:eastAsia="Times New Roman"/>
                      <w:noProof/>
                      <w:szCs w:val="24"/>
                      <w:lang w:val="hr"/>
                    </w:rPr>
                    <w:t xml:space="preserve"> </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Italy</w:t>
                  </w:r>
                </w:p>
              </w:tc>
              <w:tc>
                <w:tcPr>
                  <w:tcW w:w="1423"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341" w:type="pct"/>
                  <w:gridSpan w:val="2"/>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noProof/>
                      <w:szCs w:val="24"/>
                      <w:lang w:val="hr"/>
                    </w:rPr>
                    <w:t xml:space="preserve"> </w:t>
                  </w:r>
                </w:p>
              </w:tc>
              <w:tc>
                <w:tcPr>
                  <w:tcW w:w="2423" w:type="pct"/>
                  <w:gridSpan w:val="4"/>
                  <w:tcBorders>
                    <w:top w:val="single" w:sz="8" w:space="0" w:color="auto"/>
                    <w:left w:val="single" w:sz="8" w:space="0" w:color="auto"/>
                    <w:bottom w:val="nil"/>
                    <w:right w:val="single" w:sz="8" w:space="0" w:color="auto"/>
                  </w:tcBorders>
                  <w:tcMar>
                    <w:left w:w="10" w:type="dxa"/>
                    <w:right w:w="10" w:type="dxa"/>
                  </w:tcMar>
                </w:tcPr>
                <w:p>
                  <w:pPr>
                    <w:rPr>
                      <w:noProof/>
                      <w:szCs w:val="24"/>
                    </w:rPr>
                  </w:pPr>
                  <w:r>
                    <w:rPr>
                      <w:rFonts w:eastAsia="Times New Roman"/>
                      <w:noProof/>
                      <w:szCs w:val="24"/>
                      <w:lang w:val="hr"/>
                    </w:rPr>
                    <w:t xml:space="preserve"> </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Union</w:t>
                  </w:r>
                </w:p>
              </w:tc>
              <w:tc>
                <w:tcPr>
                  <w:tcW w:w="1423" w:type="pct"/>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341" w:type="pct"/>
                  <w:gridSpan w:val="2"/>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noProof/>
                      <w:szCs w:val="24"/>
                      <w:lang w:val="hr"/>
                    </w:rPr>
                    <w:t xml:space="preserve"> </w:t>
                  </w:r>
                </w:p>
              </w:tc>
              <w:tc>
                <w:tcPr>
                  <w:tcW w:w="2423" w:type="pct"/>
                  <w:gridSpan w:val="4"/>
                  <w:tcBorders>
                    <w:top w:val="single" w:sz="8" w:space="0" w:color="auto"/>
                    <w:left w:val="single" w:sz="8" w:space="0" w:color="auto"/>
                    <w:bottom w:val="nil"/>
                    <w:right w:val="single" w:sz="8" w:space="0" w:color="auto"/>
                  </w:tcBorders>
                  <w:tcMar>
                    <w:left w:w="10" w:type="dxa"/>
                    <w:right w:w="10" w:type="dxa"/>
                  </w:tcMar>
                </w:tcPr>
                <w:p>
                  <w:pPr>
                    <w:rPr>
                      <w:noProof/>
                      <w:szCs w:val="24"/>
                    </w:rPr>
                  </w:pPr>
                  <w:r>
                    <w:rPr>
                      <w:rFonts w:eastAsia="Times New Roman"/>
                      <w:noProof/>
                      <w:szCs w:val="24"/>
                      <w:lang w:val="hr"/>
                    </w:rPr>
                    <w:t xml:space="preserve"> Precautionary catch limit</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TAC</w:t>
                  </w:r>
                </w:p>
              </w:tc>
              <w:tc>
                <w:tcPr>
                  <w:tcW w:w="1423"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Not relevant</w:t>
                  </w:r>
                </w:p>
              </w:tc>
              <w:tc>
                <w:tcPr>
                  <w:tcW w:w="341" w:type="pct"/>
                  <w:gridSpan w:val="2"/>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noProof/>
                      <w:szCs w:val="24"/>
                      <w:lang w:val="hr"/>
                    </w:rPr>
                    <w:t xml:space="preserve"> </w:t>
                  </w:r>
                </w:p>
              </w:tc>
              <w:tc>
                <w:tcPr>
                  <w:tcW w:w="2423" w:type="pct"/>
                  <w:gridSpan w:val="4"/>
                  <w:tcBorders>
                    <w:top w:val="single" w:sz="8" w:space="0" w:color="auto"/>
                    <w:left w:val="single" w:sz="8" w:space="0" w:color="auto"/>
                    <w:bottom w:val="nil"/>
                    <w:right w:val="single" w:sz="8" w:space="0" w:color="auto"/>
                  </w:tcBorders>
                  <w:tcMar>
                    <w:left w:w="10" w:type="dxa"/>
                    <w:right w:w="10" w:type="dxa"/>
                  </w:tcMar>
                  <w:vAlign w:val="center"/>
                </w:tcPr>
                <w:p>
                  <w:pPr>
                    <w:rPr>
                      <w:noProof/>
                      <w:szCs w:val="24"/>
                    </w:rPr>
                  </w:pPr>
                  <w:r>
                    <w:rPr>
                      <w:rFonts w:eastAsia="Times New Roman"/>
                      <w:noProof/>
                      <w:szCs w:val="24"/>
                      <w:lang w:val="hr"/>
                    </w:rPr>
                    <w:t>Maximum level of catches</w:t>
                  </w:r>
                </w:p>
              </w:tc>
            </w:tr>
            <w:tr>
              <w:trPr>
                <w:trHeight w:val="615"/>
              </w:trPr>
              <w:tc>
                <w:tcPr>
                  <w:tcW w:w="5000" w:type="pct"/>
                  <w:gridSpan w:val="8"/>
                  <w:tcBorders>
                    <w:top w:val="single" w:sz="8" w:space="0" w:color="auto"/>
                    <w:left w:val="single" w:sz="8" w:space="0" w:color="auto"/>
                    <w:bottom w:val="nil"/>
                    <w:right w:val="single" w:sz="8" w:space="0" w:color="auto"/>
                  </w:tcBorders>
                  <w:tcMar>
                    <w:left w:w="10" w:type="dxa"/>
                    <w:right w:w="10" w:type="dxa"/>
                  </w:tcMar>
                </w:tcPr>
                <w:p>
                  <w:pPr>
                    <w:rPr>
                      <w:noProof/>
                      <w:szCs w:val="24"/>
                    </w:rPr>
                  </w:pPr>
                  <w:r>
                    <w:rPr>
                      <w:rFonts w:eastAsia="Times New Roman"/>
                      <w:noProof/>
                      <w:szCs w:val="24"/>
                      <w:lang w:val="hr"/>
                    </w:rPr>
                    <w:t xml:space="preserve"> </w:t>
                  </w:r>
                </w:p>
              </w:tc>
            </w:tr>
            <w:tr>
              <w:trPr>
                <w:trHeight w:val="690"/>
              </w:trPr>
              <w:tc>
                <w:tcPr>
                  <w:tcW w:w="813" w:type="pct"/>
                  <w:tcBorders>
                    <w:top w:val="single" w:sz="8" w:space="0" w:color="auto"/>
                    <w:left w:val="single" w:sz="8" w:space="0" w:color="auto"/>
                    <w:bottom w:val="nil"/>
                    <w:right w:val="nil"/>
                  </w:tcBorders>
                  <w:tcMar>
                    <w:left w:w="10" w:type="dxa"/>
                    <w:right w:w="10" w:type="dxa"/>
                  </w:tcMar>
                </w:tcPr>
                <w:p>
                  <w:pPr>
                    <w:rPr>
                      <w:b/>
                      <w:bCs/>
                      <w:noProof/>
                      <w:szCs w:val="24"/>
                    </w:rPr>
                  </w:pPr>
                  <w:r>
                    <w:rPr>
                      <w:rFonts w:eastAsia="Times New Roman"/>
                      <w:b/>
                      <w:bCs/>
                      <w:noProof/>
                      <w:szCs w:val="24"/>
                      <w:lang w:val="hr"/>
                    </w:rPr>
                    <w:t>Species:</w:t>
                  </w:r>
                </w:p>
              </w:tc>
              <w:tc>
                <w:tcPr>
                  <w:tcW w:w="1927" w:type="pct"/>
                  <w:gridSpan w:val="4"/>
                  <w:tcBorders>
                    <w:top w:val="single" w:sz="8" w:space="0" w:color="auto"/>
                    <w:left w:val="single" w:sz="8" w:space="0" w:color="auto"/>
                    <w:bottom w:val="nil"/>
                    <w:right w:val="nil"/>
                  </w:tcBorders>
                  <w:tcMar>
                    <w:left w:w="10" w:type="dxa"/>
                    <w:right w:w="10" w:type="dxa"/>
                  </w:tcMar>
                  <w:vAlign w:val="center"/>
                </w:tcPr>
                <w:p>
                  <w:pPr>
                    <w:rPr>
                      <w:b/>
                      <w:bCs/>
                      <w:noProof/>
                      <w:szCs w:val="24"/>
                    </w:rPr>
                  </w:pPr>
                  <w:r>
                    <w:rPr>
                      <w:rFonts w:eastAsia="Times New Roman"/>
                      <w:b/>
                      <w:bCs/>
                      <w:noProof/>
                      <w:szCs w:val="24"/>
                      <w:lang w:val="hr"/>
                    </w:rPr>
                    <w:t>Giant red shrimp</w:t>
                  </w:r>
                </w:p>
                <w:p>
                  <w:pPr>
                    <w:rPr>
                      <w:b/>
                      <w:bCs/>
                      <w:noProof/>
                      <w:szCs w:val="24"/>
                    </w:rPr>
                  </w:pPr>
                  <w:r>
                    <w:rPr>
                      <w:rFonts w:eastAsia="Times New Roman"/>
                      <w:b/>
                      <w:bCs/>
                      <w:i/>
                      <w:iCs/>
                      <w:noProof/>
                      <w:szCs w:val="24"/>
                      <w:lang w:val="hr"/>
                    </w:rPr>
                    <w:t>Aristaeomorpha foliacea</w:t>
                  </w:r>
                </w:p>
              </w:tc>
              <w:tc>
                <w:tcPr>
                  <w:tcW w:w="633" w:type="pct"/>
                  <w:gridSpan w:val="2"/>
                  <w:tcBorders>
                    <w:top w:val="single" w:sz="8" w:space="0" w:color="auto"/>
                    <w:left w:val="single" w:sz="8" w:space="0" w:color="auto"/>
                    <w:bottom w:val="nil"/>
                    <w:right w:val="nil"/>
                  </w:tcBorders>
                  <w:tcMar>
                    <w:left w:w="10" w:type="dxa"/>
                    <w:right w:w="10" w:type="dxa"/>
                  </w:tcMar>
                </w:tcPr>
                <w:p>
                  <w:pPr>
                    <w:rPr>
                      <w:b/>
                      <w:bCs/>
                      <w:noProof/>
                      <w:szCs w:val="24"/>
                    </w:rPr>
                  </w:pPr>
                  <w:r>
                    <w:rPr>
                      <w:rFonts w:eastAsia="Times New Roman"/>
                      <w:b/>
                      <w:bCs/>
                      <w:noProof/>
                      <w:szCs w:val="24"/>
                      <w:lang w:val="hr"/>
                    </w:rPr>
                    <w:t>Zone:</w:t>
                  </w:r>
                </w:p>
              </w:tc>
              <w:tc>
                <w:tcPr>
                  <w:tcW w:w="1627" w:type="pct"/>
                  <w:tcBorders>
                    <w:top w:val="single" w:sz="8" w:space="0" w:color="auto"/>
                    <w:left w:val="single" w:sz="8" w:space="0" w:color="auto"/>
                    <w:bottom w:val="nil"/>
                    <w:right w:val="single" w:sz="8" w:space="0" w:color="auto"/>
                  </w:tcBorders>
                  <w:tcMar>
                    <w:left w:w="10" w:type="dxa"/>
                    <w:right w:w="10" w:type="dxa"/>
                  </w:tcMar>
                  <w:vAlign w:val="center"/>
                </w:tcPr>
                <w:p>
                  <w:pPr>
                    <w:rPr>
                      <w:b/>
                      <w:bCs/>
                      <w:noProof/>
                      <w:szCs w:val="24"/>
                    </w:rPr>
                  </w:pPr>
                  <w:r>
                    <w:rPr>
                      <w:rFonts w:eastAsia="Times New Roman"/>
                      <w:b/>
                      <w:bCs/>
                      <w:noProof/>
                      <w:szCs w:val="24"/>
                      <w:lang w:val="hr"/>
                    </w:rPr>
                    <w:t xml:space="preserve">GSA </w:t>
                  </w:r>
                  <w:r>
                    <w:rPr>
                      <w:rFonts w:eastAsia="Times New Roman"/>
                      <w:b/>
                      <w:bCs/>
                      <w:noProof/>
                      <w:szCs w:val="24"/>
                      <w:lang w:val="bg"/>
                    </w:rPr>
                    <w:t xml:space="preserve">8, 9, 10 </w:t>
                  </w:r>
                  <w:r>
                    <w:rPr>
                      <w:rFonts w:eastAsia="Times New Roman"/>
                      <w:b/>
                      <w:bCs/>
                      <w:noProof/>
                      <w:szCs w:val="24"/>
                      <w:lang w:val="hr"/>
                    </w:rPr>
                    <w:t xml:space="preserve">and </w:t>
                  </w:r>
                  <w:r>
                    <w:rPr>
                      <w:rFonts w:eastAsia="Times New Roman"/>
                      <w:b/>
                      <w:bCs/>
                      <w:noProof/>
                      <w:szCs w:val="24"/>
                      <w:lang w:val="bg"/>
                    </w:rPr>
                    <w:t>11</w:t>
                  </w:r>
                </w:p>
                <w:p>
                  <w:pPr>
                    <w:rPr>
                      <w:b/>
                      <w:bCs/>
                      <w:noProof/>
                      <w:szCs w:val="24"/>
                    </w:rPr>
                  </w:pPr>
                  <w:r>
                    <w:rPr>
                      <w:rFonts w:eastAsia="Times New Roman"/>
                      <w:b/>
                      <w:bCs/>
                      <w:noProof/>
                      <w:szCs w:val="24"/>
                      <w:lang w:val="hr"/>
                    </w:rPr>
                    <w:t>(ARS/GF8-11)</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Spain</w:t>
                  </w:r>
                </w:p>
              </w:tc>
              <w:tc>
                <w:tcPr>
                  <w:tcW w:w="1562" w:type="pct"/>
                  <w:gridSpan w:val="2"/>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365" w:type="pct"/>
                  <w:gridSpan w:val="2"/>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noProof/>
                      <w:szCs w:val="24"/>
                      <w:lang w:val="hr"/>
                    </w:rPr>
                    <w:t xml:space="preserve"> </w:t>
                  </w:r>
                </w:p>
              </w:tc>
              <w:tc>
                <w:tcPr>
                  <w:tcW w:w="2259" w:type="pct"/>
                  <w:gridSpan w:val="3"/>
                  <w:tcBorders>
                    <w:top w:val="single" w:sz="8" w:space="0" w:color="auto"/>
                    <w:left w:val="single" w:sz="8" w:space="0" w:color="auto"/>
                    <w:bottom w:val="nil"/>
                    <w:right w:val="single" w:sz="8" w:space="0" w:color="auto"/>
                  </w:tcBorders>
                  <w:tcMar>
                    <w:left w:w="10" w:type="dxa"/>
                    <w:right w:w="10" w:type="dxa"/>
                  </w:tcMar>
                </w:tcPr>
                <w:p>
                  <w:pPr>
                    <w:rPr>
                      <w:noProof/>
                      <w:szCs w:val="24"/>
                    </w:rPr>
                  </w:pPr>
                  <w:r>
                    <w:rPr>
                      <w:rFonts w:eastAsia="Times New Roman"/>
                      <w:noProof/>
                      <w:szCs w:val="24"/>
                      <w:lang w:val="hr"/>
                    </w:rPr>
                    <w:t xml:space="preserve"> </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France</w:t>
                  </w:r>
                </w:p>
              </w:tc>
              <w:tc>
                <w:tcPr>
                  <w:tcW w:w="1562" w:type="pct"/>
                  <w:gridSpan w:val="2"/>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365" w:type="pct"/>
                  <w:gridSpan w:val="2"/>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noProof/>
                      <w:szCs w:val="24"/>
                      <w:lang w:val="hr"/>
                    </w:rPr>
                    <w:t xml:space="preserve"> </w:t>
                  </w:r>
                </w:p>
              </w:tc>
              <w:tc>
                <w:tcPr>
                  <w:tcW w:w="2259" w:type="pct"/>
                  <w:gridSpan w:val="3"/>
                  <w:tcBorders>
                    <w:top w:val="single" w:sz="8" w:space="0" w:color="auto"/>
                    <w:left w:val="single" w:sz="8" w:space="0" w:color="auto"/>
                    <w:bottom w:val="nil"/>
                    <w:right w:val="single" w:sz="8" w:space="0" w:color="auto"/>
                  </w:tcBorders>
                  <w:tcMar>
                    <w:left w:w="10" w:type="dxa"/>
                    <w:right w:w="10" w:type="dxa"/>
                  </w:tcMar>
                </w:tcPr>
                <w:p>
                  <w:pPr>
                    <w:rPr>
                      <w:noProof/>
                      <w:szCs w:val="24"/>
                    </w:rPr>
                  </w:pPr>
                  <w:r>
                    <w:rPr>
                      <w:rFonts w:eastAsia="Times New Roman"/>
                      <w:noProof/>
                      <w:szCs w:val="24"/>
                      <w:lang w:val="hr"/>
                    </w:rPr>
                    <w:t xml:space="preserve"> </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Italy</w:t>
                  </w:r>
                </w:p>
              </w:tc>
              <w:tc>
                <w:tcPr>
                  <w:tcW w:w="1562" w:type="pct"/>
                  <w:gridSpan w:val="2"/>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365" w:type="pct"/>
                  <w:gridSpan w:val="2"/>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noProof/>
                      <w:szCs w:val="24"/>
                      <w:lang w:val="hr"/>
                    </w:rPr>
                    <w:t xml:space="preserve"> </w:t>
                  </w:r>
                </w:p>
              </w:tc>
              <w:tc>
                <w:tcPr>
                  <w:tcW w:w="2259" w:type="pct"/>
                  <w:gridSpan w:val="3"/>
                  <w:tcBorders>
                    <w:top w:val="single" w:sz="8" w:space="0" w:color="auto"/>
                    <w:left w:val="single" w:sz="8" w:space="0" w:color="auto"/>
                    <w:bottom w:val="nil"/>
                    <w:right w:val="single" w:sz="8" w:space="0" w:color="auto"/>
                  </w:tcBorders>
                  <w:tcMar>
                    <w:left w:w="10" w:type="dxa"/>
                    <w:right w:w="10" w:type="dxa"/>
                  </w:tcMar>
                </w:tcPr>
                <w:p>
                  <w:pPr>
                    <w:rPr>
                      <w:noProof/>
                      <w:szCs w:val="24"/>
                    </w:rPr>
                  </w:pPr>
                  <w:r>
                    <w:rPr>
                      <w:rFonts w:eastAsia="Times New Roman"/>
                      <w:noProof/>
                      <w:szCs w:val="24"/>
                      <w:lang w:val="hr"/>
                    </w:rPr>
                    <w:t xml:space="preserve"> </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rFonts w:eastAsia="Times New Roman"/>
                      <w:noProof/>
                      <w:szCs w:val="24"/>
                      <w:lang w:val="hr"/>
                    </w:rPr>
                    <w:t>Union</w:t>
                  </w:r>
                </w:p>
              </w:tc>
              <w:tc>
                <w:tcPr>
                  <w:tcW w:w="1562" w:type="pct"/>
                  <w:gridSpan w:val="2"/>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bCs/>
                      <w:noProof/>
                      <w:szCs w:val="24"/>
                    </w:rPr>
                    <w:t>pm</w:t>
                  </w:r>
                </w:p>
              </w:tc>
              <w:tc>
                <w:tcPr>
                  <w:tcW w:w="365" w:type="pct"/>
                  <w:gridSpan w:val="2"/>
                  <w:tcBorders>
                    <w:top w:val="single" w:sz="8" w:space="0" w:color="auto"/>
                    <w:left w:val="single" w:sz="8" w:space="0" w:color="auto"/>
                    <w:bottom w:val="nil"/>
                    <w:right w:val="nil"/>
                  </w:tcBorders>
                  <w:tcMar>
                    <w:left w:w="10" w:type="dxa"/>
                    <w:right w:w="10" w:type="dxa"/>
                  </w:tcMar>
                </w:tcPr>
                <w:p>
                  <w:pPr>
                    <w:rPr>
                      <w:noProof/>
                      <w:szCs w:val="24"/>
                    </w:rPr>
                  </w:pPr>
                  <w:r>
                    <w:rPr>
                      <w:rFonts w:eastAsia="Times New Roman"/>
                      <w:noProof/>
                      <w:szCs w:val="24"/>
                      <w:lang w:val="hr"/>
                    </w:rPr>
                    <w:t xml:space="preserve"> </w:t>
                  </w:r>
                </w:p>
              </w:tc>
              <w:tc>
                <w:tcPr>
                  <w:tcW w:w="2259" w:type="pct"/>
                  <w:gridSpan w:val="3"/>
                  <w:tcBorders>
                    <w:top w:val="single" w:sz="8" w:space="0" w:color="auto"/>
                    <w:left w:val="single" w:sz="8" w:space="0" w:color="auto"/>
                    <w:bottom w:val="nil"/>
                    <w:right w:val="single" w:sz="8" w:space="0" w:color="auto"/>
                  </w:tcBorders>
                  <w:tcMar>
                    <w:left w:w="10" w:type="dxa"/>
                    <w:right w:w="10" w:type="dxa"/>
                  </w:tcMar>
                </w:tcPr>
                <w:p>
                  <w:pPr>
                    <w:rPr>
                      <w:rFonts w:eastAsia="Times New Roman"/>
                      <w:noProof/>
                      <w:szCs w:val="24"/>
                      <w:lang w:val="hr"/>
                    </w:rPr>
                  </w:pPr>
                  <w:r>
                    <w:rPr>
                      <w:rFonts w:eastAsia="Times New Roman"/>
                      <w:noProof/>
                      <w:szCs w:val="24"/>
                      <w:lang w:val="hr"/>
                    </w:rPr>
                    <w:t>Analytical catch limits</w:t>
                  </w:r>
                </w:p>
                <w:p>
                  <w:pPr>
                    <w:rPr>
                      <w:rFonts w:eastAsia="Times New Roman"/>
                      <w:noProof/>
                      <w:szCs w:val="24"/>
                      <w:lang w:val="hr"/>
                    </w:rPr>
                  </w:pPr>
                </w:p>
              </w:tc>
            </w:tr>
            <w:tr>
              <w:trPr>
                <w:trHeight w:val="195"/>
              </w:trPr>
              <w:tc>
                <w:tcPr>
                  <w:tcW w:w="5000" w:type="pct"/>
                  <w:gridSpan w:val="8"/>
                  <w:tcBorders>
                    <w:top w:val="single" w:sz="8" w:space="0" w:color="auto"/>
                    <w:left w:val="single" w:sz="8" w:space="0" w:color="auto"/>
                    <w:bottom w:val="single" w:sz="8" w:space="0" w:color="auto"/>
                    <w:right w:val="single" w:sz="8" w:space="0" w:color="auto"/>
                  </w:tcBorders>
                  <w:tcMar>
                    <w:left w:w="10" w:type="dxa"/>
                    <w:right w:w="10" w:type="dxa"/>
                  </w:tcMar>
                </w:tcPr>
                <w:p>
                  <w:pPr>
                    <w:rPr>
                      <w:rFonts w:eastAsia="Times New Roman"/>
                      <w:noProof/>
                      <w:szCs w:val="24"/>
                      <w:lang w:val="hr"/>
                    </w:rPr>
                  </w:pPr>
                  <w:r>
                    <w:rPr>
                      <w:rFonts w:eastAsia="Times New Roman"/>
                      <w:noProof/>
                      <w:szCs w:val="24"/>
                      <w:lang w:val="hr"/>
                    </w:rPr>
                    <w:t xml:space="preserve"> TAC                          Not relevant                                      Maximum level of catches</w:t>
                  </w:r>
                </w:p>
              </w:tc>
            </w:tr>
          </w:tbl>
          <w:p>
            <w:pPr>
              <w:rPr>
                <w:rFonts w:eastAsia="Times New Roman"/>
                <w:noProof/>
                <w:szCs w:val="24"/>
              </w:rPr>
            </w:pPr>
          </w:p>
        </w:tc>
      </w:tr>
    </w:tbl>
    <w:p>
      <w:pPr>
        <w:rPr>
          <w:b/>
          <w:bCs/>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ANNEX V</w:t>
      </w:r>
    </w:p>
    <w:p>
      <w:pPr>
        <w:jc w:val="center"/>
        <w:rPr>
          <w:b/>
          <w:bCs/>
          <w:noProof/>
        </w:rPr>
      </w:pPr>
      <w:r>
        <w:rPr>
          <w:b/>
          <w:bCs/>
          <w:noProof/>
        </w:rPr>
        <w:t>FISHING OPPORTUNITIES FOR UNION FISHING VESSELS IN THE ADRIATIC SEA</w:t>
      </w:r>
    </w:p>
    <w:p>
      <w:pPr>
        <w:rPr>
          <w:rFonts w:eastAsia="Times New Roman"/>
          <w:noProof/>
          <w:szCs w:val="24"/>
          <w:lang w:val="en-IE" w:eastAsia="en-IE"/>
        </w:rPr>
      </w:pPr>
      <w:r>
        <w:rPr>
          <w:rFonts w:eastAsia="Times New Roman"/>
          <w:noProof/>
          <w:szCs w:val="24"/>
          <w:lang w:val="en-IE" w:eastAsia="en-IE"/>
        </w:rPr>
        <w:t>The fishing opportunities by stock or vessel effort groups and, where appropriate, the conditions functionally linked thereto, including the maximum number of Union fishing vessels authorised to fish small pelagics shall be set out as in tables below.</w:t>
      </w:r>
    </w:p>
    <w:p>
      <w:pPr>
        <w:rPr>
          <w:rFonts w:eastAsia="Times New Roman"/>
          <w:noProof/>
          <w:szCs w:val="24"/>
        </w:rPr>
      </w:pPr>
      <w:r>
        <w:rPr>
          <w:rFonts w:eastAsia="Times New Roman"/>
          <w:noProof/>
          <w:szCs w:val="24"/>
        </w:rPr>
        <w:t>All fishing opportunities set out in this Annex shall be subject to the rules set out in Articles 26 to 35 of Regulation (EC) No 1224/2009.</w:t>
      </w:r>
    </w:p>
    <w:p>
      <w:pPr>
        <w:rPr>
          <w:noProof/>
        </w:rPr>
      </w:pPr>
      <w:r>
        <w:rPr>
          <w:rFonts w:eastAsia="Times New Roman"/>
          <w:noProof/>
          <w:szCs w:val="24"/>
        </w:rPr>
        <w:t xml:space="preserve">Reference to fishing zones are references to </w:t>
      </w:r>
      <w:r>
        <w:rPr>
          <w:noProof/>
        </w:rPr>
        <w:t xml:space="preserve">GFCM GSAs. </w:t>
      </w:r>
    </w:p>
    <w:p>
      <w:pPr>
        <w:rPr>
          <w:rFonts w:eastAsia="Times New Roman"/>
          <w:noProof/>
          <w:szCs w:val="24"/>
        </w:rPr>
      </w:pPr>
      <w:r>
        <w:rPr>
          <w:rFonts w:eastAsia="Times New Roman"/>
          <w:noProof/>
          <w:szCs w:val="24"/>
        </w:rPr>
        <w:t>For the purposes of this Annex, the following comparative table of Latin names and common names is provided:</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637"/>
        <w:gridCol w:w="2023"/>
        <w:gridCol w:w="3429"/>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Scientific name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Alpha-3 code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Common name</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i/>
                <w:iCs/>
                <w:noProof/>
                <w:sz w:val="22"/>
              </w:rPr>
              <w:t>Engraulis encrasicolus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ANE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Anchovy</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i/>
                <w:iCs/>
                <w:noProof/>
                <w:sz w:val="22"/>
              </w:rPr>
              <w:t>Merluccius merluccius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HKE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European hake</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i/>
                <w:iCs/>
                <w:noProof/>
                <w:sz w:val="22"/>
              </w:rPr>
              <w:t>Mullus barbatus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MUT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Red mullet</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i/>
                <w:iCs/>
                <w:noProof/>
                <w:sz w:val="22"/>
              </w:rPr>
              <w:t>Nephrops norvegicus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NEP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Norway lobster</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i/>
                <w:iCs/>
                <w:noProof/>
                <w:sz w:val="22"/>
              </w:rPr>
              <w:t>Parapenaeus longirostris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DPS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Deep-water rose shrimp</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i/>
                <w:iCs/>
                <w:noProof/>
                <w:sz w:val="22"/>
              </w:rPr>
              <w:t>Sardina pilchardus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PIL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Sardine</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i/>
                <w:iCs/>
                <w:noProof/>
                <w:sz w:val="22"/>
              </w:rPr>
              <w:t>Solea solea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SOL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Common sole</w:t>
            </w:r>
          </w:p>
        </w:tc>
      </w:tr>
    </w:tbl>
    <w:p>
      <w:pPr>
        <w:rPr>
          <w:noProof/>
        </w:rPr>
      </w:pPr>
    </w:p>
    <w:p>
      <w:pPr>
        <w:rPr>
          <w:noProof/>
        </w:rPr>
      </w:pPr>
      <w:r>
        <w:rPr>
          <w:noProof/>
        </w:rPr>
        <w:t>1. Small pelagic stocks – GSAs 17 and 18</w:t>
      </w:r>
    </w:p>
    <w:p>
      <w:pPr>
        <w:rPr>
          <w:noProof/>
        </w:rPr>
      </w:pPr>
      <w:r>
        <w:rPr>
          <w:noProof/>
        </w:rPr>
        <w:t>(a) Maximum level of catches expressed in tonnes live weight</w:t>
      </w:r>
    </w:p>
    <w:tbl>
      <w:tblPr>
        <w:tblOverlap w:val="never"/>
        <w:tblW w:w="0" w:type="auto"/>
        <w:jc w:val="center"/>
        <w:tblLayout w:type="fixed"/>
        <w:tblCellMar>
          <w:left w:w="10" w:type="dxa"/>
          <w:right w:w="10" w:type="dxa"/>
        </w:tblCellMar>
        <w:tblLook w:val="04A0" w:firstRow="1" w:lastRow="0" w:firstColumn="1" w:lastColumn="0" w:noHBand="0" w:noVBand="1"/>
      </w:tblPr>
      <w:tblGrid>
        <w:gridCol w:w="992"/>
        <w:gridCol w:w="1843"/>
        <w:gridCol w:w="1701"/>
        <w:gridCol w:w="708"/>
        <w:gridCol w:w="3864"/>
      </w:tblGrid>
      <w:tr>
        <w:trPr>
          <w:trHeight w:hRule="exact" w:val="791"/>
          <w:jc w:val="center"/>
        </w:trPr>
        <w:tc>
          <w:tcPr>
            <w:tcW w:w="992" w:type="dxa"/>
            <w:tcBorders>
              <w:top w:val="single" w:sz="4" w:space="0" w:color="auto"/>
              <w:left w:val="single" w:sz="4" w:space="0" w:color="auto"/>
            </w:tcBorders>
            <w:vAlign w:val="center"/>
          </w:tcPr>
          <w:p>
            <w:pPr>
              <w:rPr>
                <w:noProof/>
                <w:szCs w:val="24"/>
              </w:rPr>
            </w:pPr>
            <w:r>
              <w:rPr>
                <w:rStyle w:val="Other1"/>
                <w:noProof/>
                <w:sz w:val="24"/>
                <w:szCs w:val="24"/>
              </w:rPr>
              <w:t>Species</w:t>
            </w:r>
          </w:p>
        </w:tc>
        <w:tc>
          <w:tcPr>
            <w:tcW w:w="3544" w:type="dxa"/>
            <w:gridSpan w:val="2"/>
            <w:tcBorders>
              <w:top w:val="single" w:sz="4" w:space="0" w:color="auto"/>
              <w:left w:val="single" w:sz="4" w:space="0" w:color="auto"/>
            </w:tcBorders>
            <w:vAlign w:val="center"/>
          </w:tcPr>
          <w:p>
            <w:pPr>
              <w:rPr>
                <w:noProof/>
                <w:szCs w:val="24"/>
              </w:rPr>
            </w:pPr>
            <w:r>
              <w:rPr>
                <w:rStyle w:val="Other1"/>
                <w:noProof/>
                <w:sz w:val="24"/>
                <w:szCs w:val="24"/>
              </w:rPr>
              <w:t>Small pelagic species (anchovy and sardine)</w:t>
            </w:r>
          </w:p>
        </w:tc>
        <w:tc>
          <w:tcPr>
            <w:tcW w:w="708" w:type="dxa"/>
            <w:tcBorders>
              <w:top w:val="single" w:sz="4" w:space="0" w:color="auto"/>
              <w:left w:val="single" w:sz="4" w:space="0" w:color="auto"/>
            </w:tcBorders>
            <w:vAlign w:val="center"/>
          </w:tcPr>
          <w:p>
            <w:pPr>
              <w:rPr>
                <w:noProof/>
                <w:szCs w:val="24"/>
              </w:rPr>
            </w:pPr>
            <w:r>
              <w:rPr>
                <w:rStyle w:val="Other1"/>
                <w:noProof/>
                <w:sz w:val="24"/>
                <w:szCs w:val="24"/>
              </w:rPr>
              <w:t>Zone</w:t>
            </w:r>
          </w:p>
        </w:tc>
        <w:tc>
          <w:tcPr>
            <w:tcW w:w="3864" w:type="dxa"/>
            <w:tcBorders>
              <w:top w:val="single" w:sz="4" w:space="0" w:color="auto"/>
              <w:left w:val="single" w:sz="4" w:space="0" w:color="auto"/>
              <w:right w:val="single" w:sz="4" w:space="0" w:color="auto"/>
            </w:tcBorders>
            <w:vAlign w:val="center"/>
          </w:tcPr>
          <w:p>
            <w:pPr>
              <w:rPr>
                <w:noProof/>
                <w:szCs w:val="24"/>
              </w:rPr>
            </w:pPr>
            <w:r>
              <w:rPr>
                <w:rStyle w:val="Other1"/>
                <w:noProof/>
                <w:sz w:val="24"/>
                <w:szCs w:val="24"/>
              </w:rPr>
              <w:t xml:space="preserve">Union and International waters of GFCM-GSAs </w:t>
            </w:r>
            <w:r>
              <w:rPr>
                <w:rStyle w:val="Other1"/>
                <w:noProof/>
                <w:sz w:val="24"/>
                <w:szCs w:val="24"/>
                <w:lang w:val="bg-BG" w:eastAsia="bg-BG" w:bidi="bg-BG"/>
              </w:rPr>
              <w:t xml:space="preserve">17 </w:t>
            </w:r>
            <w:r>
              <w:rPr>
                <w:rStyle w:val="Other1"/>
                <w:noProof/>
                <w:sz w:val="24"/>
                <w:szCs w:val="24"/>
              </w:rPr>
              <w:t xml:space="preserve">and </w:t>
            </w:r>
            <w:r>
              <w:rPr>
                <w:rStyle w:val="Other1"/>
                <w:noProof/>
                <w:sz w:val="24"/>
                <w:szCs w:val="24"/>
                <w:lang w:val="bg-BG" w:eastAsia="bg-BG" w:bidi="bg-BG"/>
              </w:rPr>
              <w:t>18</w:t>
            </w:r>
          </w:p>
        </w:tc>
      </w:tr>
      <w:tr>
        <w:trPr>
          <w:trHeight w:hRule="exact" w:val="1045"/>
          <w:jc w:val="center"/>
        </w:trPr>
        <w:tc>
          <w:tcPr>
            <w:tcW w:w="992" w:type="dxa"/>
            <w:tcBorders>
              <w:top w:val="single" w:sz="4" w:space="0" w:color="auto"/>
              <w:left w:val="single" w:sz="4" w:space="0" w:color="auto"/>
            </w:tcBorders>
          </w:tcPr>
          <w:p>
            <w:pPr>
              <w:rPr>
                <w:noProof/>
                <w:szCs w:val="24"/>
              </w:rPr>
            </w:pPr>
          </w:p>
        </w:tc>
        <w:tc>
          <w:tcPr>
            <w:tcW w:w="1843" w:type="dxa"/>
            <w:tcBorders>
              <w:top w:val="single" w:sz="4" w:space="0" w:color="auto"/>
              <w:left w:val="single" w:sz="4" w:space="0" w:color="auto"/>
            </w:tcBorders>
            <w:vAlign w:val="center"/>
          </w:tcPr>
          <w:p>
            <w:pPr>
              <w:rPr>
                <w:i/>
                <w:iCs/>
                <w:noProof/>
                <w:szCs w:val="24"/>
              </w:rPr>
            </w:pPr>
            <w:r>
              <w:rPr>
                <w:rStyle w:val="Other1"/>
                <w:i/>
                <w:iCs/>
                <w:noProof/>
                <w:sz w:val="24"/>
                <w:szCs w:val="24"/>
              </w:rPr>
              <w:t>Engraulis encrasicolus</w:t>
            </w:r>
          </w:p>
          <w:p>
            <w:pPr>
              <w:rPr>
                <w:noProof/>
                <w:szCs w:val="24"/>
              </w:rPr>
            </w:pPr>
            <w:r>
              <w:rPr>
                <w:rStyle w:val="Other1"/>
                <w:noProof/>
                <w:sz w:val="24"/>
                <w:szCs w:val="24"/>
              </w:rPr>
              <w:t>(ANE/GF1718)</w:t>
            </w:r>
          </w:p>
        </w:tc>
        <w:tc>
          <w:tcPr>
            <w:tcW w:w="1701" w:type="dxa"/>
            <w:tcBorders>
              <w:top w:val="single" w:sz="4" w:space="0" w:color="auto"/>
              <w:left w:val="single" w:sz="4" w:space="0" w:color="auto"/>
            </w:tcBorders>
            <w:vAlign w:val="center"/>
          </w:tcPr>
          <w:p>
            <w:pPr>
              <w:rPr>
                <w:i/>
                <w:iCs/>
                <w:noProof/>
                <w:szCs w:val="24"/>
              </w:rPr>
            </w:pPr>
            <w:r>
              <w:rPr>
                <w:rStyle w:val="Other1"/>
                <w:i/>
                <w:iCs/>
                <w:noProof/>
                <w:sz w:val="24"/>
                <w:szCs w:val="24"/>
              </w:rPr>
              <w:t>Sardina pilchardus</w:t>
            </w:r>
          </w:p>
          <w:p>
            <w:pPr>
              <w:rPr>
                <w:noProof/>
                <w:szCs w:val="24"/>
              </w:rPr>
            </w:pPr>
            <w:r>
              <w:rPr>
                <w:rStyle w:val="Other1"/>
                <w:noProof/>
                <w:sz w:val="24"/>
                <w:szCs w:val="24"/>
              </w:rPr>
              <w:t>(PIL/GF1718)</w:t>
            </w:r>
          </w:p>
        </w:tc>
        <w:tc>
          <w:tcPr>
            <w:tcW w:w="708" w:type="dxa"/>
            <w:tcBorders>
              <w:top w:val="single" w:sz="4" w:space="0" w:color="auto"/>
              <w:left w:val="single" w:sz="4" w:space="0" w:color="auto"/>
            </w:tcBorders>
          </w:tcPr>
          <w:p>
            <w:pPr>
              <w:rPr>
                <w:noProof/>
                <w:szCs w:val="24"/>
              </w:rPr>
            </w:pPr>
          </w:p>
        </w:tc>
        <w:tc>
          <w:tcPr>
            <w:tcW w:w="3864" w:type="dxa"/>
            <w:tcBorders>
              <w:top w:val="single" w:sz="4" w:space="0" w:color="auto"/>
              <w:left w:val="single" w:sz="4" w:space="0" w:color="auto"/>
              <w:right w:val="single" w:sz="4" w:space="0" w:color="auto"/>
            </w:tcBorders>
          </w:tcPr>
          <w:p>
            <w:pPr>
              <w:rPr>
                <w:noProof/>
                <w:szCs w:val="24"/>
              </w:rPr>
            </w:pPr>
          </w:p>
        </w:tc>
      </w:tr>
      <w:tr>
        <w:trPr>
          <w:trHeight w:hRule="exact" w:val="451"/>
          <w:jc w:val="center"/>
        </w:trPr>
        <w:tc>
          <w:tcPr>
            <w:tcW w:w="992" w:type="dxa"/>
            <w:tcBorders>
              <w:top w:val="single" w:sz="4" w:space="0" w:color="auto"/>
              <w:left w:val="single" w:sz="4" w:space="0" w:color="auto"/>
            </w:tcBorders>
            <w:vAlign w:val="center"/>
          </w:tcPr>
          <w:p>
            <w:pPr>
              <w:rPr>
                <w:noProof/>
                <w:szCs w:val="24"/>
              </w:rPr>
            </w:pPr>
            <w:r>
              <w:rPr>
                <w:rStyle w:val="Other1"/>
                <w:noProof/>
                <w:sz w:val="24"/>
                <w:szCs w:val="24"/>
              </w:rPr>
              <w:t>Italy</w:t>
            </w:r>
          </w:p>
        </w:tc>
        <w:tc>
          <w:tcPr>
            <w:tcW w:w="1843" w:type="dxa"/>
            <w:tcBorders>
              <w:top w:val="single" w:sz="4" w:space="0" w:color="auto"/>
              <w:left w:val="single" w:sz="4" w:space="0" w:color="auto"/>
            </w:tcBorders>
            <w:vAlign w:val="center"/>
          </w:tcPr>
          <w:p>
            <w:pPr>
              <w:rPr>
                <w:noProof/>
                <w:szCs w:val="24"/>
              </w:rPr>
            </w:pPr>
            <w:r>
              <w:rPr>
                <w:rFonts w:eastAsia="Times New Roman"/>
                <w:bCs/>
                <w:noProof/>
                <w:szCs w:val="24"/>
              </w:rPr>
              <w:t>pm</w:t>
            </w:r>
          </w:p>
        </w:tc>
        <w:tc>
          <w:tcPr>
            <w:tcW w:w="1701" w:type="dxa"/>
            <w:tcBorders>
              <w:top w:val="single" w:sz="4" w:space="0" w:color="auto"/>
              <w:left w:val="single" w:sz="4" w:space="0" w:color="auto"/>
            </w:tcBorders>
            <w:vAlign w:val="center"/>
          </w:tcPr>
          <w:p>
            <w:pPr>
              <w:rPr>
                <w:noProof/>
                <w:szCs w:val="24"/>
              </w:rPr>
            </w:pPr>
            <w:r>
              <w:rPr>
                <w:rFonts w:eastAsia="Times New Roman"/>
                <w:bCs/>
                <w:noProof/>
                <w:szCs w:val="24"/>
              </w:rPr>
              <w:t>pm</w:t>
            </w:r>
          </w:p>
        </w:tc>
        <w:tc>
          <w:tcPr>
            <w:tcW w:w="4572" w:type="dxa"/>
            <w:gridSpan w:val="2"/>
            <w:tcBorders>
              <w:top w:val="single" w:sz="4" w:space="0" w:color="auto"/>
              <w:left w:val="single" w:sz="4" w:space="0" w:color="auto"/>
              <w:right w:val="single" w:sz="4" w:space="0" w:color="auto"/>
            </w:tcBorders>
            <w:vAlign w:val="center"/>
          </w:tcPr>
          <w:p>
            <w:pPr>
              <w:rPr>
                <w:noProof/>
                <w:szCs w:val="24"/>
                <w:lang w:val="en-IE"/>
              </w:rPr>
            </w:pPr>
          </w:p>
        </w:tc>
      </w:tr>
      <w:tr>
        <w:trPr>
          <w:trHeight w:hRule="exact" w:val="451"/>
          <w:jc w:val="center"/>
        </w:trPr>
        <w:tc>
          <w:tcPr>
            <w:tcW w:w="992" w:type="dxa"/>
            <w:tcBorders>
              <w:top w:val="single" w:sz="4" w:space="0" w:color="auto"/>
              <w:left w:val="single" w:sz="4" w:space="0" w:color="auto"/>
            </w:tcBorders>
            <w:vAlign w:val="center"/>
          </w:tcPr>
          <w:p>
            <w:pPr>
              <w:rPr>
                <w:noProof/>
                <w:szCs w:val="24"/>
              </w:rPr>
            </w:pPr>
            <w:r>
              <w:rPr>
                <w:rStyle w:val="Other1"/>
                <w:noProof/>
                <w:sz w:val="24"/>
                <w:szCs w:val="24"/>
              </w:rPr>
              <w:t>Croatia</w:t>
            </w:r>
          </w:p>
        </w:tc>
        <w:tc>
          <w:tcPr>
            <w:tcW w:w="1843" w:type="dxa"/>
            <w:tcBorders>
              <w:top w:val="single" w:sz="4" w:space="0" w:color="auto"/>
              <w:left w:val="single" w:sz="4" w:space="0" w:color="auto"/>
            </w:tcBorders>
            <w:vAlign w:val="center"/>
          </w:tcPr>
          <w:p>
            <w:pPr>
              <w:rPr>
                <w:noProof/>
                <w:szCs w:val="24"/>
              </w:rPr>
            </w:pPr>
            <w:r>
              <w:rPr>
                <w:rFonts w:eastAsia="Times New Roman"/>
                <w:bCs/>
                <w:noProof/>
                <w:szCs w:val="24"/>
              </w:rPr>
              <w:t>pm</w:t>
            </w:r>
          </w:p>
        </w:tc>
        <w:tc>
          <w:tcPr>
            <w:tcW w:w="1701" w:type="dxa"/>
            <w:tcBorders>
              <w:top w:val="single" w:sz="4" w:space="0" w:color="auto"/>
              <w:left w:val="single" w:sz="4" w:space="0" w:color="auto"/>
            </w:tcBorders>
            <w:vAlign w:val="center"/>
          </w:tcPr>
          <w:p>
            <w:pPr>
              <w:rPr>
                <w:noProof/>
                <w:szCs w:val="24"/>
              </w:rPr>
            </w:pPr>
            <w:r>
              <w:rPr>
                <w:rFonts w:eastAsia="Times New Roman"/>
                <w:bCs/>
                <w:noProof/>
                <w:szCs w:val="24"/>
              </w:rPr>
              <w:t>pm</w:t>
            </w:r>
          </w:p>
        </w:tc>
        <w:tc>
          <w:tcPr>
            <w:tcW w:w="4572" w:type="dxa"/>
            <w:gridSpan w:val="2"/>
            <w:tcBorders>
              <w:top w:val="single" w:sz="4" w:space="0" w:color="auto"/>
              <w:left w:val="single" w:sz="4" w:space="0" w:color="auto"/>
              <w:right w:val="single" w:sz="4" w:space="0" w:color="auto"/>
            </w:tcBorders>
          </w:tcPr>
          <w:p>
            <w:pPr>
              <w:rPr>
                <w:noProof/>
                <w:szCs w:val="24"/>
              </w:rPr>
            </w:pPr>
          </w:p>
        </w:tc>
      </w:tr>
      <w:tr>
        <w:trPr>
          <w:trHeight w:hRule="exact" w:val="451"/>
          <w:jc w:val="center"/>
        </w:trPr>
        <w:tc>
          <w:tcPr>
            <w:tcW w:w="992" w:type="dxa"/>
            <w:tcBorders>
              <w:top w:val="single" w:sz="4" w:space="0" w:color="auto"/>
              <w:left w:val="single" w:sz="4" w:space="0" w:color="auto"/>
            </w:tcBorders>
            <w:vAlign w:val="center"/>
          </w:tcPr>
          <w:p>
            <w:pPr>
              <w:rPr>
                <w:rStyle w:val="Other1"/>
                <w:noProof/>
                <w:sz w:val="24"/>
                <w:szCs w:val="24"/>
              </w:rPr>
            </w:pPr>
            <w:r>
              <w:rPr>
                <w:rStyle w:val="Other1"/>
                <w:noProof/>
                <w:sz w:val="24"/>
                <w:szCs w:val="24"/>
              </w:rPr>
              <w:t>Slovenia</w:t>
            </w:r>
          </w:p>
        </w:tc>
        <w:tc>
          <w:tcPr>
            <w:tcW w:w="1843" w:type="dxa"/>
            <w:tcBorders>
              <w:top w:val="single" w:sz="4" w:space="0" w:color="auto"/>
              <w:left w:val="single" w:sz="4" w:space="0" w:color="auto"/>
            </w:tcBorders>
            <w:vAlign w:val="center"/>
          </w:tcPr>
          <w:p>
            <w:pPr>
              <w:rPr>
                <w:rStyle w:val="Other1"/>
                <w:noProof/>
                <w:sz w:val="24"/>
                <w:szCs w:val="24"/>
              </w:rPr>
            </w:pPr>
            <w:r>
              <w:rPr>
                <w:rFonts w:eastAsia="Times New Roman"/>
                <w:bCs/>
                <w:noProof/>
                <w:szCs w:val="24"/>
              </w:rPr>
              <w:t>pm</w:t>
            </w:r>
          </w:p>
        </w:tc>
        <w:tc>
          <w:tcPr>
            <w:tcW w:w="1701" w:type="dxa"/>
            <w:tcBorders>
              <w:top w:val="single" w:sz="4" w:space="0" w:color="auto"/>
              <w:left w:val="single" w:sz="4" w:space="0" w:color="auto"/>
            </w:tcBorders>
            <w:vAlign w:val="center"/>
          </w:tcPr>
          <w:p>
            <w:pPr>
              <w:rPr>
                <w:rStyle w:val="Other1"/>
                <w:noProof/>
                <w:sz w:val="24"/>
                <w:szCs w:val="24"/>
              </w:rPr>
            </w:pPr>
            <w:r>
              <w:rPr>
                <w:rFonts w:eastAsia="Times New Roman"/>
                <w:bCs/>
                <w:noProof/>
                <w:szCs w:val="24"/>
              </w:rPr>
              <w:t>pm</w:t>
            </w:r>
          </w:p>
        </w:tc>
        <w:tc>
          <w:tcPr>
            <w:tcW w:w="4572" w:type="dxa"/>
            <w:gridSpan w:val="2"/>
            <w:tcBorders>
              <w:top w:val="single" w:sz="4" w:space="0" w:color="auto"/>
              <w:left w:val="single" w:sz="4" w:space="0" w:color="auto"/>
              <w:right w:val="single" w:sz="4" w:space="0" w:color="auto"/>
            </w:tcBorders>
          </w:tcPr>
          <w:p>
            <w:pPr>
              <w:rPr>
                <w:noProof/>
                <w:szCs w:val="24"/>
              </w:rPr>
            </w:pPr>
          </w:p>
        </w:tc>
      </w:tr>
      <w:tr>
        <w:trPr>
          <w:trHeight w:val="300"/>
          <w:jc w:val="center"/>
        </w:trPr>
        <w:tc>
          <w:tcPr>
            <w:tcW w:w="992" w:type="dxa"/>
            <w:tcBorders>
              <w:top w:val="single" w:sz="4" w:space="0" w:color="auto"/>
              <w:left w:val="single" w:sz="4" w:space="0" w:color="auto"/>
            </w:tcBorders>
            <w:vAlign w:val="center"/>
          </w:tcPr>
          <w:p>
            <w:pPr>
              <w:rPr>
                <w:rStyle w:val="Other1"/>
                <w:noProof/>
                <w:sz w:val="24"/>
                <w:szCs w:val="24"/>
              </w:rPr>
            </w:pPr>
            <w:r>
              <w:rPr>
                <w:rStyle w:val="Other1"/>
                <w:noProof/>
                <w:sz w:val="24"/>
                <w:szCs w:val="24"/>
              </w:rPr>
              <w:t>Union</w:t>
            </w:r>
          </w:p>
        </w:tc>
        <w:tc>
          <w:tcPr>
            <w:tcW w:w="1843" w:type="dxa"/>
            <w:tcBorders>
              <w:top w:val="single" w:sz="4" w:space="0" w:color="auto"/>
              <w:left w:val="single" w:sz="4" w:space="0" w:color="auto"/>
            </w:tcBorders>
            <w:vAlign w:val="center"/>
          </w:tcPr>
          <w:p>
            <w:pPr>
              <w:rPr>
                <w:rStyle w:val="Other1"/>
                <w:noProof/>
                <w:sz w:val="24"/>
                <w:szCs w:val="24"/>
              </w:rPr>
            </w:pPr>
            <w:r>
              <w:rPr>
                <w:rFonts w:eastAsia="Times New Roman"/>
                <w:bCs/>
                <w:noProof/>
                <w:szCs w:val="24"/>
              </w:rPr>
              <w:t>pm</w:t>
            </w:r>
          </w:p>
        </w:tc>
        <w:tc>
          <w:tcPr>
            <w:tcW w:w="1701" w:type="dxa"/>
            <w:tcBorders>
              <w:top w:val="single" w:sz="4" w:space="0" w:color="auto"/>
              <w:left w:val="single" w:sz="4" w:space="0" w:color="auto"/>
            </w:tcBorders>
            <w:vAlign w:val="center"/>
          </w:tcPr>
          <w:p>
            <w:pPr>
              <w:rPr>
                <w:rStyle w:val="Other1"/>
                <w:noProof/>
                <w:sz w:val="24"/>
                <w:szCs w:val="24"/>
              </w:rPr>
            </w:pPr>
            <w:r>
              <w:rPr>
                <w:rFonts w:eastAsia="Times New Roman"/>
                <w:bCs/>
                <w:noProof/>
                <w:szCs w:val="24"/>
              </w:rPr>
              <w:t>pm</w:t>
            </w:r>
          </w:p>
        </w:tc>
        <w:tc>
          <w:tcPr>
            <w:tcW w:w="4572" w:type="dxa"/>
            <w:gridSpan w:val="2"/>
            <w:tcBorders>
              <w:top w:val="single" w:sz="4" w:space="0" w:color="auto"/>
              <w:left w:val="single" w:sz="4" w:space="0" w:color="auto"/>
              <w:right w:val="single" w:sz="4" w:space="0" w:color="auto"/>
            </w:tcBorders>
          </w:tcPr>
          <w:p>
            <w:pPr>
              <w:rPr>
                <w:noProof/>
              </w:rPr>
            </w:pPr>
          </w:p>
        </w:tc>
      </w:tr>
      <w:tr>
        <w:trPr>
          <w:trHeight w:hRule="exact" w:val="469"/>
          <w:jc w:val="center"/>
        </w:trPr>
        <w:tc>
          <w:tcPr>
            <w:tcW w:w="992" w:type="dxa"/>
            <w:tcBorders>
              <w:top w:val="single" w:sz="4" w:space="0" w:color="auto"/>
              <w:left w:val="single" w:sz="4" w:space="0" w:color="auto"/>
              <w:bottom w:val="single" w:sz="4" w:space="0" w:color="auto"/>
            </w:tcBorders>
            <w:vAlign w:val="center"/>
          </w:tcPr>
          <w:p>
            <w:pPr>
              <w:rPr>
                <w:noProof/>
                <w:szCs w:val="24"/>
              </w:rPr>
            </w:pPr>
            <w:r>
              <w:rPr>
                <w:rStyle w:val="Other1"/>
                <w:noProof/>
                <w:sz w:val="24"/>
                <w:szCs w:val="24"/>
              </w:rPr>
              <w:t>TAC</w:t>
            </w:r>
          </w:p>
        </w:tc>
        <w:tc>
          <w:tcPr>
            <w:tcW w:w="3544" w:type="dxa"/>
            <w:gridSpan w:val="2"/>
            <w:tcBorders>
              <w:top w:val="single" w:sz="4" w:space="0" w:color="auto"/>
              <w:left w:val="single" w:sz="4" w:space="0" w:color="auto"/>
              <w:bottom w:val="single" w:sz="4" w:space="0" w:color="auto"/>
            </w:tcBorders>
            <w:vAlign w:val="center"/>
          </w:tcPr>
          <w:p>
            <w:pPr>
              <w:rPr>
                <w:noProof/>
                <w:szCs w:val="24"/>
              </w:rPr>
            </w:pPr>
            <w:r>
              <w:rPr>
                <w:rStyle w:val="Other1"/>
                <w:noProof/>
                <w:sz w:val="24"/>
                <w:szCs w:val="24"/>
              </w:rPr>
              <w:t>Not relevant</w:t>
            </w:r>
          </w:p>
        </w:tc>
        <w:tc>
          <w:tcPr>
            <w:tcW w:w="4572" w:type="dxa"/>
            <w:gridSpan w:val="2"/>
            <w:tcBorders>
              <w:top w:val="single" w:sz="4" w:space="0" w:color="auto"/>
              <w:left w:val="single" w:sz="4" w:space="0" w:color="auto"/>
              <w:bottom w:val="single" w:sz="4" w:space="0" w:color="auto"/>
              <w:right w:val="single" w:sz="4" w:space="0" w:color="auto"/>
            </w:tcBorders>
          </w:tcPr>
          <w:p>
            <w:pPr>
              <w:rPr>
                <w:noProof/>
                <w:szCs w:val="24"/>
              </w:rPr>
            </w:pPr>
          </w:p>
        </w:tc>
      </w:tr>
    </w:tbl>
    <w:p>
      <w:pPr>
        <w:rPr>
          <w:rFonts w:eastAsia="Times New Roman"/>
          <w:noProof/>
          <w:sz w:val="19"/>
          <w:szCs w:val="19"/>
        </w:rPr>
      </w:pPr>
    </w:p>
    <w:p>
      <w:pPr>
        <w:rPr>
          <w:noProof/>
        </w:rPr>
      </w:pPr>
      <w:r>
        <w:rPr>
          <w:noProof/>
        </w:rPr>
        <w:t>(b) Maximum fleet capacity of trawlers and purse seiners actively fishing for small pelagics</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865"/>
        <w:gridCol w:w="2396"/>
        <w:gridCol w:w="2362"/>
        <w:gridCol w:w="1233"/>
        <w:gridCol w:w="1233"/>
      </w:tblGrid>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bookmarkStart w:id="1" w:name="_Hlk168408828"/>
            <w:r>
              <w:rPr>
                <w:rFonts w:eastAsia="Times New Roman"/>
                <w:b/>
                <w:bCs/>
                <w:noProof/>
                <w:sz w:val="22"/>
              </w:rPr>
              <w:lastRenderedPageBreak/>
              <w:t>Member State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rFonts w:eastAsia="Times New Roman"/>
                <w:b/>
                <w:bCs/>
                <w:noProof/>
                <w:sz w:val="22"/>
              </w:rPr>
              <w:t>Gear</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rFonts w:eastAsia="Times New Roman"/>
                <w:b/>
                <w:bCs/>
                <w:noProof/>
                <w:sz w:val="22"/>
              </w:rPr>
              <w:t>Number of vessels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rFonts w:eastAsia="Times New Roman"/>
                <w:b/>
                <w:bCs/>
                <w:noProof/>
                <w:sz w:val="22"/>
              </w:rPr>
              <w:t>kW</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rFonts w:eastAsia="Times New Roman"/>
                <w:b/>
                <w:bCs/>
                <w:noProof/>
                <w:sz w:val="22"/>
              </w:rPr>
              <w:t>GT</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rFonts w:eastAsia="Times New Roman"/>
                <w:noProof/>
                <w:sz w:val="22"/>
              </w:rPr>
              <w:t>Croatia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rFonts w:eastAsia="Times New Roman"/>
                <w:noProof/>
                <w:sz w:val="22"/>
              </w:rPr>
              <w:t>PS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rFonts w:eastAsia="Times New Roman"/>
                <w:noProof/>
                <w:sz w:val="22"/>
              </w:rPr>
              <w:t>249</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rFonts w:eastAsia="Times New Roman"/>
                <w:noProof/>
                <w:sz w:val="22"/>
              </w:rPr>
              <w:t>77 145,52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rFonts w:eastAsia="Times New Roman"/>
                <w:noProof/>
                <w:sz w:val="22"/>
              </w:rPr>
              <w:t>18 537,72</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rFonts w:eastAsia="Times New Roman"/>
                <w:noProof/>
                <w:sz w:val="22"/>
              </w:rPr>
              <w:t>Italy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rFonts w:eastAsia="Times New Roman"/>
                <w:noProof/>
                <w:sz w:val="22"/>
              </w:rPr>
              <w:t>PTM, OTM and PS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rFonts w:eastAsia="Times New Roman"/>
                <w:noProof/>
                <w:sz w:val="22"/>
              </w:rPr>
              <w:t>187</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rFonts w:eastAsia="Times New Roman"/>
                <w:noProof/>
                <w:sz w:val="22"/>
              </w:rPr>
              <w:t>64655</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rFonts w:eastAsia="Times New Roman"/>
                <w:noProof/>
                <w:sz w:val="22"/>
              </w:rPr>
              <w:t>14065</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rFonts w:eastAsia="Times New Roman"/>
                <w:noProof/>
                <w:sz w:val="22"/>
              </w:rPr>
              <w:t>Slovenia</w:t>
            </w:r>
            <w:hyperlink r:id="rId23" w:anchor="ntr2-L_2022021EN.01018201-E0002" w:history="1">
              <w:r>
                <w:rPr>
                  <w:rFonts w:eastAsia="Times New Roman"/>
                  <w:noProof/>
                  <w:sz w:val="22"/>
                  <w:u w:val="single"/>
                </w:rPr>
                <w:t> (</w:t>
              </w:r>
              <w:r>
                <w:rPr>
                  <w:rFonts w:eastAsia="Times New Roman"/>
                  <w:noProof/>
                  <w:sz w:val="15"/>
                  <w:szCs w:val="15"/>
                  <w:vertAlign w:val="superscript"/>
                </w:rPr>
                <w:t>*</w:t>
              </w:r>
              <w:r>
                <w:rPr>
                  <w:rFonts w:eastAsia="Times New Roman"/>
                  <w:noProof/>
                  <w:sz w:val="22"/>
                  <w:u w:val="single"/>
                </w:rPr>
                <w:t>)</w:t>
              </w:r>
            </w:hyperlink>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rFonts w:eastAsia="Times New Roman"/>
                <w:noProof/>
                <w:sz w:val="22"/>
              </w:rPr>
              <w:t>PS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rFonts w:eastAsia="Times New Roman"/>
                <w:noProof/>
                <w:sz w:val="22"/>
              </w:rPr>
              <w:t>4</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rFonts w:eastAsia="Times New Roman"/>
                <w:noProof/>
                <w:sz w:val="22"/>
              </w:rPr>
              <w:t>433,7</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rFonts w:eastAsia="Times New Roman"/>
                <w:noProof/>
                <w:sz w:val="22"/>
              </w:rPr>
              <w:t>38,5</w:t>
            </w:r>
          </w:p>
        </w:tc>
      </w:tr>
    </w:tbl>
    <w:bookmarkEnd w:id="1"/>
    <w:p>
      <w:pPr>
        <w:rPr>
          <w:noProof/>
          <w:sz w:val="19"/>
          <w:szCs w:val="19"/>
          <w:shd w:val="clear" w:color="auto" w:fill="FFFFFF"/>
        </w:rPr>
      </w:pPr>
      <w:r>
        <w:rPr>
          <w:noProof/>
          <w:sz w:val="19"/>
          <w:szCs w:val="19"/>
          <w:shd w:val="clear" w:color="auto" w:fill="FFFFFF"/>
        </w:rPr>
        <w:t>(*)  Paragraph 28 of GFCM/44/2021/20 shall not apply to national fleets of less than 10 purse seiners or pelagic trawlers actively fishing for small pelagic stocks, as recorded both in national and GFCM registers in 2014, as is the case of Slovenia. In such case, the capacity of the active fleet may increase by not more than 50 % in number of vessels and in terms of gross tonnage (GT), gross registered tonnage (GRT) and kW.</w:t>
      </w:r>
    </w:p>
    <w:p>
      <w:pPr>
        <w:rPr>
          <w:noProof/>
        </w:rPr>
      </w:pPr>
      <w:r>
        <w:rPr>
          <w:noProof/>
        </w:rPr>
        <w:t>2. Demersal stocks – GSAs 17 and 18</w:t>
      </w:r>
    </w:p>
    <w:p>
      <w:pPr>
        <w:rPr>
          <w:b/>
          <w:bCs/>
          <w:i/>
          <w:iCs/>
          <w:noProof/>
        </w:rPr>
      </w:pPr>
      <w:r>
        <w:rPr>
          <w:b/>
          <w:bCs/>
          <w:i/>
          <w:iCs/>
          <w:noProof/>
        </w:rPr>
        <w:t>[PLACEHOLDER]</w:t>
      </w: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rFonts w:eastAsia="Times New Roman"/>
          <w:noProof/>
        </w:rPr>
      </w:pPr>
    </w:p>
    <w:p>
      <w:pPr>
        <w:rPr>
          <w:noProof/>
        </w:rPr>
      </w:pPr>
    </w:p>
    <w:p>
      <w:pPr>
        <w:rPr>
          <w:noProof/>
        </w:rPr>
      </w:pPr>
    </w:p>
    <w:p>
      <w:pPr>
        <w:rPr>
          <w:noProof/>
        </w:rPr>
      </w:pPr>
    </w:p>
    <w:p>
      <w:pPr>
        <w:rPr>
          <w:noProof/>
        </w:rPr>
      </w:pPr>
    </w:p>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ANNEX VI</w:t>
      </w:r>
    </w:p>
    <w:p>
      <w:pPr>
        <w:jc w:val="center"/>
        <w:rPr>
          <w:b/>
          <w:bCs/>
          <w:noProof/>
        </w:rPr>
      </w:pPr>
      <w:r>
        <w:rPr>
          <w:b/>
          <w:bCs/>
          <w:noProof/>
        </w:rPr>
        <w:t>FISHING OPPORTUNITIES FOR UNION FISHING VESSELS IN THE STRAIT OF SICILY</w:t>
      </w:r>
    </w:p>
    <w:p>
      <w:pPr>
        <w:rPr>
          <w:noProof/>
        </w:rPr>
      </w:pPr>
    </w:p>
    <w:p>
      <w:pPr>
        <w:rPr>
          <w:noProof/>
        </w:rPr>
      </w:pPr>
      <w:r>
        <w:rPr>
          <w:noProof/>
        </w:rPr>
        <w:t xml:space="preserve">The fishing opportunities by stock or vessels effort groups and, where appropriate, the conditions functionally linked thereto, including the maximum number of Union fishing vessels authorised to fish demersal species and deep-water shrimps shall be as set out in tables below. </w:t>
      </w:r>
    </w:p>
    <w:p>
      <w:pPr>
        <w:rPr>
          <w:noProof/>
        </w:rPr>
      </w:pPr>
      <w:r>
        <w:rPr>
          <w:noProof/>
        </w:rPr>
        <w:t xml:space="preserve">All fishing opportunities set out in this Annex shall be subject to the rules set out in Articles 26 to 35 of Regulation (EC) No 1224/2009. </w:t>
      </w:r>
    </w:p>
    <w:p>
      <w:pPr>
        <w:rPr>
          <w:noProof/>
        </w:rPr>
      </w:pPr>
      <w:r>
        <w:rPr>
          <w:noProof/>
        </w:rPr>
        <w:t xml:space="preserve">References to fishing zones are references to GFCM GSAs. </w:t>
      </w:r>
    </w:p>
    <w:p>
      <w:pPr>
        <w:rPr>
          <w:noProof/>
        </w:rPr>
      </w:pPr>
      <w:r>
        <w:rPr>
          <w:noProof/>
        </w:rPr>
        <w:t>For the purposes of this Annex, the following comparative table of Latin names and common names is provided:</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936"/>
        <w:gridCol w:w="2008"/>
        <w:gridCol w:w="3711"/>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Scientific name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Alpha-3 code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Common name</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i/>
                <w:iCs/>
                <w:noProof/>
              </w:rPr>
            </w:pPr>
            <w:r>
              <w:rPr>
                <w:i/>
                <w:iCs/>
                <w:noProof/>
              </w:rPr>
              <w:t>Merluccius merluccius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HKE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European hake</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i/>
                <w:iCs/>
                <w:noProof/>
              </w:rPr>
            </w:pPr>
            <w:r>
              <w:rPr>
                <w:i/>
                <w:iCs/>
                <w:noProof/>
              </w:rPr>
              <w:t>Parapenaeus longirostris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DPS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Deep-water rose shrimp</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i/>
                <w:iCs/>
                <w:noProof/>
              </w:rPr>
            </w:pPr>
            <w:r>
              <w:rPr>
                <w:i/>
                <w:iCs/>
                <w:noProof/>
              </w:rPr>
              <w:t>Aristaeomorpha foliacea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ARS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Giant red shrimp</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i/>
                <w:iCs/>
                <w:noProof/>
              </w:rPr>
            </w:pPr>
            <w:r>
              <w:rPr>
                <w:i/>
                <w:iCs/>
                <w:noProof/>
              </w:rPr>
              <w:t>Aristeus antennatus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ARA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Blue and red shrimp</w:t>
            </w:r>
          </w:p>
        </w:tc>
      </w:tr>
    </w:tbl>
    <w:p>
      <w:pPr>
        <w:rPr>
          <w:bCs/>
          <w:iCs/>
          <w:noProof/>
        </w:rPr>
      </w:pPr>
    </w:p>
    <w:p>
      <w:pPr>
        <w:rPr>
          <w:noProof/>
        </w:rPr>
      </w:pPr>
      <w:r>
        <w:rPr>
          <w:noProof/>
        </w:rPr>
        <w:t xml:space="preserve">1. Demersal Stocks </w:t>
      </w:r>
    </w:p>
    <w:p>
      <w:pPr>
        <w:rPr>
          <w:noProof/>
        </w:rPr>
      </w:pPr>
      <w:r>
        <w:rPr>
          <w:noProof/>
        </w:rPr>
        <w:t>(a) Maximum fleet capacity, expressed in number of vessels, kW and GT, of bottom trawl vessels authorised to fish demersal stocks in the Strait of Sicily (GSAs 12, 13, 14, 15 and 16)</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659"/>
        <w:gridCol w:w="973"/>
        <w:gridCol w:w="3369"/>
        <w:gridCol w:w="1435"/>
        <w:gridCol w:w="1219"/>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Member State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Gear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Number of vessels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kW</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GT</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Cyprus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265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105</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Spain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118</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Italy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594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144 175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36 856</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noProof/>
              </w:rPr>
            </w:pPr>
            <w:r>
              <w:rPr>
                <w:noProof/>
              </w:rPr>
              <w:t>Malta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5 562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2 007</w:t>
            </w:r>
          </w:p>
        </w:tc>
      </w:tr>
    </w:tbl>
    <w:p>
      <w:pPr>
        <w:rPr>
          <w:noProof/>
        </w:rPr>
      </w:pPr>
      <w:r>
        <w:rPr>
          <w:noProof/>
        </w:rPr>
        <w:t xml:space="preserve">(b) Maximum level of fishing effort (in number of fishing days), for bottom otter-trawl vessels (OTB) targeting European hake </w:t>
      </w:r>
      <w:r>
        <w:rPr>
          <w:i/>
          <w:iCs/>
          <w:noProof/>
        </w:rPr>
        <w:t>(Merluccius merluccius</w:t>
      </w:r>
      <w:r>
        <w:rPr>
          <w:noProof/>
        </w:rPr>
        <w:t>) in the Strait of Sicily (GSAs 12, 13, 14, 15 and 16)</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897"/>
        <w:gridCol w:w="689"/>
        <w:gridCol w:w="1862"/>
        <w:gridCol w:w="2787"/>
        <w:gridCol w:w="2420"/>
      </w:tblGrid>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rFonts w:eastAsia="Times New Roman"/>
                <w:b/>
                <w:bCs/>
                <w:noProof/>
                <w:sz w:val="22"/>
              </w:rPr>
              <w:t>Member State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rFonts w:eastAsia="Times New Roman"/>
                <w:b/>
                <w:bCs/>
                <w:noProof/>
                <w:sz w:val="22"/>
              </w:rPr>
              <w:t>Gear</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rFonts w:eastAsia="Times New Roman"/>
                <w:b/>
                <w:bCs/>
                <w:noProof/>
                <w:sz w:val="22"/>
              </w:rPr>
              <w:t>Vessel Length</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rFonts w:eastAsia="Times New Roman"/>
                <w:b/>
                <w:bCs/>
                <w:noProof/>
                <w:sz w:val="22"/>
              </w:rPr>
              <w:t>Effort group code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rFonts w:eastAsia="Times New Roman"/>
                <w:b/>
                <w:bCs/>
                <w:noProof/>
                <w:sz w:val="22"/>
              </w:rPr>
              <w:t>Fishing Days 2027</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CYP</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T-12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rPr>
              <w:t>EFF4/MED4_OTB4</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pm</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ITA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T-07</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rPr>
              <w:t>EFF4/MED4_OTB1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pm</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ITA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T-10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E</w:t>
            </w:r>
            <w:r>
              <w:rPr>
                <w:noProof/>
              </w:rPr>
              <w:t>FF4/MED4_OTB2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pm</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noProof/>
              </w:rPr>
            </w:pPr>
            <w:r>
              <w:rPr>
                <w:noProof/>
              </w:rPr>
              <w:lastRenderedPageBreak/>
              <w:t>ITA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T-11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rPr>
              <w:t>EFF4/MED4_OTB3</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pm</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noProof/>
              </w:rPr>
            </w:pPr>
            <w:r>
              <w:rPr>
                <w:noProof/>
              </w:rPr>
              <w:t>ITA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T-12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rPr>
              <w:t>EFF4/MED4_OTB4</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pm</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noProof/>
              </w:rPr>
            </w:pPr>
            <w:r>
              <w:rPr>
                <w:noProof/>
              </w:rPr>
              <w:t>MLT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T-11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rPr>
              <w:t>EFF4/MED4_OTB3</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pm</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noProof/>
              </w:rPr>
            </w:pPr>
            <w:r>
              <w:rPr>
                <w:noProof/>
              </w:rPr>
              <w:t>MLT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T-12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rPr>
              <w:t>EFF4/MED4_OTB4</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rFonts w:eastAsia="Times New Roman"/>
                <w:noProof/>
                <w:sz w:val="22"/>
              </w:rPr>
              <w:t>pm</w:t>
            </w:r>
          </w:p>
        </w:tc>
      </w:tr>
    </w:tbl>
    <w:p>
      <w:pPr>
        <w:rPr>
          <w:noProof/>
        </w:rPr>
        <w:sectPr>
          <w:pgSz w:w="11907" w:h="16839"/>
          <w:pgMar w:top="1134" w:right="1134" w:bottom="1134" w:left="1134" w:header="567" w:footer="567" w:gutter="0"/>
          <w:cols w:space="720"/>
          <w:docGrid w:linePitch="360"/>
        </w:sectPr>
      </w:pPr>
    </w:p>
    <w:p>
      <w:pPr>
        <w:rPr>
          <w:b/>
          <w:noProof/>
        </w:rPr>
      </w:pPr>
      <w:r>
        <w:rPr>
          <w:noProof/>
        </w:rPr>
        <w:lastRenderedPageBreak/>
        <w:t>(c) Maximum level of catches of deep-water rose shrimp (</w:t>
      </w:r>
      <w:r>
        <w:rPr>
          <w:i/>
          <w:iCs/>
          <w:noProof/>
        </w:rPr>
        <w:t>Parapenaeus longirostris</w:t>
      </w:r>
      <w:r>
        <w:rPr>
          <w:noProof/>
        </w:rPr>
        <w:t>) in the Strait of Sicily (GSAs 12, 13, 14, 15 and 16) expressed in tonnes live weight</w:t>
      </w:r>
    </w:p>
    <w:tbl>
      <w:tblPr>
        <w:tblW w:w="530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06"/>
        <w:gridCol w:w="3685"/>
        <w:gridCol w:w="4250"/>
      </w:tblGrid>
      <w:tr>
        <w:tc>
          <w:tcPr>
            <w:tcW w:w="885" w:type="pct"/>
            <w:tcBorders>
              <w:top w:val="single" w:sz="4" w:space="0" w:color="auto"/>
              <w:left w:val="single" w:sz="4" w:space="0" w:color="auto"/>
              <w:bottom w:val="single" w:sz="4" w:space="0" w:color="auto"/>
              <w:right w:val="nil"/>
            </w:tcBorders>
            <w:shd w:val="clear" w:color="auto" w:fill="FFFFFF" w:themeFill="background1"/>
            <w:hideMark/>
          </w:tcPr>
          <w:p>
            <w:pPr>
              <w:rPr>
                <w:rFonts w:eastAsia="Times New Roman"/>
                <w:b/>
                <w:bCs/>
                <w:noProof/>
              </w:rPr>
            </w:pPr>
            <w:r>
              <w:rPr>
                <w:rFonts w:eastAsia="Times New Roman"/>
                <w:b/>
                <w:bCs/>
                <w:noProof/>
                <w:sz w:val="22"/>
              </w:rPr>
              <w:t>Species:</w:t>
            </w:r>
          </w:p>
        </w:tc>
        <w:tc>
          <w:tcPr>
            <w:tcW w:w="1911" w:type="pct"/>
            <w:tcBorders>
              <w:top w:val="single" w:sz="4" w:space="0" w:color="auto"/>
              <w:left w:val="nil"/>
              <w:bottom w:val="single" w:sz="4" w:space="0" w:color="auto"/>
              <w:right w:val="single" w:sz="4" w:space="0" w:color="auto"/>
            </w:tcBorders>
            <w:shd w:val="clear" w:color="auto" w:fill="FFFFFF" w:themeFill="background1"/>
            <w:hideMark/>
          </w:tcPr>
          <w:p>
            <w:pPr>
              <w:rPr>
                <w:rFonts w:eastAsia="Times New Roman"/>
                <w:b/>
                <w:bCs/>
                <w:noProof/>
              </w:rPr>
            </w:pPr>
            <w:r>
              <w:rPr>
                <w:rFonts w:eastAsia="Times New Roman"/>
                <w:b/>
                <w:bCs/>
                <w:noProof/>
                <w:sz w:val="22"/>
              </w:rPr>
              <w:t>Deep-water rose shrimp</w:t>
            </w:r>
          </w:p>
          <w:p>
            <w:pPr>
              <w:rPr>
                <w:rFonts w:eastAsia="Times New Roman"/>
                <w:b/>
                <w:bCs/>
                <w:i/>
                <w:iCs/>
                <w:noProof/>
              </w:rPr>
            </w:pPr>
            <w:r>
              <w:rPr>
                <w:rFonts w:eastAsia="Times New Roman"/>
                <w:b/>
                <w:bCs/>
                <w:i/>
                <w:iCs/>
                <w:noProof/>
                <w:sz w:val="22"/>
              </w:rPr>
              <w:t>Parapenaeus longirostris</w:t>
            </w:r>
          </w:p>
        </w:tc>
        <w:tc>
          <w:tcPr>
            <w:tcW w:w="22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pPr>
              <w:rPr>
                <w:rFonts w:eastAsia="Times New Roman"/>
                <w:b/>
                <w:bCs/>
                <w:noProof/>
              </w:rPr>
            </w:pPr>
            <w:r>
              <w:rPr>
                <w:rFonts w:eastAsia="Times New Roman"/>
                <w:b/>
                <w:bCs/>
                <w:noProof/>
                <w:sz w:val="22"/>
              </w:rPr>
              <w:t xml:space="preserve">Zone: GSAs 12, 13, 14, 15 and 16 </w:t>
            </w:r>
          </w:p>
          <w:p>
            <w:pPr>
              <w:rPr>
                <w:rFonts w:eastAsia="Times New Roman"/>
                <w:b/>
                <w:bCs/>
                <w:noProof/>
              </w:rPr>
            </w:pPr>
            <w:r>
              <w:rPr>
                <w:rFonts w:eastAsia="Times New Roman"/>
                <w:b/>
                <w:bCs/>
                <w:noProof/>
                <w:sz w:val="22"/>
              </w:rPr>
              <w:t>(DPS/GF12-16)</w:t>
            </w:r>
          </w:p>
        </w:tc>
      </w:tr>
      <w:tr>
        <w:tc>
          <w:tcPr>
            <w:tcW w:w="885" w:type="pct"/>
            <w:tcBorders>
              <w:top w:val="single" w:sz="4" w:space="0" w:color="auto"/>
              <w:left w:val="single" w:sz="4" w:space="0" w:color="auto"/>
              <w:bottom w:val="nil"/>
              <w:right w:val="nil"/>
            </w:tcBorders>
            <w:shd w:val="clear" w:color="auto" w:fill="FFFFFF" w:themeFill="background1"/>
          </w:tcPr>
          <w:p>
            <w:pPr>
              <w:rPr>
                <w:rFonts w:eastAsia="Times New Roman"/>
                <w:noProof/>
              </w:rPr>
            </w:pPr>
            <w:r>
              <w:rPr>
                <w:noProof/>
              </w:rPr>
              <w:t>Cyprus</w:t>
            </w:r>
          </w:p>
        </w:tc>
        <w:tc>
          <w:tcPr>
            <w:tcW w:w="1911" w:type="pct"/>
            <w:tcBorders>
              <w:top w:val="single" w:sz="4" w:space="0" w:color="auto"/>
              <w:left w:val="nil"/>
              <w:bottom w:val="nil"/>
              <w:right w:val="nil"/>
            </w:tcBorders>
            <w:shd w:val="clear" w:color="auto" w:fill="FFFFFF" w:themeFill="background1"/>
          </w:tcPr>
          <w:p>
            <w:pPr>
              <w:rPr>
                <w:rFonts w:eastAsia="Times New Roman"/>
                <w:noProof/>
              </w:rPr>
            </w:pPr>
            <w:r>
              <w:rPr>
                <w:rFonts w:eastAsia="Times New Roman"/>
                <w:noProof/>
                <w:sz w:val="22"/>
              </w:rPr>
              <w:t xml:space="preserve">pm </w:t>
            </w:r>
          </w:p>
        </w:tc>
        <w:tc>
          <w:tcPr>
            <w:tcW w:w="2204" w:type="pct"/>
            <w:tcBorders>
              <w:top w:val="single" w:sz="4" w:space="0" w:color="auto"/>
              <w:left w:val="nil"/>
              <w:bottom w:val="nil"/>
              <w:right w:val="single" w:sz="4" w:space="0" w:color="auto"/>
            </w:tcBorders>
            <w:shd w:val="clear" w:color="auto" w:fill="FFFFFF" w:themeFill="background1"/>
          </w:tcPr>
          <w:p>
            <w:pPr>
              <w:rPr>
                <w:rFonts w:eastAsia="Times New Roman"/>
                <w:noProof/>
              </w:rPr>
            </w:pPr>
            <w:r>
              <w:rPr>
                <w:rFonts w:eastAsia="Times New Roman"/>
                <w:noProof/>
                <w:sz w:val="22"/>
              </w:rPr>
              <w:t>Analytical catch limit</w:t>
            </w:r>
          </w:p>
        </w:tc>
      </w:tr>
      <w:tr>
        <w:tc>
          <w:tcPr>
            <w:tcW w:w="885" w:type="pct"/>
            <w:tcBorders>
              <w:top w:val="nil"/>
              <w:left w:val="single" w:sz="4" w:space="0" w:color="auto"/>
              <w:bottom w:val="nil"/>
              <w:right w:val="nil"/>
            </w:tcBorders>
            <w:shd w:val="clear" w:color="auto" w:fill="FFFFFF" w:themeFill="background1"/>
          </w:tcPr>
          <w:p>
            <w:pPr>
              <w:rPr>
                <w:rFonts w:eastAsia="Times New Roman"/>
                <w:noProof/>
              </w:rPr>
            </w:pPr>
            <w:r>
              <w:rPr>
                <w:noProof/>
              </w:rPr>
              <w:t>Italy</w:t>
            </w:r>
          </w:p>
        </w:tc>
        <w:tc>
          <w:tcPr>
            <w:tcW w:w="1911" w:type="pct"/>
            <w:tcBorders>
              <w:top w:val="nil"/>
              <w:left w:val="nil"/>
              <w:bottom w:val="nil"/>
              <w:right w:val="nil"/>
            </w:tcBorders>
            <w:shd w:val="clear" w:color="auto" w:fill="FFFFFF" w:themeFill="background1"/>
          </w:tcPr>
          <w:p>
            <w:pPr>
              <w:rPr>
                <w:rFonts w:eastAsia="Times New Roman"/>
                <w:noProof/>
              </w:rPr>
            </w:pPr>
            <w:r>
              <w:rPr>
                <w:rFonts w:eastAsia="Times New Roman"/>
                <w:noProof/>
                <w:sz w:val="22"/>
              </w:rPr>
              <w:t xml:space="preserve">pm </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nil"/>
              <w:right w:val="nil"/>
            </w:tcBorders>
            <w:shd w:val="clear" w:color="auto" w:fill="FFFFFF" w:themeFill="background1"/>
          </w:tcPr>
          <w:p>
            <w:pPr>
              <w:rPr>
                <w:rFonts w:eastAsia="Times New Roman"/>
                <w:noProof/>
              </w:rPr>
            </w:pPr>
            <w:r>
              <w:rPr>
                <w:noProof/>
              </w:rPr>
              <w:t>Malta</w:t>
            </w:r>
          </w:p>
        </w:tc>
        <w:tc>
          <w:tcPr>
            <w:tcW w:w="1911" w:type="pct"/>
            <w:tcBorders>
              <w:top w:val="nil"/>
              <w:left w:val="nil"/>
              <w:bottom w:val="nil"/>
              <w:right w:val="nil"/>
            </w:tcBorders>
            <w:shd w:val="clear" w:color="auto" w:fill="FFFFFF" w:themeFill="background1"/>
          </w:tcPr>
          <w:p>
            <w:pPr>
              <w:rPr>
                <w:rFonts w:eastAsia="Times New Roman"/>
                <w:noProof/>
              </w:rPr>
            </w:pPr>
            <w:r>
              <w:rPr>
                <w:rFonts w:eastAsia="Times New Roman"/>
                <w:noProof/>
                <w:sz w:val="22"/>
              </w:rPr>
              <w:t>pm</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nil"/>
              <w:right w:val="nil"/>
            </w:tcBorders>
            <w:shd w:val="clear" w:color="auto" w:fill="FFFFFF" w:themeFill="background1"/>
          </w:tcPr>
          <w:p>
            <w:pPr>
              <w:rPr>
                <w:noProof/>
              </w:rPr>
            </w:pPr>
            <w:r>
              <w:rPr>
                <w:noProof/>
              </w:rPr>
              <w:t>Union</w:t>
            </w:r>
          </w:p>
        </w:tc>
        <w:tc>
          <w:tcPr>
            <w:tcW w:w="1911" w:type="pct"/>
            <w:tcBorders>
              <w:top w:val="nil"/>
              <w:left w:val="nil"/>
              <w:bottom w:val="nil"/>
              <w:right w:val="nil"/>
            </w:tcBorders>
            <w:shd w:val="clear" w:color="auto" w:fill="FFFFFF" w:themeFill="background1"/>
          </w:tcPr>
          <w:p>
            <w:pPr>
              <w:rPr>
                <w:rFonts w:eastAsia="Times New Roman"/>
                <w:noProof/>
              </w:rPr>
            </w:pPr>
            <w:r>
              <w:rPr>
                <w:rFonts w:eastAsia="Times New Roman"/>
                <w:noProof/>
                <w:sz w:val="22"/>
              </w:rPr>
              <w:t>pm</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single" w:sz="4" w:space="0" w:color="auto"/>
              <w:right w:val="nil"/>
            </w:tcBorders>
            <w:shd w:val="clear" w:color="auto" w:fill="FFFFFF" w:themeFill="background1"/>
          </w:tcPr>
          <w:p>
            <w:pPr>
              <w:rPr>
                <w:noProof/>
              </w:rPr>
            </w:pPr>
            <w:r>
              <w:rPr>
                <w:noProof/>
              </w:rPr>
              <w:t>TAC</w:t>
            </w:r>
          </w:p>
        </w:tc>
        <w:tc>
          <w:tcPr>
            <w:tcW w:w="1911" w:type="pct"/>
            <w:tcBorders>
              <w:top w:val="nil"/>
              <w:left w:val="nil"/>
              <w:bottom w:val="single" w:sz="4" w:space="0" w:color="auto"/>
              <w:right w:val="nil"/>
            </w:tcBorders>
            <w:shd w:val="clear" w:color="auto" w:fill="FFFFFF" w:themeFill="background1"/>
          </w:tcPr>
          <w:p>
            <w:pPr>
              <w:rPr>
                <w:rFonts w:eastAsia="Times New Roman"/>
                <w:noProof/>
              </w:rPr>
            </w:pPr>
            <w:r>
              <w:rPr>
                <w:rFonts w:eastAsia="Times New Roman"/>
                <w:noProof/>
                <w:sz w:val="22"/>
              </w:rPr>
              <w:t>Not relevant</w:t>
            </w:r>
          </w:p>
        </w:tc>
        <w:tc>
          <w:tcPr>
            <w:tcW w:w="2204" w:type="pct"/>
            <w:tcBorders>
              <w:top w:val="nil"/>
              <w:left w:val="nil"/>
              <w:bottom w:val="single" w:sz="4" w:space="0" w:color="auto"/>
              <w:right w:val="single" w:sz="4" w:space="0" w:color="auto"/>
            </w:tcBorders>
            <w:shd w:val="clear" w:color="auto" w:fill="FFFFFF" w:themeFill="background1"/>
          </w:tcPr>
          <w:p>
            <w:pPr>
              <w:rPr>
                <w:rFonts w:eastAsia="Times New Roman"/>
                <w:noProof/>
              </w:rPr>
            </w:pPr>
          </w:p>
        </w:tc>
      </w:tr>
    </w:tbl>
    <w:p>
      <w:pPr>
        <w:rPr>
          <w:noProof/>
        </w:rPr>
      </w:pPr>
      <w:r>
        <w:rPr>
          <w:noProof/>
        </w:rPr>
        <w:t>2. Deep-water shrimps</w:t>
      </w:r>
    </w:p>
    <w:p>
      <w:pPr>
        <w:rPr>
          <w:noProof/>
        </w:rPr>
      </w:pPr>
      <w:bookmarkStart w:id="2" w:name="_Hlk168482871"/>
      <w:r>
        <w:rPr>
          <w:noProof/>
        </w:rPr>
        <w:t>(a) Maximum fleet capacity, expressed in number of vessels, kW and GT, of bottom trawl vessels authorised to fish deep-water shrimp stocks in the Strait of Sicily (GSAs 12, 13 14, 15 and 16)</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560"/>
        <w:gridCol w:w="937"/>
        <w:gridCol w:w="3244"/>
        <w:gridCol w:w="1174"/>
        <w:gridCol w:w="1174"/>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Member State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Gear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Number of vessels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kW</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GT</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Cyprus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265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105</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Spain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440,56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218,78</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Italy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239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76 232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22 672</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noProof/>
              </w:rPr>
            </w:pPr>
            <w:r>
              <w:rPr>
                <w:noProof/>
              </w:rPr>
              <w:t>Malta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5 562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2 007</w:t>
            </w:r>
          </w:p>
        </w:tc>
      </w:tr>
      <w:bookmarkEnd w:id="2"/>
    </w:tbl>
    <w:p>
      <w:pPr>
        <w:rPr>
          <w:noProof/>
        </w:rPr>
      </w:pPr>
    </w:p>
    <w:p>
      <w:pPr>
        <w:rPr>
          <w:noProof/>
        </w:rPr>
      </w:pPr>
      <w:r>
        <w:rPr>
          <w:noProof/>
        </w:rPr>
        <w:t>(b) Maximum level of catches of giant red shrimp (</w:t>
      </w:r>
      <w:r>
        <w:rPr>
          <w:i/>
          <w:iCs/>
          <w:noProof/>
        </w:rPr>
        <w:t>Aristaeomorpha foliacea</w:t>
      </w:r>
      <w:r>
        <w:rPr>
          <w:noProof/>
        </w:rPr>
        <w:t>) in the Strait of Sicily (GSAs 12, 13, 14, 15 and 16) expressed in tonnes live weight</w:t>
      </w:r>
    </w:p>
    <w:tbl>
      <w:tblPr>
        <w:tblW w:w="530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06"/>
        <w:gridCol w:w="3685"/>
        <w:gridCol w:w="4250"/>
      </w:tblGrid>
      <w:tr>
        <w:tc>
          <w:tcPr>
            <w:tcW w:w="885" w:type="pct"/>
            <w:tcBorders>
              <w:top w:val="single" w:sz="4" w:space="0" w:color="auto"/>
              <w:left w:val="single" w:sz="4" w:space="0" w:color="auto"/>
              <w:bottom w:val="single" w:sz="4" w:space="0" w:color="auto"/>
              <w:right w:val="nil"/>
            </w:tcBorders>
            <w:shd w:val="clear" w:color="auto" w:fill="FFFFFF"/>
            <w:hideMark/>
          </w:tcPr>
          <w:p>
            <w:pPr>
              <w:rPr>
                <w:rFonts w:eastAsia="Times New Roman"/>
                <w:b/>
                <w:bCs/>
                <w:noProof/>
              </w:rPr>
            </w:pPr>
            <w:r>
              <w:rPr>
                <w:rFonts w:eastAsia="Times New Roman"/>
                <w:b/>
                <w:bCs/>
                <w:noProof/>
                <w:sz w:val="22"/>
              </w:rPr>
              <w:t>Species:</w:t>
            </w:r>
          </w:p>
        </w:tc>
        <w:tc>
          <w:tcPr>
            <w:tcW w:w="1911" w:type="pct"/>
            <w:tcBorders>
              <w:top w:val="single" w:sz="4" w:space="0" w:color="auto"/>
              <w:left w:val="nil"/>
              <w:bottom w:val="single" w:sz="4" w:space="0" w:color="auto"/>
              <w:right w:val="single" w:sz="4" w:space="0" w:color="auto"/>
            </w:tcBorders>
            <w:shd w:val="clear" w:color="auto" w:fill="FFFFFF"/>
            <w:hideMark/>
          </w:tcPr>
          <w:p>
            <w:pPr>
              <w:rPr>
                <w:noProof/>
              </w:rPr>
            </w:pPr>
            <w:r>
              <w:rPr>
                <w:noProof/>
              </w:rPr>
              <w:t xml:space="preserve">Giant red shrimp </w:t>
            </w:r>
          </w:p>
          <w:p>
            <w:pPr>
              <w:rPr>
                <w:rFonts w:eastAsia="Times New Roman"/>
                <w:b/>
                <w:bCs/>
                <w:i/>
                <w:iCs/>
                <w:noProof/>
              </w:rPr>
            </w:pPr>
            <w:r>
              <w:rPr>
                <w:i/>
                <w:iCs/>
                <w:noProof/>
              </w:rPr>
              <w:t>Aristaeomorpha foliacea</w:t>
            </w:r>
          </w:p>
        </w:tc>
        <w:tc>
          <w:tcPr>
            <w:tcW w:w="2204" w:type="pct"/>
            <w:tcBorders>
              <w:top w:val="single" w:sz="4" w:space="0" w:color="auto"/>
              <w:left w:val="single" w:sz="4" w:space="0" w:color="auto"/>
              <w:bottom w:val="single" w:sz="4" w:space="0" w:color="auto"/>
              <w:right w:val="single" w:sz="4" w:space="0" w:color="auto"/>
            </w:tcBorders>
            <w:shd w:val="clear" w:color="auto" w:fill="FFFFFF"/>
            <w:hideMark/>
          </w:tcPr>
          <w:p>
            <w:pPr>
              <w:rPr>
                <w:rFonts w:eastAsia="Times New Roman"/>
                <w:b/>
                <w:bCs/>
                <w:noProof/>
              </w:rPr>
            </w:pPr>
            <w:r>
              <w:rPr>
                <w:rFonts w:eastAsia="Times New Roman"/>
                <w:b/>
                <w:bCs/>
                <w:noProof/>
                <w:sz w:val="22"/>
              </w:rPr>
              <w:t xml:space="preserve">Zone: GSAs 12, 13, 14, 15 and 16 </w:t>
            </w:r>
          </w:p>
          <w:p>
            <w:pPr>
              <w:rPr>
                <w:rFonts w:eastAsia="Times New Roman"/>
                <w:b/>
                <w:bCs/>
                <w:noProof/>
              </w:rPr>
            </w:pPr>
            <w:r>
              <w:rPr>
                <w:rFonts w:eastAsia="Times New Roman"/>
                <w:b/>
                <w:bCs/>
                <w:noProof/>
                <w:sz w:val="22"/>
              </w:rPr>
              <w:t>(ARS/GF12-16)</w:t>
            </w:r>
          </w:p>
        </w:tc>
      </w:tr>
      <w:tr>
        <w:tc>
          <w:tcPr>
            <w:tcW w:w="885" w:type="pct"/>
            <w:tcBorders>
              <w:top w:val="single" w:sz="4" w:space="0" w:color="auto"/>
              <w:left w:val="nil"/>
              <w:bottom w:val="nil"/>
              <w:right w:val="nil"/>
            </w:tcBorders>
            <w:shd w:val="clear" w:color="auto" w:fill="FFFFFF"/>
          </w:tcPr>
          <w:p>
            <w:pPr>
              <w:rPr>
                <w:rFonts w:eastAsia="Times New Roman"/>
                <w:noProof/>
              </w:rPr>
            </w:pPr>
            <w:r>
              <w:rPr>
                <w:rFonts w:eastAsia="Times New Roman"/>
                <w:noProof/>
                <w:sz w:val="22"/>
              </w:rPr>
              <w:t>Spain</w:t>
            </w:r>
          </w:p>
        </w:tc>
        <w:tc>
          <w:tcPr>
            <w:tcW w:w="1911" w:type="pct"/>
            <w:tcBorders>
              <w:top w:val="single" w:sz="4" w:space="0" w:color="auto"/>
              <w:left w:val="nil"/>
              <w:bottom w:val="nil"/>
              <w:right w:val="nil"/>
            </w:tcBorders>
            <w:shd w:val="clear" w:color="auto" w:fill="FFFFFF"/>
          </w:tcPr>
          <w:p>
            <w:pPr>
              <w:rPr>
                <w:rFonts w:eastAsia="Times New Roman"/>
                <w:noProof/>
              </w:rPr>
            </w:pPr>
            <w:r>
              <w:rPr>
                <w:rFonts w:eastAsia="Times New Roman"/>
                <w:noProof/>
                <w:sz w:val="22"/>
              </w:rPr>
              <w:t>pm</w:t>
            </w:r>
          </w:p>
        </w:tc>
        <w:tc>
          <w:tcPr>
            <w:tcW w:w="2204" w:type="pct"/>
            <w:tcBorders>
              <w:top w:val="single" w:sz="4" w:space="0" w:color="auto"/>
              <w:left w:val="nil"/>
              <w:bottom w:val="nil"/>
              <w:right w:val="nil"/>
            </w:tcBorders>
            <w:shd w:val="clear" w:color="auto" w:fill="FFFFFF"/>
          </w:tcPr>
          <w:p>
            <w:pPr>
              <w:rPr>
                <w:rFonts w:eastAsia="Times New Roman"/>
                <w:noProof/>
              </w:rPr>
            </w:pPr>
            <w:r>
              <w:rPr>
                <w:rFonts w:eastAsia="Times New Roman"/>
                <w:noProof/>
                <w:sz w:val="22"/>
              </w:rPr>
              <w:t>Analytical catch limit</w:t>
            </w:r>
          </w:p>
        </w:tc>
      </w:tr>
      <w:tr>
        <w:tc>
          <w:tcPr>
            <w:tcW w:w="885" w:type="pct"/>
            <w:tcBorders>
              <w:top w:val="nil"/>
              <w:left w:val="nil"/>
              <w:bottom w:val="nil"/>
              <w:right w:val="nil"/>
            </w:tcBorders>
            <w:shd w:val="clear" w:color="auto" w:fill="FFFFFF"/>
          </w:tcPr>
          <w:p>
            <w:pPr>
              <w:rPr>
                <w:noProof/>
              </w:rPr>
            </w:pPr>
            <w:r>
              <w:rPr>
                <w:noProof/>
              </w:rPr>
              <w:t>Italy</w:t>
            </w:r>
          </w:p>
        </w:tc>
        <w:tc>
          <w:tcPr>
            <w:tcW w:w="1911" w:type="pct"/>
            <w:tcBorders>
              <w:top w:val="nil"/>
              <w:left w:val="nil"/>
              <w:bottom w:val="nil"/>
              <w:right w:val="nil"/>
            </w:tcBorders>
            <w:shd w:val="clear" w:color="auto" w:fill="FFFFFF"/>
          </w:tcPr>
          <w:p>
            <w:pPr>
              <w:rPr>
                <w:rFonts w:eastAsia="Times New Roman"/>
                <w:noProof/>
              </w:rPr>
            </w:pPr>
            <w:r>
              <w:rPr>
                <w:rFonts w:eastAsia="Times New Roman"/>
                <w:noProof/>
                <w:sz w:val="22"/>
              </w:rPr>
              <w:t xml:space="preserve">pm </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rFonts w:eastAsia="Times New Roman"/>
                <w:noProof/>
              </w:rPr>
            </w:pPr>
            <w:r>
              <w:rPr>
                <w:rFonts w:eastAsia="Times New Roman"/>
                <w:noProof/>
                <w:sz w:val="22"/>
              </w:rPr>
              <w:t>Cyprus</w:t>
            </w:r>
          </w:p>
        </w:tc>
        <w:tc>
          <w:tcPr>
            <w:tcW w:w="1911" w:type="pct"/>
            <w:tcBorders>
              <w:top w:val="nil"/>
              <w:left w:val="nil"/>
              <w:bottom w:val="nil"/>
              <w:right w:val="nil"/>
            </w:tcBorders>
            <w:shd w:val="clear" w:color="auto" w:fill="FFFFFF"/>
          </w:tcPr>
          <w:p>
            <w:pPr>
              <w:rPr>
                <w:rFonts w:eastAsia="Times New Roman"/>
                <w:noProof/>
              </w:rPr>
            </w:pPr>
            <w:r>
              <w:rPr>
                <w:rFonts w:eastAsia="Times New Roman"/>
                <w:noProof/>
                <w:sz w:val="22"/>
              </w:rPr>
              <w:t>pm</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rFonts w:eastAsia="Times New Roman"/>
                <w:noProof/>
              </w:rPr>
            </w:pPr>
            <w:r>
              <w:rPr>
                <w:noProof/>
              </w:rPr>
              <w:t>Malta</w:t>
            </w:r>
          </w:p>
        </w:tc>
        <w:tc>
          <w:tcPr>
            <w:tcW w:w="1911" w:type="pct"/>
            <w:tcBorders>
              <w:top w:val="nil"/>
              <w:left w:val="nil"/>
              <w:bottom w:val="nil"/>
              <w:right w:val="nil"/>
            </w:tcBorders>
            <w:shd w:val="clear" w:color="auto" w:fill="FFFFFF"/>
          </w:tcPr>
          <w:p>
            <w:pPr>
              <w:rPr>
                <w:rFonts w:eastAsia="Times New Roman"/>
                <w:noProof/>
              </w:rPr>
            </w:pPr>
            <w:r>
              <w:rPr>
                <w:rFonts w:eastAsia="Times New Roman"/>
                <w:noProof/>
                <w:sz w:val="22"/>
              </w:rPr>
              <w:t>pm</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noProof/>
              </w:rPr>
            </w:pPr>
            <w:r>
              <w:rPr>
                <w:noProof/>
              </w:rPr>
              <w:t>Union</w:t>
            </w:r>
          </w:p>
        </w:tc>
        <w:tc>
          <w:tcPr>
            <w:tcW w:w="1911" w:type="pct"/>
            <w:tcBorders>
              <w:top w:val="nil"/>
              <w:left w:val="nil"/>
              <w:bottom w:val="nil"/>
              <w:right w:val="nil"/>
            </w:tcBorders>
            <w:shd w:val="clear" w:color="auto" w:fill="FFFFFF"/>
          </w:tcPr>
          <w:p>
            <w:pPr>
              <w:rPr>
                <w:rFonts w:eastAsia="Times New Roman"/>
                <w:noProof/>
              </w:rPr>
            </w:pPr>
            <w:r>
              <w:rPr>
                <w:rFonts w:eastAsia="Times New Roman"/>
                <w:noProof/>
                <w:sz w:val="22"/>
              </w:rPr>
              <w:t xml:space="preserve">pm </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noProof/>
              </w:rPr>
            </w:pPr>
            <w:r>
              <w:rPr>
                <w:noProof/>
              </w:rPr>
              <w:t>TAC</w:t>
            </w:r>
          </w:p>
        </w:tc>
        <w:tc>
          <w:tcPr>
            <w:tcW w:w="1911" w:type="pct"/>
            <w:tcBorders>
              <w:top w:val="nil"/>
              <w:left w:val="nil"/>
              <w:bottom w:val="nil"/>
              <w:right w:val="nil"/>
            </w:tcBorders>
            <w:shd w:val="clear" w:color="auto" w:fill="FFFFFF"/>
          </w:tcPr>
          <w:p>
            <w:pPr>
              <w:rPr>
                <w:rFonts w:eastAsia="Times New Roman"/>
                <w:noProof/>
              </w:rPr>
            </w:pPr>
            <w:r>
              <w:rPr>
                <w:rFonts w:eastAsia="Times New Roman"/>
                <w:noProof/>
                <w:sz w:val="22"/>
              </w:rPr>
              <w:t>Not relevant</w:t>
            </w:r>
          </w:p>
        </w:tc>
        <w:tc>
          <w:tcPr>
            <w:tcW w:w="2204" w:type="pct"/>
            <w:tcBorders>
              <w:top w:val="nil"/>
              <w:left w:val="nil"/>
              <w:bottom w:val="nil"/>
              <w:right w:val="nil"/>
            </w:tcBorders>
            <w:shd w:val="clear" w:color="auto" w:fill="FFFFFF"/>
          </w:tcPr>
          <w:p>
            <w:pPr>
              <w:rPr>
                <w:rFonts w:eastAsia="Times New Roman"/>
                <w:noProof/>
              </w:rPr>
            </w:pPr>
          </w:p>
        </w:tc>
      </w:tr>
    </w:tbl>
    <w:p>
      <w:pPr>
        <w:rPr>
          <w:noProof/>
        </w:rPr>
      </w:pPr>
      <w:r>
        <w:rPr>
          <w:noProof/>
        </w:rPr>
        <w:t>(c) Maximum level of catches of blue and red shrimp (</w:t>
      </w:r>
      <w:r>
        <w:rPr>
          <w:i/>
          <w:iCs/>
          <w:noProof/>
        </w:rPr>
        <w:t>Aristeus antennatus</w:t>
      </w:r>
      <w:r>
        <w:rPr>
          <w:noProof/>
        </w:rPr>
        <w:t>) in the Strait of Sicily (GSAs 12, 13, 14, 15 and 16) expressed in tonnes live weight</w:t>
      </w:r>
    </w:p>
    <w:tbl>
      <w:tblPr>
        <w:tblW w:w="530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06"/>
        <w:gridCol w:w="3685"/>
        <w:gridCol w:w="4250"/>
      </w:tblGrid>
      <w:tr>
        <w:tc>
          <w:tcPr>
            <w:tcW w:w="885" w:type="pct"/>
            <w:tcBorders>
              <w:top w:val="single" w:sz="4" w:space="0" w:color="auto"/>
              <w:left w:val="single" w:sz="4" w:space="0" w:color="auto"/>
              <w:bottom w:val="single" w:sz="4" w:space="0" w:color="auto"/>
              <w:right w:val="nil"/>
            </w:tcBorders>
            <w:shd w:val="clear" w:color="auto" w:fill="FFFFFF" w:themeFill="background1"/>
            <w:hideMark/>
          </w:tcPr>
          <w:p>
            <w:pPr>
              <w:rPr>
                <w:rFonts w:eastAsia="Times New Roman"/>
                <w:b/>
                <w:bCs/>
                <w:noProof/>
              </w:rPr>
            </w:pPr>
            <w:r>
              <w:rPr>
                <w:rFonts w:eastAsia="Times New Roman"/>
                <w:b/>
                <w:bCs/>
                <w:noProof/>
                <w:sz w:val="22"/>
              </w:rPr>
              <w:lastRenderedPageBreak/>
              <w:t>Species:</w:t>
            </w:r>
          </w:p>
        </w:tc>
        <w:tc>
          <w:tcPr>
            <w:tcW w:w="1911" w:type="pct"/>
            <w:tcBorders>
              <w:top w:val="single" w:sz="4" w:space="0" w:color="auto"/>
              <w:left w:val="nil"/>
              <w:bottom w:val="single" w:sz="4" w:space="0" w:color="auto"/>
              <w:right w:val="single" w:sz="4" w:space="0" w:color="auto"/>
            </w:tcBorders>
            <w:shd w:val="clear" w:color="auto" w:fill="FFFFFF" w:themeFill="background1"/>
            <w:hideMark/>
          </w:tcPr>
          <w:p>
            <w:pPr>
              <w:rPr>
                <w:noProof/>
              </w:rPr>
            </w:pPr>
            <w:r>
              <w:rPr>
                <w:noProof/>
              </w:rPr>
              <w:t xml:space="preserve">Blue and red shrimp </w:t>
            </w:r>
          </w:p>
          <w:p>
            <w:pPr>
              <w:rPr>
                <w:rFonts w:eastAsia="Times New Roman"/>
                <w:b/>
                <w:bCs/>
                <w:i/>
                <w:iCs/>
                <w:noProof/>
              </w:rPr>
            </w:pPr>
            <w:r>
              <w:rPr>
                <w:i/>
                <w:iCs/>
                <w:noProof/>
              </w:rPr>
              <w:t>Aristeus antennatus</w:t>
            </w:r>
          </w:p>
        </w:tc>
        <w:tc>
          <w:tcPr>
            <w:tcW w:w="22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pPr>
              <w:rPr>
                <w:rFonts w:eastAsia="Times New Roman"/>
                <w:b/>
                <w:bCs/>
                <w:noProof/>
              </w:rPr>
            </w:pPr>
            <w:r>
              <w:rPr>
                <w:rFonts w:eastAsia="Times New Roman"/>
                <w:b/>
                <w:bCs/>
                <w:noProof/>
                <w:sz w:val="22"/>
              </w:rPr>
              <w:t>Zone: GSAs 12, 13, 14, 15 and 16</w:t>
            </w:r>
          </w:p>
          <w:p>
            <w:pPr>
              <w:rPr>
                <w:rFonts w:eastAsia="Times New Roman"/>
                <w:b/>
                <w:bCs/>
                <w:noProof/>
              </w:rPr>
            </w:pPr>
            <w:r>
              <w:rPr>
                <w:rFonts w:eastAsia="Times New Roman"/>
                <w:b/>
                <w:bCs/>
                <w:noProof/>
                <w:sz w:val="22"/>
              </w:rPr>
              <w:t xml:space="preserve"> (ARA/GF12-16)</w:t>
            </w:r>
          </w:p>
        </w:tc>
      </w:tr>
      <w:tr>
        <w:tc>
          <w:tcPr>
            <w:tcW w:w="885" w:type="pct"/>
            <w:tcBorders>
              <w:top w:val="single" w:sz="4" w:space="0" w:color="auto"/>
              <w:left w:val="single" w:sz="4" w:space="0" w:color="auto"/>
              <w:bottom w:val="nil"/>
              <w:right w:val="nil"/>
            </w:tcBorders>
            <w:shd w:val="clear" w:color="auto" w:fill="FFFFFF" w:themeFill="background1"/>
          </w:tcPr>
          <w:p>
            <w:pPr>
              <w:rPr>
                <w:rFonts w:eastAsia="Times New Roman"/>
                <w:noProof/>
              </w:rPr>
            </w:pPr>
            <w:r>
              <w:rPr>
                <w:noProof/>
              </w:rPr>
              <w:t>Spain</w:t>
            </w:r>
          </w:p>
        </w:tc>
        <w:tc>
          <w:tcPr>
            <w:tcW w:w="1911" w:type="pct"/>
            <w:tcBorders>
              <w:top w:val="single" w:sz="4" w:space="0" w:color="auto"/>
              <w:left w:val="nil"/>
              <w:bottom w:val="nil"/>
              <w:right w:val="nil"/>
            </w:tcBorders>
            <w:shd w:val="clear" w:color="auto" w:fill="FFFFFF" w:themeFill="background1"/>
          </w:tcPr>
          <w:p>
            <w:pPr>
              <w:rPr>
                <w:rFonts w:eastAsia="Times New Roman"/>
                <w:noProof/>
              </w:rPr>
            </w:pPr>
            <w:r>
              <w:rPr>
                <w:rFonts w:eastAsia="Times New Roman"/>
                <w:noProof/>
                <w:sz w:val="22"/>
              </w:rPr>
              <w:t>pm</w:t>
            </w:r>
          </w:p>
        </w:tc>
        <w:tc>
          <w:tcPr>
            <w:tcW w:w="2204" w:type="pct"/>
            <w:tcBorders>
              <w:top w:val="single" w:sz="4" w:space="0" w:color="auto"/>
              <w:left w:val="nil"/>
              <w:bottom w:val="nil"/>
              <w:right w:val="single" w:sz="4" w:space="0" w:color="auto"/>
            </w:tcBorders>
            <w:shd w:val="clear" w:color="auto" w:fill="FFFFFF" w:themeFill="background1"/>
          </w:tcPr>
          <w:p>
            <w:pPr>
              <w:rPr>
                <w:rFonts w:eastAsia="Times New Roman"/>
                <w:noProof/>
              </w:rPr>
            </w:pPr>
            <w:r>
              <w:rPr>
                <w:rFonts w:eastAsia="Times New Roman"/>
                <w:noProof/>
                <w:sz w:val="22"/>
              </w:rPr>
              <w:t>Precautionary catch limit</w:t>
            </w:r>
          </w:p>
        </w:tc>
      </w:tr>
      <w:tr>
        <w:tc>
          <w:tcPr>
            <w:tcW w:w="885" w:type="pct"/>
            <w:tcBorders>
              <w:top w:val="nil"/>
              <w:left w:val="single" w:sz="4" w:space="0" w:color="auto"/>
              <w:bottom w:val="nil"/>
              <w:right w:val="nil"/>
            </w:tcBorders>
            <w:shd w:val="clear" w:color="auto" w:fill="FFFFFF" w:themeFill="background1"/>
          </w:tcPr>
          <w:p>
            <w:pPr>
              <w:rPr>
                <w:rFonts w:eastAsia="Times New Roman"/>
                <w:noProof/>
              </w:rPr>
            </w:pPr>
            <w:r>
              <w:rPr>
                <w:noProof/>
              </w:rPr>
              <w:t>Italy</w:t>
            </w:r>
          </w:p>
        </w:tc>
        <w:tc>
          <w:tcPr>
            <w:tcW w:w="1911" w:type="pct"/>
            <w:tcBorders>
              <w:top w:val="nil"/>
              <w:left w:val="nil"/>
              <w:bottom w:val="nil"/>
              <w:right w:val="nil"/>
            </w:tcBorders>
            <w:shd w:val="clear" w:color="auto" w:fill="FFFFFF" w:themeFill="background1"/>
          </w:tcPr>
          <w:p>
            <w:pPr>
              <w:rPr>
                <w:rFonts w:eastAsia="Times New Roman"/>
                <w:noProof/>
              </w:rPr>
            </w:pPr>
            <w:r>
              <w:rPr>
                <w:rFonts w:eastAsia="Times New Roman"/>
                <w:noProof/>
                <w:sz w:val="22"/>
              </w:rPr>
              <w:t>pm</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nil"/>
              <w:right w:val="nil"/>
            </w:tcBorders>
            <w:shd w:val="clear" w:color="auto" w:fill="FFFFFF" w:themeFill="background1"/>
          </w:tcPr>
          <w:p>
            <w:pPr>
              <w:rPr>
                <w:noProof/>
              </w:rPr>
            </w:pPr>
            <w:r>
              <w:rPr>
                <w:noProof/>
              </w:rPr>
              <w:t>Cyprus</w:t>
            </w:r>
          </w:p>
        </w:tc>
        <w:tc>
          <w:tcPr>
            <w:tcW w:w="1911" w:type="pct"/>
            <w:tcBorders>
              <w:top w:val="nil"/>
              <w:left w:val="nil"/>
              <w:bottom w:val="nil"/>
              <w:right w:val="nil"/>
            </w:tcBorders>
            <w:shd w:val="clear" w:color="auto" w:fill="FFFFFF" w:themeFill="background1"/>
          </w:tcPr>
          <w:p>
            <w:pPr>
              <w:rPr>
                <w:rFonts w:eastAsia="Times New Roman"/>
                <w:noProof/>
              </w:rPr>
            </w:pPr>
            <w:r>
              <w:rPr>
                <w:rFonts w:eastAsia="Times New Roman"/>
                <w:noProof/>
                <w:sz w:val="22"/>
              </w:rPr>
              <w:t>pm</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nil"/>
              <w:right w:val="nil"/>
            </w:tcBorders>
            <w:shd w:val="clear" w:color="auto" w:fill="FFFFFF" w:themeFill="background1"/>
          </w:tcPr>
          <w:p>
            <w:pPr>
              <w:rPr>
                <w:rFonts w:eastAsia="Times New Roman"/>
                <w:noProof/>
              </w:rPr>
            </w:pPr>
            <w:r>
              <w:rPr>
                <w:noProof/>
              </w:rPr>
              <w:t>Malta</w:t>
            </w:r>
          </w:p>
        </w:tc>
        <w:tc>
          <w:tcPr>
            <w:tcW w:w="1911" w:type="pct"/>
            <w:tcBorders>
              <w:top w:val="nil"/>
              <w:left w:val="nil"/>
              <w:bottom w:val="nil"/>
              <w:right w:val="nil"/>
            </w:tcBorders>
            <w:shd w:val="clear" w:color="auto" w:fill="FFFFFF" w:themeFill="background1"/>
          </w:tcPr>
          <w:p>
            <w:pPr>
              <w:rPr>
                <w:rFonts w:eastAsia="Times New Roman"/>
                <w:noProof/>
              </w:rPr>
            </w:pPr>
            <w:r>
              <w:rPr>
                <w:rFonts w:eastAsia="Times New Roman"/>
                <w:noProof/>
                <w:sz w:val="22"/>
              </w:rPr>
              <w:t>pm</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nil"/>
              <w:right w:val="nil"/>
            </w:tcBorders>
            <w:shd w:val="clear" w:color="auto" w:fill="FFFFFF" w:themeFill="background1"/>
          </w:tcPr>
          <w:p>
            <w:pPr>
              <w:rPr>
                <w:noProof/>
              </w:rPr>
            </w:pPr>
            <w:r>
              <w:rPr>
                <w:noProof/>
              </w:rPr>
              <w:t>Union</w:t>
            </w:r>
          </w:p>
        </w:tc>
        <w:tc>
          <w:tcPr>
            <w:tcW w:w="1911" w:type="pct"/>
            <w:tcBorders>
              <w:top w:val="nil"/>
              <w:left w:val="nil"/>
              <w:bottom w:val="nil"/>
              <w:right w:val="nil"/>
            </w:tcBorders>
            <w:shd w:val="clear" w:color="auto" w:fill="FFFFFF" w:themeFill="background1"/>
          </w:tcPr>
          <w:p>
            <w:pPr>
              <w:rPr>
                <w:rFonts w:eastAsia="Times New Roman"/>
                <w:noProof/>
              </w:rPr>
            </w:pPr>
            <w:r>
              <w:rPr>
                <w:rFonts w:eastAsia="Times New Roman"/>
                <w:noProof/>
                <w:sz w:val="22"/>
              </w:rPr>
              <w:t xml:space="preserve">pm </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single" w:sz="4" w:space="0" w:color="auto"/>
              <w:right w:val="nil"/>
            </w:tcBorders>
            <w:shd w:val="clear" w:color="auto" w:fill="FFFFFF" w:themeFill="background1"/>
          </w:tcPr>
          <w:p>
            <w:pPr>
              <w:rPr>
                <w:noProof/>
              </w:rPr>
            </w:pPr>
            <w:r>
              <w:rPr>
                <w:noProof/>
              </w:rPr>
              <w:t>TAC</w:t>
            </w:r>
          </w:p>
        </w:tc>
        <w:tc>
          <w:tcPr>
            <w:tcW w:w="1911" w:type="pct"/>
            <w:tcBorders>
              <w:top w:val="nil"/>
              <w:left w:val="nil"/>
              <w:bottom w:val="single" w:sz="4" w:space="0" w:color="auto"/>
              <w:right w:val="nil"/>
            </w:tcBorders>
            <w:shd w:val="clear" w:color="auto" w:fill="FFFFFF" w:themeFill="background1"/>
          </w:tcPr>
          <w:p>
            <w:pPr>
              <w:rPr>
                <w:rFonts w:eastAsia="Times New Roman"/>
                <w:noProof/>
              </w:rPr>
            </w:pPr>
            <w:r>
              <w:rPr>
                <w:rFonts w:eastAsia="Times New Roman"/>
                <w:noProof/>
                <w:sz w:val="22"/>
              </w:rPr>
              <w:t>Not relevant</w:t>
            </w:r>
          </w:p>
        </w:tc>
        <w:tc>
          <w:tcPr>
            <w:tcW w:w="2204" w:type="pct"/>
            <w:tcBorders>
              <w:top w:val="nil"/>
              <w:left w:val="nil"/>
              <w:bottom w:val="single" w:sz="4" w:space="0" w:color="auto"/>
              <w:right w:val="single" w:sz="4" w:space="0" w:color="auto"/>
            </w:tcBorders>
            <w:shd w:val="clear" w:color="auto" w:fill="FFFFFF" w:themeFill="background1"/>
          </w:tcPr>
          <w:p>
            <w:pPr>
              <w:rPr>
                <w:rFonts w:eastAsia="Times New Roman"/>
                <w:noProof/>
              </w:rPr>
            </w:pPr>
          </w:p>
        </w:tc>
      </w:tr>
    </w:tbl>
    <w:p>
      <w:pPr>
        <w:rPr>
          <w:noProof/>
        </w:rPr>
      </w:pPr>
    </w:p>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ANNEX VII</w:t>
      </w:r>
    </w:p>
    <w:p>
      <w:pPr>
        <w:jc w:val="center"/>
        <w:rPr>
          <w:b/>
          <w:bCs/>
          <w:noProof/>
        </w:rPr>
      </w:pPr>
      <w:r>
        <w:rPr>
          <w:b/>
          <w:bCs/>
          <w:noProof/>
        </w:rPr>
        <w:t>FISHING OPPORTUNITIES FOR UNION FISHING VESSELS IN THE IONIAN SEA AND THE LEVANT SEA</w:t>
      </w:r>
    </w:p>
    <w:p>
      <w:pPr>
        <w:rPr>
          <w:noProof/>
        </w:rPr>
      </w:pPr>
    </w:p>
    <w:p>
      <w:pPr>
        <w:rPr>
          <w:b/>
          <w:noProof/>
        </w:rPr>
      </w:pPr>
      <w:r>
        <w:rPr>
          <w:noProof/>
        </w:rPr>
        <w:t xml:space="preserve">The maximum number of Union fishing vessels authorised to fish for demersal stocks in the Ionian Sea and the Levant Sea shall be as set out in tables below. References to fishing zones are references to GFCM GSAs. </w:t>
      </w:r>
    </w:p>
    <w:p>
      <w:pPr>
        <w:rPr>
          <w:b/>
          <w:noProof/>
        </w:rPr>
      </w:pPr>
      <w:r>
        <w:rPr>
          <w:noProof/>
        </w:rPr>
        <w:t>For the purposes of this Annex, the following comparative table of Latin names and common names of fish stocks is provided:</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887"/>
        <w:gridCol w:w="2027"/>
        <w:gridCol w:w="3175"/>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Scientific name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Alpha-3 code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Common name</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i/>
                <w:iCs/>
                <w:noProof/>
              </w:rPr>
            </w:pPr>
            <w:r>
              <w:rPr>
                <w:i/>
                <w:iCs/>
                <w:noProof/>
              </w:rPr>
              <w:t>Aristaeomorpha foliacea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ARS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Giant red shrimp</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i/>
                <w:iCs/>
                <w:noProof/>
              </w:rPr>
            </w:pPr>
            <w:r>
              <w:rPr>
                <w:i/>
                <w:iCs/>
                <w:noProof/>
              </w:rPr>
              <w:t>Aristeus antennatus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ARA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Blue and red shrimp</w:t>
            </w:r>
          </w:p>
        </w:tc>
      </w:tr>
    </w:tbl>
    <w:p>
      <w:pPr>
        <w:rPr>
          <w:noProof/>
        </w:rPr>
      </w:pPr>
      <w:bookmarkStart w:id="3" w:name="_Hlk168482925"/>
      <w:r>
        <w:rPr>
          <w:noProof/>
        </w:rPr>
        <w:t xml:space="preserve">1. Ionian Sea </w:t>
      </w:r>
    </w:p>
    <w:p>
      <w:pPr>
        <w:rPr>
          <w:noProof/>
        </w:rPr>
      </w:pPr>
      <w:r>
        <w:rPr>
          <w:noProof/>
        </w:rPr>
        <w:t>(a) Maximum fleet capacity, expressed in number of vessels, kW and GT, of bottom trawl vessels authorised to fish deep-water shrimp stocks in the Ionian Sea (GSAs 19, 20 and 21)</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560"/>
        <w:gridCol w:w="937"/>
        <w:gridCol w:w="3244"/>
        <w:gridCol w:w="1174"/>
        <w:gridCol w:w="1174"/>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Member State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Gear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Number of vessels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kW</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GT</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Greece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240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69 281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23 101</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Italy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 xml:space="preserve">291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72383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16853</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noProof/>
              </w:rPr>
            </w:pPr>
            <w:r>
              <w:rPr>
                <w:noProof/>
              </w:rPr>
              <w:t>Malta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5 562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2 007</w:t>
            </w:r>
          </w:p>
        </w:tc>
      </w:tr>
    </w:tbl>
    <w:bookmarkEnd w:id="3"/>
    <w:p>
      <w:pPr>
        <w:rPr>
          <w:noProof/>
        </w:rPr>
      </w:pPr>
      <w:r>
        <w:rPr>
          <w:noProof/>
        </w:rPr>
        <w:t>(b) Maximum level of catches of giant red shrimp (</w:t>
      </w:r>
      <w:r>
        <w:rPr>
          <w:i/>
          <w:iCs/>
          <w:noProof/>
        </w:rPr>
        <w:t>Aristaeomorpha foliacea</w:t>
      </w:r>
      <w:r>
        <w:rPr>
          <w:noProof/>
        </w:rPr>
        <w:t>) in the Ionian Sea (GSAs 19, 20 and 21) expressed in tonnes live weight</w:t>
      </w:r>
    </w:p>
    <w:tbl>
      <w:tblPr>
        <w:tblW w:w="4997"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706"/>
        <w:gridCol w:w="3686"/>
        <w:gridCol w:w="3686"/>
      </w:tblGrid>
      <w:tr>
        <w:tc>
          <w:tcPr>
            <w:tcW w:w="940" w:type="pct"/>
            <w:tcBorders>
              <w:top w:val="single" w:sz="4" w:space="0" w:color="auto"/>
              <w:left w:val="single" w:sz="4" w:space="0" w:color="auto"/>
              <w:bottom w:val="single" w:sz="4" w:space="0" w:color="auto"/>
              <w:right w:val="nil"/>
            </w:tcBorders>
            <w:shd w:val="clear" w:color="auto" w:fill="FFFFFF"/>
            <w:hideMark/>
          </w:tcPr>
          <w:p>
            <w:pPr>
              <w:rPr>
                <w:rFonts w:eastAsia="Times New Roman"/>
                <w:b/>
                <w:bCs/>
                <w:noProof/>
              </w:rPr>
            </w:pPr>
            <w:r>
              <w:rPr>
                <w:rFonts w:eastAsia="Times New Roman"/>
                <w:b/>
                <w:bCs/>
                <w:noProof/>
                <w:sz w:val="22"/>
              </w:rPr>
              <w:t>Species:</w:t>
            </w:r>
          </w:p>
        </w:tc>
        <w:tc>
          <w:tcPr>
            <w:tcW w:w="2030" w:type="pct"/>
            <w:tcBorders>
              <w:top w:val="single" w:sz="4" w:space="0" w:color="auto"/>
              <w:left w:val="nil"/>
              <w:bottom w:val="single" w:sz="4" w:space="0" w:color="auto"/>
              <w:right w:val="single" w:sz="4" w:space="0" w:color="auto"/>
            </w:tcBorders>
            <w:shd w:val="clear" w:color="auto" w:fill="FFFFFF"/>
            <w:hideMark/>
          </w:tcPr>
          <w:p>
            <w:pPr>
              <w:rPr>
                <w:noProof/>
              </w:rPr>
            </w:pPr>
            <w:r>
              <w:rPr>
                <w:noProof/>
              </w:rPr>
              <w:t xml:space="preserve">Giant red shrimp </w:t>
            </w:r>
          </w:p>
          <w:p>
            <w:pPr>
              <w:rPr>
                <w:rFonts w:eastAsia="Times New Roman"/>
                <w:b/>
                <w:bCs/>
                <w:i/>
                <w:iCs/>
                <w:noProof/>
              </w:rPr>
            </w:pPr>
            <w:r>
              <w:rPr>
                <w:i/>
                <w:iCs/>
                <w:noProof/>
              </w:rPr>
              <w:t>Aristaeomorpha foliacea</w:t>
            </w:r>
          </w:p>
        </w:tc>
        <w:tc>
          <w:tcPr>
            <w:tcW w:w="2030" w:type="pct"/>
            <w:tcBorders>
              <w:top w:val="single" w:sz="4" w:space="0" w:color="auto"/>
              <w:left w:val="single" w:sz="4" w:space="0" w:color="auto"/>
              <w:bottom w:val="single" w:sz="4" w:space="0" w:color="auto"/>
              <w:right w:val="single" w:sz="4" w:space="0" w:color="auto"/>
            </w:tcBorders>
            <w:shd w:val="clear" w:color="auto" w:fill="FFFFFF"/>
            <w:hideMark/>
          </w:tcPr>
          <w:p>
            <w:pPr>
              <w:rPr>
                <w:rFonts w:eastAsia="Times New Roman"/>
                <w:b/>
                <w:bCs/>
                <w:noProof/>
              </w:rPr>
            </w:pPr>
            <w:r>
              <w:rPr>
                <w:rFonts w:eastAsia="Times New Roman"/>
                <w:b/>
                <w:bCs/>
                <w:noProof/>
                <w:sz w:val="22"/>
              </w:rPr>
              <w:t>Zone: GSAs 19, 20 and 21 (ARS/GF19-21)</w:t>
            </w:r>
          </w:p>
        </w:tc>
      </w:tr>
      <w:tr>
        <w:tc>
          <w:tcPr>
            <w:tcW w:w="940" w:type="pct"/>
            <w:tcBorders>
              <w:top w:val="single" w:sz="4" w:space="0" w:color="auto"/>
              <w:left w:val="nil"/>
              <w:bottom w:val="nil"/>
              <w:right w:val="nil"/>
            </w:tcBorders>
            <w:shd w:val="clear" w:color="auto" w:fill="FFFFFF"/>
          </w:tcPr>
          <w:p>
            <w:pPr>
              <w:rPr>
                <w:rFonts w:eastAsia="Times New Roman"/>
                <w:noProof/>
              </w:rPr>
            </w:pPr>
            <w:r>
              <w:rPr>
                <w:rFonts w:eastAsia="Times New Roman"/>
                <w:noProof/>
                <w:sz w:val="22"/>
              </w:rPr>
              <w:t>Greece</w:t>
            </w:r>
          </w:p>
        </w:tc>
        <w:tc>
          <w:tcPr>
            <w:tcW w:w="2030" w:type="pct"/>
            <w:tcBorders>
              <w:top w:val="single" w:sz="4" w:space="0" w:color="auto"/>
              <w:left w:val="nil"/>
              <w:bottom w:val="nil"/>
              <w:right w:val="nil"/>
            </w:tcBorders>
            <w:shd w:val="clear" w:color="auto" w:fill="FFFFFF"/>
          </w:tcPr>
          <w:p>
            <w:pPr>
              <w:rPr>
                <w:rFonts w:eastAsia="Times New Roman"/>
                <w:noProof/>
              </w:rPr>
            </w:pPr>
            <w:r>
              <w:rPr>
                <w:rFonts w:eastAsia="Times New Roman"/>
                <w:noProof/>
                <w:sz w:val="22"/>
              </w:rPr>
              <w:t>pm</w:t>
            </w:r>
          </w:p>
        </w:tc>
        <w:tc>
          <w:tcPr>
            <w:tcW w:w="2030" w:type="pct"/>
            <w:tcBorders>
              <w:top w:val="single" w:sz="4" w:space="0" w:color="auto"/>
              <w:left w:val="nil"/>
              <w:bottom w:val="nil"/>
              <w:right w:val="nil"/>
            </w:tcBorders>
            <w:shd w:val="clear" w:color="auto" w:fill="FFFFFF"/>
          </w:tcPr>
          <w:p>
            <w:pPr>
              <w:rPr>
                <w:rFonts w:eastAsia="Times New Roman"/>
                <w:noProof/>
              </w:rPr>
            </w:pPr>
            <w:r>
              <w:rPr>
                <w:rFonts w:eastAsia="Times New Roman"/>
                <w:noProof/>
                <w:sz w:val="22"/>
              </w:rPr>
              <w:t>Analytical catch limit</w:t>
            </w:r>
          </w:p>
        </w:tc>
      </w:tr>
      <w:tr>
        <w:tc>
          <w:tcPr>
            <w:tcW w:w="940" w:type="pct"/>
            <w:tcBorders>
              <w:top w:val="nil"/>
              <w:left w:val="nil"/>
              <w:bottom w:val="nil"/>
              <w:right w:val="nil"/>
            </w:tcBorders>
            <w:shd w:val="clear" w:color="auto" w:fill="FFFFFF"/>
          </w:tcPr>
          <w:p>
            <w:pPr>
              <w:rPr>
                <w:noProof/>
              </w:rPr>
            </w:pPr>
            <w:r>
              <w:rPr>
                <w:noProof/>
              </w:rPr>
              <w:t>Italy</w:t>
            </w:r>
          </w:p>
        </w:tc>
        <w:tc>
          <w:tcPr>
            <w:tcW w:w="2030" w:type="pct"/>
            <w:tcBorders>
              <w:top w:val="nil"/>
              <w:left w:val="nil"/>
              <w:bottom w:val="nil"/>
              <w:right w:val="nil"/>
            </w:tcBorders>
            <w:shd w:val="clear" w:color="auto" w:fill="FFFFFF"/>
          </w:tcPr>
          <w:p>
            <w:pPr>
              <w:rPr>
                <w:rFonts w:eastAsia="Times New Roman"/>
                <w:noProof/>
              </w:rPr>
            </w:pPr>
            <w:r>
              <w:rPr>
                <w:rFonts w:eastAsia="Times New Roman"/>
                <w:noProof/>
                <w:sz w:val="22"/>
              </w:rPr>
              <w:t>pm</w:t>
            </w:r>
          </w:p>
        </w:tc>
        <w:tc>
          <w:tcPr>
            <w:tcW w:w="2030" w:type="pct"/>
            <w:tcBorders>
              <w:top w:val="nil"/>
              <w:left w:val="nil"/>
              <w:bottom w:val="nil"/>
              <w:right w:val="nil"/>
            </w:tcBorders>
            <w:shd w:val="clear" w:color="auto" w:fill="FFFFFF"/>
          </w:tcPr>
          <w:p>
            <w:pPr>
              <w:rPr>
                <w:rFonts w:eastAsia="Times New Roman"/>
                <w:noProof/>
              </w:rPr>
            </w:pPr>
          </w:p>
        </w:tc>
      </w:tr>
      <w:tr>
        <w:tc>
          <w:tcPr>
            <w:tcW w:w="940" w:type="pct"/>
            <w:tcBorders>
              <w:top w:val="nil"/>
              <w:left w:val="nil"/>
              <w:bottom w:val="nil"/>
              <w:right w:val="nil"/>
            </w:tcBorders>
            <w:shd w:val="clear" w:color="auto" w:fill="FFFFFF"/>
          </w:tcPr>
          <w:p>
            <w:pPr>
              <w:rPr>
                <w:rFonts w:eastAsia="Times New Roman"/>
                <w:noProof/>
              </w:rPr>
            </w:pPr>
            <w:r>
              <w:rPr>
                <w:noProof/>
              </w:rPr>
              <w:t>Malta</w:t>
            </w:r>
          </w:p>
        </w:tc>
        <w:tc>
          <w:tcPr>
            <w:tcW w:w="2030" w:type="pct"/>
            <w:tcBorders>
              <w:top w:val="nil"/>
              <w:left w:val="nil"/>
              <w:bottom w:val="nil"/>
              <w:right w:val="nil"/>
            </w:tcBorders>
            <w:shd w:val="clear" w:color="auto" w:fill="FFFFFF"/>
          </w:tcPr>
          <w:p>
            <w:pPr>
              <w:rPr>
                <w:rFonts w:eastAsia="Times New Roman"/>
                <w:noProof/>
              </w:rPr>
            </w:pPr>
            <w:r>
              <w:rPr>
                <w:rFonts w:eastAsia="Times New Roman"/>
                <w:noProof/>
                <w:sz w:val="22"/>
              </w:rPr>
              <w:t>pm</w:t>
            </w:r>
          </w:p>
        </w:tc>
        <w:tc>
          <w:tcPr>
            <w:tcW w:w="2030" w:type="pct"/>
            <w:tcBorders>
              <w:top w:val="nil"/>
              <w:left w:val="nil"/>
              <w:bottom w:val="nil"/>
              <w:right w:val="nil"/>
            </w:tcBorders>
            <w:shd w:val="clear" w:color="auto" w:fill="FFFFFF"/>
          </w:tcPr>
          <w:p>
            <w:pPr>
              <w:rPr>
                <w:rFonts w:eastAsia="Times New Roman"/>
                <w:noProof/>
              </w:rPr>
            </w:pPr>
          </w:p>
        </w:tc>
      </w:tr>
      <w:tr>
        <w:tc>
          <w:tcPr>
            <w:tcW w:w="940" w:type="pct"/>
            <w:tcBorders>
              <w:top w:val="nil"/>
              <w:left w:val="nil"/>
              <w:bottom w:val="nil"/>
              <w:right w:val="nil"/>
            </w:tcBorders>
            <w:shd w:val="clear" w:color="auto" w:fill="FFFFFF"/>
          </w:tcPr>
          <w:p>
            <w:pPr>
              <w:rPr>
                <w:noProof/>
              </w:rPr>
            </w:pPr>
            <w:r>
              <w:rPr>
                <w:noProof/>
              </w:rPr>
              <w:t>Union</w:t>
            </w:r>
          </w:p>
        </w:tc>
        <w:tc>
          <w:tcPr>
            <w:tcW w:w="2030" w:type="pct"/>
            <w:tcBorders>
              <w:top w:val="nil"/>
              <w:left w:val="nil"/>
              <w:bottom w:val="nil"/>
              <w:right w:val="nil"/>
            </w:tcBorders>
            <w:shd w:val="clear" w:color="auto" w:fill="FFFFFF"/>
          </w:tcPr>
          <w:p>
            <w:pPr>
              <w:rPr>
                <w:rFonts w:eastAsia="Times New Roman"/>
                <w:noProof/>
              </w:rPr>
            </w:pPr>
            <w:r>
              <w:rPr>
                <w:rFonts w:eastAsia="Times New Roman"/>
                <w:noProof/>
                <w:sz w:val="22"/>
              </w:rPr>
              <w:t>pm</w:t>
            </w:r>
          </w:p>
        </w:tc>
        <w:tc>
          <w:tcPr>
            <w:tcW w:w="2030" w:type="pct"/>
            <w:tcBorders>
              <w:top w:val="nil"/>
              <w:left w:val="nil"/>
              <w:bottom w:val="nil"/>
              <w:right w:val="nil"/>
            </w:tcBorders>
            <w:shd w:val="clear" w:color="auto" w:fill="FFFFFF"/>
          </w:tcPr>
          <w:p>
            <w:pPr>
              <w:rPr>
                <w:rFonts w:eastAsia="Times New Roman"/>
                <w:noProof/>
              </w:rPr>
            </w:pPr>
          </w:p>
        </w:tc>
      </w:tr>
      <w:tr>
        <w:tc>
          <w:tcPr>
            <w:tcW w:w="940" w:type="pct"/>
            <w:tcBorders>
              <w:top w:val="nil"/>
              <w:left w:val="nil"/>
              <w:bottom w:val="nil"/>
              <w:right w:val="nil"/>
            </w:tcBorders>
            <w:shd w:val="clear" w:color="auto" w:fill="FFFFFF"/>
          </w:tcPr>
          <w:p>
            <w:pPr>
              <w:rPr>
                <w:noProof/>
              </w:rPr>
            </w:pPr>
            <w:r>
              <w:rPr>
                <w:noProof/>
              </w:rPr>
              <w:t>TAC</w:t>
            </w:r>
          </w:p>
        </w:tc>
        <w:tc>
          <w:tcPr>
            <w:tcW w:w="2030" w:type="pct"/>
            <w:tcBorders>
              <w:top w:val="nil"/>
              <w:left w:val="nil"/>
              <w:bottom w:val="nil"/>
              <w:right w:val="nil"/>
            </w:tcBorders>
            <w:shd w:val="clear" w:color="auto" w:fill="FFFFFF"/>
          </w:tcPr>
          <w:p>
            <w:pPr>
              <w:rPr>
                <w:rFonts w:eastAsia="Times New Roman"/>
                <w:noProof/>
              </w:rPr>
            </w:pPr>
            <w:r>
              <w:rPr>
                <w:rFonts w:eastAsia="Times New Roman"/>
                <w:noProof/>
                <w:sz w:val="22"/>
              </w:rPr>
              <w:t>Not relevant</w:t>
            </w:r>
          </w:p>
        </w:tc>
        <w:tc>
          <w:tcPr>
            <w:tcW w:w="2030" w:type="pct"/>
            <w:tcBorders>
              <w:top w:val="nil"/>
              <w:left w:val="nil"/>
              <w:bottom w:val="nil"/>
              <w:right w:val="nil"/>
            </w:tcBorders>
            <w:shd w:val="clear" w:color="auto" w:fill="FFFFFF"/>
          </w:tcPr>
          <w:p>
            <w:pPr>
              <w:rPr>
                <w:rFonts w:eastAsia="Times New Roman"/>
                <w:noProof/>
              </w:rPr>
            </w:pPr>
          </w:p>
        </w:tc>
      </w:tr>
    </w:tbl>
    <w:p>
      <w:pPr>
        <w:rPr>
          <w:noProof/>
        </w:rPr>
      </w:pPr>
      <w:r>
        <w:rPr>
          <w:noProof/>
        </w:rPr>
        <w:t>(c) Maximum level of catches of blue and red shrimp (</w:t>
      </w:r>
      <w:r>
        <w:rPr>
          <w:i/>
          <w:iCs/>
          <w:noProof/>
        </w:rPr>
        <w:t>Aristeus antennatus</w:t>
      </w:r>
      <w:r>
        <w:rPr>
          <w:noProof/>
        </w:rPr>
        <w:t>) in the Ionian Sea (GSAs 19, 20 and 21) expressed in tonnes live weight</w:t>
      </w:r>
    </w:p>
    <w:tbl>
      <w:tblPr>
        <w:tblW w:w="530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06"/>
        <w:gridCol w:w="3685"/>
        <w:gridCol w:w="4250"/>
      </w:tblGrid>
      <w:tr>
        <w:tc>
          <w:tcPr>
            <w:tcW w:w="885" w:type="pct"/>
            <w:tcBorders>
              <w:top w:val="single" w:sz="4" w:space="0" w:color="auto"/>
              <w:left w:val="single" w:sz="4" w:space="0" w:color="auto"/>
              <w:bottom w:val="single" w:sz="4" w:space="0" w:color="auto"/>
              <w:right w:val="nil"/>
            </w:tcBorders>
            <w:shd w:val="clear" w:color="auto" w:fill="FFFFFF" w:themeFill="background1"/>
            <w:hideMark/>
          </w:tcPr>
          <w:p>
            <w:pPr>
              <w:rPr>
                <w:rFonts w:eastAsia="Times New Roman"/>
                <w:b/>
                <w:bCs/>
                <w:noProof/>
              </w:rPr>
            </w:pPr>
            <w:r>
              <w:rPr>
                <w:rFonts w:eastAsia="Times New Roman"/>
                <w:b/>
                <w:bCs/>
                <w:noProof/>
                <w:sz w:val="22"/>
              </w:rPr>
              <w:t>Species:</w:t>
            </w:r>
          </w:p>
        </w:tc>
        <w:tc>
          <w:tcPr>
            <w:tcW w:w="1911" w:type="pct"/>
            <w:tcBorders>
              <w:top w:val="single" w:sz="4" w:space="0" w:color="auto"/>
              <w:left w:val="nil"/>
              <w:bottom w:val="single" w:sz="4" w:space="0" w:color="auto"/>
              <w:right w:val="single" w:sz="4" w:space="0" w:color="auto"/>
            </w:tcBorders>
            <w:shd w:val="clear" w:color="auto" w:fill="FFFFFF" w:themeFill="background1"/>
            <w:hideMark/>
          </w:tcPr>
          <w:p>
            <w:pPr>
              <w:rPr>
                <w:noProof/>
              </w:rPr>
            </w:pPr>
            <w:r>
              <w:rPr>
                <w:noProof/>
              </w:rPr>
              <w:t xml:space="preserve">Blue and red shrimp </w:t>
            </w:r>
          </w:p>
          <w:p>
            <w:pPr>
              <w:rPr>
                <w:rFonts w:eastAsia="Times New Roman"/>
                <w:b/>
                <w:bCs/>
                <w:i/>
                <w:iCs/>
                <w:noProof/>
              </w:rPr>
            </w:pPr>
            <w:r>
              <w:rPr>
                <w:i/>
                <w:iCs/>
                <w:noProof/>
              </w:rPr>
              <w:t>Aristeus antennatus</w:t>
            </w:r>
          </w:p>
        </w:tc>
        <w:tc>
          <w:tcPr>
            <w:tcW w:w="22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pPr>
              <w:rPr>
                <w:rFonts w:eastAsia="Times New Roman"/>
                <w:b/>
                <w:bCs/>
                <w:noProof/>
              </w:rPr>
            </w:pPr>
            <w:r>
              <w:rPr>
                <w:rFonts w:eastAsia="Times New Roman"/>
                <w:b/>
                <w:bCs/>
                <w:noProof/>
                <w:sz w:val="22"/>
              </w:rPr>
              <w:t>Zone: GSAs 19, 20 and 21 (ARA/GF19-21)</w:t>
            </w:r>
          </w:p>
        </w:tc>
      </w:tr>
      <w:tr>
        <w:tc>
          <w:tcPr>
            <w:tcW w:w="885" w:type="pct"/>
            <w:tcBorders>
              <w:top w:val="single" w:sz="4" w:space="0" w:color="auto"/>
              <w:left w:val="nil"/>
              <w:bottom w:val="nil"/>
              <w:right w:val="nil"/>
            </w:tcBorders>
            <w:shd w:val="clear" w:color="auto" w:fill="FFFFFF" w:themeFill="background1"/>
          </w:tcPr>
          <w:p>
            <w:pPr>
              <w:rPr>
                <w:rFonts w:eastAsia="Times New Roman"/>
                <w:noProof/>
              </w:rPr>
            </w:pPr>
            <w:r>
              <w:rPr>
                <w:rFonts w:eastAsia="Times New Roman"/>
                <w:noProof/>
                <w:sz w:val="22"/>
              </w:rPr>
              <w:t>Greece</w:t>
            </w:r>
          </w:p>
        </w:tc>
        <w:tc>
          <w:tcPr>
            <w:tcW w:w="1911" w:type="pct"/>
            <w:tcBorders>
              <w:top w:val="single" w:sz="4" w:space="0" w:color="auto"/>
              <w:left w:val="nil"/>
              <w:bottom w:val="nil"/>
              <w:right w:val="nil"/>
            </w:tcBorders>
            <w:shd w:val="clear" w:color="auto" w:fill="FFFFFF" w:themeFill="background1"/>
          </w:tcPr>
          <w:p>
            <w:pPr>
              <w:rPr>
                <w:rFonts w:eastAsia="Times New Roman"/>
                <w:noProof/>
              </w:rPr>
            </w:pPr>
            <w:r>
              <w:rPr>
                <w:rFonts w:eastAsia="Times New Roman"/>
                <w:noProof/>
                <w:sz w:val="22"/>
              </w:rPr>
              <w:t>pm</w:t>
            </w:r>
          </w:p>
        </w:tc>
        <w:tc>
          <w:tcPr>
            <w:tcW w:w="2204" w:type="pct"/>
            <w:tcBorders>
              <w:top w:val="single" w:sz="4" w:space="0" w:color="auto"/>
              <w:left w:val="nil"/>
              <w:bottom w:val="nil"/>
              <w:right w:val="nil"/>
            </w:tcBorders>
            <w:shd w:val="clear" w:color="auto" w:fill="FFFFFF" w:themeFill="background1"/>
          </w:tcPr>
          <w:p>
            <w:pPr>
              <w:rPr>
                <w:rFonts w:eastAsia="Times New Roman"/>
                <w:noProof/>
              </w:rPr>
            </w:pPr>
            <w:r>
              <w:rPr>
                <w:rFonts w:eastAsia="Times New Roman"/>
                <w:noProof/>
                <w:sz w:val="22"/>
              </w:rPr>
              <w:t>Analytical catch limit</w:t>
            </w:r>
          </w:p>
        </w:tc>
      </w:tr>
      <w:tr>
        <w:tc>
          <w:tcPr>
            <w:tcW w:w="885" w:type="pct"/>
            <w:tcBorders>
              <w:top w:val="nil"/>
              <w:left w:val="nil"/>
              <w:bottom w:val="nil"/>
              <w:right w:val="nil"/>
            </w:tcBorders>
            <w:shd w:val="clear" w:color="auto" w:fill="FFFFFF" w:themeFill="background1"/>
          </w:tcPr>
          <w:p>
            <w:pPr>
              <w:rPr>
                <w:noProof/>
              </w:rPr>
            </w:pPr>
            <w:r>
              <w:rPr>
                <w:noProof/>
              </w:rPr>
              <w:lastRenderedPageBreak/>
              <w:t>Italy</w:t>
            </w:r>
          </w:p>
        </w:tc>
        <w:tc>
          <w:tcPr>
            <w:tcW w:w="1911" w:type="pct"/>
            <w:tcBorders>
              <w:top w:val="nil"/>
              <w:left w:val="nil"/>
              <w:bottom w:val="nil"/>
              <w:right w:val="nil"/>
            </w:tcBorders>
            <w:shd w:val="clear" w:color="auto" w:fill="FFFFFF" w:themeFill="background1"/>
          </w:tcPr>
          <w:p>
            <w:pPr>
              <w:rPr>
                <w:rFonts w:eastAsia="Times New Roman"/>
                <w:noProof/>
              </w:rPr>
            </w:pPr>
            <w:r>
              <w:rPr>
                <w:rFonts w:eastAsia="Times New Roman"/>
                <w:noProof/>
                <w:sz w:val="22"/>
              </w:rPr>
              <w:t>pm</w:t>
            </w:r>
          </w:p>
        </w:tc>
        <w:tc>
          <w:tcPr>
            <w:tcW w:w="2204" w:type="pct"/>
            <w:tcBorders>
              <w:top w:val="nil"/>
              <w:left w:val="nil"/>
              <w:bottom w:val="nil"/>
              <w:right w:val="nil"/>
            </w:tcBorders>
            <w:shd w:val="clear" w:color="auto" w:fill="FFFFFF" w:themeFill="background1"/>
          </w:tcPr>
          <w:p>
            <w:pPr>
              <w:rPr>
                <w:rFonts w:eastAsia="Times New Roman"/>
                <w:noProof/>
              </w:rPr>
            </w:pPr>
          </w:p>
        </w:tc>
      </w:tr>
      <w:tr>
        <w:tc>
          <w:tcPr>
            <w:tcW w:w="885" w:type="pct"/>
            <w:tcBorders>
              <w:top w:val="nil"/>
              <w:left w:val="nil"/>
              <w:bottom w:val="nil"/>
              <w:right w:val="nil"/>
            </w:tcBorders>
            <w:shd w:val="clear" w:color="auto" w:fill="FFFFFF" w:themeFill="background1"/>
          </w:tcPr>
          <w:p>
            <w:pPr>
              <w:rPr>
                <w:rFonts w:eastAsia="Times New Roman"/>
                <w:noProof/>
              </w:rPr>
            </w:pPr>
            <w:r>
              <w:rPr>
                <w:noProof/>
              </w:rPr>
              <w:t>Malta</w:t>
            </w:r>
          </w:p>
        </w:tc>
        <w:tc>
          <w:tcPr>
            <w:tcW w:w="1911" w:type="pct"/>
            <w:tcBorders>
              <w:top w:val="nil"/>
              <w:left w:val="nil"/>
              <w:bottom w:val="nil"/>
              <w:right w:val="nil"/>
            </w:tcBorders>
            <w:shd w:val="clear" w:color="auto" w:fill="FFFFFF" w:themeFill="background1"/>
          </w:tcPr>
          <w:p>
            <w:pPr>
              <w:rPr>
                <w:rFonts w:eastAsia="Times New Roman"/>
                <w:noProof/>
              </w:rPr>
            </w:pPr>
            <w:r>
              <w:rPr>
                <w:rFonts w:eastAsia="Times New Roman"/>
                <w:noProof/>
                <w:sz w:val="22"/>
              </w:rPr>
              <w:t>pm</w:t>
            </w:r>
          </w:p>
        </w:tc>
        <w:tc>
          <w:tcPr>
            <w:tcW w:w="2204" w:type="pct"/>
            <w:tcBorders>
              <w:top w:val="nil"/>
              <w:left w:val="nil"/>
              <w:bottom w:val="nil"/>
              <w:right w:val="nil"/>
            </w:tcBorders>
            <w:shd w:val="clear" w:color="auto" w:fill="FFFFFF" w:themeFill="background1"/>
          </w:tcPr>
          <w:p>
            <w:pPr>
              <w:rPr>
                <w:rFonts w:eastAsia="Times New Roman"/>
                <w:noProof/>
              </w:rPr>
            </w:pPr>
          </w:p>
        </w:tc>
      </w:tr>
      <w:tr>
        <w:tc>
          <w:tcPr>
            <w:tcW w:w="885" w:type="pct"/>
            <w:tcBorders>
              <w:top w:val="nil"/>
              <w:left w:val="nil"/>
              <w:bottom w:val="nil"/>
              <w:right w:val="nil"/>
            </w:tcBorders>
            <w:shd w:val="clear" w:color="auto" w:fill="FFFFFF" w:themeFill="background1"/>
          </w:tcPr>
          <w:p>
            <w:pPr>
              <w:rPr>
                <w:noProof/>
              </w:rPr>
            </w:pPr>
            <w:r>
              <w:rPr>
                <w:noProof/>
              </w:rPr>
              <w:t>Union</w:t>
            </w:r>
          </w:p>
        </w:tc>
        <w:tc>
          <w:tcPr>
            <w:tcW w:w="1911" w:type="pct"/>
            <w:tcBorders>
              <w:top w:val="nil"/>
              <w:left w:val="nil"/>
              <w:bottom w:val="nil"/>
              <w:right w:val="nil"/>
            </w:tcBorders>
            <w:shd w:val="clear" w:color="auto" w:fill="FFFFFF" w:themeFill="background1"/>
          </w:tcPr>
          <w:p>
            <w:pPr>
              <w:rPr>
                <w:rFonts w:eastAsia="Times New Roman"/>
                <w:noProof/>
              </w:rPr>
            </w:pPr>
            <w:r>
              <w:rPr>
                <w:rFonts w:eastAsia="Times New Roman"/>
                <w:noProof/>
                <w:sz w:val="22"/>
              </w:rPr>
              <w:t xml:space="preserve">pm </w:t>
            </w:r>
          </w:p>
        </w:tc>
        <w:tc>
          <w:tcPr>
            <w:tcW w:w="2204" w:type="pct"/>
            <w:tcBorders>
              <w:top w:val="nil"/>
              <w:left w:val="nil"/>
              <w:bottom w:val="nil"/>
              <w:right w:val="nil"/>
            </w:tcBorders>
            <w:shd w:val="clear" w:color="auto" w:fill="FFFFFF" w:themeFill="background1"/>
          </w:tcPr>
          <w:p>
            <w:pPr>
              <w:rPr>
                <w:rFonts w:eastAsia="Times New Roman"/>
                <w:noProof/>
              </w:rPr>
            </w:pPr>
          </w:p>
        </w:tc>
      </w:tr>
      <w:tr>
        <w:tc>
          <w:tcPr>
            <w:tcW w:w="885" w:type="pct"/>
            <w:tcBorders>
              <w:top w:val="nil"/>
              <w:left w:val="nil"/>
              <w:bottom w:val="nil"/>
              <w:right w:val="nil"/>
            </w:tcBorders>
            <w:shd w:val="clear" w:color="auto" w:fill="FFFFFF" w:themeFill="background1"/>
          </w:tcPr>
          <w:p>
            <w:pPr>
              <w:rPr>
                <w:noProof/>
              </w:rPr>
            </w:pPr>
            <w:r>
              <w:rPr>
                <w:noProof/>
              </w:rPr>
              <w:t>TAC</w:t>
            </w:r>
          </w:p>
        </w:tc>
        <w:tc>
          <w:tcPr>
            <w:tcW w:w="1911" w:type="pct"/>
            <w:tcBorders>
              <w:top w:val="nil"/>
              <w:left w:val="nil"/>
              <w:bottom w:val="nil"/>
              <w:right w:val="nil"/>
            </w:tcBorders>
            <w:shd w:val="clear" w:color="auto" w:fill="FFFFFF" w:themeFill="background1"/>
          </w:tcPr>
          <w:p>
            <w:pPr>
              <w:rPr>
                <w:rFonts w:eastAsia="Times New Roman"/>
                <w:noProof/>
              </w:rPr>
            </w:pPr>
            <w:r>
              <w:rPr>
                <w:rFonts w:eastAsia="Times New Roman"/>
                <w:noProof/>
                <w:sz w:val="22"/>
              </w:rPr>
              <w:t>Not relevant</w:t>
            </w:r>
          </w:p>
        </w:tc>
        <w:tc>
          <w:tcPr>
            <w:tcW w:w="2204" w:type="pct"/>
            <w:tcBorders>
              <w:top w:val="nil"/>
              <w:left w:val="nil"/>
              <w:bottom w:val="nil"/>
              <w:right w:val="nil"/>
            </w:tcBorders>
            <w:shd w:val="clear" w:color="auto" w:fill="FFFFFF" w:themeFill="background1"/>
          </w:tcPr>
          <w:p>
            <w:pPr>
              <w:rPr>
                <w:rFonts w:eastAsia="Times New Roman"/>
                <w:noProof/>
              </w:rPr>
            </w:pPr>
          </w:p>
        </w:tc>
      </w:tr>
    </w:tbl>
    <w:p>
      <w:pPr>
        <w:rPr>
          <w:noProof/>
        </w:rPr>
      </w:pPr>
    </w:p>
    <w:p>
      <w:pPr>
        <w:rPr>
          <w:noProof/>
        </w:rPr>
      </w:pPr>
      <w:bookmarkStart w:id="4" w:name="_Hlk168482985"/>
      <w:r>
        <w:rPr>
          <w:noProof/>
        </w:rPr>
        <w:t xml:space="preserve">2. Levant Sea </w:t>
      </w:r>
    </w:p>
    <w:p>
      <w:pPr>
        <w:rPr>
          <w:noProof/>
        </w:rPr>
      </w:pPr>
      <w:r>
        <w:rPr>
          <w:noProof/>
        </w:rPr>
        <w:t>(a) Maximum fleet capacity, expressed in number of vessels, kW and GT, of bottom trawler vessels authorised to fish deep-water shrimp stocks in the Levant Sea (GSAs 24, 25, 26 and 27)</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683"/>
        <w:gridCol w:w="982"/>
        <w:gridCol w:w="3400"/>
        <w:gridCol w:w="1121"/>
        <w:gridCol w:w="903"/>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Member State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Gear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Number of vessels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kW</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GT</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Cyprus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2 048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618</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Italy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 xml:space="preserve">34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15345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rFonts w:eastAsia="Times New Roman"/>
                <w:noProof/>
                <w:sz w:val="22"/>
              </w:rPr>
              <w:t>5542</w:t>
            </w:r>
          </w:p>
        </w:tc>
      </w:tr>
      <w:bookmarkEnd w:id="4"/>
    </w:tbl>
    <w:p>
      <w:pPr>
        <w:rPr>
          <w:noProof/>
        </w:rPr>
      </w:pPr>
    </w:p>
    <w:p>
      <w:pPr>
        <w:rPr>
          <w:noProof/>
        </w:rPr>
      </w:pPr>
      <w:r>
        <w:rPr>
          <w:noProof/>
        </w:rPr>
        <w:t>(b) Maximum level of catches of giant red shrimp (</w:t>
      </w:r>
      <w:r>
        <w:rPr>
          <w:i/>
          <w:iCs/>
          <w:noProof/>
        </w:rPr>
        <w:t>Aristaeomorpha foliacea</w:t>
      </w:r>
      <w:r>
        <w:rPr>
          <w:noProof/>
        </w:rPr>
        <w:t>) in the Levant Sea (GSAs 24, 25, 26 and 27) expressed in tonnes live weight</w:t>
      </w:r>
    </w:p>
    <w:tbl>
      <w:tblPr>
        <w:tblW w:w="530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06"/>
        <w:gridCol w:w="3685"/>
        <w:gridCol w:w="4250"/>
      </w:tblGrid>
      <w:tr>
        <w:tc>
          <w:tcPr>
            <w:tcW w:w="885" w:type="pct"/>
            <w:tcBorders>
              <w:top w:val="single" w:sz="4" w:space="0" w:color="auto"/>
              <w:left w:val="single" w:sz="4" w:space="0" w:color="auto"/>
              <w:bottom w:val="single" w:sz="4" w:space="0" w:color="auto"/>
              <w:right w:val="nil"/>
            </w:tcBorders>
            <w:shd w:val="clear" w:color="auto" w:fill="FFFFFF"/>
            <w:hideMark/>
          </w:tcPr>
          <w:p>
            <w:pPr>
              <w:rPr>
                <w:rFonts w:eastAsia="Times New Roman"/>
                <w:b/>
                <w:bCs/>
                <w:noProof/>
              </w:rPr>
            </w:pPr>
            <w:r>
              <w:rPr>
                <w:rFonts w:eastAsia="Times New Roman"/>
                <w:b/>
                <w:bCs/>
                <w:noProof/>
                <w:sz w:val="22"/>
              </w:rPr>
              <w:t>Species:</w:t>
            </w:r>
          </w:p>
        </w:tc>
        <w:tc>
          <w:tcPr>
            <w:tcW w:w="1911" w:type="pct"/>
            <w:tcBorders>
              <w:top w:val="single" w:sz="4" w:space="0" w:color="auto"/>
              <w:left w:val="nil"/>
              <w:bottom w:val="single" w:sz="4" w:space="0" w:color="auto"/>
              <w:right w:val="single" w:sz="4" w:space="0" w:color="auto"/>
            </w:tcBorders>
            <w:shd w:val="clear" w:color="auto" w:fill="FFFFFF"/>
            <w:hideMark/>
          </w:tcPr>
          <w:p>
            <w:pPr>
              <w:rPr>
                <w:noProof/>
              </w:rPr>
            </w:pPr>
            <w:r>
              <w:rPr>
                <w:noProof/>
              </w:rPr>
              <w:t xml:space="preserve">Giant red shrimp </w:t>
            </w:r>
          </w:p>
          <w:p>
            <w:pPr>
              <w:rPr>
                <w:rFonts w:eastAsia="Times New Roman"/>
                <w:b/>
                <w:bCs/>
                <w:i/>
                <w:iCs/>
                <w:noProof/>
              </w:rPr>
            </w:pPr>
            <w:r>
              <w:rPr>
                <w:i/>
                <w:iCs/>
                <w:noProof/>
              </w:rPr>
              <w:t>Aristaeomorpha foliacea</w:t>
            </w:r>
          </w:p>
        </w:tc>
        <w:tc>
          <w:tcPr>
            <w:tcW w:w="2204" w:type="pct"/>
            <w:tcBorders>
              <w:top w:val="single" w:sz="4" w:space="0" w:color="auto"/>
              <w:left w:val="single" w:sz="4" w:space="0" w:color="auto"/>
              <w:bottom w:val="single" w:sz="4" w:space="0" w:color="auto"/>
              <w:right w:val="single" w:sz="4" w:space="0" w:color="auto"/>
            </w:tcBorders>
            <w:shd w:val="clear" w:color="auto" w:fill="FFFFFF"/>
            <w:hideMark/>
          </w:tcPr>
          <w:p>
            <w:pPr>
              <w:rPr>
                <w:rFonts w:eastAsia="Times New Roman"/>
                <w:b/>
                <w:bCs/>
                <w:noProof/>
              </w:rPr>
            </w:pPr>
            <w:r>
              <w:rPr>
                <w:rFonts w:eastAsia="Times New Roman"/>
                <w:b/>
                <w:bCs/>
                <w:noProof/>
                <w:sz w:val="22"/>
              </w:rPr>
              <w:t xml:space="preserve">Zone: </w:t>
            </w:r>
            <w:r>
              <w:rPr>
                <w:b/>
                <w:bCs/>
                <w:noProof/>
              </w:rPr>
              <w:t>GSAs 24, 25, 26 and 27</w:t>
            </w:r>
            <w:r>
              <w:rPr>
                <w:rFonts w:eastAsia="Times New Roman"/>
                <w:b/>
                <w:bCs/>
                <w:noProof/>
                <w:sz w:val="22"/>
              </w:rPr>
              <w:t xml:space="preserve"> (ARS/GF24-27)</w:t>
            </w:r>
          </w:p>
        </w:tc>
      </w:tr>
      <w:tr>
        <w:tc>
          <w:tcPr>
            <w:tcW w:w="885" w:type="pct"/>
            <w:tcBorders>
              <w:top w:val="single" w:sz="4" w:space="0" w:color="auto"/>
              <w:left w:val="nil"/>
              <w:bottom w:val="nil"/>
              <w:right w:val="nil"/>
            </w:tcBorders>
            <w:shd w:val="clear" w:color="auto" w:fill="FFFFFF"/>
          </w:tcPr>
          <w:p>
            <w:pPr>
              <w:rPr>
                <w:rFonts w:eastAsia="Times New Roman"/>
                <w:noProof/>
              </w:rPr>
            </w:pPr>
            <w:r>
              <w:rPr>
                <w:rFonts w:eastAsia="Times New Roman"/>
                <w:noProof/>
                <w:sz w:val="22"/>
              </w:rPr>
              <w:t>Italy</w:t>
            </w:r>
          </w:p>
        </w:tc>
        <w:tc>
          <w:tcPr>
            <w:tcW w:w="1911" w:type="pct"/>
            <w:tcBorders>
              <w:top w:val="single" w:sz="4" w:space="0" w:color="auto"/>
              <w:left w:val="nil"/>
              <w:bottom w:val="nil"/>
              <w:right w:val="nil"/>
            </w:tcBorders>
            <w:shd w:val="clear" w:color="auto" w:fill="FFFFFF"/>
          </w:tcPr>
          <w:p>
            <w:pPr>
              <w:rPr>
                <w:rFonts w:eastAsia="Times New Roman"/>
                <w:noProof/>
              </w:rPr>
            </w:pPr>
            <w:r>
              <w:rPr>
                <w:rFonts w:eastAsia="Times New Roman"/>
                <w:noProof/>
                <w:sz w:val="22"/>
              </w:rPr>
              <w:t>pm</w:t>
            </w:r>
          </w:p>
        </w:tc>
        <w:tc>
          <w:tcPr>
            <w:tcW w:w="2204" w:type="pct"/>
            <w:tcBorders>
              <w:top w:val="single" w:sz="4" w:space="0" w:color="auto"/>
              <w:left w:val="nil"/>
              <w:bottom w:val="nil"/>
              <w:right w:val="nil"/>
            </w:tcBorders>
            <w:shd w:val="clear" w:color="auto" w:fill="FFFFFF"/>
          </w:tcPr>
          <w:p>
            <w:pPr>
              <w:rPr>
                <w:rFonts w:eastAsia="Times New Roman"/>
                <w:noProof/>
              </w:rPr>
            </w:pPr>
            <w:r>
              <w:rPr>
                <w:rFonts w:eastAsia="Times New Roman"/>
                <w:noProof/>
                <w:sz w:val="22"/>
              </w:rPr>
              <w:t>Precautionary catch limit</w:t>
            </w:r>
          </w:p>
        </w:tc>
      </w:tr>
      <w:tr>
        <w:tc>
          <w:tcPr>
            <w:tcW w:w="885" w:type="pct"/>
            <w:tcBorders>
              <w:top w:val="nil"/>
              <w:left w:val="nil"/>
              <w:bottom w:val="nil"/>
              <w:right w:val="nil"/>
            </w:tcBorders>
            <w:shd w:val="clear" w:color="auto" w:fill="FFFFFF"/>
          </w:tcPr>
          <w:p>
            <w:pPr>
              <w:rPr>
                <w:noProof/>
              </w:rPr>
            </w:pPr>
            <w:r>
              <w:rPr>
                <w:noProof/>
              </w:rPr>
              <w:t>Cyprus</w:t>
            </w:r>
          </w:p>
        </w:tc>
        <w:tc>
          <w:tcPr>
            <w:tcW w:w="1911" w:type="pct"/>
            <w:tcBorders>
              <w:top w:val="nil"/>
              <w:left w:val="nil"/>
              <w:bottom w:val="nil"/>
              <w:right w:val="nil"/>
            </w:tcBorders>
            <w:shd w:val="clear" w:color="auto" w:fill="FFFFFF"/>
          </w:tcPr>
          <w:p>
            <w:pPr>
              <w:rPr>
                <w:rFonts w:eastAsia="Times New Roman"/>
                <w:noProof/>
              </w:rPr>
            </w:pPr>
            <w:r>
              <w:rPr>
                <w:rFonts w:eastAsia="Times New Roman"/>
                <w:noProof/>
                <w:sz w:val="22"/>
              </w:rPr>
              <w:t>pm</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noProof/>
              </w:rPr>
            </w:pPr>
            <w:r>
              <w:rPr>
                <w:noProof/>
              </w:rPr>
              <w:t>Union</w:t>
            </w:r>
          </w:p>
        </w:tc>
        <w:tc>
          <w:tcPr>
            <w:tcW w:w="1911" w:type="pct"/>
            <w:tcBorders>
              <w:top w:val="nil"/>
              <w:left w:val="nil"/>
              <w:bottom w:val="nil"/>
              <w:right w:val="nil"/>
            </w:tcBorders>
            <w:shd w:val="clear" w:color="auto" w:fill="FFFFFF"/>
          </w:tcPr>
          <w:p>
            <w:pPr>
              <w:rPr>
                <w:rFonts w:eastAsia="Times New Roman"/>
                <w:noProof/>
              </w:rPr>
            </w:pPr>
            <w:r>
              <w:rPr>
                <w:rFonts w:eastAsia="Times New Roman"/>
                <w:noProof/>
                <w:sz w:val="22"/>
              </w:rPr>
              <w:t xml:space="preserve">pm </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noProof/>
              </w:rPr>
            </w:pPr>
            <w:r>
              <w:rPr>
                <w:noProof/>
              </w:rPr>
              <w:t>TAC</w:t>
            </w:r>
          </w:p>
        </w:tc>
        <w:tc>
          <w:tcPr>
            <w:tcW w:w="1911" w:type="pct"/>
            <w:tcBorders>
              <w:top w:val="nil"/>
              <w:left w:val="nil"/>
              <w:bottom w:val="nil"/>
              <w:right w:val="nil"/>
            </w:tcBorders>
            <w:shd w:val="clear" w:color="auto" w:fill="FFFFFF"/>
          </w:tcPr>
          <w:p>
            <w:pPr>
              <w:rPr>
                <w:rFonts w:eastAsia="Times New Roman"/>
                <w:noProof/>
              </w:rPr>
            </w:pPr>
            <w:r>
              <w:rPr>
                <w:rFonts w:eastAsia="Times New Roman"/>
                <w:noProof/>
                <w:sz w:val="22"/>
              </w:rPr>
              <w:t>Not relevant</w:t>
            </w:r>
          </w:p>
        </w:tc>
        <w:tc>
          <w:tcPr>
            <w:tcW w:w="2204" w:type="pct"/>
            <w:tcBorders>
              <w:top w:val="nil"/>
              <w:left w:val="nil"/>
              <w:bottom w:val="nil"/>
              <w:right w:val="nil"/>
            </w:tcBorders>
            <w:shd w:val="clear" w:color="auto" w:fill="FFFFFF"/>
          </w:tcPr>
          <w:p>
            <w:pPr>
              <w:rPr>
                <w:rFonts w:eastAsia="Times New Roman"/>
                <w:noProof/>
              </w:rPr>
            </w:pPr>
          </w:p>
        </w:tc>
      </w:tr>
    </w:tbl>
    <w:p>
      <w:pPr>
        <w:rPr>
          <w:noProof/>
        </w:rPr>
      </w:pPr>
    </w:p>
    <w:p>
      <w:pPr>
        <w:rPr>
          <w:noProof/>
        </w:rPr>
      </w:pPr>
      <w:r>
        <w:rPr>
          <w:noProof/>
        </w:rPr>
        <w:t>(c) Maximum level of catches of blue and red shrimp (</w:t>
      </w:r>
      <w:r>
        <w:rPr>
          <w:i/>
          <w:iCs/>
          <w:noProof/>
        </w:rPr>
        <w:t>Aristeus antennatus</w:t>
      </w:r>
      <w:r>
        <w:rPr>
          <w:noProof/>
        </w:rPr>
        <w:t>) in the Levant Sea (GSAs 24, 25, 26 and 27) expressed in tonnes live weight</w:t>
      </w:r>
    </w:p>
    <w:tbl>
      <w:tblPr>
        <w:tblW w:w="530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06"/>
        <w:gridCol w:w="3685"/>
        <w:gridCol w:w="4250"/>
      </w:tblGrid>
      <w:tr>
        <w:tc>
          <w:tcPr>
            <w:tcW w:w="885" w:type="pct"/>
            <w:tcBorders>
              <w:top w:val="single" w:sz="4" w:space="0" w:color="auto"/>
              <w:left w:val="single" w:sz="4" w:space="0" w:color="auto"/>
              <w:bottom w:val="single" w:sz="4" w:space="0" w:color="auto"/>
              <w:right w:val="nil"/>
            </w:tcBorders>
            <w:shd w:val="clear" w:color="auto" w:fill="FFFFFF"/>
            <w:hideMark/>
          </w:tcPr>
          <w:p>
            <w:pPr>
              <w:rPr>
                <w:rFonts w:eastAsia="Times New Roman"/>
                <w:b/>
                <w:bCs/>
                <w:noProof/>
              </w:rPr>
            </w:pPr>
            <w:r>
              <w:rPr>
                <w:rFonts w:eastAsia="Times New Roman"/>
                <w:b/>
                <w:bCs/>
                <w:noProof/>
                <w:sz w:val="22"/>
              </w:rPr>
              <w:t>Species:</w:t>
            </w:r>
          </w:p>
        </w:tc>
        <w:tc>
          <w:tcPr>
            <w:tcW w:w="1911" w:type="pct"/>
            <w:tcBorders>
              <w:top w:val="single" w:sz="4" w:space="0" w:color="auto"/>
              <w:left w:val="nil"/>
              <w:bottom w:val="single" w:sz="4" w:space="0" w:color="auto"/>
              <w:right w:val="single" w:sz="4" w:space="0" w:color="auto"/>
            </w:tcBorders>
            <w:shd w:val="clear" w:color="auto" w:fill="FFFFFF"/>
            <w:hideMark/>
          </w:tcPr>
          <w:p>
            <w:pPr>
              <w:rPr>
                <w:noProof/>
              </w:rPr>
            </w:pPr>
            <w:r>
              <w:rPr>
                <w:noProof/>
              </w:rPr>
              <w:t xml:space="preserve">Blue and red shrimp </w:t>
            </w:r>
          </w:p>
          <w:p>
            <w:pPr>
              <w:rPr>
                <w:rFonts w:eastAsia="Times New Roman"/>
                <w:b/>
                <w:bCs/>
                <w:i/>
                <w:iCs/>
                <w:noProof/>
              </w:rPr>
            </w:pPr>
            <w:r>
              <w:rPr>
                <w:i/>
                <w:iCs/>
                <w:noProof/>
              </w:rPr>
              <w:t>Aristeus antennatus</w:t>
            </w:r>
          </w:p>
        </w:tc>
        <w:tc>
          <w:tcPr>
            <w:tcW w:w="2204" w:type="pct"/>
            <w:tcBorders>
              <w:top w:val="single" w:sz="4" w:space="0" w:color="auto"/>
              <w:left w:val="single" w:sz="4" w:space="0" w:color="auto"/>
              <w:bottom w:val="single" w:sz="4" w:space="0" w:color="auto"/>
              <w:right w:val="single" w:sz="4" w:space="0" w:color="auto"/>
            </w:tcBorders>
            <w:shd w:val="clear" w:color="auto" w:fill="FFFFFF"/>
            <w:hideMark/>
          </w:tcPr>
          <w:p>
            <w:pPr>
              <w:rPr>
                <w:rFonts w:eastAsia="Times New Roman"/>
                <w:b/>
                <w:bCs/>
                <w:noProof/>
              </w:rPr>
            </w:pPr>
            <w:r>
              <w:rPr>
                <w:rFonts w:eastAsia="Times New Roman"/>
                <w:b/>
                <w:bCs/>
                <w:noProof/>
                <w:sz w:val="22"/>
              </w:rPr>
              <w:t xml:space="preserve">Zone: </w:t>
            </w:r>
            <w:r>
              <w:rPr>
                <w:b/>
                <w:bCs/>
                <w:noProof/>
              </w:rPr>
              <w:t>GSAs 24, 25, 26 and 27</w:t>
            </w:r>
            <w:r>
              <w:rPr>
                <w:rFonts w:eastAsia="Times New Roman"/>
                <w:b/>
                <w:bCs/>
                <w:noProof/>
                <w:sz w:val="22"/>
              </w:rPr>
              <w:t xml:space="preserve"> (ARA/GF24-27)</w:t>
            </w:r>
          </w:p>
        </w:tc>
      </w:tr>
      <w:tr>
        <w:tc>
          <w:tcPr>
            <w:tcW w:w="885" w:type="pct"/>
            <w:tcBorders>
              <w:top w:val="single" w:sz="4" w:space="0" w:color="auto"/>
              <w:left w:val="nil"/>
              <w:bottom w:val="nil"/>
              <w:right w:val="nil"/>
            </w:tcBorders>
            <w:shd w:val="clear" w:color="auto" w:fill="FFFFFF"/>
          </w:tcPr>
          <w:p>
            <w:pPr>
              <w:rPr>
                <w:rFonts w:eastAsia="Times New Roman"/>
                <w:noProof/>
              </w:rPr>
            </w:pPr>
            <w:r>
              <w:rPr>
                <w:rFonts w:eastAsia="Times New Roman"/>
                <w:noProof/>
                <w:sz w:val="22"/>
              </w:rPr>
              <w:t>Italy</w:t>
            </w:r>
          </w:p>
        </w:tc>
        <w:tc>
          <w:tcPr>
            <w:tcW w:w="1911" w:type="pct"/>
            <w:tcBorders>
              <w:top w:val="single" w:sz="4" w:space="0" w:color="auto"/>
              <w:left w:val="nil"/>
              <w:bottom w:val="nil"/>
              <w:right w:val="nil"/>
            </w:tcBorders>
            <w:shd w:val="clear" w:color="auto" w:fill="FFFFFF"/>
          </w:tcPr>
          <w:p>
            <w:pPr>
              <w:rPr>
                <w:rFonts w:eastAsia="Times New Roman"/>
                <w:noProof/>
              </w:rPr>
            </w:pPr>
            <w:r>
              <w:rPr>
                <w:rFonts w:eastAsia="Times New Roman"/>
                <w:noProof/>
                <w:sz w:val="22"/>
              </w:rPr>
              <w:t>pm</w:t>
            </w:r>
          </w:p>
        </w:tc>
        <w:tc>
          <w:tcPr>
            <w:tcW w:w="2204" w:type="pct"/>
            <w:tcBorders>
              <w:top w:val="single" w:sz="4" w:space="0" w:color="auto"/>
              <w:left w:val="nil"/>
              <w:bottom w:val="nil"/>
              <w:right w:val="nil"/>
            </w:tcBorders>
            <w:shd w:val="clear" w:color="auto" w:fill="FFFFFF"/>
          </w:tcPr>
          <w:p>
            <w:pPr>
              <w:rPr>
                <w:rFonts w:eastAsia="Times New Roman"/>
                <w:noProof/>
              </w:rPr>
            </w:pPr>
            <w:r>
              <w:rPr>
                <w:rFonts w:eastAsia="Times New Roman"/>
                <w:noProof/>
                <w:sz w:val="22"/>
              </w:rPr>
              <w:t>Precautionary catch limit</w:t>
            </w:r>
          </w:p>
        </w:tc>
      </w:tr>
      <w:tr>
        <w:tc>
          <w:tcPr>
            <w:tcW w:w="885" w:type="pct"/>
            <w:tcBorders>
              <w:top w:val="nil"/>
              <w:left w:val="nil"/>
              <w:bottom w:val="nil"/>
              <w:right w:val="nil"/>
            </w:tcBorders>
            <w:shd w:val="clear" w:color="auto" w:fill="FFFFFF"/>
          </w:tcPr>
          <w:p>
            <w:pPr>
              <w:rPr>
                <w:noProof/>
              </w:rPr>
            </w:pPr>
            <w:r>
              <w:rPr>
                <w:noProof/>
              </w:rPr>
              <w:t>Cyprus</w:t>
            </w:r>
          </w:p>
        </w:tc>
        <w:tc>
          <w:tcPr>
            <w:tcW w:w="1911" w:type="pct"/>
            <w:tcBorders>
              <w:top w:val="nil"/>
              <w:left w:val="nil"/>
              <w:bottom w:val="nil"/>
              <w:right w:val="nil"/>
            </w:tcBorders>
            <w:shd w:val="clear" w:color="auto" w:fill="FFFFFF"/>
          </w:tcPr>
          <w:p>
            <w:pPr>
              <w:rPr>
                <w:rFonts w:eastAsia="Times New Roman"/>
                <w:noProof/>
              </w:rPr>
            </w:pPr>
            <w:r>
              <w:rPr>
                <w:rFonts w:eastAsia="Times New Roman"/>
                <w:noProof/>
                <w:sz w:val="22"/>
              </w:rPr>
              <w:t>pm</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noProof/>
              </w:rPr>
            </w:pPr>
            <w:r>
              <w:rPr>
                <w:noProof/>
              </w:rPr>
              <w:t>Union</w:t>
            </w:r>
          </w:p>
        </w:tc>
        <w:tc>
          <w:tcPr>
            <w:tcW w:w="1911" w:type="pct"/>
            <w:tcBorders>
              <w:top w:val="nil"/>
              <w:left w:val="nil"/>
              <w:bottom w:val="nil"/>
              <w:right w:val="nil"/>
            </w:tcBorders>
            <w:shd w:val="clear" w:color="auto" w:fill="FFFFFF"/>
          </w:tcPr>
          <w:p>
            <w:pPr>
              <w:rPr>
                <w:rFonts w:eastAsia="Times New Roman"/>
                <w:noProof/>
              </w:rPr>
            </w:pPr>
            <w:r>
              <w:rPr>
                <w:rFonts w:eastAsia="Times New Roman"/>
                <w:noProof/>
                <w:sz w:val="22"/>
              </w:rPr>
              <w:t>pm</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noProof/>
              </w:rPr>
            </w:pPr>
            <w:r>
              <w:rPr>
                <w:noProof/>
              </w:rPr>
              <w:t>TAC</w:t>
            </w:r>
          </w:p>
        </w:tc>
        <w:tc>
          <w:tcPr>
            <w:tcW w:w="1911" w:type="pct"/>
            <w:tcBorders>
              <w:top w:val="nil"/>
              <w:left w:val="nil"/>
              <w:bottom w:val="nil"/>
              <w:right w:val="nil"/>
            </w:tcBorders>
            <w:shd w:val="clear" w:color="auto" w:fill="FFFFFF"/>
          </w:tcPr>
          <w:p>
            <w:pPr>
              <w:rPr>
                <w:rFonts w:eastAsia="Times New Roman"/>
                <w:noProof/>
              </w:rPr>
            </w:pPr>
            <w:r>
              <w:rPr>
                <w:rFonts w:eastAsia="Times New Roman"/>
                <w:noProof/>
                <w:sz w:val="22"/>
              </w:rPr>
              <w:t>Not relevant</w:t>
            </w:r>
          </w:p>
        </w:tc>
        <w:tc>
          <w:tcPr>
            <w:tcW w:w="2204" w:type="pct"/>
            <w:tcBorders>
              <w:top w:val="nil"/>
              <w:left w:val="nil"/>
              <w:bottom w:val="nil"/>
              <w:right w:val="nil"/>
            </w:tcBorders>
            <w:shd w:val="clear" w:color="auto" w:fill="FFFFFF"/>
          </w:tcPr>
          <w:p>
            <w:pPr>
              <w:rPr>
                <w:rFonts w:eastAsia="Times New Roman"/>
                <w:noProof/>
              </w:rPr>
            </w:pPr>
          </w:p>
        </w:tc>
      </w:tr>
    </w:tbl>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ANNEX VIII</w:t>
      </w:r>
    </w:p>
    <w:p>
      <w:pPr>
        <w:jc w:val="center"/>
        <w:rPr>
          <w:b/>
          <w:bCs/>
          <w:noProof/>
        </w:rPr>
      </w:pPr>
      <w:r>
        <w:rPr>
          <w:b/>
          <w:bCs/>
          <w:noProof/>
        </w:rPr>
        <w:t>FISHING OPPORTUNITIES FOR UNION FISHING VESSELS IN THE ALBORAN SEA</w:t>
      </w:r>
    </w:p>
    <w:p>
      <w:pPr>
        <w:rPr>
          <w:b/>
          <w:bCs/>
          <w:noProof/>
        </w:rPr>
      </w:pPr>
    </w:p>
    <w:p>
      <w:pPr>
        <w:rPr>
          <w:rFonts w:eastAsia="Times New Roman"/>
          <w:noProof/>
          <w:szCs w:val="24"/>
        </w:rPr>
      </w:pPr>
      <w:r>
        <w:rPr>
          <w:rFonts w:eastAsia="Times New Roman"/>
          <w:noProof/>
          <w:szCs w:val="24"/>
        </w:rPr>
        <w:t xml:space="preserve">The tables in this Annex set out the maximum </w:t>
      </w:r>
      <w:r>
        <w:rPr>
          <w:rFonts w:eastAsia="Times New Roman"/>
          <w:noProof/>
          <w:szCs w:val="24"/>
          <w:lang w:val="en-IE"/>
        </w:rPr>
        <w:t xml:space="preserve">number of Union fishing vessels </w:t>
      </w:r>
      <w:r>
        <w:rPr>
          <w:rFonts w:eastAsia="Times New Roman"/>
          <w:noProof/>
          <w:szCs w:val="24"/>
        </w:rPr>
        <w:t xml:space="preserve">authorised to fish for blackspot seabream in the Alboran Sea </w:t>
      </w:r>
      <w:r>
        <w:rPr>
          <w:rFonts w:eastAsia="Times New Roman"/>
          <w:noProof/>
          <w:szCs w:val="24"/>
          <w:lang w:val="en-IE"/>
        </w:rPr>
        <w:t>and the maximum level of catches</w:t>
      </w:r>
      <w:r>
        <w:rPr>
          <w:rFonts w:eastAsia="Times New Roman"/>
          <w:noProof/>
          <w:szCs w:val="24"/>
        </w:rPr>
        <w:t>.</w:t>
      </w:r>
    </w:p>
    <w:p>
      <w:pPr>
        <w:spacing w:line="360" w:lineRule="auto"/>
        <w:rPr>
          <w:rFonts w:eastAsia="Times New Roman"/>
          <w:noProof/>
          <w:szCs w:val="24"/>
        </w:rPr>
      </w:pPr>
      <w:r>
        <w:rPr>
          <w:rFonts w:eastAsia="Times New Roman"/>
          <w:noProof/>
          <w:szCs w:val="24"/>
        </w:rPr>
        <w:t>References to fishing zones are references to GFCM GSAs.</w:t>
      </w:r>
    </w:p>
    <w:p>
      <w:pPr>
        <w:spacing w:line="360" w:lineRule="auto"/>
        <w:rPr>
          <w:rFonts w:eastAsia="Times New Roman"/>
          <w:noProof/>
          <w:szCs w:val="24"/>
          <w:lang w:val="en-IE"/>
        </w:rPr>
      </w:pPr>
      <w:r>
        <w:rPr>
          <w:rFonts w:eastAsia="Times New Roman"/>
          <w:noProof/>
          <w:szCs w:val="24"/>
          <w:lang w:val="en-IE"/>
        </w:rPr>
        <w:t>For the purposes of this Annex, the following comparative table of Latin names and common names of fish stocks is provided:</w:t>
      </w:r>
    </w:p>
    <w:tbl>
      <w:tblPr>
        <w:tblW w:w="0" w:type="auto"/>
        <w:tblInd w:w="-105" w:type="dxa"/>
        <w:tblLook w:val="04A0" w:firstRow="1" w:lastRow="0" w:firstColumn="1" w:lastColumn="0" w:noHBand="0" w:noVBand="1"/>
      </w:tblPr>
      <w:tblGrid>
        <w:gridCol w:w="3075"/>
        <w:gridCol w:w="3075"/>
        <w:gridCol w:w="3075"/>
      </w:tblGrid>
      <w:tr>
        <w:trPr>
          <w:trHeight w:val="300"/>
        </w:trPr>
        <w:tc>
          <w:tcPr>
            <w:tcW w:w="3075" w:type="dxa"/>
            <w:tcBorders>
              <w:top w:val="single" w:sz="8" w:space="0" w:color="auto"/>
              <w:left w:val="single" w:sz="8" w:space="0" w:color="auto"/>
              <w:bottom w:val="single" w:sz="8" w:space="0" w:color="auto"/>
              <w:right w:val="single" w:sz="8" w:space="0" w:color="auto"/>
            </w:tcBorders>
          </w:tcPr>
          <w:p>
            <w:pPr>
              <w:spacing w:line="360" w:lineRule="auto"/>
              <w:jc w:val="center"/>
              <w:rPr>
                <w:rFonts w:eastAsia="Times New Roman"/>
                <w:b/>
                <w:bCs/>
                <w:noProof/>
                <w:szCs w:val="24"/>
                <w:u w:val="single"/>
              </w:rPr>
            </w:pPr>
            <w:r>
              <w:rPr>
                <w:rFonts w:eastAsia="Times New Roman"/>
                <w:b/>
                <w:bCs/>
                <w:noProof/>
                <w:szCs w:val="24"/>
                <w:u w:val="single"/>
              </w:rPr>
              <w:t>Scientific name</w:t>
            </w:r>
          </w:p>
        </w:tc>
        <w:tc>
          <w:tcPr>
            <w:tcW w:w="3075" w:type="dxa"/>
            <w:tcBorders>
              <w:top w:val="single" w:sz="8" w:space="0" w:color="auto"/>
              <w:left w:val="single" w:sz="8" w:space="0" w:color="auto"/>
              <w:bottom w:val="single" w:sz="8" w:space="0" w:color="auto"/>
              <w:right w:val="single" w:sz="8" w:space="0" w:color="auto"/>
            </w:tcBorders>
          </w:tcPr>
          <w:p>
            <w:pPr>
              <w:spacing w:line="360" w:lineRule="auto"/>
              <w:jc w:val="center"/>
              <w:rPr>
                <w:rFonts w:eastAsia="Times New Roman"/>
                <w:b/>
                <w:bCs/>
                <w:noProof/>
                <w:szCs w:val="24"/>
                <w:u w:val="single"/>
              </w:rPr>
            </w:pPr>
            <w:r>
              <w:rPr>
                <w:rFonts w:eastAsia="Times New Roman"/>
                <w:b/>
                <w:bCs/>
                <w:noProof/>
                <w:szCs w:val="24"/>
                <w:u w:val="single"/>
              </w:rPr>
              <w:t>Alpha-3 code</w:t>
            </w:r>
          </w:p>
        </w:tc>
        <w:tc>
          <w:tcPr>
            <w:tcW w:w="3075" w:type="dxa"/>
            <w:tcBorders>
              <w:top w:val="single" w:sz="8" w:space="0" w:color="auto"/>
              <w:left w:val="single" w:sz="8" w:space="0" w:color="auto"/>
              <w:bottom w:val="single" w:sz="8" w:space="0" w:color="auto"/>
              <w:right w:val="single" w:sz="8" w:space="0" w:color="auto"/>
            </w:tcBorders>
          </w:tcPr>
          <w:p>
            <w:pPr>
              <w:spacing w:line="360" w:lineRule="auto"/>
              <w:jc w:val="center"/>
              <w:rPr>
                <w:rFonts w:eastAsia="Times New Roman"/>
                <w:b/>
                <w:bCs/>
                <w:noProof/>
                <w:szCs w:val="24"/>
                <w:u w:val="single"/>
              </w:rPr>
            </w:pPr>
            <w:r>
              <w:rPr>
                <w:rFonts w:eastAsia="Times New Roman"/>
                <w:b/>
                <w:bCs/>
                <w:noProof/>
                <w:szCs w:val="24"/>
                <w:u w:val="single"/>
              </w:rPr>
              <w:t>Common name</w:t>
            </w:r>
          </w:p>
        </w:tc>
      </w:tr>
      <w:tr>
        <w:trPr>
          <w:trHeight w:val="300"/>
        </w:trPr>
        <w:tc>
          <w:tcPr>
            <w:tcW w:w="3075" w:type="dxa"/>
            <w:tcBorders>
              <w:top w:val="single" w:sz="8" w:space="0" w:color="auto"/>
              <w:left w:val="single" w:sz="8" w:space="0" w:color="auto"/>
              <w:bottom w:val="single" w:sz="8" w:space="0" w:color="auto"/>
              <w:right w:val="single" w:sz="8" w:space="0" w:color="auto"/>
            </w:tcBorders>
          </w:tcPr>
          <w:p>
            <w:pPr>
              <w:spacing w:line="360" w:lineRule="auto"/>
              <w:jc w:val="center"/>
              <w:rPr>
                <w:rFonts w:eastAsia="Times New Roman"/>
                <w:i/>
                <w:iCs/>
                <w:noProof/>
                <w:szCs w:val="24"/>
                <w:lang w:val="en-IE"/>
              </w:rPr>
            </w:pPr>
            <w:r>
              <w:rPr>
                <w:rFonts w:eastAsia="Times New Roman"/>
                <w:i/>
                <w:iCs/>
                <w:noProof/>
                <w:szCs w:val="24"/>
                <w:lang w:val="en-IE"/>
              </w:rPr>
              <w:t>Pagellus boraraveo</w:t>
            </w:r>
          </w:p>
        </w:tc>
        <w:tc>
          <w:tcPr>
            <w:tcW w:w="3075" w:type="dxa"/>
            <w:tcBorders>
              <w:top w:val="single" w:sz="8" w:space="0" w:color="auto"/>
              <w:left w:val="single" w:sz="8" w:space="0" w:color="auto"/>
              <w:bottom w:val="single" w:sz="8" w:space="0" w:color="auto"/>
              <w:right w:val="single" w:sz="8" w:space="0" w:color="auto"/>
            </w:tcBorders>
          </w:tcPr>
          <w:p>
            <w:pPr>
              <w:spacing w:line="360" w:lineRule="auto"/>
              <w:jc w:val="center"/>
              <w:rPr>
                <w:rFonts w:eastAsia="Times New Roman"/>
                <w:noProof/>
                <w:szCs w:val="24"/>
              </w:rPr>
            </w:pPr>
            <w:r>
              <w:rPr>
                <w:rFonts w:eastAsia="Times New Roman"/>
                <w:noProof/>
                <w:szCs w:val="24"/>
              </w:rPr>
              <w:t>SBR</w:t>
            </w:r>
          </w:p>
        </w:tc>
        <w:tc>
          <w:tcPr>
            <w:tcW w:w="3075" w:type="dxa"/>
            <w:tcBorders>
              <w:top w:val="single" w:sz="8" w:space="0" w:color="auto"/>
              <w:left w:val="single" w:sz="8" w:space="0" w:color="auto"/>
              <w:bottom w:val="single" w:sz="8" w:space="0" w:color="auto"/>
              <w:right w:val="single" w:sz="8" w:space="0" w:color="auto"/>
            </w:tcBorders>
          </w:tcPr>
          <w:p>
            <w:pPr>
              <w:spacing w:after="96" w:line="257" w:lineRule="auto"/>
              <w:ind w:left="6" w:right="769"/>
              <w:jc w:val="center"/>
              <w:rPr>
                <w:rFonts w:eastAsia="Times New Roman"/>
                <w:noProof/>
                <w:szCs w:val="24"/>
                <w:lang w:val="en-IE"/>
              </w:rPr>
            </w:pPr>
            <w:r>
              <w:rPr>
                <w:rFonts w:eastAsia="Times New Roman"/>
                <w:noProof/>
                <w:szCs w:val="24"/>
                <w:lang w:val="en-IE"/>
              </w:rPr>
              <w:t>Blackspot seabream</w:t>
            </w:r>
          </w:p>
        </w:tc>
      </w:tr>
    </w:tbl>
    <w:p>
      <w:pPr>
        <w:spacing w:line="257" w:lineRule="auto"/>
        <w:ind w:left="10" w:right="344"/>
        <w:rPr>
          <w:rFonts w:eastAsia="Times New Roman"/>
          <w:noProof/>
          <w:color w:val="000000" w:themeColor="text1"/>
          <w:szCs w:val="24"/>
          <w:lang w:val="en-IE"/>
        </w:rPr>
      </w:pPr>
    </w:p>
    <w:p>
      <w:pPr>
        <w:spacing w:line="257" w:lineRule="auto"/>
        <w:ind w:left="10" w:right="344"/>
        <w:rPr>
          <w:rFonts w:eastAsia="Times New Roman"/>
          <w:noProof/>
          <w:color w:val="000000" w:themeColor="text1"/>
          <w:szCs w:val="24"/>
          <w:lang w:val="en-IE"/>
        </w:rPr>
      </w:pPr>
      <w:r>
        <w:rPr>
          <w:rFonts w:eastAsia="Times New Roman"/>
          <w:noProof/>
          <w:color w:val="000000" w:themeColor="text1"/>
          <w:szCs w:val="24"/>
          <w:lang w:val="en-IE"/>
        </w:rPr>
        <w:t>(a) Maximum level of catches carried out by long</w:t>
      </w:r>
      <w:r>
        <w:rPr>
          <w:rFonts w:eastAsia="Times New Roman"/>
          <w:noProof/>
          <w:szCs w:val="24"/>
          <w:lang w:val="en-IE"/>
        </w:rPr>
        <w:t>line</w:t>
      </w:r>
      <w:r>
        <w:rPr>
          <w:rFonts w:eastAsia="Times New Roman"/>
          <w:noProof/>
          <w:szCs w:val="24"/>
          <w:u w:val="single"/>
          <w:lang w:val="en-IE"/>
        </w:rPr>
        <w:t>r</w:t>
      </w:r>
      <w:r>
        <w:rPr>
          <w:rFonts w:eastAsia="Times New Roman"/>
          <w:noProof/>
          <w:szCs w:val="24"/>
          <w:lang w:val="en-IE"/>
        </w:rPr>
        <w:t>s and handline</w:t>
      </w:r>
      <w:r>
        <w:rPr>
          <w:rFonts w:eastAsia="Times New Roman"/>
          <w:noProof/>
          <w:szCs w:val="24"/>
          <w:u w:val="single"/>
          <w:lang w:val="en-IE"/>
        </w:rPr>
        <w:t>r</w:t>
      </w:r>
      <w:r>
        <w:rPr>
          <w:rFonts w:eastAsia="Times New Roman"/>
          <w:noProof/>
          <w:szCs w:val="24"/>
          <w:lang w:val="en-IE"/>
        </w:rPr>
        <w:t>s expre</w:t>
      </w:r>
      <w:r>
        <w:rPr>
          <w:rFonts w:eastAsia="Times New Roman"/>
          <w:noProof/>
          <w:color w:val="000000" w:themeColor="text1"/>
          <w:szCs w:val="24"/>
          <w:lang w:val="en-IE"/>
        </w:rPr>
        <w:t>ssed in tonnes live weight</w:t>
      </w:r>
    </w:p>
    <w:tbl>
      <w:tblPr>
        <w:tblW w:w="0" w:type="auto"/>
        <w:tblLook w:val="04A0" w:firstRow="1" w:lastRow="0" w:firstColumn="1" w:lastColumn="0" w:noHBand="0" w:noVBand="1"/>
      </w:tblPr>
      <w:tblGrid>
        <w:gridCol w:w="1994"/>
        <w:gridCol w:w="3681"/>
        <w:gridCol w:w="3621"/>
      </w:tblGrid>
      <w:tr>
        <w:trPr>
          <w:trHeight w:val="1080"/>
        </w:trPr>
        <w:tc>
          <w:tcPr>
            <w:tcW w:w="1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77" w:type="dxa"/>
              <w:left w:w="108" w:type="dxa"/>
              <w:bottom w:w="10" w:type="dxa"/>
              <w:right w:w="115" w:type="dxa"/>
            </w:tcMar>
          </w:tcPr>
          <w:p>
            <w:pPr>
              <w:spacing w:before="0" w:after="0" w:line="257" w:lineRule="auto"/>
              <w:ind w:left="5" w:right="769"/>
              <w:jc w:val="center"/>
              <w:rPr>
                <w:rFonts w:eastAsia="Times New Roman"/>
                <w:noProof/>
                <w:color w:val="000000" w:themeColor="text1"/>
                <w:szCs w:val="24"/>
                <w:lang w:val="en-IE"/>
              </w:rPr>
            </w:pPr>
            <w:r>
              <w:rPr>
                <w:rFonts w:eastAsia="Times New Roman"/>
                <w:noProof/>
                <w:color w:val="000000" w:themeColor="text1"/>
                <w:szCs w:val="24"/>
                <w:lang w:val="en-IE"/>
              </w:rPr>
              <w:t xml:space="preserve">Species </w:t>
            </w:r>
          </w:p>
        </w:tc>
        <w:tc>
          <w:tcPr>
            <w:tcW w:w="36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77" w:type="dxa"/>
              <w:left w:w="108" w:type="dxa"/>
              <w:bottom w:w="10" w:type="dxa"/>
              <w:right w:w="115" w:type="dxa"/>
            </w:tcMar>
          </w:tcPr>
          <w:p>
            <w:pPr>
              <w:spacing w:after="96" w:line="257" w:lineRule="auto"/>
              <w:ind w:left="6" w:right="769"/>
              <w:jc w:val="center"/>
              <w:rPr>
                <w:rFonts w:eastAsia="Times New Roman"/>
                <w:noProof/>
                <w:color w:val="000000" w:themeColor="text1"/>
                <w:szCs w:val="24"/>
                <w:lang w:val="en-IE"/>
              </w:rPr>
            </w:pPr>
            <w:r>
              <w:rPr>
                <w:rFonts w:eastAsia="Times New Roman"/>
                <w:noProof/>
                <w:color w:val="000000" w:themeColor="text1"/>
                <w:szCs w:val="24"/>
                <w:lang w:val="en-IE"/>
              </w:rPr>
              <w:t xml:space="preserve">Blackspot seabream </w:t>
            </w:r>
          </w:p>
          <w:p>
            <w:pPr>
              <w:spacing w:before="0" w:after="0" w:line="257" w:lineRule="auto"/>
              <w:ind w:left="7" w:right="769"/>
              <w:jc w:val="center"/>
              <w:rPr>
                <w:rFonts w:eastAsia="Times New Roman"/>
                <w:i/>
                <w:iCs/>
                <w:noProof/>
                <w:color w:val="000000" w:themeColor="text1"/>
                <w:szCs w:val="24"/>
                <w:lang w:val="en-IE"/>
              </w:rPr>
            </w:pPr>
            <w:r>
              <w:rPr>
                <w:rFonts w:eastAsia="Times New Roman"/>
                <w:i/>
                <w:iCs/>
                <w:noProof/>
                <w:color w:val="000000" w:themeColor="text1"/>
                <w:szCs w:val="24"/>
                <w:lang w:val="en-IE"/>
              </w:rPr>
              <w:t>Pagellus boraraveo</w:t>
            </w:r>
          </w:p>
        </w:tc>
        <w:tc>
          <w:tcPr>
            <w:tcW w:w="3621" w:type="dxa"/>
            <w:tcBorders>
              <w:top w:val="single" w:sz="8" w:space="0" w:color="000000" w:themeColor="text1"/>
              <w:left w:val="single" w:sz="8" w:space="0" w:color="000000" w:themeColor="text1"/>
              <w:bottom w:val="single" w:sz="2" w:space="0" w:color="000000" w:themeColor="text1"/>
              <w:right w:val="single" w:sz="8" w:space="0" w:color="000000" w:themeColor="text1"/>
            </w:tcBorders>
            <w:tcMar>
              <w:top w:w="177" w:type="dxa"/>
              <w:left w:w="108" w:type="dxa"/>
              <w:bottom w:w="10" w:type="dxa"/>
              <w:right w:w="115" w:type="dxa"/>
            </w:tcMar>
            <w:vAlign w:val="bottom"/>
          </w:tcPr>
          <w:p>
            <w:pPr>
              <w:spacing w:before="0" w:after="0" w:line="257" w:lineRule="auto"/>
              <w:ind w:left="7" w:right="142"/>
              <w:jc w:val="center"/>
              <w:rPr>
                <w:rFonts w:eastAsia="Times New Roman"/>
                <w:noProof/>
                <w:color w:val="000000" w:themeColor="text1"/>
                <w:szCs w:val="24"/>
                <w:lang w:val="en-IE"/>
              </w:rPr>
            </w:pPr>
            <w:r>
              <w:rPr>
                <w:rFonts w:eastAsia="Times New Roman"/>
                <w:noProof/>
                <w:color w:val="000000" w:themeColor="text1"/>
                <w:szCs w:val="24"/>
                <w:lang w:val="en-IE"/>
              </w:rPr>
              <w:t xml:space="preserve">Zone: Union waters in the </w:t>
            </w:r>
          </w:p>
          <w:p>
            <w:pPr>
              <w:spacing w:after="96" w:line="257" w:lineRule="auto"/>
              <w:ind w:left="5" w:right="142"/>
              <w:jc w:val="center"/>
              <w:rPr>
                <w:rFonts w:eastAsia="Times New Roman"/>
                <w:noProof/>
                <w:color w:val="000000" w:themeColor="text1"/>
                <w:szCs w:val="24"/>
                <w:lang w:val="en-IE"/>
              </w:rPr>
            </w:pPr>
            <w:r>
              <w:rPr>
                <w:rFonts w:eastAsia="Times New Roman"/>
                <w:noProof/>
                <w:color w:val="000000" w:themeColor="text1"/>
                <w:szCs w:val="24"/>
                <w:lang w:val="en-IE"/>
              </w:rPr>
              <w:t xml:space="preserve">Alboran Sea – </w:t>
            </w:r>
            <w:r>
              <w:rPr>
                <w:rFonts w:eastAsia="Times New Roman"/>
                <w:noProof/>
                <w:szCs w:val="24"/>
                <w:lang w:val="en-IE"/>
              </w:rPr>
              <w:t xml:space="preserve">GSAs 1, 2 and 3 </w:t>
            </w:r>
          </w:p>
          <w:p>
            <w:pPr>
              <w:spacing w:before="0" w:after="0" w:line="257" w:lineRule="auto"/>
              <w:ind w:left="3"/>
              <w:jc w:val="center"/>
              <w:rPr>
                <w:rFonts w:eastAsia="Times New Roman"/>
                <w:noProof/>
                <w:color w:val="000000" w:themeColor="text1"/>
                <w:szCs w:val="24"/>
                <w:lang w:val="en-IE"/>
              </w:rPr>
            </w:pPr>
            <w:r>
              <w:rPr>
                <w:rFonts w:eastAsia="Times New Roman"/>
                <w:noProof/>
                <w:color w:val="000000" w:themeColor="text1"/>
                <w:szCs w:val="24"/>
                <w:lang w:val="en-IE"/>
              </w:rPr>
              <w:t xml:space="preserve">(SBR/GF1-3) </w:t>
            </w:r>
          </w:p>
        </w:tc>
      </w:tr>
      <w:tr>
        <w:trPr>
          <w:trHeight w:val="660"/>
        </w:trPr>
        <w:tc>
          <w:tcPr>
            <w:tcW w:w="1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77" w:type="dxa"/>
              <w:left w:w="108" w:type="dxa"/>
              <w:bottom w:w="10" w:type="dxa"/>
              <w:right w:w="115" w:type="dxa"/>
            </w:tcMar>
            <w:vAlign w:val="center"/>
          </w:tcPr>
          <w:p>
            <w:pPr>
              <w:spacing w:before="0" w:after="0" w:line="257" w:lineRule="auto"/>
              <w:ind w:right="769"/>
              <w:rPr>
                <w:rFonts w:eastAsia="Times New Roman"/>
                <w:noProof/>
                <w:color w:val="000000" w:themeColor="text1"/>
                <w:szCs w:val="24"/>
                <w:lang w:val="en-IE"/>
              </w:rPr>
            </w:pPr>
            <w:r>
              <w:rPr>
                <w:rFonts w:eastAsia="Times New Roman"/>
                <w:noProof/>
                <w:color w:val="000000" w:themeColor="text1"/>
                <w:szCs w:val="24"/>
                <w:lang w:val="en-IE"/>
              </w:rPr>
              <w:t xml:space="preserve">Spain </w:t>
            </w:r>
          </w:p>
        </w:tc>
        <w:tc>
          <w:tcPr>
            <w:tcW w:w="3681" w:type="dxa"/>
            <w:tcBorders>
              <w:top w:val="single" w:sz="8" w:space="0" w:color="000000" w:themeColor="text1"/>
              <w:left w:val="single" w:sz="8" w:space="0" w:color="000000" w:themeColor="text1"/>
              <w:bottom w:val="single" w:sz="8" w:space="0" w:color="000000" w:themeColor="text1"/>
              <w:right w:val="single" w:sz="2" w:space="0" w:color="000000" w:themeColor="text1"/>
            </w:tcBorders>
            <w:tcMar>
              <w:top w:w="177" w:type="dxa"/>
              <w:left w:w="108" w:type="dxa"/>
              <w:bottom w:w="10" w:type="dxa"/>
              <w:right w:w="115" w:type="dxa"/>
            </w:tcMar>
            <w:vAlign w:val="center"/>
          </w:tcPr>
          <w:p>
            <w:pPr>
              <w:spacing w:before="0" w:after="0" w:line="257" w:lineRule="auto"/>
              <w:ind w:left="3" w:right="769"/>
              <w:jc w:val="right"/>
              <w:rPr>
                <w:noProof/>
              </w:rPr>
            </w:pPr>
            <w:r>
              <w:rPr>
                <w:rFonts w:eastAsia="Times New Roman"/>
                <w:noProof/>
                <w:szCs w:val="24"/>
                <w:lang w:val="en-IE"/>
              </w:rPr>
              <w:t>pm</w:t>
            </w:r>
          </w:p>
        </w:tc>
        <w:tc>
          <w:tcPr>
            <w:tcW w:w="3621" w:type="dxa"/>
            <w:vMerge w:val="restart"/>
            <w:tcBorders>
              <w:top w:val="single" w:sz="2" w:space="0" w:color="000000" w:themeColor="text1"/>
              <w:left w:val="single" w:sz="2" w:space="0" w:color="000000" w:themeColor="text1"/>
              <w:bottom w:val="single" w:sz="2" w:space="0" w:color="000000" w:themeColor="text1"/>
              <w:right w:val="single" w:sz="2" w:space="0" w:color="000000" w:themeColor="text1"/>
            </w:tcBorders>
            <w:tcMar>
              <w:top w:w="177" w:type="dxa"/>
              <w:left w:w="108" w:type="dxa"/>
              <w:bottom w:w="10" w:type="dxa"/>
              <w:right w:w="115" w:type="dxa"/>
            </w:tcMar>
          </w:tcPr>
          <w:p>
            <w:pPr>
              <w:spacing w:after="355" w:line="257" w:lineRule="auto"/>
              <w:ind w:left="68" w:right="769"/>
              <w:jc w:val="center"/>
              <w:rPr>
                <w:rFonts w:eastAsia="Times New Roman"/>
                <w:noProof/>
                <w:color w:val="000000" w:themeColor="text1"/>
                <w:szCs w:val="24"/>
                <w:lang w:val="en-IE"/>
              </w:rPr>
            </w:pPr>
            <w:r>
              <w:rPr>
                <w:rFonts w:eastAsia="Times New Roman"/>
                <w:noProof/>
                <w:color w:val="000000" w:themeColor="text1"/>
                <w:szCs w:val="24"/>
                <w:lang w:val="en-IE"/>
              </w:rPr>
              <w:t xml:space="preserve"> </w:t>
            </w:r>
          </w:p>
          <w:p>
            <w:pPr>
              <w:spacing w:after="352" w:line="257" w:lineRule="auto"/>
              <w:ind w:left="68" w:right="769"/>
              <w:jc w:val="center"/>
              <w:rPr>
                <w:rFonts w:eastAsia="Times New Roman"/>
                <w:noProof/>
                <w:color w:val="000000" w:themeColor="text1"/>
                <w:szCs w:val="24"/>
                <w:lang w:val="en-IE"/>
              </w:rPr>
            </w:pPr>
            <w:r>
              <w:rPr>
                <w:rFonts w:eastAsia="Times New Roman"/>
                <w:noProof/>
                <w:color w:val="000000" w:themeColor="text1"/>
                <w:szCs w:val="24"/>
                <w:lang w:val="en-IE"/>
              </w:rPr>
              <w:t xml:space="preserve"> </w:t>
            </w:r>
          </w:p>
          <w:p>
            <w:pPr>
              <w:spacing w:before="0" w:after="0" w:line="257" w:lineRule="auto"/>
              <w:ind w:left="3" w:right="769"/>
              <w:jc w:val="center"/>
              <w:rPr>
                <w:rFonts w:eastAsia="Times New Roman"/>
                <w:noProof/>
                <w:color w:val="000000" w:themeColor="text1"/>
                <w:szCs w:val="24"/>
                <w:lang w:val="en-IE"/>
              </w:rPr>
            </w:pPr>
            <w:r>
              <w:rPr>
                <w:rFonts w:eastAsia="Times New Roman"/>
                <w:noProof/>
                <w:color w:val="000000" w:themeColor="text1"/>
                <w:szCs w:val="24"/>
                <w:lang w:val="en-IE"/>
              </w:rPr>
              <w:t xml:space="preserve">Maximum level of catches </w:t>
            </w:r>
          </w:p>
        </w:tc>
      </w:tr>
      <w:tr>
        <w:trPr>
          <w:trHeight w:val="660"/>
        </w:trPr>
        <w:tc>
          <w:tcPr>
            <w:tcW w:w="1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77" w:type="dxa"/>
              <w:left w:w="108" w:type="dxa"/>
              <w:bottom w:w="10" w:type="dxa"/>
              <w:right w:w="115" w:type="dxa"/>
            </w:tcMar>
            <w:vAlign w:val="center"/>
          </w:tcPr>
          <w:p>
            <w:pPr>
              <w:spacing w:before="0" w:after="0" w:line="257" w:lineRule="auto"/>
              <w:ind w:right="769"/>
              <w:rPr>
                <w:rFonts w:eastAsia="Times New Roman"/>
                <w:noProof/>
                <w:color w:val="000000" w:themeColor="text1"/>
                <w:szCs w:val="24"/>
                <w:lang w:val="en-IE"/>
              </w:rPr>
            </w:pPr>
            <w:r>
              <w:rPr>
                <w:rFonts w:eastAsia="Times New Roman"/>
                <w:noProof/>
                <w:color w:val="000000" w:themeColor="text1"/>
                <w:szCs w:val="24"/>
                <w:lang w:val="en-IE"/>
              </w:rPr>
              <w:t xml:space="preserve">Union </w:t>
            </w:r>
          </w:p>
        </w:tc>
        <w:tc>
          <w:tcPr>
            <w:tcW w:w="3681" w:type="dxa"/>
            <w:tcBorders>
              <w:top w:val="single" w:sz="8" w:space="0" w:color="000000" w:themeColor="text1"/>
              <w:left w:val="single" w:sz="8" w:space="0" w:color="000000" w:themeColor="text1"/>
              <w:bottom w:val="single" w:sz="8" w:space="0" w:color="000000" w:themeColor="text1"/>
              <w:right w:val="single" w:sz="2" w:space="0" w:color="000000" w:themeColor="text1"/>
            </w:tcBorders>
            <w:tcMar>
              <w:top w:w="177" w:type="dxa"/>
              <w:left w:w="108" w:type="dxa"/>
              <w:bottom w:w="10" w:type="dxa"/>
              <w:right w:w="115" w:type="dxa"/>
            </w:tcMar>
            <w:vAlign w:val="center"/>
          </w:tcPr>
          <w:p>
            <w:pPr>
              <w:spacing w:before="0" w:after="0" w:line="257" w:lineRule="auto"/>
              <w:ind w:left="3" w:right="769"/>
              <w:jc w:val="right"/>
              <w:rPr>
                <w:noProof/>
              </w:rPr>
            </w:pPr>
            <w:r>
              <w:rPr>
                <w:rFonts w:eastAsia="Times New Roman"/>
                <w:noProof/>
                <w:szCs w:val="24"/>
                <w:lang w:val="en-IE"/>
              </w:rPr>
              <w:t>pm</w:t>
            </w:r>
          </w:p>
        </w:tc>
        <w:tc>
          <w:tcPr>
            <w:tcW w:w="3621" w:type="dxa"/>
            <w:vMerge/>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pPr>
              <w:rPr>
                <w:noProof/>
              </w:rPr>
            </w:pPr>
          </w:p>
        </w:tc>
      </w:tr>
      <w:tr>
        <w:trPr>
          <w:trHeight w:val="660"/>
        </w:trPr>
        <w:tc>
          <w:tcPr>
            <w:tcW w:w="1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77" w:type="dxa"/>
              <w:left w:w="108" w:type="dxa"/>
              <w:bottom w:w="10" w:type="dxa"/>
              <w:right w:w="115" w:type="dxa"/>
            </w:tcMar>
            <w:vAlign w:val="center"/>
          </w:tcPr>
          <w:p>
            <w:pPr>
              <w:spacing w:before="0" w:after="0" w:line="257" w:lineRule="auto"/>
              <w:ind w:right="769"/>
              <w:rPr>
                <w:rFonts w:eastAsia="Times New Roman"/>
                <w:noProof/>
                <w:color w:val="000000" w:themeColor="text1"/>
                <w:szCs w:val="24"/>
                <w:lang w:val="en-IE"/>
              </w:rPr>
            </w:pPr>
            <w:r>
              <w:rPr>
                <w:rFonts w:eastAsia="Times New Roman"/>
                <w:noProof/>
                <w:color w:val="000000" w:themeColor="text1"/>
                <w:szCs w:val="24"/>
                <w:lang w:val="en-IE"/>
              </w:rPr>
              <w:t xml:space="preserve">TAC </w:t>
            </w:r>
          </w:p>
        </w:tc>
        <w:tc>
          <w:tcPr>
            <w:tcW w:w="3681" w:type="dxa"/>
            <w:tcBorders>
              <w:top w:val="single" w:sz="8" w:space="0" w:color="000000" w:themeColor="text1"/>
              <w:left w:val="single" w:sz="8" w:space="0" w:color="000000" w:themeColor="text1"/>
              <w:bottom w:val="single" w:sz="8" w:space="0" w:color="000000" w:themeColor="text1"/>
              <w:right w:val="single" w:sz="2" w:space="0" w:color="000000" w:themeColor="text1"/>
            </w:tcBorders>
            <w:tcMar>
              <w:top w:w="177" w:type="dxa"/>
              <w:left w:w="108" w:type="dxa"/>
              <w:bottom w:w="10" w:type="dxa"/>
              <w:right w:w="115" w:type="dxa"/>
            </w:tcMar>
            <w:vAlign w:val="center"/>
          </w:tcPr>
          <w:p>
            <w:pPr>
              <w:spacing w:before="0" w:after="0" w:line="257" w:lineRule="auto"/>
              <w:ind w:left="2" w:right="769"/>
              <w:jc w:val="right"/>
              <w:rPr>
                <w:rFonts w:eastAsia="Times New Roman"/>
                <w:noProof/>
                <w:color w:val="000000" w:themeColor="text1"/>
                <w:szCs w:val="24"/>
                <w:lang w:val="en-IE"/>
              </w:rPr>
            </w:pPr>
            <w:r>
              <w:rPr>
                <w:rFonts w:eastAsia="Times New Roman"/>
                <w:noProof/>
                <w:color w:val="000000" w:themeColor="text1"/>
                <w:szCs w:val="24"/>
                <w:lang w:val="en-IE"/>
              </w:rPr>
              <w:t xml:space="preserve">Not relevant </w:t>
            </w:r>
          </w:p>
        </w:tc>
        <w:tc>
          <w:tcPr>
            <w:tcW w:w="3621" w:type="dxa"/>
            <w:vMerge/>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pPr>
              <w:rPr>
                <w:noProof/>
              </w:rPr>
            </w:pPr>
          </w:p>
        </w:tc>
      </w:tr>
    </w:tbl>
    <w:p>
      <w:pPr>
        <w:spacing w:after="365" w:line="245" w:lineRule="auto"/>
        <w:ind w:right="769"/>
        <w:rPr>
          <w:rFonts w:eastAsia="Times New Roman"/>
          <w:noProof/>
          <w:color w:val="000000" w:themeColor="text1"/>
          <w:szCs w:val="24"/>
          <w:lang w:val="en-IE"/>
        </w:rPr>
      </w:pPr>
      <w:r>
        <w:rPr>
          <w:rFonts w:eastAsia="Times New Roman"/>
          <w:noProof/>
          <w:color w:val="000000" w:themeColor="text1"/>
          <w:szCs w:val="24"/>
          <w:lang w:val="en-IE"/>
        </w:rPr>
        <w:t xml:space="preserve"> </w:t>
      </w:r>
    </w:p>
    <w:p>
      <w:pPr>
        <w:spacing w:after="365" w:line="245" w:lineRule="auto"/>
        <w:ind w:right="769"/>
        <w:rPr>
          <w:rFonts w:eastAsia="Times New Roman"/>
          <w:noProof/>
          <w:color w:val="000000" w:themeColor="text1"/>
          <w:szCs w:val="24"/>
          <w:lang w:val="en-IE"/>
        </w:rPr>
      </w:pPr>
      <w:r>
        <w:rPr>
          <w:rFonts w:eastAsia="Times New Roman"/>
          <w:noProof/>
          <w:color w:val="000000" w:themeColor="text1"/>
          <w:szCs w:val="24"/>
          <w:lang w:val="en-IE"/>
        </w:rPr>
        <w:t>(b) Maximum number of longliners and handliners authorised for fishing in Alboran Sea (GSAs 1, 2 and 3)</w:t>
      </w:r>
    </w:p>
    <w:tbl>
      <w:tblPr>
        <w:tblStyle w:val="TableGrid"/>
        <w:tblW w:w="0" w:type="auto"/>
        <w:tblLook w:val="04A0" w:firstRow="1" w:lastRow="0" w:firstColumn="1" w:lastColumn="0" w:noHBand="0" w:noVBand="1"/>
      </w:tblPr>
      <w:tblGrid>
        <w:gridCol w:w="3080"/>
        <w:gridCol w:w="6209"/>
      </w:tblGrid>
      <w:tr>
        <w:trPr>
          <w:trHeight w:val="300"/>
        </w:trPr>
        <w:tc>
          <w:tcPr>
            <w:tcW w:w="313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365" w:line="245" w:lineRule="auto"/>
              <w:ind w:right="769"/>
              <w:rPr>
                <w:noProof/>
                <w:color w:val="000000" w:themeColor="text1"/>
                <w:szCs w:val="24"/>
                <w:lang w:val="en-IE"/>
              </w:rPr>
            </w:pPr>
            <w:r>
              <w:rPr>
                <w:noProof/>
                <w:color w:val="000000" w:themeColor="text1"/>
                <w:szCs w:val="24"/>
                <w:lang w:val="en-IE"/>
              </w:rPr>
              <w:t>Member State</w:t>
            </w:r>
          </w:p>
        </w:tc>
        <w:tc>
          <w:tcPr>
            <w:tcW w:w="6390"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365" w:line="245" w:lineRule="auto"/>
              <w:ind w:right="769"/>
              <w:rPr>
                <w:noProof/>
                <w:color w:val="000000" w:themeColor="text1"/>
                <w:szCs w:val="24"/>
                <w:lang w:val="en-IE"/>
              </w:rPr>
            </w:pPr>
            <w:r>
              <w:rPr>
                <w:noProof/>
                <w:color w:val="000000" w:themeColor="text1"/>
                <w:szCs w:val="24"/>
                <w:lang w:val="en-IE"/>
              </w:rPr>
              <w:t>Blackspot seabream in GSAs 1, 2 and 3</w:t>
            </w:r>
          </w:p>
        </w:tc>
      </w:tr>
      <w:tr>
        <w:trPr>
          <w:trHeight w:val="300"/>
        </w:trPr>
        <w:tc>
          <w:tcPr>
            <w:tcW w:w="313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365" w:line="245" w:lineRule="auto"/>
              <w:ind w:right="769"/>
              <w:rPr>
                <w:noProof/>
                <w:color w:val="000000" w:themeColor="text1"/>
                <w:szCs w:val="24"/>
                <w:lang w:val="en-IE"/>
              </w:rPr>
            </w:pPr>
            <w:r>
              <w:rPr>
                <w:noProof/>
                <w:color w:val="000000" w:themeColor="text1"/>
                <w:szCs w:val="24"/>
                <w:lang w:val="en-IE"/>
              </w:rPr>
              <w:t xml:space="preserve">Spain </w:t>
            </w:r>
          </w:p>
        </w:tc>
        <w:tc>
          <w:tcPr>
            <w:tcW w:w="6390"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365" w:line="245" w:lineRule="auto"/>
              <w:ind w:right="769"/>
              <w:rPr>
                <w:noProof/>
                <w:color w:val="000000" w:themeColor="text1"/>
                <w:szCs w:val="24"/>
                <w:lang w:val="en-IE"/>
              </w:rPr>
            </w:pPr>
            <w:r>
              <w:rPr>
                <w:noProof/>
                <w:color w:val="000000" w:themeColor="text1"/>
                <w:szCs w:val="24"/>
                <w:lang w:val="en-IE"/>
              </w:rPr>
              <w:t>82</w:t>
            </w:r>
          </w:p>
        </w:tc>
      </w:tr>
    </w:tbl>
    <w:p>
      <w:pPr>
        <w:rPr>
          <w:noProof/>
        </w:rPr>
      </w:pPr>
    </w:p>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ANNEX IX</w:t>
      </w:r>
    </w:p>
    <w:p>
      <w:pPr>
        <w:jc w:val="center"/>
        <w:rPr>
          <w:b/>
          <w:bCs/>
          <w:noProof/>
        </w:rPr>
      </w:pPr>
      <w:r>
        <w:rPr>
          <w:b/>
          <w:bCs/>
          <w:noProof/>
        </w:rPr>
        <w:t>FISHING OPPORTUNITIES FOR UNION FISHING VESSELS IN THE BLACK SEA</w:t>
      </w:r>
    </w:p>
    <w:p>
      <w:pPr>
        <w:rPr>
          <w:rFonts w:eastAsia="Times New Roman"/>
          <w:noProof/>
          <w:szCs w:val="24"/>
        </w:rPr>
      </w:pPr>
    </w:p>
    <w:p>
      <w:pPr>
        <w:rPr>
          <w:rFonts w:eastAsia="Times New Roman"/>
          <w:noProof/>
          <w:szCs w:val="24"/>
        </w:rPr>
      </w:pPr>
      <w:r>
        <w:rPr>
          <w:rFonts w:eastAsia="Times New Roman"/>
          <w:noProof/>
          <w:szCs w:val="24"/>
        </w:rPr>
        <w:t>The tables in this Annex set out TACs and quotas expressed in tonnes live weight by stock and, where appropriate, conditions functionally linked thereto.</w:t>
      </w:r>
    </w:p>
    <w:p>
      <w:pPr>
        <w:rPr>
          <w:rFonts w:eastAsia="Times New Roman"/>
          <w:noProof/>
          <w:szCs w:val="24"/>
        </w:rPr>
      </w:pPr>
      <w:r>
        <w:rPr>
          <w:rFonts w:eastAsia="Times New Roman"/>
          <w:noProof/>
          <w:szCs w:val="24"/>
        </w:rPr>
        <w:t>All fishing opportunities set out in this Annex shall be subject to the rules set out in Articles 26 to 35 of Regulation (EC) No 1224/2009.</w:t>
      </w:r>
    </w:p>
    <w:p>
      <w:pPr>
        <w:rPr>
          <w:rFonts w:eastAsia="Times New Roman"/>
          <w:noProof/>
          <w:szCs w:val="24"/>
        </w:rPr>
      </w:pPr>
      <w:r>
        <w:rPr>
          <w:rFonts w:eastAsia="Times New Roman"/>
          <w:noProof/>
          <w:szCs w:val="24"/>
        </w:rPr>
        <w:t xml:space="preserve">Reference to fishing zones are references to GFCM </w:t>
      </w:r>
      <w:r>
        <w:rPr>
          <w:noProof/>
        </w:rPr>
        <w:t>GSAs.</w:t>
      </w:r>
    </w:p>
    <w:p>
      <w:pPr>
        <w:rPr>
          <w:rFonts w:eastAsia="Times New Roman"/>
          <w:noProof/>
          <w:szCs w:val="24"/>
        </w:rPr>
      </w:pPr>
      <w:r>
        <w:rPr>
          <w:rFonts w:eastAsia="Times New Roman"/>
          <w:noProof/>
          <w:szCs w:val="24"/>
        </w:rPr>
        <w:t>For the purposes of this Annex, the following comparative table of Latin names and common names is provided:</w:t>
      </w:r>
    </w:p>
    <w:p>
      <w:pPr>
        <w:rPr>
          <w:rFonts w:eastAsia="Times New Roman"/>
          <w:noProof/>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956"/>
        <w:gridCol w:w="2381"/>
        <w:gridCol w:w="2752"/>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Scientific name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Alpha-3 code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Common name</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i/>
                <w:iCs/>
                <w:noProof/>
                <w:sz w:val="22"/>
              </w:rPr>
              <w:t>Sprattus sprattus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SPR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Sprat</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i/>
                <w:iCs/>
                <w:noProof/>
                <w:sz w:val="22"/>
              </w:rPr>
              <w:t>Scophthalmus maximus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TUR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Turbot</w:t>
            </w:r>
          </w:p>
        </w:tc>
      </w:tr>
    </w:tbl>
    <w:p>
      <w:pPr>
        <w:rPr>
          <w:rFonts w:eastAsia="Times New Roman"/>
          <w:noProof/>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284"/>
        <w:gridCol w:w="1927"/>
        <w:gridCol w:w="105"/>
        <w:gridCol w:w="766"/>
        <w:gridCol w:w="5007"/>
      </w:tblGrid>
      <w:tr>
        <w:tc>
          <w:tcPr>
            <w:tcW w:w="706" w:type="pct"/>
            <w:tcBorders>
              <w:top w:val="single" w:sz="6" w:space="0" w:color="000000"/>
              <w:left w:val="single" w:sz="6" w:space="0" w:color="000000"/>
              <w:bottom w:val="single" w:sz="4" w:space="0" w:color="auto"/>
              <w:right w:val="single" w:sz="6" w:space="0" w:color="000000"/>
            </w:tcBorders>
            <w:shd w:val="clear" w:color="auto" w:fill="FFFFFF"/>
            <w:hideMark/>
          </w:tcPr>
          <w:p>
            <w:pPr>
              <w:rPr>
                <w:rFonts w:eastAsia="Times New Roman"/>
                <w:b/>
                <w:bCs/>
                <w:noProof/>
              </w:rPr>
            </w:pPr>
            <w:r>
              <w:rPr>
                <w:rFonts w:eastAsia="Times New Roman"/>
                <w:b/>
                <w:bCs/>
                <w:noProof/>
                <w:sz w:val="22"/>
              </w:rPr>
              <w:t>Species</w:t>
            </w:r>
          </w:p>
        </w:tc>
        <w:tc>
          <w:tcPr>
            <w:tcW w:w="1118" w:type="pct"/>
            <w:gridSpan w:val="2"/>
            <w:tcBorders>
              <w:top w:val="single" w:sz="6" w:space="0" w:color="000000"/>
              <w:left w:val="single" w:sz="6" w:space="0" w:color="000000"/>
              <w:bottom w:val="single" w:sz="4" w:space="0" w:color="auto"/>
              <w:right w:val="single" w:sz="6" w:space="0" w:color="000000"/>
            </w:tcBorders>
            <w:shd w:val="clear" w:color="auto" w:fill="FFFFFF"/>
            <w:hideMark/>
          </w:tcPr>
          <w:p>
            <w:pPr>
              <w:rPr>
                <w:rFonts w:eastAsia="Times New Roman"/>
                <w:b/>
                <w:bCs/>
                <w:noProof/>
              </w:rPr>
            </w:pPr>
            <w:r>
              <w:rPr>
                <w:rFonts w:eastAsia="Times New Roman"/>
                <w:b/>
                <w:bCs/>
                <w:noProof/>
                <w:sz w:val="22"/>
              </w:rPr>
              <w:t>Sprat</w:t>
            </w:r>
          </w:p>
          <w:p>
            <w:pPr>
              <w:rPr>
                <w:rFonts w:eastAsia="Times New Roman"/>
                <w:b/>
                <w:bCs/>
                <w:noProof/>
              </w:rPr>
            </w:pPr>
            <w:r>
              <w:rPr>
                <w:rFonts w:eastAsia="Times New Roman"/>
                <w:b/>
                <w:bCs/>
                <w:i/>
                <w:iCs/>
                <w:noProof/>
                <w:sz w:val="22"/>
              </w:rPr>
              <w:t>Sprattus sprattus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Zone: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rFonts w:eastAsia="Times New Roman"/>
                <w:b/>
                <w:bCs/>
                <w:noProof/>
                <w:sz w:val="22"/>
              </w:rPr>
              <w:t>Union waters in the Black Sea – GSA 29</w:t>
            </w:r>
          </w:p>
          <w:p>
            <w:pPr>
              <w:rPr>
                <w:rFonts w:eastAsia="Times New Roman"/>
                <w:b/>
                <w:bCs/>
                <w:noProof/>
              </w:rPr>
            </w:pPr>
            <w:r>
              <w:rPr>
                <w:rFonts w:eastAsia="Times New Roman"/>
                <w:b/>
                <w:bCs/>
                <w:noProof/>
                <w:sz w:val="22"/>
              </w:rPr>
              <w:t>(SPR/F3742C)</w:t>
            </w:r>
          </w:p>
        </w:tc>
      </w:tr>
      <w:tr>
        <w:tc>
          <w:tcPr>
            <w:tcW w:w="706" w:type="pct"/>
            <w:tcBorders>
              <w:top w:val="single" w:sz="4" w:space="0" w:color="auto"/>
              <w:left w:val="single" w:sz="4" w:space="0" w:color="auto"/>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Bulgaria</w:t>
            </w:r>
          </w:p>
        </w:tc>
        <w:tc>
          <w:tcPr>
            <w:tcW w:w="1060" w:type="pct"/>
            <w:tcBorders>
              <w:top w:val="single" w:sz="4" w:space="0" w:color="auto"/>
              <w:left w:val="single" w:sz="6" w:space="0" w:color="000000"/>
              <w:bottom w:val="single" w:sz="6" w:space="0" w:color="000000"/>
              <w:right w:val="single" w:sz="6" w:space="0" w:color="000000"/>
            </w:tcBorders>
            <w:hideMark/>
          </w:tcPr>
          <w:p>
            <w:pPr>
              <w:rPr>
                <w:rFonts w:eastAsia="Times New Roman"/>
                <w:noProof/>
              </w:rPr>
            </w:pPr>
            <w:r>
              <w:rPr>
                <w:rFonts w:eastAsia="Times New Roman"/>
                <w:noProof/>
                <w:sz w:val="22"/>
              </w:rPr>
              <w:t>8 032,50</w:t>
            </w:r>
          </w:p>
        </w:tc>
        <w:tc>
          <w:tcPr>
            <w:tcW w:w="58" w:type="pct"/>
            <w:tcBorders>
              <w:top w:val="single" w:sz="4" w:space="0" w:color="auto"/>
              <w:left w:val="single" w:sz="6" w:space="0" w:color="000000"/>
              <w:bottom w:val="single" w:sz="6" w:space="0" w:color="000000"/>
              <w:right w:val="single" w:sz="4" w:space="0" w:color="auto"/>
            </w:tcBorders>
            <w:shd w:val="clear" w:color="auto" w:fill="FFFFFF"/>
            <w:hideMark/>
          </w:tcPr>
          <w:p>
            <w:pPr>
              <w:rPr>
                <w:rFonts w:eastAsia="Times New Roman"/>
                <w:noProof/>
                <w:szCs w:val="24"/>
              </w:rPr>
            </w:pPr>
            <w:r>
              <w:rPr>
                <w:rFonts w:eastAsia="Times New Roman"/>
                <w:noProof/>
                <w:szCs w:val="24"/>
              </w:rPr>
              <w:t> </w:t>
            </w:r>
          </w:p>
        </w:tc>
        <w:tc>
          <w:tcPr>
            <w:tcW w:w="0" w:type="auto"/>
            <w:gridSpan w:val="2"/>
            <w:vMerge w:val="restart"/>
            <w:tcBorders>
              <w:top w:val="single" w:sz="6" w:space="0" w:color="000000"/>
              <w:left w:val="single" w:sz="4" w:space="0" w:color="auto"/>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Analytical TAC</w:t>
            </w:r>
          </w:p>
          <w:p>
            <w:pPr>
              <w:rPr>
                <w:rFonts w:eastAsia="Times New Roman"/>
                <w:noProof/>
              </w:rPr>
            </w:pPr>
            <w:r>
              <w:rPr>
                <w:rFonts w:eastAsia="Times New Roman"/>
                <w:noProof/>
                <w:sz w:val="22"/>
              </w:rPr>
              <w:t>Article 3(2) and 3(3) of Regulation (EC) No 847/96 shall not apply.</w:t>
            </w:r>
          </w:p>
          <w:p>
            <w:pPr>
              <w:rPr>
                <w:rFonts w:eastAsia="Times New Roman"/>
                <w:noProof/>
              </w:rPr>
            </w:pPr>
            <w:r>
              <w:rPr>
                <w:rFonts w:eastAsia="Times New Roman"/>
                <w:noProof/>
                <w:sz w:val="22"/>
              </w:rPr>
              <w:t>Article 4 of Regulation (EC) No 847/96 shall not apply.</w:t>
            </w:r>
          </w:p>
        </w:tc>
      </w:tr>
      <w:tr>
        <w:tc>
          <w:tcPr>
            <w:tcW w:w="706" w:type="pct"/>
            <w:tcBorders>
              <w:top w:val="single" w:sz="6" w:space="0" w:color="000000"/>
              <w:left w:val="single" w:sz="4" w:space="0" w:color="auto"/>
              <w:bottom w:val="single" w:sz="6" w:space="0" w:color="000000"/>
              <w:right w:val="single" w:sz="6" w:space="0" w:color="000000"/>
            </w:tcBorders>
            <w:shd w:val="clear" w:color="auto" w:fill="FFFFFF"/>
            <w:hideMark/>
          </w:tcPr>
          <w:p>
            <w:pPr>
              <w:rPr>
                <w:rFonts w:eastAsia="Times New Roman"/>
                <w:noProof/>
              </w:rPr>
            </w:pPr>
            <w:r>
              <w:rPr>
                <w:rFonts w:eastAsia="Times New Roman"/>
                <w:noProof/>
                <w:sz w:val="22"/>
              </w:rPr>
              <w:t>Romania</w:t>
            </w:r>
          </w:p>
        </w:tc>
        <w:tc>
          <w:tcPr>
            <w:tcW w:w="1060" w:type="pct"/>
            <w:tcBorders>
              <w:top w:val="single" w:sz="6" w:space="0" w:color="000000"/>
              <w:left w:val="single" w:sz="6" w:space="0" w:color="000000"/>
              <w:bottom w:val="single" w:sz="6" w:space="0" w:color="000000"/>
              <w:right w:val="single" w:sz="6" w:space="0" w:color="000000"/>
            </w:tcBorders>
            <w:hideMark/>
          </w:tcPr>
          <w:p>
            <w:pPr>
              <w:rPr>
                <w:rFonts w:eastAsia="Times New Roman"/>
                <w:noProof/>
              </w:rPr>
            </w:pPr>
            <w:r>
              <w:rPr>
                <w:rFonts w:eastAsia="Times New Roman"/>
                <w:noProof/>
                <w:sz w:val="22"/>
              </w:rPr>
              <w:t>3 442,50</w:t>
            </w:r>
          </w:p>
        </w:tc>
        <w:tc>
          <w:tcPr>
            <w:tcW w:w="58" w:type="pct"/>
            <w:tcBorders>
              <w:top w:val="single" w:sz="6" w:space="0" w:color="000000"/>
              <w:left w:val="single" w:sz="6" w:space="0" w:color="000000"/>
              <w:bottom w:val="single" w:sz="6" w:space="0" w:color="000000"/>
              <w:right w:val="single" w:sz="4" w:space="0" w:color="auto"/>
            </w:tcBorders>
            <w:shd w:val="clear" w:color="auto" w:fill="FFFFFF"/>
            <w:hideMark/>
          </w:tcPr>
          <w:p>
            <w:pPr>
              <w:rPr>
                <w:rFonts w:eastAsia="Times New Roman"/>
                <w:noProof/>
                <w:szCs w:val="24"/>
              </w:rPr>
            </w:pPr>
            <w:r>
              <w:rPr>
                <w:rFonts w:eastAsia="Times New Roman"/>
                <w:noProof/>
                <w:szCs w:val="24"/>
              </w:rPr>
              <w:t> </w:t>
            </w:r>
          </w:p>
        </w:tc>
        <w:tc>
          <w:tcPr>
            <w:tcW w:w="0" w:type="auto"/>
            <w:gridSpan w:val="2"/>
            <w:vMerge/>
            <w:tcBorders>
              <w:top w:val="single" w:sz="6" w:space="0" w:color="000000"/>
              <w:left w:val="single" w:sz="4" w:space="0" w:color="auto"/>
              <w:bottom w:val="single" w:sz="6" w:space="0" w:color="000000"/>
              <w:right w:val="single" w:sz="6" w:space="0" w:color="000000"/>
            </w:tcBorders>
            <w:shd w:val="clear" w:color="auto" w:fill="FFFFFF"/>
            <w:vAlign w:val="center"/>
            <w:hideMark/>
          </w:tcPr>
          <w:p>
            <w:pPr>
              <w:rPr>
                <w:rFonts w:eastAsia="Times New Roman"/>
                <w:noProof/>
              </w:rPr>
            </w:pPr>
          </w:p>
        </w:tc>
      </w:tr>
      <w:tr>
        <w:tc>
          <w:tcPr>
            <w:tcW w:w="706" w:type="pct"/>
            <w:tcBorders>
              <w:top w:val="single" w:sz="6" w:space="0" w:color="000000"/>
              <w:left w:val="single" w:sz="4" w:space="0" w:color="auto"/>
              <w:bottom w:val="single" w:sz="4" w:space="0" w:color="auto"/>
              <w:right w:val="single" w:sz="6" w:space="0" w:color="000000"/>
            </w:tcBorders>
            <w:shd w:val="clear" w:color="auto" w:fill="FFFFFF"/>
            <w:hideMark/>
          </w:tcPr>
          <w:p>
            <w:pPr>
              <w:rPr>
                <w:rFonts w:eastAsia="Times New Roman"/>
                <w:noProof/>
              </w:rPr>
            </w:pPr>
            <w:r>
              <w:rPr>
                <w:rFonts w:eastAsia="Times New Roman"/>
                <w:noProof/>
                <w:sz w:val="22"/>
              </w:rPr>
              <w:t>Union</w:t>
            </w:r>
          </w:p>
        </w:tc>
        <w:tc>
          <w:tcPr>
            <w:tcW w:w="1060" w:type="pct"/>
            <w:tcBorders>
              <w:top w:val="single" w:sz="6" w:space="0" w:color="000000"/>
              <w:left w:val="single" w:sz="6" w:space="0" w:color="000000"/>
              <w:bottom w:val="single" w:sz="4" w:space="0" w:color="auto"/>
              <w:right w:val="single" w:sz="6" w:space="0" w:color="000000"/>
            </w:tcBorders>
            <w:hideMark/>
          </w:tcPr>
          <w:p>
            <w:pPr>
              <w:rPr>
                <w:rFonts w:eastAsia="Times New Roman"/>
                <w:noProof/>
              </w:rPr>
            </w:pPr>
            <w:r>
              <w:rPr>
                <w:rFonts w:eastAsia="Times New Roman"/>
                <w:noProof/>
                <w:sz w:val="22"/>
              </w:rPr>
              <w:t>11 475</w:t>
            </w:r>
          </w:p>
        </w:tc>
        <w:tc>
          <w:tcPr>
            <w:tcW w:w="58" w:type="pct"/>
            <w:tcBorders>
              <w:top w:val="single" w:sz="6" w:space="0" w:color="000000"/>
              <w:left w:val="single" w:sz="6" w:space="0" w:color="000000"/>
              <w:bottom w:val="single" w:sz="4" w:space="0" w:color="auto"/>
              <w:right w:val="single" w:sz="4" w:space="0" w:color="auto"/>
            </w:tcBorders>
            <w:shd w:val="clear" w:color="auto" w:fill="FFFFFF"/>
            <w:hideMark/>
          </w:tcPr>
          <w:p>
            <w:pPr>
              <w:rPr>
                <w:rFonts w:eastAsia="Times New Roman"/>
                <w:noProof/>
                <w:szCs w:val="24"/>
              </w:rPr>
            </w:pPr>
            <w:r>
              <w:rPr>
                <w:rFonts w:eastAsia="Times New Roman"/>
                <w:noProof/>
                <w:szCs w:val="24"/>
              </w:rPr>
              <w:t> </w:t>
            </w:r>
          </w:p>
        </w:tc>
        <w:tc>
          <w:tcPr>
            <w:tcW w:w="0" w:type="auto"/>
            <w:gridSpan w:val="2"/>
            <w:vMerge/>
            <w:tcBorders>
              <w:top w:val="single" w:sz="6" w:space="0" w:color="000000"/>
              <w:left w:val="single" w:sz="4" w:space="0" w:color="auto"/>
              <w:bottom w:val="single" w:sz="6" w:space="0" w:color="000000"/>
              <w:right w:val="single" w:sz="6" w:space="0" w:color="000000"/>
            </w:tcBorders>
            <w:shd w:val="clear" w:color="auto" w:fill="FFFFFF"/>
            <w:vAlign w:val="center"/>
            <w:hideMark/>
          </w:tcPr>
          <w:p>
            <w:pPr>
              <w:rPr>
                <w:rFonts w:eastAsia="Times New Roman"/>
                <w:noProof/>
              </w:rPr>
            </w:pPr>
          </w:p>
        </w:tc>
      </w:tr>
      <w:tr>
        <w:tc>
          <w:tcPr>
            <w:tcW w:w="706" w:type="pct"/>
            <w:tcBorders>
              <w:top w:val="single" w:sz="4" w:space="0" w:color="auto"/>
              <w:left w:val="single" w:sz="4" w:space="0" w:color="auto"/>
              <w:bottom w:val="single" w:sz="4" w:space="0" w:color="auto"/>
              <w:right w:val="single" w:sz="6" w:space="0" w:color="000000"/>
            </w:tcBorders>
            <w:shd w:val="clear" w:color="auto" w:fill="FFFFFF"/>
            <w:hideMark/>
          </w:tcPr>
          <w:p>
            <w:pPr>
              <w:rPr>
                <w:rFonts w:eastAsia="Times New Roman"/>
                <w:noProof/>
              </w:rPr>
            </w:pPr>
            <w:r>
              <w:rPr>
                <w:rFonts w:eastAsia="Times New Roman"/>
                <w:noProof/>
                <w:sz w:val="22"/>
              </w:rPr>
              <w:t>TAC</w:t>
            </w:r>
          </w:p>
        </w:tc>
        <w:tc>
          <w:tcPr>
            <w:tcW w:w="1118" w:type="pct"/>
            <w:gridSpan w:val="2"/>
            <w:tcBorders>
              <w:top w:val="single" w:sz="4" w:space="0" w:color="auto"/>
              <w:left w:val="single" w:sz="6" w:space="0" w:color="000000"/>
              <w:bottom w:val="single" w:sz="4" w:space="0" w:color="auto"/>
              <w:right w:val="single" w:sz="4" w:space="0" w:color="auto"/>
            </w:tcBorders>
            <w:shd w:val="clear" w:color="auto" w:fill="FFFFFF"/>
            <w:hideMark/>
          </w:tcPr>
          <w:p>
            <w:pPr>
              <w:rPr>
                <w:rFonts w:eastAsia="Times New Roman"/>
                <w:noProof/>
              </w:rPr>
            </w:pPr>
            <w:r>
              <w:rPr>
                <w:rFonts w:eastAsia="Times New Roman"/>
                <w:noProof/>
                <w:sz w:val="22"/>
              </w:rPr>
              <w:t>Not relevant</w:t>
            </w:r>
          </w:p>
        </w:tc>
        <w:tc>
          <w:tcPr>
            <w:tcW w:w="0" w:type="auto"/>
            <w:gridSpan w:val="2"/>
            <w:vMerge/>
            <w:tcBorders>
              <w:top w:val="single" w:sz="6" w:space="0" w:color="000000"/>
              <w:left w:val="single" w:sz="4" w:space="0" w:color="auto"/>
              <w:bottom w:val="single" w:sz="6" w:space="0" w:color="000000"/>
              <w:right w:val="single" w:sz="6" w:space="0" w:color="000000"/>
            </w:tcBorders>
            <w:shd w:val="clear" w:color="auto" w:fill="FFFFFF"/>
            <w:vAlign w:val="center"/>
            <w:hideMark/>
          </w:tcPr>
          <w:p>
            <w:pPr>
              <w:rPr>
                <w:rFonts w:eastAsia="Times New Roman"/>
                <w:noProof/>
              </w:rPr>
            </w:pPr>
          </w:p>
        </w:tc>
      </w:tr>
    </w:tbl>
    <w:p>
      <w:pPr>
        <w:rPr>
          <w:rFonts w:eastAsia="Times New Roman"/>
          <w:noProof/>
          <w:szCs w:val="24"/>
        </w:rPr>
      </w:pPr>
    </w:p>
    <w:tbl>
      <w:tblPr>
        <w:tblW w:w="9080" w:type="dxa"/>
        <w:tblBorders>
          <w:top w:val="single" w:sz="6" w:space="0" w:color="000000" w:themeColor="text1"/>
          <w:left w:val="single" w:sz="6" w:space="0" w:color="000000" w:themeColor="text1"/>
          <w:bottom w:val="single" w:sz="6" w:space="0" w:color="000000" w:themeColor="text1"/>
          <w:right w:val="single" w:sz="6" w:space="0" w:color="000000" w:themeColor="text1"/>
        </w:tblBorders>
        <w:shd w:val="clear" w:color="auto" w:fill="FFFFFF"/>
        <w:tblCellMar>
          <w:left w:w="0" w:type="dxa"/>
          <w:right w:w="0" w:type="dxa"/>
        </w:tblCellMar>
        <w:tblLook w:val="04A0" w:firstRow="1" w:lastRow="0" w:firstColumn="1" w:lastColumn="0" w:noHBand="0" w:noVBand="1"/>
      </w:tblPr>
      <w:tblGrid>
        <w:gridCol w:w="1170"/>
        <w:gridCol w:w="1433"/>
        <w:gridCol w:w="751"/>
        <w:gridCol w:w="1005"/>
        <w:gridCol w:w="4721"/>
      </w:tblGrid>
      <w:tr>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noProof/>
                <w:szCs w:val="24"/>
              </w:rPr>
            </w:pPr>
            <w:r>
              <w:rPr>
                <w:rFonts w:eastAsia="Times New Roman"/>
                <w:b/>
                <w:noProof/>
                <w:szCs w:val="24"/>
              </w:rPr>
              <w:t>Species:</w:t>
            </w:r>
          </w:p>
        </w:tc>
        <w:tc>
          <w:tcPr>
            <w:tcW w:w="218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noProof/>
                <w:szCs w:val="24"/>
              </w:rPr>
            </w:pPr>
            <w:r>
              <w:rPr>
                <w:rFonts w:eastAsia="Times New Roman"/>
                <w:b/>
                <w:noProof/>
                <w:szCs w:val="24"/>
              </w:rPr>
              <w:t>Turbot</w:t>
            </w:r>
          </w:p>
          <w:p>
            <w:pPr>
              <w:rPr>
                <w:rFonts w:eastAsia="Times New Roman"/>
                <w:b/>
                <w:noProof/>
                <w:szCs w:val="24"/>
              </w:rPr>
            </w:pPr>
            <w:r>
              <w:rPr>
                <w:rFonts w:eastAsia="Times New Roman"/>
                <w:b/>
                <w:i/>
                <w:iCs/>
                <w:noProof/>
                <w:szCs w:val="24"/>
              </w:rPr>
              <w:t>Scophthalmus maximus</w:t>
            </w:r>
          </w:p>
        </w:tc>
        <w:tc>
          <w:tcPr>
            <w:tcW w:w="10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noProof/>
                <w:szCs w:val="24"/>
              </w:rPr>
            </w:pPr>
            <w:r>
              <w:rPr>
                <w:rFonts w:eastAsia="Times New Roman"/>
                <w:b/>
                <w:noProof/>
                <w:szCs w:val="24"/>
              </w:rPr>
              <w:t>Zone:</w:t>
            </w:r>
          </w:p>
        </w:tc>
        <w:tc>
          <w:tcPr>
            <w:tcW w:w="47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noProof/>
                <w:szCs w:val="24"/>
              </w:rPr>
            </w:pPr>
            <w:r>
              <w:rPr>
                <w:rFonts w:eastAsia="Times New Roman"/>
                <w:b/>
                <w:noProof/>
                <w:szCs w:val="24"/>
              </w:rPr>
              <w:t>Union waters in the Black Sea – GSA 29</w:t>
            </w:r>
          </w:p>
          <w:p>
            <w:pPr>
              <w:rPr>
                <w:rFonts w:eastAsia="Times New Roman"/>
                <w:b/>
                <w:noProof/>
                <w:szCs w:val="24"/>
              </w:rPr>
            </w:pPr>
            <w:r>
              <w:rPr>
                <w:rFonts w:eastAsia="Times New Roman"/>
                <w:b/>
                <w:noProof/>
                <w:szCs w:val="24"/>
              </w:rPr>
              <w:t>(TUR/F3742C)</w:t>
            </w:r>
          </w:p>
        </w:tc>
      </w:tr>
      <w:tr>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rFonts w:eastAsia="Times New Roman"/>
                <w:noProof/>
                <w:szCs w:val="24"/>
              </w:rPr>
              <w:t>Bulgaria</w:t>
            </w:r>
          </w:p>
        </w:tc>
        <w:tc>
          <w:tcPr>
            <w:tcW w:w="14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rFonts w:eastAsia="Times New Roman"/>
                <w:noProof/>
                <w:szCs w:val="24"/>
              </w:rPr>
              <w:t>82,50</w:t>
            </w:r>
          </w:p>
        </w:tc>
        <w:tc>
          <w:tcPr>
            <w:tcW w:w="7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rFonts w:eastAsia="Times New Roman"/>
                <w:noProof/>
                <w:szCs w:val="24"/>
              </w:rPr>
              <w:t> </w:t>
            </w:r>
          </w:p>
        </w:tc>
        <w:tc>
          <w:tcPr>
            <w:tcW w:w="5726" w:type="dxa"/>
            <w:gridSpan w:val="2"/>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rFonts w:eastAsia="Times New Roman"/>
                <w:noProof/>
                <w:szCs w:val="24"/>
              </w:rPr>
              <w:t>Analytical TAC</w:t>
            </w:r>
          </w:p>
          <w:p>
            <w:pPr>
              <w:rPr>
                <w:rFonts w:eastAsia="Times New Roman"/>
                <w:noProof/>
                <w:szCs w:val="24"/>
              </w:rPr>
            </w:pPr>
            <w:r>
              <w:rPr>
                <w:rFonts w:eastAsia="Times New Roman"/>
                <w:noProof/>
                <w:szCs w:val="24"/>
              </w:rPr>
              <w:t>Article 3(2) and 3(3) of Regulation (EC) No 847/96 shall not apply.</w:t>
            </w:r>
          </w:p>
          <w:p>
            <w:pPr>
              <w:rPr>
                <w:rFonts w:eastAsia="Times New Roman"/>
                <w:noProof/>
                <w:szCs w:val="24"/>
              </w:rPr>
            </w:pPr>
            <w:r>
              <w:rPr>
                <w:rFonts w:eastAsia="Times New Roman"/>
                <w:noProof/>
                <w:szCs w:val="24"/>
              </w:rPr>
              <w:t>Article 4 of Regulation (EC) No 847/96 shall not apply</w:t>
            </w:r>
          </w:p>
        </w:tc>
      </w:tr>
      <w:tr>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rFonts w:eastAsia="Times New Roman"/>
                <w:noProof/>
                <w:szCs w:val="24"/>
              </w:rPr>
              <w:t>Romania</w:t>
            </w:r>
          </w:p>
        </w:tc>
        <w:tc>
          <w:tcPr>
            <w:tcW w:w="14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rFonts w:eastAsia="Times New Roman"/>
                <w:noProof/>
                <w:szCs w:val="24"/>
              </w:rPr>
              <w:t>82,50</w:t>
            </w:r>
          </w:p>
        </w:tc>
        <w:tc>
          <w:tcPr>
            <w:tcW w:w="7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rFonts w:eastAsia="Times New Roman"/>
                <w:noProof/>
                <w:szCs w:val="24"/>
              </w:rPr>
              <w:t> </w:t>
            </w:r>
          </w:p>
        </w:tc>
        <w:tc>
          <w:tcPr>
            <w:tcW w:w="5726" w:type="dxa"/>
            <w:gridSpan w:val="2"/>
            <w:vMerge/>
            <w:vAlign w:val="center"/>
            <w:hideMark/>
          </w:tcPr>
          <w:p>
            <w:pPr>
              <w:rPr>
                <w:rFonts w:eastAsia="Times New Roman"/>
                <w:noProof/>
                <w:szCs w:val="24"/>
              </w:rPr>
            </w:pPr>
          </w:p>
        </w:tc>
      </w:tr>
      <w:tr>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rFonts w:eastAsia="Times New Roman"/>
                <w:noProof/>
                <w:szCs w:val="24"/>
              </w:rPr>
              <w:t>Union</w:t>
            </w:r>
          </w:p>
        </w:tc>
        <w:tc>
          <w:tcPr>
            <w:tcW w:w="14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rFonts w:eastAsia="Times New Roman"/>
                <w:noProof/>
                <w:szCs w:val="24"/>
              </w:rPr>
              <w:t>165</w:t>
            </w:r>
          </w:p>
        </w:tc>
        <w:tc>
          <w:tcPr>
            <w:tcW w:w="7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szCs w:val="24"/>
              </w:rPr>
              <w:t>(*)</w:t>
            </w:r>
          </w:p>
        </w:tc>
        <w:tc>
          <w:tcPr>
            <w:tcW w:w="5726" w:type="dxa"/>
            <w:gridSpan w:val="2"/>
            <w:vMerge/>
            <w:vAlign w:val="center"/>
            <w:hideMark/>
          </w:tcPr>
          <w:p>
            <w:pPr>
              <w:rPr>
                <w:rFonts w:eastAsia="Times New Roman"/>
                <w:noProof/>
                <w:szCs w:val="24"/>
              </w:rPr>
            </w:pPr>
          </w:p>
        </w:tc>
      </w:tr>
      <w:tr>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rFonts w:eastAsia="Times New Roman"/>
                <w:noProof/>
                <w:szCs w:val="24"/>
              </w:rPr>
              <w:t>TAC</w:t>
            </w:r>
          </w:p>
        </w:tc>
        <w:tc>
          <w:tcPr>
            <w:tcW w:w="14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rFonts w:eastAsia="Times New Roman"/>
                <w:noProof/>
                <w:szCs w:val="24"/>
              </w:rPr>
              <w:t xml:space="preserve">890 </w:t>
            </w:r>
          </w:p>
        </w:tc>
        <w:tc>
          <w:tcPr>
            <w:tcW w:w="7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rFonts w:eastAsia="Times New Roman"/>
                <w:noProof/>
                <w:szCs w:val="24"/>
              </w:rPr>
              <w:t> </w:t>
            </w:r>
          </w:p>
        </w:tc>
        <w:tc>
          <w:tcPr>
            <w:tcW w:w="5726" w:type="dxa"/>
            <w:gridSpan w:val="2"/>
            <w:vMerge/>
            <w:vAlign w:val="center"/>
            <w:hideMark/>
          </w:tcPr>
          <w:p>
            <w:pPr>
              <w:rPr>
                <w:rFonts w:eastAsia="Times New Roman"/>
                <w:noProof/>
                <w:szCs w:val="24"/>
              </w:rPr>
            </w:pPr>
          </w:p>
        </w:tc>
      </w:tr>
    </w:tbl>
    <w:p>
      <w:pPr>
        <w:rPr>
          <w:rFonts w:eastAsia="Times New Roman"/>
          <w:noProof/>
        </w:rPr>
      </w:pPr>
      <w:hyperlink r:id="rId24" w:anchor="ntc*1-L_2022021EN.01018601-E0001">
        <w:r>
          <w:rPr>
            <w:rFonts w:eastAsia="Times New Roman"/>
            <w:noProof/>
            <w:u w:val="single"/>
          </w:rPr>
          <w:t>(</w:t>
        </w:r>
        <w:r>
          <w:rPr>
            <w:noProof/>
          </w:rPr>
          <w:t>*</w:t>
        </w:r>
        <w:r>
          <w:rPr>
            <w:rFonts w:eastAsia="Times New Roman"/>
            <w:noProof/>
            <w:u w:val="single"/>
          </w:rPr>
          <w:t>)</w:t>
        </w:r>
      </w:hyperlink>
      <w:r>
        <w:rPr>
          <w:rFonts w:eastAsia="Times New Roman"/>
          <w:noProof/>
        </w:rPr>
        <w:t> No fishing activity, including transhipment, retaining on board, landing and first sale, shall be permitted from 15 April to 15 June 2027.</w:t>
      </w:r>
    </w:p>
    <w:sect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en-IE"/>
        </w:rPr>
      </w:pPr>
      <w:r>
        <w:rPr>
          <w:rStyle w:val="FootnoteReference"/>
        </w:rPr>
        <w:t>1</w:t>
      </w:r>
      <w:r>
        <w:tab/>
        <w:t>TBB, OTB, PTB, TBN, TBS, TB, OTM, PTM, TMS, TM, OTT, OT, PT, TX, OTP and TSP.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0D42E57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6DC709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194C46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348B08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0 13:01:1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
    <w:docVar w:name="LW_ACCOMPAGNANT.CP" w:val="to the "/>
    <w:docVar w:name="LW_ANNEX_NBR_FIRST" w:val="1"/>
    <w:docVar w:name="LW_ANNEX_NBR_LAST" w:val="9"/>
    <w:docVar w:name="LW_ANNEX_UNIQUE" w:val="0"/>
    <w:docVar w:name="LW_CORRIGENDUM" w:val="&lt;UNUSED&gt;"/>
    <w:docVar w:name="LW_COVERPAGE_EXISTS" w:val="True"/>
    <w:docVar w:name="LW_COVERPAGE_GUID" w:val="3D1FC39B-704C-49AC-8F8F-0AEFDCE88669"/>
    <w:docVar w:name="LW_COVERPAGE_TYPE" w:val="1"/>
    <w:docVar w:name="LW_CreatedUtc" w:val="2025-06-23T10:49:21.5434547Z"/>
    <w:docVar w:name="LW_CROSSREFERENCE" w:val="&lt;UNUSED&gt;"/>
    <w:docVar w:name="LW_DocType" w:val="ANNEX"/>
    <w:docVar w:name="LW_EMISSION" w:val="17.9.2026"/>
    <w:docVar w:name="LW_EMISSION_ISODATE" w:val="2026-09-17"/>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fixing for 2027 the fishing opportunities for certain fish stocks and groups of fish stocks applicable in the Mediterranean and Black Seas "/>
    <w:docVar w:name="LW_OBJETACTEPRINCIPAL.CP" w:val="fixing for 2027 the fishing opportunities for certain fish stocks and groups of fish stocks applicable in the Mediterranean and Black Seas "/>
    <w:docVar w:name="LW_PART_NBR" w:val="&lt;UNUSED&gt;"/>
    <w:docVar w:name="LW_PART_NBR_TOTAL" w:val="&lt;UNUSED&gt;"/>
    <w:docVar w:name="LW_REF.INST.NEW" w:val="COM"/>
    <w:docVar w:name="LW_REF.INST.NEW_ADOPTED" w:val="final"/>
    <w:docVar w:name="LW_REF.INST.NEW_TEXT" w:val="(2026) 47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al for a COUNCIL REGULATION "/>
    <w:docVar w:name="LW_TYPEACTEPRINCIPAL.CP" w:val="Proposal for a COUNCIL REGULATION "/>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1F063E3-C2D2-4745-B985-43F70280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0">
    <w:name w:val="Table Grid0"/>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59"/>
    <w:pPr>
      <w:spacing w:after="0" w:line="240" w:lineRule="auto"/>
    </w:pPr>
    <w:rPr>
      <w:rFonts w:eastAsiaTheme="minorEastAsia"/>
    </w:rPr>
    <w:tblPr>
      <w:tblCellMar>
        <w:top w:w="0" w:type="dxa"/>
        <w:left w:w="0" w:type="dxa"/>
        <w:bottom w:w="0" w:type="dxa"/>
        <w:right w:w="0" w:type="dxa"/>
      </w:tblCellMar>
    </w:tblPr>
  </w:style>
  <w:style w:type="character" w:customStyle="1" w:styleId="Other1">
    <w:name w:val="Other|1_"/>
    <w:basedOn w:val="DefaultParagraphFont"/>
    <w:link w:val="Other10"/>
    <w:rPr>
      <w:sz w:val="16"/>
      <w:szCs w:val="16"/>
    </w:rPr>
  </w:style>
  <w:style w:type="character" w:customStyle="1" w:styleId="Tablecaption1">
    <w:name w:val="Table caption|1_"/>
    <w:basedOn w:val="DefaultParagraphFont"/>
    <w:link w:val="Tablecaption10"/>
    <w:rPr>
      <w:sz w:val="16"/>
      <w:szCs w:val="16"/>
    </w:rPr>
  </w:style>
  <w:style w:type="paragraph" w:customStyle="1" w:styleId="Other10">
    <w:name w:val="Other|1"/>
    <w:basedOn w:val="Normal"/>
    <w:link w:val="Other1"/>
    <w:pPr>
      <w:widowControl w:val="0"/>
      <w:spacing w:before="0"/>
      <w:jc w:val="left"/>
    </w:pPr>
    <w:rPr>
      <w:rFonts w:asciiTheme="minorHAnsi" w:hAnsiTheme="minorHAnsi" w:cstheme="minorBidi"/>
      <w:sz w:val="16"/>
      <w:szCs w:val="16"/>
      <w:lang w:val="en-US"/>
    </w:rPr>
  </w:style>
  <w:style w:type="paragraph" w:customStyle="1" w:styleId="Tablecaption10">
    <w:name w:val="Table caption|1"/>
    <w:basedOn w:val="Normal"/>
    <w:link w:val="Tablecaption1"/>
    <w:pPr>
      <w:widowControl w:val="0"/>
      <w:spacing w:before="0" w:after="0"/>
      <w:jc w:val="left"/>
    </w:pPr>
    <w:rPr>
      <w:rFonts w:asciiTheme="minorHAnsi" w:hAnsiTheme="minorHAnsi" w:cstheme="minorBidi"/>
      <w:sz w:val="16"/>
      <w:szCs w:val="16"/>
      <w:lang w:val="en-US"/>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Number">
    <w:name w:val="Number"/>
    <w:basedOn w:val="Normal"/>
    <w:pPr>
      <w:spacing w:before="0" w:after="0"/>
    </w:pPr>
    <w:rPr>
      <w:rFonts w:eastAsia="Times New Roman"/>
      <w:b/>
      <w:bCs/>
      <w:szCs w:val="24"/>
    </w:rPr>
  </w:style>
  <w:style w:type="paragraph" w:customStyle="1" w:styleId="Point">
    <w:name w:val="Point"/>
    <w:basedOn w:val="Considrant"/>
    <w:pPr>
      <w:numPr>
        <w:numId w:val="0"/>
      </w:numPr>
    </w:pPr>
    <w:rPr>
      <w:b/>
      <w:bCs/>
      <w:szCs w:val="24"/>
    </w:rPr>
  </w:style>
  <w:style w:type="paragraph" w:customStyle="1" w:styleId="Pointl">
    <w:name w:val="Point l"/>
    <w:basedOn w:val="Normal"/>
    <w:rPr>
      <w:noProof/>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UnresolvedMention">
    <w:name w:val="Unresolved Mention"/>
    <w:basedOn w:val="DefaultParagraphFont"/>
    <w:uiPriority w:val="99"/>
    <w:semiHidden/>
    <w:unhideWhenUsed/>
    <w:rPr>
      <w:color w:val="605E5C"/>
      <w:shd w:val="clear" w:color="auto" w:fill="E1DFDD"/>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eur-lex.europa.eu/legal-content/EN/TXT/HTML/?uri=CELEX:32022R0110&amp;from=EN"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eur-lex.europa.eu/legal-content/EN/TXT/HTML/?uri=CELEX:32022R0110&amp;from=EN"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02d427686cd96e870a3273dd72c152">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492130a08d5ae8bb7a6f79abd30fb763"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État" ma:default="Non commencé" ma:hidden="true" ma:internalName="_Status" ma:readOnly="false">
      <xsd:simpleType>
        <xsd:union memberTypes="dms:Text">
          <xsd:simpleType>
            <xsd:restriction base="dms:Choice">
              <xsd:enumeration value="Non commencé"/>
              <xsd:enumeration value="Brouillon"/>
              <xsd:enumeration value="Révisé"/>
              <xsd:enumeration value="Planifié"/>
              <xsd:enumeration value="Publié"/>
              <xsd:enumeration value="Final"/>
              <xsd:enumeration value="Date d'expir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Type de contenu"/>
        <xsd:element ref="dc:title" minOccurs="0" maxOccurs="1" ma:index="7" ma:displayName="Titr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État"/>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AA09E-F88A-41D0-B4AB-7ABA92B934DA}">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9B382405-4DFC-43B7-82A6-27A27811F1DA}">
  <ds:schemaRefs>
    <ds:schemaRef ds:uri="http://schemas.microsoft.com/sharepoint/v3/contenttype/forms"/>
  </ds:schemaRefs>
</ds:datastoreItem>
</file>

<file path=customXml/itemProps3.xml><?xml version="1.0" encoding="utf-8"?>
<ds:datastoreItem xmlns:ds="http://schemas.openxmlformats.org/officeDocument/2006/customXml" ds:itemID="{EF2406BF-B715-49A1-AA9B-F3F813299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0C4DAF-EDDA-4D7D-9546-40911EAC7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14</TotalTime>
  <Pages>2</Pages>
  <Words>2813</Words>
  <Characters>16035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18811</CharactersWithSpaces>
  <SharedDoc>false</SharedDoc>
  <HLinks>
    <vt:vector size="12" baseType="variant">
      <vt:variant>
        <vt:i4>3604502</vt:i4>
      </vt:variant>
      <vt:variant>
        <vt:i4>3</vt:i4>
      </vt:variant>
      <vt:variant>
        <vt:i4>0</vt:i4>
      </vt:variant>
      <vt:variant>
        <vt:i4>5</vt:i4>
      </vt:variant>
      <vt:variant>
        <vt:lpwstr>https://eur-lex.europa.eu/legal-content/EN/TXT/HTML/?uri=CELEX:32022R0110&amp;from=EN</vt:lpwstr>
      </vt:variant>
      <vt:variant>
        <vt:lpwstr>ntc*1-L_2022021EN.01018601-E0001</vt:lpwstr>
      </vt:variant>
      <vt:variant>
        <vt:i4>6488143</vt:i4>
      </vt:variant>
      <vt:variant>
        <vt:i4>0</vt:i4>
      </vt:variant>
      <vt:variant>
        <vt:i4>0</vt:i4>
      </vt:variant>
      <vt:variant>
        <vt:i4>5</vt:i4>
      </vt:variant>
      <vt:variant>
        <vt:lpwstr>https://eur-lex.europa.eu/legal-content/EN/TXT/HTML/?uri=CELEX:32022R0110&amp;from=EN</vt:lpwstr>
      </vt:variant>
      <vt:variant>
        <vt:lpwstr>ntr2-L_2022021EN.01018201-E0002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19</cp:revision>
  <dcterms:created xsi:type="dcterms:W3CDTF">2026-07-07T14:31:00Z</dcterms:created>
  <dcterms:modified xsi:type="dcterms:W3CDTF">2026-09-10T11:01:00Z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9</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2025-06-23T10:53:38Z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37eeba57-bab6-410b-8a52-d4647fc50c93</vt:lpwstr>
  </property>
  <property fmtid="{D5CDD505-2E9C-101B-9397-08002B2CF9AE}" pid="19" name="MSIP_Label_6bd9ddd1-4d20-43f6-abfa-fc3c07406f94_ContentBits">
    <vt:lpwstr>0</vt:lpwstr>
  </property>
  <property fmtid="{D5CDD505-2E9C-101B-9397-08002B2CF9AE}" pid="20" name="ContentTypeId">
    <vt:lpwstr>0x010100BAD999D84E12C74482EA5120F5227F6F00217DECAAC21D6B43958DFE68658C192E</vt:lpwstr>
  </property>
  <property fmtid="{D5CDD505-2E9C-101B-9397-08002B2CF9AE}" pid="21" name="MediaServiceImageTags">
    <vt:lpwstr/>
  </property>
  <property fmtid="{D5CDD505-2E9C-101B-9397-08002B2CF9AE}" pid="22" name="DQCStatus">
    <vt:lpwstr>Green (DQC version 03)</vt:lpwstr>
  </property>
</Properties>
</file>