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6A6849D" w14:textId="198E74FC" w:rsidR="00BE36D2" w:rsidRDefault="005413EB" w:rsidP="005413EB">
      <w:pPr>
        <w:pStyle w:val="Pagedecouverture"/>
        <w:rPr>
          <w:noProof/>
        </w:rPr>
      </w:pPr>
      <w:bookmarkStart w:id="0" w:name="_Toc244054015"/>
      <w:bookmarkStart w:id="1" w:name="_Toc413145209"/>
      <w:bookmarkStart w:id="2" w:name="_Toc147135954"/>
      <w:bookmarkStart w:id="3" w:name="LW_BM_COVERPAGE"/>
      <w:r>
        <w:rPr>
          <w:noProof/>
        </w:rPr>
        <w:pict w14:anchorId="2913CE9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8162AA09-15AB-49D1-B19D-A1213CF52DB7" style="width:455.25pt;height:8in">
            <v:imagedata r:id="rId10" o:title=""/>
          </v:shape>
        </w:pict>
      </w:r>
    </w:p>
    <w:bookmarkEnd w:id="3"/>
    <w:p w14:paraId="3D3A2FB6" w14:textId="77777777" w:rsidR="00BE36D2" w:rsidRDefault="00BE36D2" w:rsidP="00BE36D2">
      <w:pPr>
        <w:rPr>
          <w:noProof/>
        </w:rPr>
        <w:sectPr w:rsidR="00BE36D2" w:rsidSect="005413EB">
          <w:headerReference w:type="even" r:id="rId11"/>
          <w:headerReference w:type="default" r:id="rId12"/>
          <w:footerReference w:type="even" r:id="rId13"/>
          <w:footerReference w:type="default" r:id="rId14"/>
          <w:headerReference w:type="first" r:id="rId15"/>
          <w:footerReference w:type="first" r:id="rId16"/>
          <w:pgSz w:w="11906" w:h="16838"/>
          <w:pgMar w:top="1134" w:right="1417" w:bottom="1134" w:left="1417" w:header="709" w:footer="709" w:gutter="0"/>
          <w:pgNumType w:start="0"/>
          <w:cols w:space="720"/>
          <w:docGrid w:linePitch="360"/>
        </w:sectPr>
      </w:pPr>
    </w:p>
    <w:p w14:paraId="7C452730" w14:textId="77777777" w:rsidR="00BE36D2" w:rsidRDefault="00BE36D2" w:rsidP="00DC7D98">
      <w:pPr>
        <w:pStyle w:val="Heading1"/>
        <w:rPr>
          <w:noProof/>
        </w:rPr>
      </w:pPr>
      <w:bookmarkStart w:id="4" w:name="_Hlk212816953"/>
      <w:bookmarkStart w:id="5" w:name="_GoBack"/>
      <w:bookmarkEnd w:id="5"/>
      <w:r>
        <w:rPr>
          <w:noProof/>
        </w:rPr>
        <w:lastRenderedPageBreak/>
        <w:t>Tableau: Consommation provisoire au 31.12.2025</w:t>
      </w:r>
    </w:p>
    <w:p w14:paraId="03FD66FC" w14:textId="77777777" w:rsidR="00BE36D2" w:rsidRDefault="00BE36D2" w:rsidP="00DC7D98">
      <w:pPr>
        <w:pStyle w:val="Text1"/>
        <w:rPr>
          <w:noProof/>
        </w:rPr>
      </w:pPr>
      <w:r>
        <w:rPr>
          <w:noProof/>
        </w:rPr>
        <w:t>Le présent rapport présente l’exécution provisoire du budget 2025 pour le Fonds européen agricole de garantie (FEAGA) au 31.12.2025, détaillée dans le tableau ci-dessous. Une comparaison est faite entre le niveau d’exécution et les crédits correspondants inclus dans le budget 2025.</w:t>
      </w:r>
    </w:p>
    <w:p w14:paraId="2B647F7B" w14:textId="708FD871" w:rsidR="00BE36D2" w:rsidRDefault="008C0C71" w:rsidP="00BE36D2">
      <w:pPr>
        <w:pStyle w:val="Text1"/>
        <w:rPr>
          <w:noProof/>
        </w:rPr>
      </w:pPr>
      <w:r w:rsidRPr="008C0C71">
        <w:rPr>
          <w:noProof/>
          <w:lang w:val="en-GB" w:eastAsia="en-GB"/>
        </w:rPr>
        <w:drawing>
          <wp:inline distT="0" distB="0" distL="0" distR="0" wp14:anchorId="44AF526C" wp14:editId="1139C6E4">
            <wp:extent cx="5472430" cy="7458710"/>
            <wp:effectExtent l="0" t="0" r="0" b="8890"/>
            <wp:docPr id="9027997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472430" cy="7458710"/>
                    </a:xfrm>
                    <a:prstGeom prst="rect">
                      <a:avLst/>
                    </a:prstGeom>
                    <a:noFill/>
                    <a:ln>
                      <a:noFill/>
                    </a:ln>
                  </pic:spPr>
                </pic:pic>
              </a:graphicData>
            </a:graphic>
          </wp:inline>
        </w:drawing>
      </w:r>
    </w:p>
    <w:p w14:paraId="497B526C" w14:textId="5C497D21" w:rsidR="00BE36D2" w:rsidRDefault="002E5351" w:rsidP="00BE36D2">
      <w:pPr>
        <w:pStyle w:val="Text1"/>
        <w:rPr>
          <w:b/>
          <w:bCs/>
          <w:smallCaps/>
          <w:noProof/>
          <w:szCs w:val="32"/>
        </w:rPr>
      </w:pPr>
      <w:r w:rsidRPr="002E5351">
        <w:rPr>
          <w:noProof/>
          <w:lang w:val="en-GB" w:eastAsia="en-GB"/>
        </w:rPr>
        <w:drawing>
          <wp:inline distT="0" distB="0" distL="0" distR="0" wp14:anchorId="00CD6139" wp14:editId="0E8D42D4">
            <wp:extent cx="5472430" cy="3114675"/>
            <wp:effectExtent l="0" t="0" r="0" b="0"/>
            <wp:docPr id="79237970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472430" cy="3114675"/>
                    </a:xfrm>
                    <a:prstGeom prst="rect">
                      <a:avLst/>
                    </a:prstGeom>
                    <a:noFill/>
                    <a:ln>
                      <a:noFill/>
                    </a:ln>
                  </pic:spPr>
                </pic:pic>
              </a:graphicData>
            </a:graphic>
          </wp:inline>
        </w:drawing>
      </w:r>
    </w:p>
    <w:p w14:paraId="1B15D0AE" w14:textId="77777777" w:rsidR="00BE36D2" w:rsidRDefault="00BE36D2" w:rsidP="00DC7D98">
      <w:pPr>
        <w:pStyle w:val="Heading1"/>
        <w:rPr>
          <w:noProof/>
        </w:rPr>
      </w:pPr>
      <w:r>
        <w:rPr>
          <w:noProof/>
        </w:rPr>
        <w:t xml:space="preserve">Commentaires sur l’exécution du budget agricole 2025  </w:t>
      </w:r>
      <w:bookmarkEnd w:id="0"/>
      <w:bookmarkEnd w:id="1"/>
      <w:bookmarkEnd w:id="2"/>
    </w:p>
    <w:p w14:paraId="4F50DDDF" w14:textId="181FC0D5" w:rsidR="00B318A3" w:rsidRDefault="00BE36D2" w:rsidP="00DC7D98">
      <w:pPr>
        <w:pStyle w:val="Text1"/>
        <w:rPr>
          <w:noProof/>
        </w:rPr>
      </w:pPr>
      <w:bookmarkStart w:id="6" w:name="_Hlk182993940"/>
      <w:r>
        <w:rPr>
          <w:noProof/>
        </w:rPr>
        <w:t>En 2025, la réserve agricole s’élevait à 646,7 millions d’EUR, dont un report de 366,5 millions d’EUR du budget 2024. Cinq mesures, d’un montant total de 177,5 millions d’EUR, ont été adoptées</w:t>
      </w:r>
      <w:r>
        <w:rPr>
          <w:rStyle w:val="FootnoteReference"/>
          <w:noProof/>
          <w:szCs w:val="24"/>
        </w:rPr>
        <w:footnoteReference w:id="1"/>
      </w:r>
      <w:r>
        <w:rPr>
          <w:noProof/>
        </w:rPr>
        <w:t xml:space="preserve">. Un montant total de 255,3 millions d’EUR sous forme de paiements a été déclaré au titre du budget 2025. Ces paiements couvraient les dépenses restantes au titre des mesures exceptionnelles adoptées en 2024 ainsi que les montants déclarés (63,5 millions d’EUR) relatifs à l’aide financière d’urgence en faveur des secteurs agricoles touchés par des phénomènes climatiques défavorables et des catastrophes naturelles en Espagne, en Croatie, à Chypre, en Lettonie et en Hongrie, adoptée en 2025. </w:t>
      </w:r>
    </w:p>
    <w:p w14:paraId="2EF355B7" w14:textId="7FA3AAF2" w:rsidR="00BE36D2" w:rsidRPr="0050177E" w:rsidRDefault="00BE36D2" w:rsidP="00DC7D98">
      <w:pPr>
        <w:pStyle w:val="Text1"/>
        <w:rPr>
          <w:noProof/>
        </w:rPr>
      </w:pPr>
      <w:r>
        <w:rPr>
          <w:noProof/>
        </w:rPr>
        <w:t>Les paiements pour les quatre autres mesures adoptées en 2025, représentant un montant total de 78,9 millions d’EUR, seront financés au titre de la réserve agricole de 2026</w:t>
      </w:r>
      <w:bookmarkEnd w:id="6"/>
      <w:r>
        <w:rPr>
          <w:noProof/>
        </w:rPr>
        <w:t>. Les crédits restants, d’un montant de 391,4 millions d’EUR, seront reportés au budget 2026.</w:t>
      </w:r>
    </w:p>
    <w:p w14:paraId="482C114A" w14:textId="77777777" w:rsidR="00BE36D2" w:rsidRPr="009D4375" w:rsidRDefault="00BE36D2" w:rsidP="00400E5B">
      <w:pPr>
        <w:pStyle w:val="Heading1"/>
        <w:rPr>
          <w:noProof/>
        </w:rPr>
      </w:pPr>
      <w:bookmarkStart w:id="8" w:name="_Toc66369575"/>
      <w:bookmarkStart w:id="9" w:name="_Toc147135960"/>
      <w:r>
        <w:rPr>
          <w:noProof/>
        </w:rPr>
        <w:t>Commentaires sur l’exécution provisoire du budget 2025 du FEAGA</w:t>
      </w:r>
      <w:bookmarkEnd w:id="8"/>
      <w:bookmarkEnd w:id="9"/>
    </w:p>
    <w:p w14:paraId="5DA02C7B" w14:textId="77777777" w:rsidR="00BE36D2" w:rsidRPr="00BE36D2" w:rsidRDefault="00BE36D2" w:rsidP="00400E5B">
      <w:pPr>
        <w:pStyle w:val="Text1"/>
        <w:rPr>
          <w:noProof/>
        </w:rPr>
      </w:pPr>
      <w:bookmarkStart w:id="10" w:name="_Hlk122430466"/>
      <w:r>
        <w:rPr>
          <w:noProof/>
        </w:rPr>
        <w:t xml:space="preserve">L’exécution finale des types sectoriels d’interventions au titre des plans stratégiques relevant de la PAC (08 02 02) est inférieure à celle inscrite au budget (-3,7 %), mais s’est nettement améliorée par rapport à l’exercice précédent (-18,6 % à la fin de 2024). </w:t>
      </w:r>
    </w:p>
    <w:p w14:paraId="64D75A66" w14:textId="77777777" w:rsidR="00BE36D2" w:rsidRPr="00BE36D2" w:rsidRDefault="00BE36D2" w:rsidP="00400E5B">
      <w:pPr>
        <w:pStyle w:val="Text1"/>
        <w:rPr>
          <w:noProof/>
        </w:rPr>
      </w:pPr>
      <w:bookmarkStart w:id="11" w:name="_Hlk185595808"/>
      <w:r>
        <w:rPr>
          <w:noProof/>
        </w:rPr>
        <w:t>D’autre part, les dépenses relatives au marché hors des plans stratégiques relevant de la PAC (08 02 03) sont</w:t>
      </w:r>
      <w:bookmarkEnd w:id="11"/>
      <w:r>
        <w:rPr>
          <w:noProof/>
        </w:rPr>
        <w:t xml:space="preserve"> légèrement supérieures au montant budgétisé (0,7 %), ce qui compense en partie la sous-exécution dans le cadre des plans. </w:t>
      </w:r>
    </w:p>
    <w:p w14:paraId="34B3F497" w14:textId="3D3E9F7D" w:rsidR="00BE36D2" w:rsidRPr="00BE36D2" w:rsidRDefault="00BE36D2" w:rsidP="00400E5B">
      <w:pPr>
        <w:pStyle w:val="Text1"/>
        <w:rPr>
          <w:noProof/>
        </w:rPr>
      </w:pPr>
      <w:r>
        <w:rPr>
          <w:noProof/>
        </w:rPr>
        <w:t>La sous-exécution globale de 58,9 millions d’EUR pour les interventions sectorielles et les dépenses relatives au marché reflète, entre autres, le temps dont les États membres ont besoin pour s’adapter à la politique en vigueur depuis 2023, un cumul de crises au cours des dernières années, ainsi que l’évolution des schémas de la demande (sur les marchés intérieur et extérieur).</w:t>
      </w:r>
    </w:p>
    <w:p w14:paraId="76BB1028" w14:textId="77777777" w:rsidR="00BE36D2" w:rsidRPr="00BE36D2" w:rsidRDefault="00BE36D2" w:rsidP="00400E5B">
      <w:pPr>
        <w:pStyle w:val="Text1"/>
        <w:rPr>
          <w:noProof/>
        </w:rPr>
      </w:pPr>
      <w:r>
        <w:rPr>
          <w:noProof/>
        </w:rPr>
        <w:t>Les interventions sous la forme de paiements directs au titre des plans relevant de la PAC (08 02 04) affichent une excellente exécution, dépassant légèrement le budget (</w:t>
      </w:r>
      <w:bookmarkStart w:id="12" w:name="_Hlk215046023"/>
      <w:r>
        <w:rPr>
          <w:noProof/>
        </w:rPr>
        <w:t>103 % des crédits votés et 100,3 % des crédits budgétisés et des recettes affectées</w:t>
      </w:r>
      <w:bookmarkEnd w:id="12"/>
      <w:r>
        <w:rPr>
          <w:noProof/>
        </w:rPr>
        <w:t>).</w:t>
      </w:r>
    </w:p>
    <w:p w14:paraId="0167BD6E" w14:textId="7CA33FE1" w:rsidR="00BE36D2" w:rsidRPr="00BE36D2" w:rsidRDefault="00BE36D2" w:rsidP="00400E5B">
      <w:pPr>
        <w:pStyle w:val="Text1"/>
        <w:rPr>
          <w:noProof/>
        </w:rPr>
      </w:pPr>
      <w:r>
        <w:rPr>
          <w:noProof/>
        </w:rPr>
        <w:t>Les dépenses provisoires du budget 2025 du FEAGA, y compris les estimations des actions relevant de la gestion directe par la Commission pleinement appliquées jusqu’au 31 décembre 2025, indiquent une surexécution de 888,5 millions d’EUR (2,2 %) par rapport aux crédits votés au budget. Compte tenu du montant des recettes affectées disponibles de 983,6 millions d’EUR et du report de 366,5 millions d’EUR de la réserve agricole 2024, la sous-exécution totale du FEAGA s’élève à 461,6 millions d’EUR.</w:t>
      </w:r>
    </w:p>
    <w:p w14:paraId="03DAD1D9" w14:textId="3AF04867" w:rsidR="00BE36D2" w:rsidRPr="00BE36D2" w:rsidRDefault="00BE36D2" w:rsidP="00400E5B">
      <w:pPr>
        <w:pStyle w:val="Text1"/>
        <w:rPr>
          <w:noProof/>
        </w:rPr>
      </w:pPr>
      <w:r>
        <w:rPr>
          <w:noProof/>
        </w:rPr>
        <w:t>Cet excédent global du FEAGA comprend 391,4 millions d’EUR provenant de la réserve agricole, qui, conformément à l’article 16, paragraphe 2, troisième alinéa, du règlement (UE) 2021/2116, seront reportés à la réserve agricole de 2026.</w:t>
      </w:r>
    </w:p>
    <w:p w14:paraId="7CB11DBD" w14:textId="41026B24" w:rsidR="00BE36D2" w:rsidRPr="00BE36D2" w:rsidRDefault="00BE36D2" w:rsidP="00400E5B">
      <w:pPr>
        <w:pStyle w:val="Text1"/>
        <w:rPr>
          <w:noProof/>
        </w:rPr>
      </w:pPr>
      <w:r>
        <w:rPr>
          <w:noProof/>
        </w:rPr>
        <w:t>L’excédent restant de 70,2 millions d’EUR se traduit par des recettes supplémentaires affectées au FEAGA à reporter automatiquement de 2025 à 2026 conformément à l’article 12, paragraphe 4, point b), du règlement (UE, Euratom) 2024/2509, ce qui réduit le montant des crédits nécessaires dans le budget 2026</w:t>
      </w:r>
      <w:bookmarkEnd w:id="10"/>
      <w:r>
        <w:rPr>
          <w:noProof/>
        </w:rPr>
        <w:t>.</w:t>
      </w:r>
      <w:bookmarkEnd w:id="4"/>
    </w:p>
    <w:p w14:paraId="411E4232" w14:textId="36E56DE1" w:rsidR="00932FD2" w:rsidRDefault="00932FD2" w:rsidP="00BE36D2">
      <w:pPr>
        <w:pStyle w:val="Text1"/>
        <w:spacing w:before="120" w:after="120"/>
        <w:ind w:left="850"/>
        <w:rPr>
          <w:noProof/>
        </w:rPr>
      </w:pPr>
    </w:p>
    <w:sectPr w:rsidR="00932FD2">
      <w:headerReference w:type="even" r:id="rId19"/>
      <w:headerReference w:type="default" r:id="rId20"/>
      <w:footerReference w:type="even" r:id="rId21"/>
      <w:footerReference w:type="default" r:id="rId22"/>
      <w:headerReference w:type="first" r:id="rId23"/>
      <w:footerReference w:type="first" r:id="rId24"/>
      <w:endnotePr>
        <w:numFmt w:val="lowerLetter"/>
      </w:endnotePr>
      <w:pgSz w:w="11906" w:h="16838"/>
      <w:pgMar w:top="1020" w:right="1701" w:bottom="1020" w:left="1587" w:header="601" w:footer="107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E07C965" w14:textId="77777777" w:rsidR="00221E8A" w:rsidRDefault="00221E8A">
      <w:pPr>
        <w:spacing w:after="0"/>
      </w:pPr>
      <w:r>
        <w:separator/>
      </w:r>
    </w:p>
  </w:endnote>
  <w:endnote w:type="continuationSeparator" w:id="0">
    <w:p w14:paraId="4C400A93" w14:textId="77777777" w:rsidR="00221E8A" w:rsidRDefault="00221E8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panose1 w:val="02020803070505020304"/>
    <w:charset w:val="00"/>
    <w:family w:val="roman"/>
    <w:notTrueType/>
    <w:pitch w:val="default"/>
  </w:font>
  <w:font w:name="Aptos">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54501F" w14:textId="1F9229A4" w:rsidR="005413EB" w:rsidRPr="005413EB" w:rsidRDefault="005413EB" w:rsidP="005413EB">
    <w:pPr>
      <w:pStyle w:val="FooterCoverPage"/>
      <w:rPr>
        <w:rFonts w:ascii="Arial" w:hAnsi="Arial" w:cs="Arial"/>
        <w:b/>
        <w:sz w:val="48"/>
      </w:rPr>
    </w:pPr>
    <w:r w:rsidRPr="005413EB">
      <w:rPr>
        <w:rFonts w:ascii="Arial" w:hAnsi="Arial" w:cs="Arial"/>
        <w:b/>
        <w:sz w:val="48"/>
      </w:rPr>
      <w:t>FR</w:t>
    </w:r>
    <w:r w:rsidRPr="005413EB">
      <w:rPr>
        <w:rFonts w:ascii="Arial" w:hAnsi="Arial" w:cs="Arial"/>
        <w:b/>
        <w:sz w:val="48"/>
      </w:rPr>
      <w:tab/>
    </w:r>
    <w:r w:rsidRPr="005413EB">
      <w:rPr>
        <w:rFonts w:ascii="Arial" w:hAnsi="Arial" w:cs="Arial"/>
        <w:b/>
        <w:sz w:val="48"/>
      </w:rPr>
      <w:tab/>
    </w:r>
    <w:r w:rsidRPr="005413EB">
      <w:tab/>
    </w:r>
    <w:r w:rsidRPr="005413EB">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E7B15B" w14:textId="3CF7D4FC" w:rsidR="005413EB" w:rsidRPr="005413EB" w:rsidRDefault="005413EB" w:rsidP="005413EB">
    <w:pPr>
      <w:pStyle w:val="FooterCoverPage"/>
      <w:rPr>
        <w:rFonts w:ascii="Arial" w:hAnsi="Arial" w:cs="Arial"/>
        <w:b/>
        <w:sz w:val="48"/>
      </w:rPr>
    </w:pPr>
    <w:r w:rsidRPr="005413EB">
      <w:rPr>
        <w:rFonts w:ascii="Arial" w:hAnsi="Arial" w:cs="Arial"/>
        <w:b/>
        <w:sz w:val="48"/>
      </w:rPr>
      <w:t>FR</w:t>
    </w:r>
    <w:r w:rsidRPr="005413EB">
      <w:rPr>
        <w:rFonts w:ascii="Arial" w:hAnsi="Arial" w:cs="Arial"/>
        <w:b/>
        <w:sz w:val="48"/>
      </w:rPr>
      <w:tab/>
    </w:r>
    <w:r w:rsidRPr="005413EB">
      <w:rPr>
        <w:rFonts w:ascii="Arial" w:hAnsi="Arial" w:cs="Arial"/>
        <w:b/>
        <w:sz w:val="48"/>
      </w:rPr>
      <w:tab/>
    </w:r>
    <w:r w:rsidRPr="005413EB">
      <w:tab/>
    </w:r>
    <w:r w:rsidRPr="005413EB">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B54F35" w14:textId="77777777" w:rsidR="005413EB" w:rsidRPr="005413EB" w:rsidRDefault="005413EB" w:rsidP="005413EB">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07A364" w14:textId="77777777" w:rsidR="00932FD2" w:rsidRDefault="00BE36D2">
    <w:pPr>
      <w:pStyle w:val="FooterLine"/>
      <w:jc w:val="center"/>
    </w:pPr>
    <w:r>
      <w:fldChar w:fldCharType="begin"/>
    </w:r>
    <w:r>
      <w:instrText>PAGE   \* MERGEFORMAT</w:instrText>
    </w:r>
    <w:r>
      <w:fldChar w:fldCharType="separate"/>
    </w:r>
    <w:r>
      <w:t>1</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F499B9" w14:textId="7C43E574" w:rsidR="00932FD2" w:rsidRDefault="00BE36D2">
    <w:pPr>
      <w:pStyle w:val="FooterLine"/>
      <w:jc w:val="center"/>
    </w:pPr>
    <w:r>
      <w:fldChar w:fldCharType="begin"/>
    </w:r>
    <w:r>
      <w:instrText>PAGE   \* MERGEFORMAT</w:instrText>
    </w:r>
    <w:r>
      <w:fldChar w:fldCharType="separate"/>
    </w:r>
    <w:r w:rsidR="005413EB">
      <w:rPr>
        <w:noProof/>
      </w:rPr>
      <w:t>3</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3458602"/>
      <w:docPartObj>
        <w:docPartGallery w:val="Page Numbers (Bottom of Page)"/>
        <w:docPartUnique/>
      </w:docPartObj>
    </w:sdtPr>
    <w:sdtEndPr>
      <w:rPr>
        <w:noProof/>
      </w:rPr>
    </w:sdtEndPr>
    <w:sdtContent>
      <w:p w14:paraId="5A3758D8" w14:textId="0EB62F0D" w:rsidR="00BE36D2" w:rsidRDefault="00BE36D2">
        <w:pPr>
          <w:pStyle w:val="Footer"/>
          <w:jc w:val="center"/>
        </w:pPr>
        <w:r>
          <w:fldChar w:fldCharType="begin"/>
        </w:r>
        <w:r>
          <w:instrText xml:space="preserve"> PAGE   \* MERGEFORMAT </w:instrText>
        </w:r>
        <w:r>
          <w:fldChar w:fldCharType="separate"/>
        </w:r>
        <w:r w:rsidR="005413EB">
          <w:rPr>
            <w:noProof/>
          </w:rPr>
          <w:t>1</w:t>
        </w:r>
        <w:r>
          <w:fldChar w:fldCharType="end"/>
        </w:r>
      </w:p>
    </w:sdtContent>
  </w:sdt>
  <w:p w14:paraId="548BB8A2" w14:textId="53FAE087" w:rsidR="00932FD2" w:rsidRPr="00BE36D2" w:rsidRDefault="00932FD2" w:rsidP="00BE36D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A30FD38" w14:textId="77777777" w:rsidR="00221E8A" w:rsidRDefault="00221E8A">
      <w:pPr>
        <w:spacing w:after="0"/>
      </w:pPr>
      <w:r>
        <w:separator/>
      </w:r>
    </w:p>
  </w:footnote>
  <w:footnote w:type="continuationSeparator" w:id="0">
    <w:p w14:paraId="4A0227EE" w14:textId="77777777" w:rsidR="00221E8A" w:rsidRDefault="00221E8A">
      <w:pPr>
        <w:spacing w:after="0"/>
      </w:pPr>
      <w:r>
        <w:continuationSeparator/>
      </w:r>
    </w:p>
  </w:footnote>
  <w:footnote w:id="1">
    <w:p w14:paraId="02413AA2" w14:textId="77777777" w:rsidR="00327BE3" w:rsidRDefault="00BE36D2" w:rsidP="00BE36D2">
      <w:pPr>
        <w:spacing w:after="0"/>
        <w:jc w:val="left"/>
        <w:rPr>
          <w:rFonts w:eastAsia="Aptos"/>
          <w:sz w:val="20"/>
        </w:rPr>
      </w:pPr>
      <w:r>
        <w:rPr>
          <w:rFonts w:ascii="Aptos" w:eastAsia="Aptos" w:hAnsi="Aptos"/>
          <w:sz w:val="20"/>
          <w:vertAlign w:val="superscript"/>
          <w:lang w:eastAsia="en-US"/>
        </w:rPr>
        <w:footnoteRef/>
      </w:r>
      <w:r>
        <w:rPr>
          <w:rFonts w:ascii="Aptos" w:hAnsi="Aptos"/>
          <w:sz w:val="20"/>
        </w:rPr>
        <w:t xml:space="preserve"> </w:t>
      </w:r>
      <w:r>
        <w:rPr>
          <w:sz w:val="22"/>
        </w:rPr>
        <w:t xml:space="preserve"> </w:t>
      </w:r>
      <w:bookmarkStart w:id="7" w:name="https://eur-lex.europa.eu/legal-content/"/>
      <w:r>
        <w:rPr>
          <w:color w:val="333333"/>
          <w:sz w:val="20"/>
          <w:shd w:val="clear" w:color="auto" w:fill="FFFFFF"/>
        </w:rPr>
        <w:t>Règlement d’exécution (UE) 2025/441 de la Commission du 6 mars 2025 prévoyant une aide financière d’urgence en faveur des secteurs agricoles touchés par des phénomènes climatiques défavorables et des catastrophes naturelles en Espagne, en Croatie, à Chypre, en Lettonie et en Hongrie, conformément au règlement (UE) nº 1308/2013 du Parlement européen et du Conseil</w:t>
      </w:r>
      <w:r>
        <w:rPr>
          <w:rFonts w:ascii="Aptos" w:hAnsi="Aptos"/>
          <w:sz w:val="20"/>
        </w:rPr>
        <w:t xml:space="preserve"> (</w:t>
      </w:r>
      <w:r>
        <w:rPr>
          <w:sz w:val="20"/>
        </w:rPr>
        <w:t>JO L, 2025/441, 10.3.2025</w:t>
      </w:r>
    </w:p>
    <w:p w14:paraId="3B4B949F" w14:textId="77777777" w:rsidR="00327BE3" w:rsidRPr="002E5351" w:rsidRDefault="00BE36D2" w:rsidP="00BE36D2">
      <w:pPr>
        <w:spacing w:after="0"/>
        <w:jc w:val="left"/>
        <w:rPr>
          <w:rFonts w:ascii="Aptos" w:eastAsia="Aptos" w:hAnsi="Aptos"/>
          <w:kern w:val="2"/>
          <w:sz w:val="22"/>
          <w:szCs w:val="22"/>
          <w:lang w:val="en-US"/>
          <w14:ligatures w14:val="standardContextual"/>
        </w:rPr>
      </w:pPr>
      <w:r w:rsidRPr="002E5351">
        <w:rPr>
          <w:sz w:val="20"/>
          <w:lang w:val="en-US"/>
        </w:rPr>
        <w:t>ELI:</w:t>
      </w:r>
      <w:r w:rsidRPr="002E5351">
        <w:rPr>
          <w:rFonts w:ascii="Aptos" w:hAnsi="Aptos"/>
          <w:sz w:val="20"/>
          <w:lang w:val="en-US"/>
        </w:rPr>
        <w:t xml:space="preserve"> </w:t>
      </w:r>
      <w:hyperlink r:id="rId1" w:tgtFrame="_blank" w:tooltip="Donne accès à ce document par l’intermédiaire de son URI ELI" w:history="1">
        <w:r w:rsidRPr="002E5351">
          <w:rPr>
            <w:rFonts w:ascii="Aptos" w:hAnsi="Aptos"/>
            <w:color w:val="0000FF"/>
            <w:sz w:val="20"/>
            <w:u w:val="single"/>
            <w:lang w:val="en-US"/>
          </w:rPr>
          <w:t>http://data.europa.eu/eli/reg_impl/2025/441/oj</w:t>
        </w:r>
      </w:hyperlink>
      <w:r w:rsidRPr="002E5351">
        <w:rPr>
          <w:rFonts w:ascii="Aptos" w:hAnsi="Aptos"/>
          <w:sz w:val="22"/>
          <w:lang w:val="en-US"/>
        </w:rPr>
        <w:t>)</w:t>
      </w:r>
    </w:p>
    <w:p w14:paraId="4B06F0DE" w14:textId="77777777" w:rsidR="00327BE3" w:rsidRDefault="00BE36D2" w:rsidP="00BE36D2">
      <w:pPr>
        <w:spacing w:after="0"/>
        <w:jc w:val="left"/>
        <w:rPr>
          <w:rFonts w:eastAsia="Aptos"/>
          <w:color w:val="333333"/>
          <w:sz w:val="20"/>
          <w:shd w:val="clear" w:color="auto" w:fill="FFFFFF"/>
        </w:rPr>
      </w:pPr>
      <w:r>
        <w:rPr>
          <w:color w:val="333333"/>
          <w:sz w:val="20"/>
          <w:shd w:val="clear" w:color="auto" w:fill="FFFFFF"/>
        </w:rPr>
        <w:t>Règlement d’exécution (UE) 2025/1137 de la Commission du 10 juin 2025 prévoyant une aide financière d’urgence en faveur des secteurs agricoles touchés par des phénomènes climatiques défavorables et des catastrophes naturelles en Tchéquie et en Slovénie, conformément au règlement (UE) nº 1308/2013 du Parlement européen et du Conseil (JO L, 2025/1137, 11.6.2025,</w:t>
      </w:r>
    </w:p>
    <w:p w14:paraId="14EF971D" w14:textId="2C0B5D4C" w:rsidR="00BE36D2" w:rsidRPr="002E5351" w:rsidRDefault="00BE36D2" w:rsidP="00BE36D2">
      <w:pPr>
        <w:spacing w:after="0"/>
        <w:jc w:val="left"/>
        <w:rPr>
          <w:rFonts w:eastAsia="Aptos"/>
          <w:sz w:val="20"/>
          <w:lang w:val="en-US"/>
        </w:rPr>
      </w:pPr>
      <w:r w:rsidRPr="002E5351">
        <w:rPr>
          <w:sz w:val="20"/>
          <w:lang w:val="en-US"/>
        </w:rPr>
        <w:t xml:space="preserve">ELI: </w:t>
      </w:r>
      <w:hyperlink r:id="rId2" w:history="1">
        <w:r w:rsidRPr="002E5351">
          <w:rPr>
            <w:rFonts w:ascii="Aptos" w:hAnsi="Aptos"/>
            <w:color w:val="0000FF"/>
            <w:sz w:val="20"/>
            <w:u w:val="single"/>
            <w:lang w:val="en-US"/>
          </w:rPr>
          <w:t>http://data.europa.eu/eli/reg_impl/2025/1137/oj</w:t>
        </w:r>
      </w:hyperlink>
      <w:r w:rsidRPr="002E5351">
        <w:rPr>
          <w:sz w:val="20"/>
          <w:lang w:val="en-US"/>
        </w:rPr>
        <w:t>);</w:t>
      </w:r>
    </w:p>
    <w:p w14:paraId="4948F973" w14:textId="77777777" w:rsidR="00327BE3" w:rsidRDefault="00BE36D2" w:rsidP="00BE36D2">
      <w:pPr>
        <w:spacing w:after="0"/>
        <w:jc w:val="left"/>
        <w:rPr>
          <w:rFonts w:eastAsia="Aptos"/>
          <w:color w:val="333333"/>
          <w:sz w:val="20"/>
          <w:shd w:val="clear" w:color="auto" w:fill="FFFFFF"/>
        </w:rPr>
      </w:pPr>
      <w:r>
        <w:rPr>
          <w:color w:val="333333"/>
          <w:sz w:val="20"/>
          <w:shd w:val="clear" w:color="auto" w:fill="FFFFFF"/>
        </w:rPr>
        <w:t>Règlement d’exécution (UE) 2025/1145 de la Commission du 10 juin 2025 sur des mesures de soutien exceptionnelles pour les secteurs du lait et de la viande porcine en Allemagne (JO L, 2025/1145, 11.6.2025,</w:t>
      </w:r>
    </w:p>
    <w:p w14:paraId="4684E7E9" w14:textId="6DB163A7" w:rsidR="00BE36D2" w:rsidRPr="002E5351" w:rsidRDefault="00BE36D2" w:rsidP="00BE36D2">
      <w:pPr>
        <w:spacing w:after="0"/>
        <w:jc w:val="left"/>
        <w:rPr>
          <w:rFonts w:eastAsia="Aptos"/>
          <w:sz w:val="20"/>
          <w:lang w:val="en-US"/>
        </w:rPr>
      </w:pPr>
      <w:r w:rsidRPr="002E5351">
        <w:rPr>
          <w:color w:val="333333"/>
          <w:sz w:val="20"/>
          <w:shd w:val="clear" w:color="auto" w:fill="FFFFFF"/>
          <w:lang w:val="en-US"/>
        </w:rPr>
        <w:t>ELI:</w:t>
      </w:r>
      <w:r w:rsidRPr="002E5351">
        <w:rPr>
          <w:rFonts w:ascii="Aptos" w:hAnsi="Aptos"/>
          <w:sz w:val="20"/>
          <w:lang w:val="en-US"/>
        </w:rPr>
        <w:t xml:space="preserve"> </w:t>
      </w:r>
      <w:hyperlink r:id="rId3" w:history="1">
        <w:r w:rsidRPr="002E5351">
          <w:rPr>
            <w:rFonts w:ascii="Aptos" w:hAnsi="Aptos"/>
            <w:color w:val="0000FF"/>
            <w:sz w:val="20"/>
            <w:u w:val="single"/>
            <w:lang w:val="en-US"/>
          </w:rPr>
          <w:t>http://data.europa.eu/eli/reg_impl/2025/1145/oj</w:t>
        </w:r>
      </w:hyperlink>
      <w:r w:rsidRPr="002E5351">
        <w:rPr>
          <w:rFonts w:ascii="Aptos" w:hAnsi="Aptos"/>
          <w:sz w:val="20"/>
          <w:lang w:val="en-US"/>
        </w:rPr>
        <w:t>)</w:t>
      </w:r>
      <w:r w:rsidRPr="002E5351">
        <w:rPr>
          <w:sz w:val="20"/>
          <w:lang w:val="en-US"/>
        </w:rPr>
        <w:t>;</w:t>
      </w:r>
    </w:p>
    <w:p w14:paraId="3B26ECFE" w14:textId="77777777" w:rsidR="00327BE3" w:rsidRDefault="00BE36D2" w:rsidP="00BE36D2">
      <w:pPr>
        <w:spacing w:after="0"/>
        <w:jc w:val="left"/>
        <w:rPr>
          <w:rFonts w:eastAsia="Aptos"/>
          <w:color w:val="333333"/>
          <w:sz w:val="20"/>
          <w:shd w:val="clear" w:color="auto" w:fill="FFFFFF"/>
        </w:rPr>
      </w:pPr>
      <w:r>
        <w:rPr>
          <w:color w:val="333333"/>
          <w:sz w:val="20"/>
          <w:shd w:val="clear" w:color="auto" w:fill="FFFFFF"/>
        </w:rPr>
        <w:t>Règlement d’exécution (UE) 2025/1485 de la Commission du 24 juillet 2025 relatif à des mesures exceptionnelles de soutien du marché pour les secteurs des œufs et de la viande de volaille en Pologne (JO L, 2025/1485, 25.7.2025,</w:t>
      </w:r>
    </w:p>
    <w:p w14:paraId="73C1AE35" w14:textId="1DB81C6B" w:rsidR="00BE36D2" w:rsidRPr="002E5351" w:rsidRDefault="00BE36D2" w:rsidP="00BE36D2">
      <w:pPr>
        <w:spacing w:after="0"/>
        <w:jc w:val="left"/>
        <w:rPr>
          <w:rFonts w:eastAsia="Aptos"/>
          <w:sz w:val="20"/>
          <w:lang w:val="en-US"/>
        </w:rPr>
      </w:pPr>
      <w:r w:rsidRPr="002E5351">
        <w:rPr>
          <w:rFonts w:ascii="Aptos" w:hAnsi="Aptos"/>
          <w:sz w:val="20"/>
          <w:lang w:val="en-US"/>
        </w:rPr>
        <w:t xml:space="preserve">ELI: </w:t>
      </w:r>
      <w:hyperlink r:id="rId4" w:history="1">
        <w:r w:rsidRPr="002E5351">
          <w:rPr>
            <w:rFonts w:ascii="Aptos" w:hAnsi="Aptos"/>
            <w:color w:val="0000FF"/>
            <w:sz w:val="20"/>
            <w:u w:val="single"/>
            <w:lang w:val="en-US"/>
          </w:rPr>
          <w:t>http://data.europa.eu/eli/reg_impl/2025/1485/oj</w:t>
        </w:r>
      </w:hyperlink>
      <w:r w:rsidRPr="002E5351">
        <w:rPr>
          <w:rFonts w:ascii="Aptos" w:hAnsi="Aptos"/>
          <w:sz w:val="20"/>
          <w:lang w:val="en-US"/>
        </w:rPr>
        <w:t>)</w:t>
      </w:r>
      <w:r w:rsidRPr="002E5351">
        <w:rPr>
          <w:sz w:val="20"/>
          <w:lang w:val="en-US"/>
        </w:rPr>
        <w:t>;</w:t>
      </w:r>
    </w:p>
    <w:p w14:paraId="5D4BB9E9" w14:textId="77777777" w:rsidR="00327BE3" w:rsidRDefault="00BE36D2" w:rsidP="00BE36D2">
      <w:pPr>
        <w:spacing w:after="0"/>
        <w:jc w:val="left"/>
        <w:rPr>
          <w:rFonts w:eastAsia="Aptos"/>
          <w:color w:val="333333"/>
          <w:sz w:val="20"/>
          <w:shd w:val="clear" w:color="auto" w:fill="FFFFFF"/>
        </w:rPr>
      </w:pPr>
      <w:r>
        <w:rPr>
          <w:color w:val="333333"/>
          <w:sz w:val="20"/>
          <w:shd w:val="clear" w:color="auto" w:fill="FFFFFF"/>
        </w:rPr>
        <w:t>Règlement d’exécution (UE) 2025/2061 de la Commission du 10 octobre 2025 prévoyant une aide financière d’urgence en faveur des secteurs agricoles touchés par des phénomènes climatiques défavorables en Bulgarie, en Lettonie, en Lituanie, en Hongrie, en Pologne et en Roumanie, conformément au règlement (UE) n</w:t>
      </w:r>
      <w:r>
        <w:rPr>
          <w:color w:val="333333"/>
          <w:sz w:val="20"/>
          <w:shd w:val="clear" w:color="auto" w:fill="FFFFFF"/>
          <w:vertAlign w:val="superscript"/>
        </w:rPr>
        <w:t>o</w:t>
      </w:r>
      <w:r>
        <w:rPr>
          <w:color w:val="333333"/>
          <w:sz w:val="20"/>
          <w:shd w:val="clear" w:color="auto" w:fill="FFFFFF"/>
        </w:rPr>
        <w:t> 1308/2013 du Parlement européen et du Conseil</w:t>
      </w:r>
      <w:bookmarkEnd w:id="7"/>
      <w:r>
        <w:rPr>
          <w:color w:val="333333"/>
          <w:sz w:val="20"/>
          <w:shd w:val="clear" w:color="auto" w:fill="FFFFFF"/>
        </w:rPr>
        <w:t xml:space="preserve"> (JO L, 2025/2061, 13.10.2025,</w:t>
      </w:r>
    </w:p>
    <w:p w14:paraId="68451BEA" w14:textId="4D5F54F9" w:rsidR="00BE36D2" w:rsidRPr="002E5351" w:rsidRDefault="00BE36D2" w:rsidP="00BE36D2">
      <w:pPr>
        <w:spacing w:after="0"/>
        <w:jc w:val="left"/>
        <w:rPr>
          <w:rFonts w:ascii="Aptos" w:eastAsia="Aptos" w:hAnsi="Aptos"/>
          <w:sz w:val="22"/>
          <w:szCs w:val="22"/>
          <w:lang w:val="en-US"/>
        </w:rPr>
      </w:pPr>
      <w:r w:rsidRPr="002E5351">
        <w:rPr>
          <w:sz w:val="20"/>
          <w:lang w:val="en-US"/>
        </w:rPr>
        <w:t xml:space="preserve">ELI: </w:t>
      </w:r>
      <w:hyperlink r:id="rId5" w:tgtFrame="_blank" w:tooltip="Donne accès à ce document par l’intermédiaire de son URI ELI" w:history="1">
        <w:r w:rsidRPr="002E5351">
          <w:rPr>
            <w:color w:val="0000FF"/>
            <w:sz w:val="20"/>
            <w:u w:val="single"/>
            <w:lang w:val="en-US"/>
          </w:rPr>
          <w:t>http://data.europa.eu/eli/reg_impl/2025/2061/oj</w:t>
        </w:r>
      </w:hyperlink>
      <w:r w:rsidRPr="002E5351">
        <w:rPr>
          <w:sz w:val="20"/>
          <w:lang w:val="en-US"/>
        </w:rPr>
        <w:t>).</w:t>
      </w:r>
    </w:p>
    <w:p w14:paraId="047EAA9F" w14:textId="7487B31F" w:rsidR="00BE36D2" w:rsidRPr="00327BE3" w:rsidRDefault="00BE36D2" w:rsidP="00BE36D2">
      <w:pPr>
        <w:pStyle w:val="FootnoteText"/>
        <w:rPr>
          <w:sz w:val="22"/>
          <w:szCs w:val="22"/>
          <w:lang w:val="fi-FI"/>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78C7A1" w14:textId="77777777" w:rsidR="005413EB" w:rsidRPr="005413EB" w:rsidRDefault="005413EB" w:rsidP="005413EB">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471180" w14:textId="77777777" w:rsidR="005413EB" w:rsidRPr="005413EB" w:rsidRDefault="005413EB" w:rsidP="005413EB">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92CBD4" w14:textId="77777777" w:rsidR="005413EB" w:rsidRPr="005413EB" w:rsidRDefault="005413EB" w:rsidP="005413EB">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9F55E4" w14:textId="77777777" w:rsidR="00932FD2" w:rsidRDefault="00932FD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DE8098" w14:textId="77777777" w:rsidR="00932FD2" w:rsidRDefault="00932FD2">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B34521" w14:textId="77777777" w:rsidR="00932FD2" w:rsidRDefault="00932FD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2900F7"/>
    <w:multiLevelType w:val="multilevel"/>
    <w:tmpl w:val="6EDC60E2"/>
    <w:name w:val="ListDash4Numbering"/>
    <w:lvl w:ilvl="0">
      <w:start w:val="1"/>
      <w:numFmt w:val="bullet"/>
      <w:pStyle w:val="ListDash4"/>
      <w:lvlText w:val="–"/>
      <w:lvlJc w:val="left"/>
      <w:pPr>
        <w:tabs>
          <w:tab w:val="num" w:pos="1361"/>
        </w:tabs>
        <w:ind w:left="1361" w:hanging="284"/>
      </w:pPr>
      <w:rPr>
        <w:rFonts w:ascii="Times New Roman" w:hAnsi="Times New Roman"/>
      </w:rPr>
    </w:lvl>
    <w:lvl w:ilvl="1">
      <w:start w:val="1"/>
      <w:numFmt w:val="bullet"/>
      <w:pStyle w:val="ListDash4Level2"/>
      <w:lvlText w:val="–"/>
      <w:lvlJc w:val="left"/>
      <w:pPr>
        <w:tabs>
          <w:tab w:val="num" w:pos="1644"/>
        </w:tabs>
        <w:ind w:left="1644" w:hanging="283"/>
      </w:pPr>
      <w:rPr>
        <w:rFonts w:ascii="Times New Roman" w:hAnsi="Times New Roman"/>
      </w:rPr>
    </w:lvl>
    <w:lvl w:ilvl="2">
      <w:start w:val="1"/>
      <w:numFmt w:val="bullet"/>
      <w:pStyle w:val="ListDash4Level3"/>
      <w:lvlText w:val="–"/>
      <w:lvlJc w:val="left"/>
      <w:pPr>
        <w:tabs>
          <w:tab w:val="num" w:pos="1928"/>
        </w:tabs>
        <w:ind w:left="1928" w:hanging="284"/>
      </w:pPr>
      <w:rPr>
        <w:rFonts w:ascii="Times New Roman" w:hAnsi="Times New Roman"/>
      </w:rPr>
    </w:lvl>
    <w:lvl w:ilvl="3">
      <w:start w:val="1"/>
      <w:numFmt w:val="bullet"/>
      <w:pStyle w:val="ListDash4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 w15:restartNumberingAfterBreak="0">
    <w:nsid w:val="0EFB7115"/>
    <w:multiLevelType w:val="multilevel"/>
    <w:tmpl w:val="5CBAD9E8"/>
    <w:name w:val="ListNumber3Numbering"/>
    <w:lvl w:ilvl="0">
      <w:start w:val="1"/>
      <w:numFmt w:val="decimal"/>
      <w:pStyle w:val="ListNumber3"/>
      <w:lvlText w:val="(%1)"/>
      <w:lvlJc w:val="left"/>
      <w:pPr>
        <w:tabs>
          <w:tab w:val="num" w:pos="1786"/>
        </w:tabs>
        <w:ind w:left="1786" w:hanging="709"/>
      </w:pPr>
    </w:lvl>
    <w:lvl w:ilvl="1">
      <w:start w:val="1"/>
      <w:numFmt w:val="lowerLetter"/>
      <w:pStyle w:val="ListNumber3Level2"/>
      <w:lvlText w:val="(%2)"/>
      <w:lvlJc w:val="left"/>
      <w:pPr>
        <w:tabs>
          <w:tab w:val="num" w:pos="2494"/>
        </w:tabs>
        <w:ind w:left="2494" w:hanging="708"/>
      </w:pPr>
    </w:lvl>
    <w:lvl w:ilvl="2">
      <w:start w:val="1"/>
      <w:numFmt w:val="bullet"/>
      <w:pStyle w:val="ListNumber3Level3"/>
      <w:lvlText w:val="–"/>
      <w:lvlJc w:val="left"/>
      <w:pPr>
        <w:tabs>
          <w:tab w:val="num" w:pos="3203"/>
        </w:tabs>
        <w:ind w:left="3203" w:hanging="709"/>
      </w:pPr>
      <w:rPr>
        <w:rFonts w:ascii="Times New Roman" w:hAnsi="Times New Roman"/>
      </w:rPr>
    </w:lvl>
    <w:lvl w:ilvl="3">
      <w:start w:val="1"/>
      <w:numFmt w:val="bullet"/>
      <w:pStyle w:val="ListNumber3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 w15:restartNumberingAfterBreak="0">
    <w:nsid w:val="120B7201"/>
    <w:multiLevelType w:val="multilevel"/>
    <w:tmpl w:val="E2AEEDEA"/>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 w15:restartNumberingAfterBreak="0">
    <w:nsid w:val="120B8345"/>
    <w:multiLevelType w:val="multilevel"/>
    <w:tmpl w:val="3FB211D6"/>
    <w:name w:val="TableListNumberNumbering"/>
    <w:lvl w:ilvl="0">
      <w:start w:val="1"/>
      <w:numFmt w:val="decimal"/>
      <w:pStyle w:val="TableListNumber"/>
      <w:lvlText w:val="(%1)"/>
      <w:lvlJc w:val="left"/>
      <w:pPr>
        <w:tabs>
          <w:tab w:val="num" w:pos="454"/>
        </w:tabs>
        <w:ind w:left="454" w:hanging="454"/>
      </w:pPr>
    </w:lvl>
    <w:lvl w:ilvl="1">
      <w:start w:val="1"/>
      <w:numFmt w:val="lowerLetter"/>
      <w:pStyle w:val="TableListNumberLevel2"/>
      <w:lvlText w:val="(%2)"/>
      <w:lvlJc w:val="left"/>
      <w:pPr>
        <w:tabs>
          <w:tab w:val="num" w:pos="907"/>
        </w:tabs>
        <w:ind w:left="907" w:hanging="453"/>
      </w:pPr>
    </w:lvl>
    <w:lvl w:ilvl="2">
      <w:start w:val="1"/>
      <w:numFmt w:val="bullet"/>
      <w:pStyle w:val="TableListNumberLevel3"/>
      <w:lvlText w:val="–"/>
      <w:lvlJc w:val="left"/>
      <w:pPr>
        <w:tabs>
          <w:tab w:val="num" w:pos="1361"/>
        </w:tabs>
        <w:ind w:left="1361" w:hanging="454"/>
      </w:pPr>
      <w:rPr>
        <w:rFonts w:ascii="Times New Roman" w:hAnsi="Times New Roman"/>
      </w:rPr>
    </w:lvl>
    <w:lvl w:ilvl="3">
      <w:start w:val="1"/>
      <w:numFmt w:val="bullet"/>
      <w:pStyle w:val="TableListNumberLevel4"/>
      <w:lvlText w:val=""/>
      <w:lvlJc w:val="left"/>
      <w:pPr>
        <w:tabs>
          <w:tab w:val="num" w:pos="1814"/>
        </w:tabs>
        <w:ind w:left="1814" w:hanging="45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 w15:restartNumberingAfterBreak="0">
    <w:nsid w:val="1262685D"/>
    <w:multiLevelType w:val="multilevel"/>
    <w:tmpl w:val="4D20186A"/>
    <w:name w:val="ListBullet4Numbering"/>
    <w:lvl w:ilvl="0">
      <w:start w:val="1"/>
      <w:numFmt w:val="bullet"/>
      <w:pStyle w:val="ListBullet4"/>
      <w:lvlText w:val=""/>
      <w:lvlJc w:val="left"/>
      <w:pPr>
        <w:tabs>
          <w:tab w:val="num" w:pos="1361"/>
        </w:tabs>
        <w:ind w:left="1361" w:hanging="284"/>
      </w:pPr>
      <w:rPr>
        <w:rFonts w:ascii="Symbol" w:hAnsi="Symbol"/>
      </w:rPr>
    </w:lvl>
    <w:lvl w:ilvl="1">
      <w:start w:val="1"/>
      <w:numFmt w:val="bullet"/>
      <w:pStyle w:val="ListBullet4Level2"/>
      <w:lvlText w:val=""/>
      <w:lvlJc w:val="left"/>
      <w:pPr>
        <w:tabs>
          <w:tab w:val="num" w:pos="1644"/>
        </w:tabs>
        <w:ind w:left="1644" w:hanging="283"/>
      </w:pPr>
      <w:rPr>
        <w:rFonts w:ascii="Symbol" w:hAnsi="Symbol"/>
      </w:rPr>
    </w:lvl>
    <w:lvl w:ilvl="2">
      <w:start w:val="1"/>
      <w:numFmt w:val="bullet"/>
      <w:pStyle w:val="ListBullet4Level3"/>
      <w:lvlText w:val=""/>
      <w:lvlJc w:val="left"/>
      <w:pPr>
        <w:tabs>
          <w:tab w:val="num" w:pos="1928"/>
        </w:tabs>
        <w:ind w:left="1928" w:hanging="284"/>
      </w:pPr>
      <w:rPr>
        <w:rFonts w:ascii="Symbol" w:hAnsi="Symbol"/>
      </w:rPr>
    </w:lvl>
    <w:lvl w:ilvl="3">
      <w:start w:val="1"/>
      <w:numFmt w:val="bullet"/>
      <w:pStyle w:val="ListBullet4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 w15:restartNumberingAfterBreak="0">
    <w:nsid w:val="143D0A16"/>
    <w:multiLevelType w:val="multilevel"/>
    <w:tmpl w:val="14CAD61C"/>
    <w:name w:val="ListBullet3Numbering"/>
    <w:lvl w:ilvl="0">
      <w:start w:val="1"/>
      <w:numFmt w:val="bullet"/>
      <w:pStyle w:val="ListBullet3"/>
      <w:lvlText w:val=""/>
      <w:lvlJc w:val="left"/>
      <w:pPr>
        <w:tabs>
          <w:tab w:val="num" w:pos="1361"/>
        </w:tabs>
        <w:ind w:left="1361" w:hanging="284"/>
      </w:pPr>
      <w:rPr>
        <w:rFonts w:ascii="Symbol" w:hAnsi="Symbol"/>
      </w:rPr>
    </w:lvl>
    <w:lvl w:ilvl="1">
      <w:start w:val="1"/>
      <w:numFmt w:val="bullet"/>
      <w:pStyle w:val="ListBullet3Level2"/>
      <w:lvlText w:val=""/>
      <w:lvlJc w:val="left"/>
      <w:pPr>
        <w:tabs>
          <w:tab w:val="num" w:pos="1644"/>
        </w:tabs>
        <w:ind w:left="1644" w:hanging="283"/>
      </w:pPr>
      <w:rPr>
        <w:rFonts w:ascii="Symbol" w:hAnsi="Symbol"/>
      </w:rPr>
    </w:lvl>
    <w:lvl w:ilvl="2">
      <w:start w:val="1"/>
      <w:numFmt w:val="bullet"/>
      <w:pStyle w:val="ListBullet3Level3"/>
      <w:lvlText w:val=""/>
      <w:lvlJc w:val="left"/>
      <w:pPr>
        <w:tabs>
          <w:tab w:val="num" w:pos="1928"/>
        </w:tabs>
        <w:ind w:left="1928" w:hanging="284"/>
      </w:pPr>
      <w:rPr>
        <w:rFonts w:ascii="Symbol" w:hAnsi="Symbol"/>
      </w:rPr>
    </w:lvl>
    <w:lvl w:ilvl="3">
      <w:start w:val="1"/>
      <w:numFmt w:val="bullet"/>
      <w:pStyle w:val="ListBullet3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6" w15:restartNumberingAfterBreak="0">
    <w:nsid w:val="172F0AC5"/>
    <w:multiLevelType w:val="multilevel"/>
    <w:tmpl w:val="12546396"/>
    <w:name w:val="ListNumber2Numbering"/>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 w15:restartNumberingAfterBreak="0">
    <w:nsid w:val="1C7B624F"/>
    <w:multiLevelType w:val="multilevel"/>
    <w:tmpl w:val="F1004B7C"/>
    <w:name w:val="ListDash2Numbering"/>
    <w:lvl w:ilvl="0">
      <w:start w:val="1"/>
      <w:numFmt w:val="bullet"/>
      <w:pStyle w:val="ListDash2"/>
      <w:lvlText w:val="–"/>
      <w:lvlJc w:val="left"/>
      <w:pPr>
        <w:tabs>
          <w:tab w:val="num" w:pos="1361"/>
        </w:tabs>
        <w:ind w:left="1361" w:hanging="284"/>
      </w:pPr>
      <w:rPr>
        <w:rFonts w:ascii="Times New Roman" w:hAnsi="Times New Roman"/>
      </w:rPr>
    </w:lvl>
    <w:lvl w:ilvl="1">
      <w:start w:val="1"/>
      <w:numFmt w:val="bullet"/>
      <w:pStyle w:val="ListDash2Level2"/>
      <w:lvlText w:val="–"/>
      <w:lvlJc w:val="left"/>
      <w:pPr>
        <w:tabs>
          <w:tab w:val="num" w:pos="1644"/>
        </w:tabs>
        <w:ind w:left="1644" w:hanging="283"/>
      </w:pPr>
      <w:rPr>
        <w:rFonts w:ascii="Times New Roman" w:hAnsi="Times New Roman"/>
      </w:rPr>
    </w:lvl>
    <w:lvl w:ilvl="2">
      <w:start w:val="1"/>
      <w:numFmt w:val="bullet"/>
      <w:pStyle w:val="ListDash2Level3"/>
      <w:lvlText w:val="–"/>
      <w:lvlJc w:val="left"/>
      <w:pPr>
        <w:tabs>
          <w:tab w:val="num" w:pos="1928"/>
        </w:tabs>
        <w:ind w:left="1928" w:hanging="284"/>
      </w:pPr>
      <w:rPr>
        <w:rFonts w:ascii="Times New Roman" w:hAnsi="Times New Roman"/>
      </w:rPr>
    </w:lvl>
    <w:lvl w:ilvl="3">
      <w:start w:val="1"/>
      <w:numFmt w:val="bullet"/>
      <w:pStyle w:val="ListDash2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8" w15:restartNumberingAfterBreak="0">
    <w:nsid w:val="2C8DFDF8"/>
    <w:multiLevelType w:val="multilevel"/>
    <w:tmpl w:val="789431F0"/>
    <w:name w:val="ListBullet2Numbering"/>
    <w:lvl w:ilvl="0">
      <w:start w:val="1"/>
      <w:numFmt w:val="bullet"/>
      <w:pStyle w:val="ListBullet2"/>
      <w:lvlText w:val=""/>
      <w:lvlJc w:val="left"/>
      <w:pPr>
        <w:tabs>
          <w:tab w:val="num" w:pos="1361"/>
        </w:tabs>
        <w:ind w:left="1361" w:hanging="284"/>
      </w:pPr>
      <w:rPr>
        <w:rFonts w:ascii="Symbol" w:hAnsi="Symbol"/>
      </w:rPr>
    </w:lvl>
    <w:lvl w:ilvl="1">
      <w:start w:val="1"/>
      <w:numFmt w:val="bullet"/>
      <w:pStyle w:val="ListBullet2Level2"/>
      <w:lvlText w:val=""/>
      <w:lvlJc w:val="left"/>
      <w:pPr>
        <w:tabs>
          <w:tab w:val="num" w:pos="1644"/>
        </w:tabs>
        <w:ind w:left="1644" w:hanging="283"/>
      </w:pPr>
      <w:rPr>
        <w:rFonts w:ascii="Symbol" w:hAnsi="Symbol"/>
      </w:rPr>
    </w:lvl>
    <w:lvl w:ilvl="2">
      <w:start w:val="1"/>
      <w:numFmt w:val="bullet"/>
      <w:pStyle w:val="ListBullet2Level3"/>
      <w:lvlText w:val=""/>
      <w:lvlJc w:val="left"/>
      <w:pPr>
        <w:tabs>
          <w:tab w:val="num" w:pos="1928"/>
        </w:tabs>
        <w:ind w:left="1928" w:hanging="284"/>
      </w:pPr>
      <w:rPr>
        <w:rFonts w:ascii="Symbol" w:hAnsi="Symbol"/>
      </w:rPr>
    </w:lvl>
    <w:lvl w:ilvl="3">
      <w:start w:val="1"/>
      <w:numFmt w:val="bullet"/>
      <w:pStyle w:val="ListBullet2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9" w15:restartNumberingAfterBreak="0">
    <w:nsid w:val="2D293CE3"/>
    <w:multiLevelType w:val="multilevel"/>
    <w:tmpl w:val="E82C9CA8"/>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0" w15:restartNumberingAfterBreak="0">
    <w:nsid w:val="2D293CF4"/>
    <w:multiLevelType w:val="multilevel"/>
    <w:tmpl w:val="2A8EEFEA"/>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1" w15:restartNumberingAfterBreak="0">
    <w:nsid w:val="36324F1E"/>
    <w:multiLevelType w:val="multilevel"/>
    <w:tmpl w:val="189C59A4"/>
    <w:name w:val="ListDash3Numbering"/>
    <w:lvl w:ilvl="0">
      <w:start w:val="1"/>
      <w:numFmt w:val="bullet"/>
      <w:pStyle w:val="ListDash3"/>
      <w:lvlText w:val="–"/>
      <w:lvlJc w:val="left"/>
      <w:pPr>
        <w:tabs>
          <w:tab w:val="num" w:pos="1361"/>
        </w:tabs>
        <w:ind w:left="1361" w:hanging="284"/>
      </w:pPr>
      <w:rPr>
        <w:rFonts w:ascii="Times New Roman" w:hAnsi="Times New Roman"/>
      </w:rPr>
    </w:lvl>
    <w:lvl w:ilvl="1">
      <w:start w:val="1"/>
      <w:numFmt w:val="bullet"/>
      <w:pStyle w:val="ListDash3Level2"/>
      <w:lvlText w:val="–"/>
      <w:lvlJc w:val="left"/>
      <w:pPr>
        <w:tabs>
          <w:tab w:val="num" w:pos="1644"/>
        </w:tabs>
        <w:ind w:left="1644" w:hanging="283"/>
      </w:pPr>
      <w:rPr>
        <w:rFonts w:ascii="Times New Roman" w:hAnsi="Times New Roman"/>
      </w:rPr>
    </w:lvl>
    <w:lvl w:ilvl="2">
      <w:start w:val="1"/>
      <w:numFmt w:val="bullet"/>
      <w:pStyle w:val="ListDash3Level3"/>
      <w:lvlText w:val="–"/>
      <w:lvlJc w:val="left"/>
      <w:pPr>
        <w:tabs>
          <w:tab w:val="num" w:pos="1928"/>
        </w:tabs>
        <w:ind w:left="1928" w:hanging="284"/>
      </w:pPr>
      <w:rPr>
        <w:rFonts w:ascii="Times New Roman" w:hAnsi="Times New Roman"/>
      </w:rPr>
    </w:lvl>
    <w:lvl w:ilvl="3">
      <w:start w:val="1"/>
      <w:numFmt w:val="bullet"/>
      <w:pStyle w:val="ListDash3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2" w15:restartNumberingAfterBreak="0">
    <w:nsid w:val="37CB1E1C"/>
    <w:multiLevelType w:val="multilevel"/>
    <w:tmpl w:val="EBE0A4DE"/>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3" w15:restartNumberingAfterBreak="0">
    <w:nsid w:val="3A7730C4"/>
    <w:multiLevelType w:val="multilevel"/>
    <w:tmpl w:val="B742E71C"/>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4" w15:restartNumberingAfterBreak="0">
    <w:nsid w:val="429E662A"/>
    <w:multiLevelType w:val="multilevel"/>
    <w:tmpl w:val="0234C0E8"/>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5" w15:restartNumberingAfterBreak="0">
    <w:nsid w:val="4E1A63DF"/>
    <w:multiLevelType w:val="multilevel"/>
    <w:tmpl w:val="48986850"/>
    <w:name w:val="TableListBulletNumbering"/>
    <w:lvl w:ilvl="0">
      <w:start w:val="1"/>
      <w:numFmt w:val="bullet"/>
      <w:pStyle w:val="TableListBullet"/>
      <w:lvlText w:val=""/>
      <w:lvlJc w:val="left"/>
      <w:pPr>
        <w:tabs>
          <w:tab w:val="num" w:pos="283"/>
        </w:tabs>
        <w:ind w:left="283" w:hanging="283"/>
      </w:pPr>
      <w:rPr>
        <w:rFonts w:ascii="Symbol" w:hAnsi="Symbol"/>
      </w:rPr>
    </w:lvl>
    <w:lvl w:ilvl="1">
      <w:start w:val="1"/>
      <w:numFmt w:val="bullet"/>
      <w:pStyle w:val="TableListBulletLevel2"/>
      <w:lvlText w:val=""/>
      <w:lvlJc w:val="left"/>
      <w:pPr>
        <w:tabs>
          <w:tab w:val="num" w:pos="567"/>
        </w:tabs>
        <w:ind w:left="567" w:hanging="284"/>
      </w:pPr>
      <w:rPr>
        <w:rFonts w:ascii="Symbol" w:hAnsi="Symbol"/>
      </w:rPr>
    </w:lvl>
    <w:lvl w:ilvl="2">
      <w:start w:val="1"/>
      <w:numFmt w:val="bullet"/>
      <w:pStyle w:val="TableListBulletLevel3"/>
      <w:lvlText w:val=""/>
      <w:lvlJc w:val="left"/>
      <w:pPr>
        <w:tabs>
          <w:tab w:val="num" w:pos="850"/>
        </w:tabs>
        <w:ind w:left="850" w:hanging="283"/>
      </w:pPr>
      <w:rPr>
        <w:rFonts w:ascii="Symbol" w:hAnsi="Symbol"/>
      </w:rPr>
    </w:lvl>
    <w:lvl w:ilvl="3">
      <w:start w:val="1"/>
      <w:numFmt w:val="bullet"/>
      <w:pStyle w:val="Table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6" w15:restartNumberingAfterBreak="0">
    <w:nsid w:val="4E1A982C"/>
    <w:multiLevelType w:val="multilevel"/>
    <w:tmpl w:val="687E13B8"/>
    <w:name w:val="ListBulletNumbering"/>
    <w:lvl w:ilvl="0">
      <w:start w:val="1"/>
      <w:numFmt w:val="bullet"/>
      <w:pStyle w:val="ListBullet"/>
      <w:lvlText w:val=""/>
      <w:lvlJc w:val="left"/>
      <w:pPr>
        <w:tabs>
          <w:tab w:val="num" w:pos="283"/>
        </w:tabs>
        <w:ind w:left="283" w:hanging="283"/>
      </w:pPr>
      <w:rPr>
        <w:rFonts w:ascii="Symbol" w:hAnsi="Symbol"/>
      </w:rPr>
    </w:lvl>
    <w:lvl w:ilvl="1">
      <w:start w:val="1"/>
      <w:numFmt w:val="bullet"/>
      <w:pStyle w:val="ListBulletLevel2"/>
      <w:lvlText w:val=""/>
      <w:lvlJc w:val="left"/>
      <w:pPr>
        <w:tabs>
          <w:tab w:val="num" w:pos="567"/>
        </w:tabs>
        <w:ind w:left="567" w:hanging="284"/>
      </w:pPr>
      <w:rPr>
        <w:rFonts w:ascii="Symbol" w:hAnsi="Symbol"/>
      </w:rPr>
    </w:lvl>
    <w:lvl w:ilvl="2">
      <w:start w:val="1"/>
      <w:numFmt w:val="bullet"/>
      <w:pStyle w:val="ListBulletLevel3"/>
      <w:lvlText w:val=""/>
      <w:lvlJc w:val="left"/>
      <w:pPr>
        <w:tabs>
          <w:tab w:val="num" w:pos="850"/>
        </w:tabs>
        <w:ind w:left="850" w:hanging="283"/>
      </w:pPr>
      <w:rPr>
        <w:rFonts w:ascii="Symbol" w:hAnsi="Symbol"/>
      </w:rPr>
    </w:lvl>
    <w:lvl w:ilvl="3">
      <w:start w:val="1"/>
      <w:numFmt w:val="bullet"/>
      <w:pStyle w:val="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7" w15:restartNumberingAfterBreak="0">
    <w:nsid w:val="5072619B"/>
    <w:multiLevelType w:val="multilevel"/>
    <w:tmpl w:val="8B78EF90"/>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8" w15:restartNumberingAfterBreak="0">
    <w:nsid w:val="50729B52"/>
    <w:multiLevelType w:val="multilevel"/>
    <w:tmpl w:val="514A0298"/>
    <w:name w:val="TableListDashNumbering"/>
    <w:lvl w:ilvl="0">
      <w:start w:val="1"/>
      <w:numFmt w:val="bullet"/>
      <w:pStyle w:val="TableListDash"/>
      <w:lvlText w:val="–"/>
      <w:lvlJc w:val="left"/>
      <w:pPr>
        <w:tabs>
          <w:tab w:val="num" w:pos="283"/>
        </w:tabs>
        <w:ind w:left="283" w:hanging="283"/>
      </w:pPr>
      <w:rPr>
        <w:rFonts w:ascii="Times New Roman" w:hAnsi="Times New Roman"/>
      </w:rPr>
    </w:lvl>
    <w:lvl w:ilvl="1">
      <w:start w:val="1"/>
      <w:numFmt w:val="bullet"/>
      <w:pStyle w:val="TableListDashLevel2"/>
      <w:lvlText w:val="–"/>
      <w:lvlJc w:val="left"/>
      <w:pPr>
        <w:tabs>
          <w:tab w:val="num" w:pos="567"/>
        </w:tabs>
        <w:ind w:left="567" w:hanging="284"/>
      </w:pPr>
      <w:rPr>
        <w:rFonts w:ascii="Times New Roman" w:hAnsi="Times New Roman"/>
      </w:rPr>
    </w:lvl>
    <w:lvl w:ilvl="2">
      <w:start w:val="1"/>
      <w:numFmt w:val="bullet"/>
      <w:pStyle w:val="TableListDashLevel3"/>
      <w:lvlText w:val="–"/>
      <w:lvlJc w:val="left"/>
      <w:pPr>
        <w:tabs>
          <w:tab w:val="num" w:pos="850"/>
        </w:tabs>
        <w:ind w:left="850" w:hanging="283"/>
      </w:pPr>
      <w:rPr>
        <w:rFonts w:ascii="Times New Roman" w:hAnsi="Times New Roman"/>
      </w:rPr>
    </w:lvl>
    <w:lvl w:ilvl="3">
      <w:start w:val="1"/>
      <w:numFmt w:val="bullet"/>
      <w:pStyle w:val="Table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9" w15:restartNumberingAfterBreak="0">
    <w:nsid w:val="64A12FA4"/>
    <w:multiLevelType w:val="multilevel"/>
    <w:tmpl w:val="428ECF3E"/>
    <w:lvl w:ilvl="0">
      <w:start w:val="1"/>
      <w:numFmt w:val="decimal"/>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6977472E"/>
    <w:multiLevelType w:val="multilevel"/>
    <w:tmpl w:val="E3A823E0"/>
    <w:name w:val="ListNumber4Numbering"/>
    <w:lvl w:ilvl="0">
      <w:start w:val="1"/>
      <w:numFmt w:val="decimal"/>
      <w:pStyle w:val="ListNumber4"/>
      <w:lvlText w:val="(%1)"/>
      <w:lvlJc w:val="left"/>
      <w:pPr>
        <w:tabs>
          <w:tab w:val="num" w:pos="1786"/>
        </w:tabs>
        <w:ind w:left="1786" w:hanging="709"/>
      </w:pPr>
    </w:lvl>
    <w:lvl w:ilvl="1">
      <w:start w:val="1"/>
      <w:numFmt w:val="lowerLetter"/>
      <w:pStyle w:val="ListNumber4Level2"/>
      <w:lvlText w:val="(%2)"/>
      <w:lvlJc w:val="left"/>
      <w:pPr>
        <w:tabs>
          <w:tab w:val="num" w:pos="2494"/>
        </w:tabs>
        <w:ind w:left="2494" w:hanging="708"/>
      </w:pPr>
    </w:lvl>
    <w:lvl w:ilvl="2">
      <w:start w:val="1"/>
      <w:numFmt w:val="bullet"/>
      <w:pStyle w:val="ListNumber4Level3"/>
      <w:lvlText w:val="–"/>
      <w:lvlJc w:val="left"/>
      <w:pPr>
        <w:tabs>
          <w:tab w:val="num" w:pos="3203"/>
        </w:tabs>
        <w:ind w:left="3203" w:hanging="709"/>
      </w:pPr>
      <w:rPr>
        <w:rFonts w:ascii="Times New Roman" w:hAnsi="Times New Roman"/>
      </w:rPr>
    </w:lvl>
    <w:lvl w:ilvl="3">
      <w:start w:val="1"/>
      <w:numFmt w:val="bullet"/>
      <w:pStyle w:val="ListNumber4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1" w15:restartNumberingAfterBreak="0">
    <w:nsid w:val="7C65145E"/>
    <w:multiLevelType w:val="multilevel"/>
    <w:tmpl w:val="81A04F38"/>
    <w:name w:val="EurolookHeading"/>
    <w:lvl w:ilvl="0">
      <w:start w:val="1"/>
      <w:numFmt w:val="decimal"/>
      <w:pStyle w:val="Heading1"/>
      <w:lvlText w:val="%1."/>
      <w:lvlJc w:val="left"/>
      <w:pPr>
        <w:tabs>
          <w:tab w:val="num" w:pos="482"/>
        </w:tabs>
        <w:ind w:left="482" w:hanging="482"/>
      </w:pPr>
    </w:lvl>
    <w:lvl w:ilvl="1">
      <w:start w:val="1"/>
      <w:numFmt w:val="decimal"/>
      <w:pStyle w:val="Heading2"/>
      <w:lvlText w:val="%1.%2."/>
      <w:lvlJc w:val="left"/>
      <w:pPr>
        <w:tabs>
          <w:tab w:val="num" w:pos="1077"/>
        </w:tabs>
        <w:ind w:left="1077" w:hanging="595"/>
      </w:pPr>
    </w:lvl>
    <w:lvl w:ilvl="2">
      <w:start w:val="1"/>
      <w:numFmt w:val="decimal"/>
      <w:pStyle w:val="Heading3"/>
      <w:lvlText w:val="%1.%2.%3."/>
      <w:lvlJc w:val="left"/>
      <w:pPr>
        <w:tabs>
          <w:tab w:val="num" w:pos="1922"/>
        </w:tabs>
        <w:ind w:left="1922" w:hanging="845"/>
      </w:pPr>
    </w:lvl>
    <w:lvl w:ilvl="3">
      <w:start w:val="1"/>
      <w:numFmt w:val="decimal"/>
      <w:pStyle w:val="Heading4"/>
      <w:lvlText w:val="%1.%2.%3.%4."/>
      <w:lvlJc w:val="left"/>
      <w:pPr>
        <w:tabs>
          <w:tab w:val="num" w:pos="1922"/>
        </w:tabs>
        <w:ind w:left="1922" w:hanging="845"/>
      </w:pPr>
    </w:lvl>
    <w:lvl w:ilvl="4">
      <w:start w:val="1"/>
      <w:numFmt w:val="decimal"/>
      <w:pStyle w:val="Heading5"/>
      <w:lvlText w:val="%1.%2.%3.%4.%5."/>
      <w:lvlJc w:val="left"/>
      <w:pPr>
        <w:tabs>
          <w:tab w:val="num" w:pos="1922"/>
        </w:tabs>
        <w:ind w:left="1922" w:hanging="845"/>
      </w:pPr>
    </w:lvl>
    <w:lvl w:ilvl="5">
      <w:start w:val="1"/>
      <w:numFmt w:val="decimal"/>
      <w:pStyle w:val="Heading6"/>
      <w:lvlText w:val="%1.%2.%3.%4.%5.%6."/>
      <w:lvlJc w:val="left"/>
      <w:pPr>
        <w:tabs>
          <w:tab w:val="num" w:pos="1922"/>
        </w:tabs>
        <w:ind w:left="1922" w:hanging="845"/>
      </w:pPr>
    </w:lvl>
    <w:lvl w:ilvl="6">
      <w:start w:val="1"/>
      <w:numFmt w:val="decimal"/>
      <w:pStyle w:val="Heading7"/>
      <w:lvlText w:val="%1.%2.%3.%4.%5.%6.%7."/>
      <w:lvlJc w:val="left"/>
      <w:pPr>
        <w:tabs>
          <w:tab w:val="num" w:pos="1922"/>
        </w:tabs>
        <w:ind w:left="1922" w:hanging="845"/>
      </w:pPr>
    </w:lvl>
    <w:lvl w:ilvl="7">
      <w:start w:val="1"/>
      <w:numFmt w:val="decimal"/>
      <w:pStyle w:val="Heading8"/>
      <w:lvlText w:val="%1.%2.%3.%4.%5.%6.%7.%8."/>
      <w:lvlJc w:val="left"/>
      <w:pPr>
        <w:tabs>
          <w:tab w:val="num" w:pos="1922"/>
        </w:tabs>
        <w:ind w:left="1922" w:hanging="845"/>
      </w:pPr>
    </w:lvl>
    <w:lvl w:ilvl="8">
      <w:start w:val="1"/>
      <w:numFmt w:val="decimal"/>
      <w:pStyle w:val="Heading9"/>
      <w:lvlText w:val="%1.%2.%3.%4.%5.%6.%7.%8.%9."/>
      <w:lvlJc w:val="left"/>
      <w:pPr>
        <w:tabs>
          <w:tab w:val="num" w:pos="1922"/>
        </w:tabs>
        <w:ind w:left="1922" w:hanging="845"/>
      </w:pPr>
    </w:lvl>
  </w:abstractNum>
  <w:abstractNum w:abstractNumId="22"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num w:numId="1">
    <w:abstractNumId w:val="0"/>
  </w:num>
  <w:num w:numId="2">
    <w:abstractNumId w:val="11"/>
  </w:num>
  <w:num w:numId="3">
    <w:abstractNumId w:val="7"/>
  </w:num>
  <w:num w:numId="4">
    <w:abstractNumId w:val="12"/>
  </w:num>
  <w:num w:numId="5">
    <w:abstractNumId w:val="17"/>
  </w:num>
  <w:num w:numId="6">
    <w:abstractNumId w:val="20"/>
  </w:num>
  <w:num w:numId="7">
    <w:abstractNumId w:val="1"/>
  </w:num>
  <w:num w:numId="8">
    <w:abstractNumId w:val="6"/>
  </w:num>
  <w:num w:numId="9">
    <w:abstractNumId w:val="14"/>
  </w:num>
  <w:num w:numId="10">
    <w:abstractNumId w:val="2"/>
  </w:num>
  <w:num w:numId="11">
    <w:abstractNumId w:val="4"/>
  </w:num>
  <w:num w:numId="12">
    <w:abstractNumId w:val="5"/>
  </w:num>
  <w:num w:numId="13">
    <w:abstractNumId w:val="8"/>
  </w:num>
  <w:num w:numId="14">
    <w:abstractNumId w:val="13"/>
  </w:num>
  <w:num w:numId="15">
    <w:abstractNumId w:val="16"/>
  </w:num>
  <w:num w:numId="16">
    <w:abstractNumId w:val="21"/>
  </w:num>
  <w:num w:numId="17">
    <w:abstractNumId w:val="9"/>
  </w:num>
  <w:num w:numId="18">
    <w:abstractNumId w:val="10"/>
  </w:num>
  <w:num w:numId="19">
    <w:abstractNumId w:val="22"/>
  </w:num>
  <w:num w:numId="20">
    <w:abstractNumId w:val="15"/>
  </w:num>
  <w:num w:numId="21">
    <w:abstractNumId w:val="18"/>
  </w:num>
  <w:num w:numId="22">
    <w:abstractNumId w:val="3"/>
  </w:num>
  <w:num w:numId="2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8162AA09-15AB-49D1-B19D-A1213CF52DB7"/>
    <w:docVar w:name="LW_COVERPAGE_TYPE" w:val="1"/>
    <w:docVar w:name="LW_CROSSREFERENCE" w:val="&lt;UNUSED&gt;"/>
    <w:docVar w:name="LW_DocType" w:val="EUROLOOK"/>
    <w:docVar w:name="LW_EMISSION" w:val="23.1.2026"/>
    <w:docVar w:name="LW_EMISSION_ISODATE" w:val="2026-01-23"/>
    <w:docVar w:name="LW_EMISSION_LOCATION" w:val="BRX"/>
    <w:docVar w:name="LW_EMISSION_PREFIX" w:val="Bruxelles, le "/>
    <w:docVar w:name="LW_EMISSION_SUFFIX" w:val=" "/>
    <w:docVar w:name="LW_ID_DOCTYPE_NONLW" w:val="CP-006"/>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6) 47"/>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_x000d__x000d__x000d__x000b_sur les dépenses du FEAGA_x000d__x000b_Système d'alerte précoce n° 7-12/2025_x000d__x000b__x000d__x000b__x000d__x000b__x000d__x000b__x000d__x000b__x000d__x000b__x000d__x000b__x000d__x000b__x000d__x000b__x000d__x000b__x000d__x000b__x000d__x000b__x000d__x000b__x000d__x000b__x000d__x000b__x000d__x000b__x000d__x000b__x000d__x000b__x000d__x000b__x000d__x000b_"/>
    <w:docVar w:name="LW_TYPE.DOC.CP" w:val="RAPPORT DE LA COMMISSION AU PARLEMENT EUROPÉEN ET AU CONSEIL"/>
    <w:docVar w:name="LwApiVersions" w:val="LW4CoDe 1.24.5.0; LW 9.2, Build 20251112"/>
  </w:docVars>
  <w:rsids>
    <w:rsidRoot w:val="00BE36D2"/>
    <w:rsid w:val="0004648F"/>
    <w:rsid w:val="00070E2A"/>
    <w:rsid w:val="0009768E"/>
    <w:rsid w:val="000B23E4"/>
    <w:rsid w:val="000C2395"/>
    <w:rsid w:val="001374D6"/>
    <w:rsid w:val="00221E8A"/>
    <w:rsid w:val="00294F05"/>
    <w:rsid w:val="002A79E7"/>
    <w:rsid w:val="002E5351"/>
    <w:rsid w:val="00327BE3"/>
    <w:rsid w:val="00400E5B"/>
    <w:rsid w:val="004A2D4A"/>
    <w:rsid w:val="005413EB"/>
    <w:rsid w:val="00541CFA"/>
    <w:rsid w:val="00597F68"/>
    <w:rsid w:val="005B7E9C"/>
    <w:rsid w:val="005E2E61"/>
    <w:rsid w:val="00626F91"/>
    <w:rsid w:val="006423E1"/>
    <w:rsid w:val="00643F01"/>
    <w:rsid w:val="006C573E"/>
    <w:rsid w:val="006F0FDD"/>
    <w:rsid w:val="00774328"/>
    <w:rsid w:val="007C60E5"/>
    <w:rsid w:val="008317B9"/>
    <w:rsid w:val="008C0C71"/>
    <w:rsid w:val="00915AE2"/>
    <w:rsid w:val="00932FD2"/>
    <w:rsid w:val="00967F0C"/>
    <w:rsid w:val="00A57A4F"/>
    <w:rsid w:val="00A628B6"/>
    <w:rsid w:val="00B318A3"/>
    <w:rsid w:val="00B67511"/>
    <w:rsid w:val="00B91B4F"/>
    <w:rsid w:val="00B94B3F"/>
    <w:rsid w:val="00B95CB2"/>
    <w:rsid w:val="00BE36D2"/>
    <w:rsid w:val="00C84943"/>
    <w:rsid w:val="00D816FA"/>
    <w:rsid w:val="00DC7D98"/>
    <w:rsid w:val="00DD1846"/>
    <w:rsid w:val="00E11C48"/>
    <w:rsid w:val="00E5018A"/>
    <w:rsid w:val="00EC76DE"/>
    <w:rsid w:val="00EF60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3155599B"/>
  <w15:docId w15:val="{846B7537-65F5-4591-AD73-C6731E5F7C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fr-FR" w:eastAsia="en-IE" w:bidi="ar-SA"/>
      </w:rPr>
    </w:rPrDefault>
    <w:pPrDefault/>
  </w:docDefaults>
  <w:latentStyles w:defLockedState="0" w:defUIPriority="99" w:defSemiHidden="0" w:defUnhideWhenUsed="0" w:defQFormat="0" w:count="371">
    <w:lsdException w:name="Normal" w:uiPriority="0" w:qFormat="1"/>
    <w:lsdException w:name="heading 1" w:uiPriority="10" w:qFormat="1"/>
    <w:lsdException w:name="heading 2" w:uiPriority="10" w:qFormat="1"/>
    <w:lsdException w:name="heading 3" w:uiPriority="10" w:qFormat="1"/>
    <w:lsdException w:name="heading 4" w:uiPriority="10" w:qFormat="1"/>
    <w:lsdException w:name="heading 5" w:semiHidden="1"/>
    <w:lsdException w:name="heading 6" w:semiHidden="1"/>
    <w:lsdException w:name="heading 7" w:semiHidden="1"/>
    <w:lsdException w:name="heading 8" w:semiHidden="1"/>
    <w:lsdException w:name="heading 9" w:semiHidden="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uiPriority="35"/>
    <w:lsdException w:name="List Number" w:uiPriority="30"/>
    <w:lsdException w:name="List 2" w:semiHidden="1"/>
    <w:lsdException w:name="List 3" w:semiHidden="1"/>
    <w:lsdException w:name="List 4" w:semiHidden="1"/>
    <w:lsdException w:name="List 5" w:semiHidden="1"/>
    <w:lsdException w:name="List Bullet 2" w:uiPriority="35"/>
    <w:lsdException w:name="List Bullet 3" w:uiPriority="35"/>
    <w:lsdException w:name="List Bullet 4" w:uiPriority="35"/>
    <w:lsdException w:name="List Bullet 5" w:semiHidden="1"/>
    <w:lsdException w:name="List Number 2" w:uiPriority="30"/>
    <w:lsdException w:name="List Number 3" w:uiPriority="30"/>
    <w:lsdException w:name="List Number 4" w:uiPriority="30"/>
    <w:lsdException w:name="List Number 5" w:semiHidden="1"/>
    <w:lsdException w:name="Title" w:semiHidden="1"/>
    <w:lsdException w:name="Closing" w:semiHidden="1"/>
    <w:lsdException w:name="Signature" w:semiHidden="1"/>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uiPriority="34" w:qFormat="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iPriority="39"/>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40"/>
      <w:jc w:val="both"/>
    </w:pPr>
  </w:style>
  <w:style w:type="paragraph" w:styleId="Heading1">
    <w:name w:val="heading 1"/>
    <w:basedOn w:val="Normal"/>
    <w:next w:val="Text1"/>
    <w:uiPriority w:val="10"/>
    <w:qFormat/>
    <w:pPr>
      <w:keepNext/>
      <w:numPr>
        <w:numId w:val="16"/>
      </w:numPr>
      <w:spacing w:before="240"/>
      <w:outlineLvl w:val="0"/>
    </w:pPr>
    <w:rPr>
      <w:b/>
      <w:smallCaps/>
    </w:rPr>
  </w:style>
  <w:style w:type="paragraph" w:styleId="Heading2">
    <w:name w:val="heading 2"/>
    <w:basedOn w:val="Normal"/>
    <w:next w:val="Text2"/>
    <w:uiPriority w:val="10"/>
    <w:qFormat/>
    <w:pPr>
      <w:keepNext/>
      <w:numPr>
        <w:ilvl w:val="1"/>
        <w:numId w:val="16"/>
      </w:numPr>
      <w:outlineLvl w:val="1"/>
    </w:pPr>
    <w:rPr>
      <w:b/>
    </w:rPr>
  </w:style>
  <w:style w:type="paragraph" w:styleId="Heading3">
    <w:name w:val="heading 3"/>
    <w:basedOn w:val="Normal"/>
    <w:next w:val="Text3"/>
    <w:uiPriority w:val="10"/>
    <w:qFormat/>
    <w:pPr>
      <w:keepNext/>
      <w:numPr>
        <w:ilvl w:val="2"/>
        <w:numId w:val="16"/>
      </w:numPr>
      <w:outlineLvl w:val="2"/>
    </w:pPr>
    <w:rPr>
      <w:i/>
    </w:rPr>
  </w:style>
  <w:style w:type="paragraph" w:styleId="Heading4">
    <w:name w:val="heading 4"/>
    <w:basedOn w:val="Normal"/>
    <w:next w:val="Text4"/>
    <w:uiPriority w:val="10"/>
    <w:qFormat/>
    <w:pPr>
      <w:keepNext/>
      <w:numPr>
        <w:ilvl w:val="3"/>
        <w:numId w:val="16"/>
      </w:numPr>
      <w:outlineLvl w:val="3"/>
    </w:pPr>
  </w:style>
  <w:style w:type="paragraph" w:styleId="Heading5">
    <w:name w:val="heading 5"/>
    <w:basedOn w:val="Normal"/>
    <w:next w:val="Normal"/>
    <w:semiHidden/>
    <w:pPr>
      <w:keepNext/>
      <w:numPr>
        <w:ilvl w:val="4"/>
        <w:numId w:val="16"/>
      </w:numPr>
      <w:outlineLvl w:val="4"/>
    </w:pPr>
  </w:style>
  <w:style w:type="paragraph" w:styleId="Heading6">
    <w:name w:val="heading 6"/>
    <w:basedOn w:val="Normal"/>
    <w:next w:val="Normal"/>
    <w:semiHidden/>
    <w:pPr>
      <w:keepNext/>
      <w:numPr>
        <w:ilvl w:val="5"/>
        <w:numId w:val="16"/>
      </w:numPr>
      <w:outlineLvl w:val="5"/>
    </w:pPr>
  </w:style>
  <w:style w:type="paragraph" w:styleId="Heading7">
    <w:name w:val="heading 7"/>
    <w:basedOn w:val="Normal"/>
    <w:next w:val="Normal"/>
    <w:semiHidden/>
    <w:pPr>
      <w:keepNext/>
      <w:numPr>
        <w:ilvl w:val="6"/>
        <w:numId w:val="16"/>
      </w:numPr>
      <w:outlineLvl w:val="6"/>
    </w:pPr>
  </w:style>
  <w:style w:type="paragraph" w:styleId="Heading8">
    <w:name w:val="heading 8"/>
    <w:basedOn w:val="Normal"/>
    <w:next w:val="Normal"/>
    <w:semiHidden/>
    <w:pPr>
      <w:keepNext/>
      <w:numPr>
        <w:ilvl w:val="7"/>
        <w:numId w:val="16"/>
      </w:numPr>
      <w:outlineLvl w:val="7"/>
    </w:pPr>
  </w:style>
  <w:style w:type="paragraph" w:styleId="Heading9">
    <w:name w:val="heading 9"/>
    <w:basedOn w:val="Normal"/>
    <w:next w:val="Normal"/>
    <w:semiHidden/>
    <w:pPr>
      <w:keepNext/>
      <w:numPr>
        <w:ilvl w:val="8"/>
        <w:numId w:val="16"/>
      </w:num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PlaceholderText">
    <w:name w:val="BodyPlaceholderText"/>
    <w:basedOn w:val="PlaceholderText"/>
    <w:semiHidden/>
    <w:rPr>
      <w:color w:val="3366CC"/>
    </w:rPr>
  </w:style>
  <w:style w:type="character" w:customStyle="1" w:styleId="CrossReference">
    <w:name w:val="Cross Reference"/>
    <w:basedOn w:val="DefaultParagraphFont"/>
    <w:semiHidden/>
    <w:rPr>
      <w:i/>
    </w:rPr>
  </w:style>
  <w:style w:type="character" w:styleId="FootnoteReference">
    <w:name w:val="footnote reference"/>
    <w:semiHidden/>
    <w:rPr>
      <w:vertAlign w:val="superscript"/>
    </w:rPr>
  </w:style>
  <w:style w:type="character" w:customStyle="1" w:styleId="InstructionBlue">
    <w:name w:val="InstructionBlue"/>
    <w:semiHidden/>
    <w:rPr>
      <w:i/>
      <w:color w:val="3366CC"/>
    </w:rPr>
  </w:style>
  <w:style w:type="character" w:customStyle="1" w:styleId="InstructionPlaceholder">
    <w:name w:val="InstructionPlaceholder"/>
    <w:semiHidden/>
    <w:rPr>
      <w:color w:val="CB3535"/>
    </w:rPr>
  </w:style>
  <w:style w:type="character" w:customStyle="1" w:styleId="InstructionRed">
    <w:name w:val="InstructionRed"/>
    <w:semiHidden/>
    <w:rPr>
      <w:i/>
      <w:color w:val="CB3535"/>
    </w:rPr>
  </w:style>
  <w:style w:type="character" w:customStyle="1" w:styleId="MarkingLabel">
    <w:name w:val="MarkingLabel"/>
    <w:semiHidden/>
    <w:rPr>
      <w:b/>
      <w:caps/>
      <w:sz w:val="28"/>
    </w:rPr>
  </w:style>
  <w:style w:type="character" w:customStyle="1" w:styleId="MarkingText">
    <w:name w:val="MarkingText"/>
    <w:semiHidden/>
    <w:rPr>
      <w:i/>
      <w:sz w:val="28"/>
    </w:rPr>
  </w:style>
  <w:style w:type="character" w:styleId="PlaceholderText">
    <w:name w:val="Placeholder Text"/>
    <w:basedOn w:val="DefaultParagraphFont"/>
    <w:semiHidden/>
    <w:rPr>
      <w:color w:val="288061"/>
    </w:rPr>
  </w:style>
  <w:style w:type="paragraph" w:customStyle="1" w:styleId="AfterTable">
    <w:name w:val="After Table"/>
    <w:semiHidden/>
    <w:rPr>
      <w:sz w:val="4"/>
    </w:rPr>
  </w:style>
  <w:style w:type="paragraph" w:customStyle="1" w:styleId="AnnexTitle">
    <w:name w:val="AnnexTitle"/>
    <w:basedOn w:val="Normal"/>
    <w:next w:val="Normal"/>
    <w:uiPriority w:val="45"/>
    <w:qFormat/>
    <w:pPr>
      <w:pageBreakBefore/>
      <w:numPr>
        <w:numId w:val="19"/>
      </w:numPr>
      <w:spacing w:after="480"/>
      <w:outlineLvl w:val="0"/>
    </w:pPr>
    <w:rPr>
      <w:b/>
      <w:sz w:val="32"/>
    </w:rPr>
  </w:style>
  <w:style w:type="paragraph" w:styleId="Caption">
    <w:name w:val="caption"/>
    <w:basedOn w:val="Normal"/>
    <w:next w:val="Normal"/>
    <w:semiHidden/>
    <w:pPr>
      <w:spacing w:before="160"/>
    </w:pPr>
    <w:rPr>
      <w:i/>
      <w:sz w:val="22"/>
    </w:rPr>
  </w:style>
  <w:style w:type="paragraph" w:styleId="Closing">
    <w:name w:val="Closing"/>
    <w:basedOn w:val="Normal"/>
    <w:next w:val="Signature"/>
    <w:semiHidden/>
    <w:pPr>
      <w:tabs>
        <w:tab w:val="left" w:pos="5102"/>
      </w:tabs>
      <w:spacing w:before="240"/>
      <w:ind w:left="5102"/>
      <w:jc w:val="left"/>
    </w:pPr>
  </w:style>
  <w:style w:type="paragraph" w:customStyle="1" w:styleId="ClosingL">
    <w:name w:val="ClosingL"/>
    <w:basedOn w:val="Normal"/>
    <w:next w:val="Signature"/>
    <w:semiHidden/>
    <w:pPr>
      <w:spacing w:before="240"/>
      <w:jc w:val="left"/>
    </w:pPr>
  </w:style>
  <w:style w:type="paragraph" w:customStyle="1" w:styleId="ConfidentialUE">
    <w:name w:val="Confidential UE"/>
    <w:basedOn w:val="Normal"/>
    <w:semiHidden/>
    <w:pPr>
      <w:spacing w:after="0"/>
      <w:jc w:val="center"/>
    </w:pPr>
    <w:rPr>
      <w:b/>
      <w:caps/>
      <w:sz w:val="32"/>
      <w:bdr w:val="single" w:sz="18" w:space="0" w:color="auto"/>
    </w:rPr>
  </w:style>
  <w:style w:type="paragraph" w:customStyle="1" w:styleId="Contact">
    <w:name w:val="Contact"/>
    <w:basedOn w:val="Normal"/>
    <w:semiHidden/>
    <w:pPr>
      <w:spacing w:before="480" w:after="0"/>
      <w:ind w:left="1531" w:hanging="1531"/>
      <w:contextualSpacing/>
      <w:jc w:val="left"/>
    </w:pPr>
  </w:style>
  <w:style w:type="paragraph" w:customStyle="1" w:styleId="ContNum">
    <w:name w:val="ContNum"/>
    <w:basedOn w:val="Normal"/>
    <w:uiPriority w:val="20"/>
    <w:qFormat/>
    <w:pPr>
      <w:numPr>
        <w:numId w:val="18"/>
      </w:numPr>
    </w:pPr>
  </w:style>
  <w:style w:type="paragraph" w:customStyle="1" w:styleId="ContNumLevel2">
    <w:name w:val="ContNum (Level 2)"/>
    <w:basedOn w:val="Normal"/>
    <w:uiPriority w:val="20"/>
    <w:pPr>
      <w:numPr>
        <w:ilvl w:val="1"/>
        <w:numId w:val="18"/>
      </w:numPr>
    </w:pPr>
  </w:style>
  <w:style w:type="paragraph" w:customStyle="1" w:styleId="ContNumLevel3">
    <w:name w:val="ContNum (Level 3)"/>
    <w:basedOn w:val="Normal"/>
    <w:uiPriority w:val="20"/>
    <w:pPr>
      <w:numPr>
        <w:ilvl w:val="2"/>
        <w:numId w:val="18"/>
      </w:numPr>
    </w:pPr>
  </w:style>
  <w:style w:type="paragraph" w:customStyle="1" w:styleId="Copies">
    <w:name w:val="Copies"/>
    <w:basedOn w:val="Normal"/>
    <w:semiHidden/>
    <w:pPr>
      <w:tabs>
        <w:tab w:val="left" w:pos="5669"/>
      </w:tabs>
      <w:spacing w:before="480" w:after="0"/>
      <w:ind w:left="1531" w:hanging="1531"/>
      <w:contextualSpacing/>
      <w:jc w:val="left"/>
    </w:pPr>
  </w:style>
  <w:style w:type="paragraph" w:styleId="Date">
    <w:name w:val="Date"/>
    <w:basedOn w:val="Normal"/>
    <w:next w:val="References"/>
    <w:semiHidden/>
    <w:pPr>
      <w:spacing w:after="0"/>
      <w:ind w:left="5102" w:right="-567"/>
      <w:jc w:val="left"/>
    </w:pPr>
  </w:style>
  <w:style w:type="paragraph" w:customStyle="1" w:styleId="Designator">
    <w:name w:val="Designator"/>
    <w:basedOn w:val="Normal"/>
    <w:semiHidden/>
    <w:pPr>
      <w:spacing w:after="0"/>
      <w:jc w:val="center"/>
    </w:pPr>
    <w:rPr>
      <w:b/>
      <w:caps/>
      <w:sz w:val="32"/>
    </w:rPr>
  </w:style>
  <w:style w:type="paragraph" w:customStyle="1" w:styleId="DoubSign">
    <w:name w:val="DoubSign"/>
    <w:basedOn w:val="Normal"/>
    <w:semiHidden/>
    <w:pPr>
      <w:spacing w:before="1200" w:after="0"/>
      <w:jc w:val="left"/>
    </w:pPr>
  </w:style>
  <w:style w:type="paragraph" w:customStyle="1" w:styleId="EmptyParagraph">
    <w:name w:val="Empty Paragraph"/>
    <w:basedOn w:val="Normal"/>
    <w:next w:val="Normal"/>
    <w:semiHidden/>
    <w:pPr>
      <w:spacing w:before="240"/>
    </w:pPr>
  </w:style>
  <w:style w:type="paragraph" w:customStyle="1" w:styleId="Enclosures">
    <w:name w:val="Enclosures"/>
    <w:basedOn w:val="Normal"/>
    <w:semiHidden/>
    <w:pPr>
      <w:keepNext/>
      <w:keepLines/>
      <w:tabs>
        <w:tab w:val="left" w:pos="5669"/>
      </w:tabs>
      <w:spacing w:before="480" w:after="0"/>
      <w:ind w:left="1531" w:hanging="1531"/>
      <w:contextualSpacing/>
      <w:jc w:val="left"/>
    </w:pPr>
  </w:style>
  <w:style w:type="paragraph" w:styleId="EndnoteText">
    <w:name w:val="endnote text"/>
    <w:basedOn w:val="Normal"/>
    <w:semiHidden/>
    <w:pPr>
      <w:spacing w:after="120"/>
      <w:ind w:left="357" w:hanging="357"/>
    </w:pPr>
    <w:rPr>
      <w:sz w:val="20"/>
    </w:rPr>
  </w:style>
  <w:style w:type="paragraph" w:customStyle="1" w:styleId="FigureBody">
    <w:name w:val="Figure Body"/>
    <w:basedOn w:val="Normal"/>
    <w:next w:val="FigureSource"/>
    <w:uiPriority w:val="99"/>
    <w:semiHidden/>
    <w:unhideWhenUsed/>
    <w:pPr>
      <w:keepNext/>
      <w:spacing w:after="40"/>
    </w:pPr>
  </w:style>
  <w:style w:type="paragraph" w:customStyle="1" w:styleId="FigureBody1">
    <w:name w:val="Figure Body 1"/>
    <w:basedOn w:val="Text1"/>
    <w:next w:val="FigureSource1"/>
    <w:uiPriority w:val="99"/>
    <w:semiHidden/>
    <w:unhideWhenUsed/>
    <w:pPr>
      <w:keepNext/>
      <w:spacing w:after="40"/>
    </w:pPr>
  </w:style>
  <w:style w:type="paragraph" w:customStyle="1" w:styleId="FigureBody2">
    <w:name w:val="Figure Body 2"/>
    <w:basedOn w:val="Text2"/>
    <w:next w:val="FigureSource2"/>
    <w:uiPriority w:val="99"/>
    <w:semiHidden/>
    <w:unhideWhenUsed/>
    <w:pPr>
      <w:keepNext/>
      <w:spacing w:after="40"/>
    </w:pPr>
  </w:style>
  <w:style w:type="paragraph" w:customStyle="1" w:styleId="FigureBody3">
    <w:name w:val="Figure Body 3"/>
    <w:basedOn w:val="Text3"/>
    <w:next w:val="FigureSource3"/>
    <w:uiPriority w:val="99"/>
    <w:semiHidden/>
    <w:unhideWhenUsed/>
    <w:pPr>
      <w:keepNext/>
      <w:spacing w:after="40"/>
    </w:pPr>
  </w:style>
  <w:style w:type="paragraph" w:customStyle="1" w:styleId="FigureBody4">
    <w:name w:val="Figure Body 4"/>
    <w:basedOn w:val="Text4"/>
    <w:next w:val="FigureSource4"/>
    <w:uiPriority w:val="99"/>
    <w:semiHidden/>
    <w:unhideWhenUsed/>
    <w:pPr>
      <w:keepNext/>
      <w:spacing w:after="40"/>
    </w:pPr>
  </w:style>
  <w:style w:type="paragraph" w:customStyle="1" w:styleId="FigureSource">
    <w:name w:val="Figure Source"/>
    <w:basedOn w:val="Normal"/>
    <w:next w:val="Normal"/>
    <w:uiPriority w:val="99"/>
    <w:semiHidden/>
    <w:unhideWhenUsed/>
    <w:rPr>
      <w:sz w:val="20"/>
    </w:rPr>
  </w:style>
  <w:style w:type="paragraph" w:customStyle="1" w:styleId="FigureSource1">
    <w:name w:val="Figure Source 1"/>
    <w:basedOn w:val="Text1"/>
    <w:next w:val="Text1"/>
    <w:uiPriority w:val="99"/>
    <w:semiHidden/>
    <w:unhideWhenUsed/>
    <w:rPr>
      <w:sz w:val="20"/>
    </w:rPr>
  </w:style>
  <w:style w:type="paragraph" w:customStyle="1" w:styleId="FigureSource2">
    <w:name w:val="Figure Source 2"/>
    <w:basedOn w:val="Text2"/>
    <w:next w:val="Text2"/>
    <w:uiPriority w:val="99"/>
    <w:semiHidden/>
    <w:unhideWhenUsed/>
    <w:rPr>
      <w:sz w:val="20"/>
    </w:rPr>
  </w:style>
  <w:style w:type="paragraph" w:customStyle="1" w:styleId="FigureSource3">
    <w:name w:val="Figure Source 3"/>
    <w:basedOn w:val="Text3"/>
    <w:next w:val="Text3"/>
    <w:uiPriority w:val="99"/>
    <w:semiHidden/>
    <w:unhideWhenUsed/>
    <w:rPr>
      <w:sz w:val="20"/>
    </w:rPr>
  </w:style>
  <w:style w:type="paragraph" w:customStyle="1" w:styleId="FigureSource4">
    <w:name w:val="Figure Source 4"/>
    <w:basedOn w:val="Text4"/>
    <w:next w:val="Text4"/>
    <w:uiPriority w:val="99"/>
    <w:semiHidden/>
    <w:unhideWhenUsed/>
    <w:rPr>
      <w:sz w:val="20"/>
    </w:rPr>
  </w:style>
  <w:style w:type="paragraph" w:customStyle="1" w:styleId="FigureTitle">
    <w:name w:val="Figure Title"/>
    <w:basedOn w:val="Normal"/>
    <w:next w:val="FigureBody"/>
    <w:uiPriority w:val="99"/>
    <w:semiHidden/>
    <w:unhideWhenUsed/>
    <w:pPr>
      <w:keepNext/>
      <w:spacing w:after="120"/>
    </w:pPr>
    <w:rPr>
      <w:b/>
      <w:i/>
    </w:rPr>
  </w:style>
  <w:style w:type="paragraph" w:customStyle="1" w:styleId="FigureTitle1">
    <w:name w:val="Figure Title 1"/>
    <w:basedOn w:val="Text1"/>
    <w:next w:val="FigureBody1"/>
    <w:uiPriority w:val="99"/>
    <w:semiHidden/>
    <w:unhideWhenUsed/>
    <w:pPr>
      <w:keepNext/>
      <w:spacing w:after="120"/>
    </w:pPr>
    <w:rPr>
      <w:b/>
      <w:i/>
    </w:rPr>
  </w:style>
  <w:style w:type="paragraph" w:customStyle="1" w:styleId="FigureTitle2">
    <w:name w:val="Figure Title 2"/>
    <w:basedOn w:val="Text2"/>
    <w:next w:val="FigureBody2"/>
    <w:uiPriority w:val="99"/>
    <w:semiHidden/>
    <w:unhideWhenUsed/>
    <w:pPr>
      <w:keepNext/>
      <w:spacing w:after="120"/>
    </w:pPr>
    <w:rPr>
      <w:b/>
      <w:i/>
    </w:rPr>
  </w:style>
  <w:style w:type="paragraph" w:customStyle="1" w:styleId="FigureTitle3">
    <w:name w:val="Figure Title 3"/>
    <w:basedOn w:val="Text3"/>
    <w:next w:val="FigureBody3"/>
    <w:uiPriority w:val="99"/>
    <w:semiHidden/>
    <w:unhideWhenUsed/>
    <w:pPr>
      <w:keepNext/>
      <w:spacing w:after="120"/>
    </w:pPr>
    <w:rPr>
      <w:b/>
      <w:i/>
    </w:rPr>
  </w:style>
  <w:style w:type="paragraph" w:customStyle="1" w:styleId="FigureTitle4">
    <w:name w:val="Figure Title 4"/>
    <w:basedOn w:val="Text4"/>
    <w:next w:val="FigureBody4"/>
    <w:uiPriority w:val="99"/>
    <w:semiHidden/>
    <w:unhideWhenUsed/>
    <w:pPr>
      <w:keepNext/>
      <w:spacing w:after="120"/>
    </w:pPr>
    <w:rPr>
      <w:b/>
      <w:i/>
    </w:rPr>
  </w:style>
  <w:style w:type="paragraph" w:styleId="Footer">
    <w:name w:val="footer"/>
    <w:basedOn w:val="Normal"/>
    <w:link w:val="FooterChar"/>
    <w:uiPriority w:val="99"/>
    <w:pPr>
      <w:spacing w:after="0"/>
      <w:ind w:right="-567"/>
      <w:jc w:val="left"/>
    </w:pPr>
    <w:rPr>
      <w:sz w:val="16"/>
    </w:rPr>
  </w:style>
  <w:style w:type="paragraph" w:customStyle="1" w:styleId="FooterLine">
    <w:name w:val="Footer Line"/>
    <w:basedOn w:val="Footer"/>
    <w:next w:val="Footer"/>
    <w:semiHidden/>
    <w:pPr>
      <w:tabs>
        <w:tab w:val="right" w:pos="8646"/>
      </w:tabs>
      <w:spacing w:before="120"/>
      <w:ind w:right="0"/>
    </w:pPr>
  </w:style>
  <w:style w:type="paragraph" w:styleId="FootnoteText">
    <w:name w:val="footnote text"/>
    <w:basedOn w:val="Normal"/>
    <w:link w:val="FootnoteTextChar"/>
    <w:pPr>
      <w:spacing w:after="120"/>
      <w:ind w:left="357" w:hanging="357"/>
    </w:pPr>
    <w:rPr>
      <w:sz w:val="20"/>
    </w:rPr>
  </w:style>
  <w:style w:type="paragraph" w:customStyle="1" w:styleId="LegalNumPar">
    <w:name w:val="LegalNumPar"/>
    <w:basedOn w:val="Normal"/>
    <w:uiPriority w:val="20"/>
    <w:qFormat/>
    <w:pPr>
      <w:numPr>
        <w:numId w:val="17"/>
      </w:numPr>
      <w:spacing w:line="360" w:lineRule="auto"/>
    </w:pPr>
  </w:style>
  <w:style w:type="paragraph" w:customStyle="1" w:styleId="LegalNumPar2">
    <w:name w:val="LegalNumPar2"/>
    <w:basedOn w:val="Normal"/>
    <w:uiPriority w:val="20"/>
    <w:pPr>
      <w:numPr>
        <w:ilvl w:val="1"/>
        <w:numId w:val="17"/>
      </w:numPr>
      <w:spacing w:line="360" w:lineRule="auto"/>
    </w:pPr>
  </w:style>
  <w:style w:type="paragraph" w:customStyle="1" w:styleId="LegalNumPar3">
    <w:name w:val="LegalNumPar3"/>
    <w:basedOn w:val="Normal"/>
    <w:uiPriority w:val="20"/>
    <w:pPr>
      <w:numPr>
        <w:ilvl w:val="2"/>
        <w:numId w:val="17"/>
      </w:numPr>
      <w:spacing w:line="360" w:lineRule="auto"/>
    </w:pPr>
  </w:style>
  <w:style w:type="paragraph" w:styleId="ListBullet">
    <w:name w:val="List Bullet"/>
    <w:basedOn w:val="Normal"/>
    <w:uiPriority w:val="35"/>
    <w:pPr>
      <w:numPr>
        <w:numId w:val="15"/>
      </w:numPr>
    </w:pPr>
  </w:style>
  <w:style w:type="paragraph" w:customStyle="1" w:styleId="ListBulletLevel2">
    <w:name w:val="List Bullet (Level 2)"/>
    <w:basedOn w:val="Normal"/>
    <w:uiPriority w:val="35"/>
    <w:semiHidden/>
    <w:unhideWhenUsed/>
    <w:pPr>
      <w:numPr>
        <w:ilvl w:val="1"/>
        <w:numId w:val="15"/>
      </w:numPr>
    </w:pPr>
  </w:style>
  <w:style w:type="paragraph" w:customStyle="1" w:styleId="ListBulletLevel3">
    <w:name w:val="List Bullet (Level 3)"/>
    <w:basedOn w:val="Normal"/>
    <w:uiPriority w:val="35"/>
    <w:semiHidden/>
    <w:unhideWhenUsed/>
    <w:pPr>
      <w:numPr>
        <w:ilvl w:val="2"/>
        <w:numId w:val="15"/>
      </w:numPr>
    </w:pPr>
  </w:style>
  <w:style w:type="paragraph" w:customStyle="1" w:styleId="ListBulletLevel4">
    <w:name w:val="List Bullet (Level 4)"/>
    <w:basedOn w:val="Normal"/>
    <w:uiPriority w:val="35"/>
    <w:semiHidden/>
    <w:unhideWhenUsed/>
    <w:pPr>
      <w:numPr>
        <w:ilvl w:val="3"/>
        <w:numId w:val="15"/>
      </w:numPr>
    </w:pPr>
  </w:style>
  <w:style w:type="paragraph" w:customStyle="1" w:styleId="ListBullet1">
    <w:name w:val="List Bullet 1"/>
    <w:basedOn w:val="Text1"/>
    <w:uiPriority w:val="35"/>
    <w:pPr>
      <w:numPr>
        <w:numId w:val="14"/>
      </w:numPr>
    </w:pPr>
  </w:style>
  <w:style w:type="paragraph" w:customStyle="1" w:styleId="ListBullet1Level2">
    <w:name w:val="List Bullet 1 (Level 2)"/>
    <w:basedOn w:val="Text1"/>
    <w:uiPriority w:val="35"/>
    <w:semiHidden/>
    <w:unhideWhenUsed/>
    <w:pPr>
      <w:numPr>
        <w:ilvl w:val="1"/>
        <w:numId w:val="14"/>
      </w:numPr>
    </w:pPr>
  </w:style>
  <w:style w:type="paragraph" w:customStyle="1" w:styleId="ListBullet1Level3">
    <w:name w:val="List Bullet 1 (Level 3)"/>
    <w:basedOn w:val="Text1"/>
    <w:uiPriority w:val="35"/>
    <w:semiHidden/>
    <w:unhideWhenUsed/>
    <w:pPr>
      <w:numPr>
        <w:ilvl w:val="2"/>
        <w:numId w:val="14"/>
      </w:numPr>
    </w:pPr>
  </w:style>
  <w:style w:type="paragraph" w:customStyle="1" w:styleId="ListBullet1Level4">
    <w:name w:val="List Bullet 1 (Level 4)"/>
    <w:basedOn w:val="Text1"/>
    <w:uiPriority w:val="35"/>
    <w:semiHidden/>
    <w:unhideWhenUsed/>
    <w:pPr>
      <w:numPr>
        <w:ilvl w:val="3"/>
        <w:numId w:val="14"/>
      </w:numPr>
    </w:pPr>
  </w:style>
  <w:style w:type="paragraph" w:styleId="ListBullet2">
    <w:name w:val="List Bullet 2"/>
    <w:basedOn w:val="Text2"/>
    <w:uiPriority w:val="35"/>
    <w:pPr>
      <w:numPr>
        <w:numId w:val="13"/>
      </w:numPr>
    </w:pPr>
  </w:style>
  <w:style w:type="paragraph" w:customStyle="1" w:styleId="ListBullet2Level2">
    <w:name w:val="List Bullet 2 (Level 2)"/>
    <w:basedOn w:val="Text2"/>
    <w:uiPriority w:val="35"/>
    <w:semiHidden/>
    <w:unhideWhenUsed/>
    <w:pPr>
      <w:numPr>
        <w:ilvl w:val="1"/>
        <w:numId w:val="13"/>
      </w:numPr>
    </w:pPr>
  </w:style>
  <w:style w:type="paragraph" w:customStyle="1" w:styleId="ListBullet2Level3">
    <w:name w:val="List Bullet 2 (Level 3)"/>
    <w:basedOn w:val="Text2"/>
    <w:uiPriority w:val="35"/>
    <w:semiHidden/>
    <w:unhideWhenUsed/>
    <w:pPr>
      <w:numPr>
        <w:ilvl w:val="2"/>
        <w:numId w:val="13"/>
      </w:numPr>
    </w:pPr>
  </w:style>
  <w:style w:type="paragraph" w:customStyle="1" w:styleId="ListBullet2Level4">
    <w:name w:val="List Bullet 2 (Level 4)"/>
    <w:basedOn w:val="Text2"/>
    <w:uiPriority w:val="35"/>
    <w:semiHidden/>
    <w:unhideWhenUsed/>
    <w:pPr>
      <w:numPr>
        <w:ilvl w:val="3"/>
        <w:numId w:val="13"/>
      </w:numPr>
    </w:pPr>
  </w:style>
  <w:style w:type="paragraph" w:styleId="ListBullet3">
    <w:name w:val="List Bullet 3"/>
    <w:basedOn w:val="Text3"/>
    <w:uiPriority w:val="35"/>
    <w:pPr>
      <w:numPr>
        <w:numId w:val="12"/>
      </w:numPr>
    </w:pPr>
  </w:style>
  <w:style w:type="paragraph" w:customStyle="1" w:styleId="ListBullet3Level2">
    <w:name w:val="List Bullet 3 (Level 2)"/>
    <w:basedOn w:val="Text3"/>
    <w:uiPriority w:val="35"/>
    <w:semiHidden/>
    <w:unhideWhenUsed/>
    <w:pPr>
      <w:numPr>
        <w:ilvl w:val="1"/>
        <w:numId w:val="12"/>
      </w:numPr>
    </w:pPr>
  </w:style>
  <w:style w:type="paragraph" w:customStyle="1" w:styleId="ListBullet3Level3">
    <w:name w:val="List Bullet 3 (Level 3)"/>
    <w:basedOn w:val="Text3"/>
    <w:uiPriority w:val="35"/>
    <w:semiHidden/>
    <w:unhideWhenUsed/>
    <w:pPr>
      <w:numPr>
        <w:ilvl w:val="2"/>
        <w:numId w:val="12"/>
      </w:numPr>
    </w:pPr>
  </w:style>
  <w:style w:type="paragraph" w:customStyle="1" w:styleId="ListBullet3Level4">
    <w:name w:val="List Bullet 3 (Level 4)"/>
    <w:basedOn w:val="Text3"/>
    <w:uiPriority w:val="35"/>
    <w:semiHidden/>
    <w:unhideWhenUsed/>
    <w:pPr>
      <w:numPr>
        <w:ilvl w:val="3"/>
        <w:numId w:val="12"/>
      </w:numPr>
    </w:pPr>
  </w:style>
  <w:style w:type="paragraph" w:styleId="ListBullet4">
    <w:name w:val="List Bullet 4"/>
    <w:basedOn w:val="Text4"/>
    <w:uiPriority w:val="35"/>
    <w:pPr>
      <w:numPr>
        <w:numId w:val="11"/>
      </w:numPr>
    </w:pPr>
  </w:style>
  <w:style w:type="paragraph" w:customStyle="1" w:styleId="ListBullet4Level2">
    <w:name w:val="List Bullet 4 (Level 2)"/>
    <w:basedOn w:val="Text4"/>
    <w:uiPriority w:val="35"/>
    <w:semiHidden/>
    <w:unhideWhenUsed/>
    <w:pPr>
      <w:numPr>
        <w:ilvl w:val="1"/>
        <w:numId w:val="11"/>
      </w:numPr>
    </w:pPr>
  </w:style>
  <w:style w:type="paragraph" w:customStyle="1" w:styleId="ListBullet4Level3">
    <w:name w:val="List Bullet 4 (Level 3)"/>
    <w:basedOn w:val="Text4"/>
    <w:uiPriority w:val="35"/>
    <w:semiHidden/>
    <w:unhideWhenUsed/>
    <w:pPr>
      <w:numPr>
        <w:ilvl w:val="2"/>
        <w:numId w:val="11"/>
      </w:numPr>
    </w:pPr>
  </w:style>
  <w:style w:type="paragraph" w:customStyle="1" w:styleId="ListBullet4Level4">
    <w:name w:val="List Bullet 4 (Level 4)"/>
    <w:basedOn w:val="Text4"/>
    <w:uiPriority w:val="35"/>
    <w:semiHidden/>
    <w:unhideWhenUsed/>
    <w:pPr>
      <w:numPr>
        <w:ilvl w:val="3"/>
        <w:numId w:val="11"/>
      </w:numPr>
    </w:pPr>
  </w:style>
  <w:style w:type="paragraph" w:customStyle="1" w:styleId="ListDash">
    <w:name w:val="List Dash"/>
    <w:basedOn w:val="Normal"/>
    <w:uiPriority w:val="35"/>
    <w:pPr>
      <w:numPr>
        <w:numId w:val="5"/>
      </w:numPr>
    </w:pPr>
  </w:style>
  <w:style w:type="paragraph" w:customStyle="1" w:styleId="ListDashLevel2">
    <w:name w:val="List Dash (Level 2)"/>
    <w:basedOn w:val="Normal"/>
    <w:semiHidden/>
    <w:unhideWhenUsed/>
    <w:pPr>
      <w:numPr>
        <w:ilvl w:val="1"/>
        <w:numId w:val="5"/>
      </w:numPr>
    </w:pPr>
  </w:style>
  <w:style w:type="paragraph" w:customStyle="1" w:styleId="ListDashLevel3">
    <w:name w:val="List Dash (Level 3)"/>
    <w:basedOn w:val="Normal"/>
    <w:semiHidden/>
    <w:unhideWhenUsed/>
    <w:pPr>
      <w:numPr>
        <w:ilvl w:val="2"/>
        <w:numId w:val="5"/>
      </w:numPr>
    </w:pPr>
  </w:style>
  <w:style w:type="paragraph" w:customStyle="1" w:styleId="ListDashLevel4">
    <w:name w:val="List Dash (Level 4)"/>
    <w:basedOn w:val="Normal"/>
    <w:semiHidden/>
    <w:unhideWhenUsed/>
    <w:pPr>
      <w:numPr>
        <w:ilvl w:val="3"/>
        <w:numId w:val="5"/>
      </w:numPr>
    </w:pPr>
  </w:style>
  <w:style w:type="paragraph" w:customStyle="1" w:styleId="ListDash1">
    <w:name w:val="List Dash 1"/>
    <w:basedOn w:val="Text1"/>
    <w:uiPriority w:val="35"/>
    <w:pPr>
      <w:numPr>
        <w:numId w:val="4"/>
      </w:numPr>
    </w:pPr>
  </w:style>
  <w:style w:type="paragraph" w:customStyle="1" w:styleId="ListDash1Level2">
    <w:name w:val="List Dash 1 (Level 2)"/>
    <w:basedOn w:val="Text1"/>
    <w:uiPriority w:val="35"/>
    <w:semiHidden/>
    <w:unhideWhenUsed/>
    <w:pPr>
      <w:numPr>
        <w:ilvl w:val="1"/>
        <w:numId w:val="4"/>
      </w:numPr>
    </w:pPr>
  </w:style>
  <w:style w:type="paragraph" w:customStyle="1" w:styleId="ListDash1Level3">
    <w:name w:val="List Dash 1 (Level 3)"/>
    <w:basedOn w:val="Text1"/>
    <w:uiPriority w:val="35"/>
    <w:semiHidden/>
    <w:unhideWhenUsed/>
    <w:pPr>
      <w:numPr>
        <w:ilvl w:val="2"/>
        <w:numId w:val="4"/>
      </w:numPr>
    </w:pPr>
  </w:style>
  <w:style w:type="paragraph" w:customStyle="1" w:styleId="ListDash1Level4">
    <w:name w:val="List Dash 1 (Level 4)"/>
    <w:basedOn w:val="Text1"/>
    <w:uiPriority w:val="35"/>
    <w:semiHidden/>
    <w:unhideWhenUsed/>
    <w:pPr>
      <w:numPr>
        <w:ilvl w:val="3"/>
        <w:numId w:val="4"/>
      </w:numPr>
    </w:pPr>
  </w:style>
  <w:style w:type="paragraph" w:customStyle="1" w:styleId="ListDash2">
    <w:name w:val="List Dash 2"/>
    <w:basedOn w:val="Text2"/>
    <w:uiPriority w:val="35"/>
    <w:pPr>
      <w:numPr>
        <w:numId w:val="3"/>
      </w:numPr>
    </w:pPr>
  </w:style>
  <w:style w:type="paragraph" w:customStyle="1" w:styleId="ListDash2Level2">
    <w:name w:val="List Dash 2 (Level 2)"/>
    <w:basedOn w:val="Text2"/>
    <w:uiPriority w:val="35"/>
    <w:semiHidden/>
    <w:unhideWhenUsed/>
    <w:pPr>
      <w:numPr>
        <w:ilvl w:val="1"/>
        <w:numId w:val="3"/>
      </w:numPr>
    </w:pPr>
  </w:style>
  <w:style w:type="paragraph" w:customStyle="1" w:styleId="ListDash2Level3">
    <w:name w:val="List Dash 2 (Level 3)"/>
    <w:basedOn w:val="Text2"/>
    <w:uiPriority w:val="35"/>
    <w:semiHidden/>
    <w:unhideWhenUsed/>
    <w:pPr>
      <w:numPr>
        <w:ilvl w:val="2"/>
        <w:numId w:val="3"/>
      </w:numPr>
    </w:pPr>
  </w:style>
  <w:style w:type="paragraph" w:customStyle="1" w:styleId="ListDash2Level4">
    <w:name w:val="List Dash 2 (Level 4)"/>
    <w:basedOn w:val="Text2"/>
    <w:uiPriority w:val="35"/>
    <w:semiHidden/>
    <w:unhideWhenUsed/>
    <w:pPr>
      <w:numPr>
        <w:ilvl w:val="3"/>
        <w:numId w:val="3"/>
      </w:numPr>
    </w:pPr>
  </w:style>
  <w:style w:type="paragraph" w:customStyle="1" w:styleId="ListDash3">
    <w:name w:val="List Dash 3"/>
    <w:basedOn w:val="Text3"/>
    <w:uiPriority w:val="35"/>
    <w:pPr>
      <w:numPr>
        <w:numId w:val="2"/>
      </w:numPr>
    </w:pPr>
  </w:style>
  <w:style w:type="paragraph" w:customStyle="1" w:styleId="ListDash3Level2">
    <w:name w:val="List Dash 3 (Level 2)"/>
    <w:basedOn w:val="Text3"/>
    <w:uiPriority w:val="35"/>
    <w:semiHidden/>
    <w:unhideWhenUsed/>
    <w:pPr>
      <w:numPr>
        <w:ilvl w:val="1"/>
        <w:numId w:val="2"/>
      </w:numPr>
    </w:pPr>
  </w:style>
  <w:style w:type="paragraph" w:customStyle="1" w:styleId="ListDash3Level3">
    <w:name w:val="List Dash 3 (Level 3)"/>
    <w:basedOn w:val="Text3"/>
    <w:uiPriority w:val="35"/>
    <w:semiHidden/>
    <w:unhideWhenUsed/>
    <w:pPr>
      <w:numPr>
        <w:ilvl w:val="2"/>
        <w:numId w:val="2"/>
      </w:numPr>
    </w:pPr>
  </w:style>
  <w:style w:type="paragraph" w:customStyle="1" w:styleId="ListDash3Level4">
    <w:name w:val="List Dash 3 (Level 4)"/>
    <w:basedOn w:val="Text3"/>
    <w:uiPriority w:val="35"/>
    <w:semiHidden/>
    <w:unhideWhenUsed/>
    <w:pPr>
      <w:numPr>
        <w:ilvl w:val="3"/>
        <w:numId w:val="2"/>
      </w:numPr>
    </w:pPr>
  </w:style>
  <w:style w:type="paragraph" w:customStyle="1" w:styleId="ListDash4">
    <w:name w:val="List Dash 4"/>
    <w:basedOn w:val="Text4"/>
    <w:uiPriority w:val="35"/>
    <w:pPr>
      <w:numPr>
        <w:numId w:val="1"/>
      </w:numPr>
    </w:pPr>
  </w:style>
  <w:style w:type="paragraph" w:customStyle="1" w:styleId="ListDash4Level2">
    <w:name w:val="List Dash 4 (Level 2)"/>
    <w:basedOn w:val="Text4"/>
    <w:uiPriority w:val="35"/>
    <w:semiHidden/>
    <w:unhideWhenUsed/>
    <w:pPr>
      <w:numPr>
        <w:ilvl w:val="1"/>
        <w:numId w:val="1"/>
      </w:numPr>
    </w:pPr>
  </w:style>
  <w:style w:type="paragraph" w:customStyle="1" w:styleId="ListDash4Level3">
    <w:name w:val="List Dash 4 (Level 3)"/>
    <w:basedOn w:val="Text4"/>
    <w:uiPriority w:val="35"/>
    <w:semiHidden/>
    <w:unhideWhenUsed/>
    <w:pPr>
      <w:numPr>
        <w:ilvl w:val="2"/>
        <w:numId w:val="1"/>
      </w:numPr>
    </w:pPr>
  </w:style>
  <w:style w:type="paragraph" w:customStyle="1" w:styleId="ListDash4Level4">
    <w:name w:val="List Dash 4 (Level 4)"/>
    <w:basedOn w:val="Text4"/>
    <w:uiPriority w:val="35"/>
    <w:semiHidden/>
    <w:unhideWhenUsed/>
    <w:pPr>
      <w:numPr>
        <w:ilvl w:val="3"/>
        <w:numId w:val="1"/>
      </w:numPr>
    </w:pPr>
  </w:style>
  <w:style w:type="paragraph" w:styleId="ListNumber">
    <w:name w:val="List Number"/>
    <w:basedOn w:val="Normal"/>
    <w:uiPriority w:val="30"/>
    <w:pPr>
      <w:numPr>
        <w:numId w:val="10"/>
      </w:numPr>
    </w:pPr>
  </w:style>
  <w:style w:type="paragraph" w:customStyle="1" w:styleId="ListNumberLevel2">
    <w:name w:val="List Number (Level 2)"/>
    <w:basedOn w:val="Normal"/>
    <w:uiPriority w:val="30"/>
    <w:pPr>
      <w:numPr>
        <w:ilvl w:val="1"/>
        <w:numId w:val="10"/>
      </w:numPr>
    </w:pPr>
  </w:style>
  <w:style w:type="paragraph" w:customStyle="1" w:styleId="ListNumberLevel3">
    <w:name w:val="List Number (Level 3)"/>
    <w:basedOn w:val="Normal"/>
    <w:uiPriority w:val="30"/>
    <w:pPr>
      <w:numPr>
        <w:ilvl w:val="2"/>
        <w:numId w:val="10"/>
      </w:numPr>
    </w:pPr>
  </w:style>
  <w:style w:type="paragraph" w:customStyle="1" w:styleId="ListNumberLevel4">
    <w:name w:val="List Number (Level 4)"/>
    <w:basedOn w:val="Normal"/>
    <w:uiPriority w:val="30"/>
    <w:pPr>
      <w:numPr>
        <w:ilvl w:val="3"/>
        <w:numId w:val="10"/>
      </w:numPr>
    </w:pPr>
  </w:style>
  <w:style w:type="paragraph" w:customStyle="1" w:styleId="ListNumber1">
    <w:name w:val="List Number 1"/>
    <w:basedOn w:val="Text1"/>
    <w:uiPriority w:val="30"/>
    <w:pPr>
      <w:numPr>
        <w:numId w:val="9"/>
      </w:numPr>
    </w:pPr>
  </w:style>
  <w:style w:type="paragraph" w:customStyle="1" w:styleId="ListNumber1Level2">
    <w:name w:val="List Number 1 (Level 2)"/>
    <w:basedOn w:val="Text1"/>
    <w:uiPriority w:val="30"/>
    <w:semiHidden/>
    <w:unhideWhenUsed/>
    <w:pPr>
      <w:numPr>
        <w:ilvl w:val="1"/>
        <w:numId w:val="9"/>
      </w:numPr>
    </w:pPr>
  </w:style>
  <w:style w:type="paragraph" w:customStyle="1" w:styleId="ListNumber1Level3">
    <w:name w:val="List Number 1 (Level 3)"/>
    <w:basedOn w:val="Text1"/>
    <w:uiPriority w:val="30"/>
    <w:semiHidden/>
    <w:unhideWhenUsed/>
    <w:pPr>
      <w:numPr>
        <w:ilvl w:val="2"/>
        <w:numId w:val="9"/>
      </w:numPr>
    </w:pPr>
  </w:style>
  <w:style w:type="paragraph" w:customStyle="1" w:styleId="ListNumber1Level4">
    <w:name w:val="List Number 1 (Level 4)"/>
    <w:basedOn w:val="Text1"/>
    <w:uiPriority w:val="30"/>
    <w:semiHidden/>
    <w:unhideWhenUsed/>
    <w:pPr>
      <w:numPr>
        <w:ilvl w:val="3"/>
        <w:numId w:val="9"/>
      </w:numPr>
    </w:pPr>
  </w:style>
  <w:style w:type="paragraph" w:styleId="ListNumber2">
    <w:name w:val="List Number 2"/>
    <w:basedOn w:val="Text2"/>
    <w:uiPriority w:val="30"/>
    <w:pPr>
      <w:numPr>
        <w:numId w:val="8"/>
      </w:numPr>
    </w:pPr>
  </w:style>
  <w:style w:type="paragraph" w:customStyle="1" w:styleId="ListNumber2Level2">
    <w:name w:val="List Number 2 (Level 2)"/>
    <w:basedOn w:val="Text2"/>
    <w:uiPriority w:val="30"/>
    <w:semiHidden/>
    <w:unhideWhenUsed/>
    <w:pPr>
      <w:numPr>
        <w:ilvl w:val="1"/>
        <w:numId w:val="8"/>
      </w:numPr>
    </w:pPr>
  </w:style>
  <w:style w:type="paragraph" w:customStyle="1" w:styleId="ListNumber2Level3">
    <w:name w:val="List Number 2 (Level 3)"/>
    <w:basedOn w:val="Text2"/>
    <w:uiPriority w:val="30"/>
    <w:semiHidden/>
    <w:unhideWhenUsed/>
    <w:pPr>
      <w:numPr>
        <w:ilvl w:val="2"/>
        <w:numId w:val="8"/>
      </w:numPr>
    </w:pPr>
  </w:style>
  <w:style w:type="paragraph" w:customStyle="1" w:styleId="ListNumber2Level4">
    <w:name w:val="List Number 2 (Level 4)"/>
    <w:basedOn w:val="Text2"/>
    <w:uiPriority w:val="30"/>
    <w:semiHidden/>
    <w:unhideWhenUsed/>
    <w:pPr>
      <w:numPr>
        <w:ilvl w:val="3"/>
        <w:numId w:val="8"/>
      </w:numPr>
    </w:pPr>
  </w:style>
  <w:style w:type="paragraph" w:styleId="ListNumber3">
    <w:name w:val="List Number 3"/>
    <w:basedOn w:val="Text3"/>
    <w:uiPriority w:val="30"/>
    <w:pPr>
      <w:numPr>
        <w:numId w:val="7"/>
      </w:numPr>
    </w:pPr>
  </w:style>
  <w:style w:type="paragraph" w:customStyle="1" w:styleId="ListNumber3Level2">
    <w:name w:val="List Number 3 (Level 2)"/>
    <w:basedOn w:val="Text3"/>
    <w:uiPriority w:val="30"/>
    <w:semiHidden/>
    <w:unhideWhenUsed/>
    <w:pPr>
      <w:numPr>
        <w:ilvl w:val="1"/>
        <w:numId w:val="7"/>
      </w:numPr>
    </w:pPr>
  </w:style>
  <w:style w:type="paragraph" w:customStyle="1" w:styleId="ListNumber3Level3">
    <w:name w:val="List Number 3 (Level 3)"/>
    <w:basedOn w:val="Text3"/>
    <w:uiPriority w:val="30"/>
    <w:semiHidden/>
    <w:unhideWhenUsed/>
    <w:pPr>
      <w:numPr>
        <w:ilvl w:val="2"/>
        <w:numId w:val="7"/>
      </w:numPr>
    </w:pPr>
  </w:style>
  <w:style w:type="paragraph" w:customStyle="1" w:styleId="ListNumber3Level4">
    <w:name w:val="List Number 3 (Level 4)"/>
    <w:basedOn w:val="Text3"/>
    <w:uiPriority w:val="30"/>
    <w:semiHidden/>
    <w:unhideWhenUsed/>
    <w:pPr>
      <w:numPr>
        <w:ilvl w:val="3"/>
        <w:numId w:val="7"/>
      </w:numPr>
    </w:pPr>
  </w:style>
  <w:style w:type="paragraph" w:styleId="ListNumber4">
    <w:name w:val="List Number 4"/>
    <w:basedOn w:val="Text4"/>
    <w:uiPriority w:val="30"/>
    <w:pPr>
      <w:numPr>
        <w:numId w:val="6"/>
      </w:numPr>
    </w:pPr>
  </w:style>
  <w:style w:type="paragraph" w:customStyle="1" w:styleId="ListNumber4Level2">
    <w:name w:val="List Number 4 (Level 2)"/>
    <w:basedOn w:val="Text4"/>
    <w:uiPriority w:val="30"/>
    <w:semiHidden/>
    <w:unhideWhenUsed/>
    <w:pPr>
      <w:numPr>
        <w:ilvl w:val="1"/>
        <w:numId w:val="6"/>
      </w:numPr>
    </w:pPr>
  </w:style>
  <w:style w:type="paragraph" w:customStyle="1" w:styleId="ListNumber4Level3">
    <w:name w:val="List Number 4 (Level 3)"/>
    <w:basedOn w:val="Text4"/>
    <w:uiPriority w:val="30"/>
    <w:semiHidden/>
    <w:unhideWhenUsed/>
    <w:pPr>
      <w:numPr>
        <w:ilvl w:val="2"/>
        <w:numId w:val="6"/>
      </w:numPr>
    </w:pPr>
  </w:style>
  <w:style w:type="paragraph" w:customStyle="1" w:styleId="ListNumber4Level4">
    <w:name w:val="List Number 4 (Level 4)"/>
    <w:basedOn w:val="Text4"/>
    <w:uiPriority w:val="30"/>
    <w:semiHidden/>
    <w:unhideWhenUsed/>
    <w:pPr>
      <w:numPr>
        <w:ilvl w:val="3"/>
        <w:numId w:val="6"/>
      </w:numPr>
    </w:pPr>
  </w:style>
  <w:style w:type="paragraph" w:customStyle="1" w:styleId="Marking">
    <w:name w:val="Marking"/>
    <w:basedOn w:val="Normal"/>
    <w:semiHidden/>
    <w:rsid w:val="00BE36D2"/>
    <w:pPr>
      <w:ind w:left="5102" w:right="-680"/>
      <w:contextualSpacing/>
      <w:jc w:val="left"/>
    </w:pPr>
    <w:rPr>
      <w:sz w:val="28"/>
    </w:rPr>
  </w:style>
  <w:style w:type="paragraph" w:customStyle="1" w:styleId="NoteAddressee">
    <w:name w:val="NoteAddressee"/>
    <w:basedOn w:val="Normal"/>
    <w:semiHidden/>
    <w:pPr>
      <w:spacing w:after="720"/>
      <w:contextualSpacing/>
      <w:jc w:val="center"/>
    </w:pPr>
    <w:rPr>
      <w:b/>
      <w:smallCaps/>
    </w:rPr>
  </w:style>
  <w:style w:type="paragraph" w:customStyle="1" w:styleId="NoteColumn">
    <w:name w:val="NoteColumn"/>
    <w:basedOn w:val="Normal"/>
    <w:semiHidden/>
    <w:pPr>
      <w:tabs>
        <w:tab w:val="left" w:pos="850"/>
        <w:tab w:val="left" w:pos="1570"/>
        <w:tab w:val="left" w:pos="5102"/>
        <w:tab w:val="left" w:pos="5822"/>
      </w:tabs>
      <w:spacing w:after="720"/>
      <w:ind w:left="680"/>
      <w:jc w:val="left"/>
    </w:pPr>
    <w:rPr>
      <w:b/>
      <w:smallCaps/>
    </w:rPr>
  </w:style>
  <w:style w:type="paragraph" w:customStyle="1" w:styleId="NoteHead">
    <w:name w:val="NoteHead"/>
    <w:basedOn w:val="Normal"/>
    <w:semiHidden/>
    <w:pPr>
      <w:spacing w:before="720" w:after="720"/>
      <w:contextualSpacing/>
      <w:jc w:val="center"/>
    </w:pPr>
    <w:rPr>
      <w:b/>
      <w:smallCaps/>
    </w:rPr>
  </w:style>
  <w:style w:type="paragraph" w:customStyle="1" w:styleId="NoteList">
    <w:name w:val="NoteList"/>
    <w:basedOn w:val="Normal"/>
    <w:semiHidden/>
    <w:pPr>
      <w:tabs>
        <w:tab w:val="left" w:pos="5822"/>
      </w:tabs>
      <w:spacing w:before="720" w:after="720"/>
      <w:ind w:left="5102" w:hanging="3118"/>
      <w:contextualSpacing/>
      <w:jc w:val="left"/>
    </w:pPr>
    <w:rPr>
      <w:b/>
      <w:smallCaps/>
    </w:rPr>
  </w:style>
  <w:style w:type="paragraph" w:customStyle="1" w:styleId="NoteTitle">
    <w:name w:val="NoteTitle"/>
    <w:basedOn w:val="Normal"/>
    <w:semiHidden/>
    <w:pPr>
      <w:spacing w:before="720" w:after="360"/>
      <w:contextualSpacing/>
      <w:jc w:val="center"/>
    </w:pPr>
    <w:rPr>
      <w:b/>
      <w:smallCaps/>
    </w:rPr>
  </w:style>
  <w:style w:type="paragraph" w:customStyle="1" w:styleId="NumPar1">
    <w:name w:val="NumPar 1"/>
    <w:basedOn w:val="Heading1"/>
    <w:uiPriority w:val="20"/>
    <w:qFormat/>
    <w:pPr>
      <w:keepNext w:val="0"/>
      <w:spacing w:before="0"/>
      <w:outlineLvl w:val="9"/>
    </w:pPr>
    <w:rPr>
      <w:b w:val="0"/>
      <w:smallCaps w:val="0"/>
    </w:rPr>
  </w:style>
  <w:style w:type="paragraph" w:customStyle="1" w:styleId="NumPar2">
    <w:name w:val="NumPar 2"/>
    <w:basedOn w:val="Heading2"/>
    <w:uiPriority w:val="20"/>
    <w:qFormat/>
    <w:pPr>
      <w:keepNext w:val="0"/>
      <w:outlineLvl w:val="9"/>
    </w:pPr>
    <w:rPr>
      <w:b w:val="0"/>
    </w:rPr>
  </w:style>
  <w:style w:type="paragraph" w:customStyle="1" w:styleId="NumPar3">
    <w:name w:val="NumPar 3"/>
    <w:basedOn w:val="Heading3"/>
    <w:uiPriority w:val="20"/>
    <w:qFormat/>
    <w:pPr>
      <w:keepNext w:val="0"/>
      <w:outlineLvl w:val="9"/>
    </w:pPr>
    <w:rPr>
      <w:i w:val="0"/>
    </w:rPr>
  </w:style>
  <w:style w:type="paragraph" w:customStyle="1" w:styleId="NumPar4">
    <w:name w:val="NumPar 4"/>
    <w:basedOn w:val="Heading4"/>
    <w:uiPriority w:val="20"/>
    <w:qFormat/>
    <w:pPr>
      <w:keepNext w:val="0"/>
      <w:outlineLvl w:val="9"/>
    </w:pPr>
  </w:style>
  <w:style w:type="paragraph" w:customStyle="1" w:styleId="Participants">
    <w:name w:val="Participants"/>
    <w:basedOn w:val="Normal"/>
    <w:semiHidden/>
    <w:pPr>
      <w:tabs>
        <w:tab w:val="left" w:pos="2551"/>
        <w:tab w:val="left" w:pos="2835"/>
        <w:tab w:val="left" w:pos="5669"/>
        <w:tab w:val="left" w:pos="6378"/>
        <w:tab w:val="left" w:pos="6803"/>
      </w:tabs>
      <w:spacing w:before="480" w:after="0"/>
      <w:ind w:left="1531" w:hanging="1531"/>
      <w:contextualSpacing/>
      <w:jc w:val="left"/>
    </w:pPr>
  </w:style>
  <w:style w:type="paragraph" w:customStyle="1" w:styleId="References">
    <w:name w:val="References"/>
    <w:basedOn w:val="Normal"/>
    <w:semiHidden/>
    <w:pPr>
      <w:ind w:left="5102" w:right="-567"/>
      <w:contextualSpacing/>
      <w:jc w:val="left"/>
    </w:pPr>
    <w:rPr>
      <w:sz w:val="20"/>
    </w:rPr>
  </w:style>
  <w:style w:type="paragraph" w:customStyle="1" w:styleId="Releasable">
    <w:name w:val="Releasable"/>
    <w:basedOn w:val="Normal"/>
    <w:semiHidden/>
    <w:pPr>
      <w:spacing w:after="0"/>
      <w:jc w:val="center"/>
    </w:pPr>
    <w:rPr>
      <w:b/>
      <w:caps/>
      <w:sz w:val="32"/>
    </w:rPr>
  </w:style>
  <w:style w:type="paragraph" w:customStyle="1" w:styleId="RUE">
    <w:name w:val="RUE"/>
    <w:basedOn w:val="Normal"/>
    <w:semiHidden/>
    <w:pPr>
      <w:spacing w:after="0"/>
      <w:jc w:val="center"/>
    </w:pPr>
    <w:rPr>
      <w:b/>
      <w:caps/>
      <w:sz w:val="32"/>
      <w:bdr w:val="single" w:sz="18" w:space="0" w:color="auto"/>
    </w:rPr>
  </w:style>
  <w:style w:type="paragraph" w:customStyle="1" w:styleId="SecretUE">
    <w:name w:val="Secret UE"/>
    <w:basedOn w:val="Normal"/>
    <w:semiHidden/>
    <w:pPr>
      <w:spacing w:after="0"/>
      <w:jc w:val="center"/>
    </w:pPr>
    <w:rPr>
      <w:b/>
      <w:caps/>
      <w:color w:val="FF0000"/>
      <w:sz w:val="32"/>
      <w:bdr w:val="single" w:sz="18" w:space="0" w:color="FF0000"/>
    </w:rPr>
  </w:style>
  <w:style w:type="paragraph" w:styleId="Signature">
    <w:name w:val="Signature"/>
    <w:basedOn w:val="Normal"/>
    <w:semiHidden/>
    <w:pPr>
      <w:spacing w:before="1200" w:after="0"/>
      <w:ind w:left="5102"/>
      <w:jc w:val="center"/>
    </w:pPr>
  </w:style>
  <w:style w:type="paragraph" w:customStyle="1" w:styleId="SignatureL">
    <w:name w:val="SignatureL"/>
    <w:basedOn w:val="Normal"/>
    <w:semiHidden/>
    <w:pPr>
      <w:spacing w:before="1200" w:after="0"/>
      <w:jc w:val="left"/>
    </w:pPr>
  </w:style>
  <w:style w:type="paragraph" w:customStyle="1" w:styleId="Subject">
    <w:name w:val="Subject"/>
    <w:basedOn w:val="Normal"/>
    <w:semiHidden/>
    <w:pPr>
      <w:spacing w:after="480"/>
      <w:ind w:left="1191" w:hanging="1191"/>
      <w:contextualSpacing/>
      <w:jc w:val="left"/>
    </w:pPr>
    <w:rPr>
      <w:b/>
    </w:rPr>
  </w:style>
  <w:style w:type="paragraph" w:customStyle="1" w:styleId="TableListBullet">
    <w:name w:val="Table List Bullet"/>
    <w:basedOn w:val="TableText"/>
    <w:uiPriority w:val="55"/>
    <w:pPr>
      <w:numPr>
        <w:numId w:val="20"/>
      </w:numPr>
    </w:pPr>
  </w:style>
  <w:style w:type="paragraph" w:customStyle="1" w:styleId="TableListBulletLevel2">
    <w:name w:val="Table List Bullet (Level 2)"/>
    <w:basedOn w:val="TableText"/>
    <w:uiPriority w:val="55"/>
    <w:semiHidden/>
    <w:unhideWhenUsed/>
    <w:pPr>
      <w:numPr>
        <w:ilvl w:val="1"/>
        <w:numId w:val="20"/>
      </w:numPr>
    </w:pPr>
  </w:style>
  <w:style w:type="paragraph" w:customStyle="1" w:styleId="TableListBulletLevel3">
    <w:name w:val="Table List Bullet (Level 3)"/>
    <w:basedOn w:val="TableText"/>
    <w:uiPriority w:val="55"/>
    <w:semiHidden/>
    <w:unhideWhenUsed/>
    <w:pPr>
      <w:numPr>
        <w:ilvl w:val="2"/>
        <w:numId w:val="20"/>
      </w:numPr>
    </w:pPr>
  </w:style>
  <w:style w:type="paragraph" w:customStyle="1" w:styleId="TableListBulletLevel4">
    <w:name w:val="Table List Bullet (Level 4)"/>
    <w:basedOn w:val="TableText"/>
    <w:uiPriority w:val="55"/>
    <w:semiHidden/>
    <w:unhideWhenUsed/>
    <w:pPr>
      <w:numPr>
        <w:ilvl w:val="3"/>
        <w:numId w:val="20"/>
      </w:numPr>
    </w:pPr>
  </w:style>
  <w:style w:type="paragraph" w:customStyle="1" w:styleId="TableListDash">
    <w:name w:val="Table List Dash"/>
    <w:basedOn w:val="TableText"/>
    <w:uiPriority w:val="55"/>
    <w:pPr>
      <w:numPr>
        <w:numId w:val="21"/>
      </w:numPr>
    </w:pPr>
  </w:style>
  <w:style w:type="paragraph" w:customStyle="1" w:styleId="TableListDashLevel2">
    <w:name w:val="Table List Dash (Level 2)"/>
    <w:basedOn w:val="TableText"/>
    <w:uiPriority w:val="55"/>
    <w:semiHidden/>
    <w:unhideWhenUsed/>
    <w:pPr>
      <w:numPr>
        <w:ilvl w:val="1"/>
        <w:numId w:val="21"/>
      </w:numPr>
    </w:pPr>
  </w:style>
  <w:style w:type="paragraph" w:customStyle="1" w:styleId="TableListDashLevel3">
    <w:name w:val="Table List Dash (Level 3)"/>
    <w:basedOn w:val="TableText"/>
    <w:uiPriority w:val="55"/>
    <w:semiHidden/>
    <w:unhideWhenUsed/>
    <w:pPr>
      <w:numPr>
        <w:ilvl w:val="2"/>
        <w:numId w:val="21"/>
      </w:numPr>
    </w:pPr>
  </w:style>
  <w:style w:type="paragraph" w:customStyle="1" w:styleId="TableListDashLevel4">
    <w:name w:val="Table List Dash (Level 4)"/>
    <w:basedOn w:val="TableText"/>
    <w:uiPriority w:val="55"/>
    <w:semiHidden/>
    <w:unhideWhenUsed/>
    <w:pPr>
      <w:numPr>
        <w:ilvl w:val="3"/>
        <w:numId w:val="21"/>
      </w:numPr>
    </w:pPr>
  </w:style>
  <w:style w:type="paragraph" w:customStyle="1" w:styleId="TableListNumber">
    <w:name w:val="Table List Number"/>
    <w:basedOn w:val="TableText"/>
    <w:uiPriority w:val="55"/>
    <w:pPr>
      <w:numPr>
        <w:numId w:val="22"/>
      </w:numPr>
    </w:pPr>
  </w:style>
  <w:style w:type="paragraph" w:customStyle="1" w:styleId="TableListNumberLevel2">
    <w:name w:val="Table List Number (Level 2)"/>
    <w:basedOn w:val="TableText"/>
    <w:uiPriority w:val="55"/>
    <w:semiHidden/>
    <w:unhideWhenUsed/>
    <w:pPr>
      <w:numPr>
        <w:ilvl w:val="1"/>
        <w:numId w:val="22"/>
      </w:numPr>
    </w:pPr>
  </w:style>
  <w:style w:type="paragraph" w:customStyle="1" w:styleId="TableListNumberLevel3">
    <w:name w:val="Table List Number (Level 3)"/>
    <w:basedOn w:val="TableText"/>
    <w:uiPriority w:val="55"/>
    <w:semiHidden/>
    <w:unhideWhenUsed/>
    <w:pPr>
      <w:numPr>
        <w:ilvl w:val="2"/>
        <w:numId w:val="22"/>
      </w:numPr>
    </w:pPr>
  </w:style>
  <w:style w:type="paragraph" w:customStyle="1" w:styleId="TableListNumberLevel4">
    <w:name w:val="Table List Number (Level 4)"/>
    <w:basedOn w:val="TableText"/>
    <w:uiPriority w:val="55"/>
    <w:semiHidden/>
    <w:unhideWhenUsed/>
    <w:pPr>
      <w:numPr>
        <w:ilvl w:val="3"/>
        <w:numId w:val="22"/>
      </w:numPr>
    </w:pPr>
  </w:style>
  <w:style w:type="paragraph" w:customStyle="1" w:styleId="TableSource">
    <w:name w:val="Table Source"/>
    <w:basedOn w:val="Normal"/>
    <w:next w:val="Normal"/>
    <w:uiPriority w:val="99"/>
    <w:semiHidden/>
    <w:unhideWhenUsed/>
    <w:rPr>
      <w:sz w:val="20"/>
    </w:rPr>
  </w:style>
  <w:style w:type="paragraph" w:customStyle="1" w:styleId="TableSource1">
    <w:name w:val="Table Source 1"/>
    <w:basedOn w:val="Text1"/>
    <w:next w:val="Text1"/>
    <w:uiPriority w:val="99"/>
    <w:semiHidden/>
    <w:unhideWhenUsed/>
    <w:rPr>
      <w:sz w:val="20"/>
    </w:rPr>
  </w:style>
  <w:style w:type="paragraph" w:customStyle="1" w:styleId="TableSource2">
    <w:name w:val="Table Source 2"/>
    <w:basedOn w:val="Text2"/>
    <w:next w:val="Text2"/>
    <w:uiPriority w:val="99"/>
    <w:semiHidden/>
    <w:unhideWhenUsed/>
    <w:rPr>
      <w:sz w:val="20"/>
    </w:rPr>
  </w:style>
  <w:style w:type="paragraph" w:customStyle="1" w:styleId="TableSource3">
    <w:name w:val="Table Source 3"/>
    <w:basedOn w:val="Text3"/>
    <w:next w:val="Text3"/>
    <w:uiPriority w:val="99"/>
    <w:semiHidden/>
    <w:unhideWhenUsed/>
    <w:rPr>
      <w:sz w:val="20"/>
    </w:rPr>
  </w:style>
  <w:style w:type="paragraph" w:customStyle="1" w:styleId="TableSource4">
    <w:name w:val="Table Source 4"/>
    <w:basedOn w:val="Text4"/>
    <w:next w:val="Text4"/>
    <w:uiPriority w:val="99"/>
    <w:semiHidden/>
    <w:unhideWhenUsed/>
    <w:rPr>
      <w:sz w:val="20"/>
    </w:rPr>
  </w:style>
  <w:style w:type="paragraph" w:customStyle="1" w:styleId="TableText">
    <w:name w:val="Table Text"/>
    <w:basedOn w:val="Normal"/>
    <w:uiPriority w:val="50"/>
    <w:qFormat/>
    <w:pPr>
      <w:spacing w:before="60" w:after="60"/>
      <w:jc w:val="left"/>
    </w:pPr>
  </w:style>
  <w:style w:type="paragraph" w:customStyle="1" w:styleId="TableTitle">
    <w:name w:val="Table Title"/>
    <w:basedOn w:val="Normal"/>
    <w:uiPriority w:val="99"/>
    <w:semiHidden/>
    <w:unhideWhenUsed/>
    <w:pPr>
      <w:keepNext/>
      <w:spacing w:after="120"/>
    </w:pPr>
    <w:rPr>
      <w:b/>
      <w:i/>
    </w:rPr>
  </w:style>
  <w:style w:type="paragraph" w:customStyle="1" w:styleId="TableTitle1">
    <w:name w:val="Table Title 1"/>
    <w:basedOn w:val="Text1"/>
    <w:uiPriority w:val="99"/>
    <w:semiHidden/>
    <w:unhideWhenUsed/>
    <w:pPr>
      <w:keepNext/>
      <w:spacing w:after="120"/>
    </w:pPr>
    <w:rPr>
      <w:b/>
      <w:i/>
    </w:rPr>
  </w:style>
  <w:style w:type="paragraph" w:customStyle="1" w:styleId="TableTitle2">
    <w:name w:val="Table Title 2"/>
    <w:basedOn w:val="Text2"/>
    <w:uiPriority w:val="99"/>
    <w:semiHidden/>
    <w:unhideWhenUsed/>
    <w:pPr>
      <w:keepNext/>
      <w:spacing w:after="120"/>
    </w:pPr>
    <w:rPr>
      <w:b/>
      <w:i/>
    </w:rPr>
  </w:style>
  <w:style w:type="paragraph" w:customStyle="1" w:styleId="TableTitle3">
    <w:name w:val="Table Title 3"/>
    <w:basedOn w:val="Text3"/>
    <w:uiPriority w:val="99"/>
    <w:semiHidden/>
    <w:unhideWhenUsed/>
    <w:pPr>
      <w:keepNext/>
      <w:spacing w:after="120"/>
    </w:pPr>
    <w:rPr>
      <w:b/>
      <w:i/>
    </w:rPr>
  </w:style>
  <w:style w:type="paragraph" w:customStyle="1" w:styleId="TableTitle4">
    <w:name w:val="Table Title 4"/>
    <w:basedOn w:val="Text4"/>
    <w:uiPriority w:val="99"/>
    <w:semiHidden/>
    <w:unhideWhenUsed/>
    <w:pPr>
      <w:keepNext/>
      <w:spacing w:after="120"/>
    </w:pPr>
    <w:rPr>
      <w:b/>
      <w:i/>
    </w:rPr>
  </w:style>
  <w:style w:type="paragraph" w:customStyle="1" w:styleId="Text1">
    <w:name w:val="Text 1"/>
    <w:basedOn w:val="Normal"/>
    <w:link w:val="Text1Char"/>
    <w:qFormat/>
    <w:pPr>
      <w:ind w:left="482"/>
    </w:pPr>
  </w:style>
  <w:style w:type="paragraph" w:customStyle="1" w:styleId="Text2">
    <w:name w:val="Text 2"/>
    <w:basedOn w:val="Normal"/>
    <w:qFormat/>
    <w:pPr>
      <w:ind w:left="1077"/>
    </w:pPr>
  </w:style>
  <w:style w:type="paragraph" w:customStyle="1" w:styleId="Text3">
    <w:name w:val="Text 3"/>
    <w:basedOn w:val="Normal"/>
    <w:qFormat/>
    <w:pPr>
      <w:ind w:left="1077"/>
    </w:pPr>
  </w:style>
  <w:style w:type="paragraph" w:customStyle="1" w:styleId="Text4">
    <w:name w:val="Text 4"/>
    <w:basedOn w:val="Normal"/>
    <w:qFormat/>
    <w:pPr>
      <w:ind w:left="1077"/>
    </w:pPr>
  </w:style>
  <w:style w:type="paragraph" w:styleId="TOC1">
    <w:name w:val="toc 1"/>
    <w:basedOn w:val="Normal"/>
    <w:next w:val="Normal"/>
    <w:semiHidden/>
    <w:pPr>
      <w:tabs>
        <w:tab w:val="left" w:pos="482"/>
        <w:tab w:val="right" w:leader="dot" w:pos="8640"/>
      </w:tabs>
      <w:spacing w:before="120" w:after="120"/>
      <w:ind w:left="482" w:right="720" w:hanging="482"/>
    </w:pPr>
  </w:style>
  <w:style w:type="paragraph" w:styleId="TOC2">
    <w:name w:val="toc 2"/>
    <w:basedOn w:val="Normal"/>
    <w:next w:val="Normal"/>
    <w:semiHidden/>
    <w:pPr>
      <w:tabs>
        <w:tab w:val="left" w:pos="1077"/>
        <w:tab w:val="right" w:leader="dot" w:pos="8640"/>
      </w:tabs>
      <w:spacing w:before="60" w:after="60"/>
      <w:ind w:left="1077" w:right="720" w:hanging="595"/>
    </w:pPr>
    <w:rPr>
      <w:noProof/>
    </w:rPr>
  </w:style>
  <w:style w:type="paragraph" w:styleId="TOC3">
    <w:name w:val="toc 3"/>
    <w:basedOn w:val="Normal"/>
    <w:next w:val="Normal"/>
    <w:semiHidden/>
    <w:pPr>
      <w:tabs>
        <w:tab w:val="left" w:pos="1916"/>
        <w:tab w:val="right" w:leader="dot" w:pos="8640"/>
      </w:tabs>
      <w:spacing w:before="60" w:after="60"/>
      <w:ind w:left="1916" w:right="720" w:hanging="839"/>
    </w:pPr>
  </w:style>
  <w:style w:type="paragraph" w:styleId="TOC4">
    <w:name w:val="toc 4"/>
    <w:basedOn w:val="Normal"/>
    <w:next w:val="Normal"/>
    <w:semiHidden/>
    <w:pPr>
      <w:tabs>
        <w:tab w:val="left" w:pos="2880"/>
        <w:tab w:val="right" w:leader="dot" w:pos="8640"/>
      </w:tabs>
      <w:spacing w:before="60" w:after="60"/>
      <w:ind w:left="2880" w:right="720" w:hanging="964"/>
    </w:pPr>
    <w:rPr>
      <w:noProof/>
    </w:rPr>
  </w:style>
  <w:style w:type="paragraph" w:styleId="TOC5">
    <w:name w:val="toc 5"/>
    <w:basedOn w:val="Normal"/>
    <w:next w:val="Normal"/>
    <w:semiHidden/>
    <w:pPr>
      <w:tabs>
        <w:tab w:val="right" w:leader="dot" w:pos="8640"/>
      </w:tabs>
      <w:spacing w:before="240" w:after="120"/>
      <w:ind w:right="720"/>
    </w:pPr>
    <w:rPr>
      <w:caps/>
    </w:rPr>
  </w:style>
  <w:style w:type="paragraph" w:styleId="TOC6">
    <w:name w:val="toc 6"/>
    <w:basedOn w:val="Normal"/>
    <w:next w:val="Normal"/>
    <w:semiHidden/>
    <w:pPr>
      <w:tabs>
        <w:tab w:val="right" w:leader="dot" w:pos="8640"/>
        <w:tab w:val="left" w:pos="2880"/>
      </w:tabs>
      <w:spacing w:before="120" w:after="120"/>
      <w:ind w:left="1916" w:right="720" w:hanging="1916"/>
    </w:pPr>
    <w:rPr>
      <w:caps/>
    </w:rPr>
  </w:style>
  <w:style w:type="paragraph" w:styleId="TOC7">
    <w:name w:val="toc 7"/>
    <w:basedOn w:val="Normal"/>
    <w:next w:val="Normal"/>
    <w:semiHidden/>
    <w:pPr>
      <w:tabs>
        <w:tab w:val="left" w:pos="3685"/>
      </w:tabs>
      <w:spacing w:after="0"/>
      <w:ind w:left="3232" w:hanging="1701"/>
    </w:pPr>
  </w:style>
  <w:style w:type="paragraph" w:styleId="TOC8">
    <w:name w:val="toc 8"/>
    <w:basedOn w:val="Normal"/>
    <w:next w:val="Normal"/>
    <w:semiHidden/>
    <w:pPr>
      <w:tabs>
        <w:tab w:val="right" w:leader="dot" w:pos="8640"/>
      </w:tabs>
    </w:pPr>
  </w:style>
  <w:style w:type="paragraph" w:styleId="TOC9">
    <w:name w:val="toc 9"/>
    <w:basedOn w:val="Normal"/>
    <w:next w:val="Normal"/>
    <w:semiHidden/>
    <w:pPr>
      <w:tabs>
        <w:tab w:val="right" w:leader="dot" w:pos="8640"/>
      </w:tabs>
    </w:pPr>
  </w:style>
  <w:style w:type="paragraph" w:styleId="TOCHeading">
    <w:name w:val="TOC Heading"/>
    <w:basedOn w:val="Normal"/>
    <w:next w:val="Normal"/>
    <w:semiHidden/>
    <w:pPr>
      <w:spacing w:before="240"/>
      <w:jc w:val="center"/>
    </w:pPr>
    <w:rPr>
      <w:rFonts w:ascii="Times New Roman Bold" w:hAnsi="Times New Roman Bold"/>
      <w:b/>
      <w:caps/>
    </w:rPr>
  </w:style>
  <w:style w:type="paragraph" w:customStyle="1" w:styleId="TrsSecretUE">
    <w:name w:val="Très Secret UE"/>
    <w:basedOn w:val="Normal"/>
    <w:semiHidden/>
    <w:pPr>
      <w:spacing w:after="0"/>
      <w:jc w:val="center"/>
    </w:pPr>
    <w:rPr>
      <w:b/>
      <w:caps/>
      <w:color w:val="FF0000"/>
      <w:sz w:val="32"/>
      <w:bdr w:val="single" w:sz="18" w:space="0" w:color="FF0000"/>
    </w:rPr>
  </w:style>
  <w:style w:type="paragraph" w:customStyle="1" w:styleId="YReferences">
    <w:name w:val="YReferences"/>
    <w:basedOn w:val="Normal"/>
    <w:semiHidden/>
    <w:pPr>
      <w:spacing w:after="480"/>
      <w:ind w:left="1191" w:hanging="1191"/>
      <w:contextualSpacing/>
    </w:pPr>
  </w:style>
  <w:style w:type="paragraph" w:customStyle="1" w:styleId="ZCom">
    <w:name w:val="Z_Com"/>
    <w:basedOn w:val="Normal"/>
    <w:next w:val="ZDGName"/>
    <w:semiHidden/>
    <w:pPr>
      <w:widowControl w:val="0"/>
      <w:spacing w:before="90" w:after="0"/>
      <w:ind w:right="85"/>
      <w:jc w:val="left"/>
    </w:pPr>
  </w:style>
  <w:style w:type="paragraph" w:customStyle="1" w:styleId="ZDGName">
    <w:name w:val="Z_DGName"/>
    <w:basedOn w:val="Normal"/>
    <w:semiHidden/>
    <w:pPr>
      <w:widowControl w:val="0"/>
      <w:spacing w:after="0"/>
      <w:ind w:right="85"/>
      <w:jc w:val="left"/>
    </w:pPr>
    <w:rPr>
      <w:sz w:val="16"/>
    </w:rPr>
  </w:style>
  <w:style w:type="paragraph" w:customStyle="1" w:styleId="ZFlag">
    <w:name w:val="Z_Flag"/>
    <w:basedOn w:val="Normal"/>
    <w:next w:val="Normal"/>
    <w:semiHidden/>
    <w:pPr>
      <w:widowControl w:val="0"/>
      <w:spacing w:after="0"/>
      <w:ind w:right="85"/>
    </w:pPr>
  </w:style>
  <w:style w:type="paragraph" w:styleId="Header">
    <w:name w:val="header"/>
    <w:basedOn w:val="Normal"/>
    <w:link w:val="HeaderChar"/>
    <w:uiPriority w:val="99"/>
    <w:pPr>
      <w:tabs>
        <w:tab w:val="center" w:pos="4150"/>
        <w:tab w:val="right" w:pos="8306"/>
      </w:tabs>
      <w:spacing w:after="0"/>
    </w:pPr>
  </w:style>
  <w:style w:type="character" w:customStyle="1" w:styleId="HeaderChar">
    <w:name w:val="Header Char"/>
    <w:basedOn w:val="DefaultParagraphFont"/>
    <w:link w:val="Header"/>
    <w:uiPriority w:val="99"/>
    <w:rPr>
      <w:sz w:val="24"/>
    </w:rPr>
  </w:style>
  <w:style w:type="table" w:customStyle="1" w:styleId="EurolookClassicBlue">
    <w:name w:val="Eurolook Classic Blu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1">
    <w:name w:val="Eurolook Classic Blu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2">
    <w:name w:val="Eurolook Classic Blue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3">
    <w:name w:val="Eurolook Classic Blue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4">
    <w:name w:val="Eurolook Classic Blue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Grey">
    <w:name w:val="Eurolook Classic Grey"/>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1">
    <w:name w:val="Eurolook Classic Grey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2">
    <w:name w:val="Eurolook Classic Grey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3">
    <w:name w:val="Eurolook Classic Grey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4">
    <w:name w:val="Eurolook Classic Grey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Olive">
    <w:name w:val="Eurolook Classic Oliv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1">
    <w:name w:val="Eurolook Classic Oliv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2">
    <w:name w:val="Eurolook Classic Olive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3">
    <w:name w:val="Eurolook Classic Olive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4">
    <w:name w:val="Eurolook Classic Olive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Petrol">
    <w:name w:val="Eurolook Classic Petrol"/>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1">
    <w:name w:val="Eurolook Classic Petrol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2">
    <w:name w:val="Eurolook Classic Petrol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3">
    <w:name w:val="Eurolook Classic Petrol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4">
    <w:name w:val="Eurolook Classic Petrol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urple">
    <w:name w:val="Eurolook Classic Purpl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1">
    <w:name w:val="Eurolook Classic Purpl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2">
    <w:name w:val="Eurolook Classic Purple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3">
    <w:name w:val="Eurolook Classic Purple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4">
    <w:name w:val="Eurolook Classic Purple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Rust">
    <w:name w:val="Eurolook Classic Rust"/>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1">
    <w:name w:val="Eurolook Classic Rust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2">
    <w:name w:val="Eurolook Classic Rust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3">
    <w:name w:val="Eurolook Classic Rust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4">
    <w:name w:val="Eurolook Classic Rust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LightBlue">
    <w:name w:val="Eurolook Light Blu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1">
    <w:name w:val="Eurolook Light Blu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2">
    <w:name w:val="Eurolook Light Blue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3">
    <w:name w:val="Eurolook Light Blue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4">
    <w:name w:val="Eurolook Light Blue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
    <w:name w:val="Eurolook Light Grey"/>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1">
    <w:name w:val="Eurolook Light Grey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2">
    <w:name w:val="Eurolook Light Grey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3">
    <w:name w:val="Eurolook Light Grey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4">
    <w:name w:val="Eurolook Light Grey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
    <w:name w:val="Eurolook Light Oliv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1">
    <w:name w:val="Eurolook Light Oliv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2">
    <w:name w:val="Eurolook Light Olive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3">
    <w:name w:val="Eurolook Light Olive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4">
    <w:name w:val="Eurolook Light Olive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
    <w:name w:val="Eurolook Light Petrol"/>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1">
    <w:name w:val="Eurolook Light Petrol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2">
    <w:name w:val="Eurolook Light Petrol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3">
    <w:name w:val="Eurolook Light Petrol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4">
    <w:name w:val="Eurolook Light Petrol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
    <w:name w:val="Eurolook Light Purpl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1">
    <w:name w:val="Eurolook Light Purpl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2">
    <w:name w:val="Eurolook Light Purple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3">
    <w:name w:val="Eurolook Light Purple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4">
    <w:name w:val="Eurolook Light Purple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
    <w:name w:val="Eurolook Light Rust"/>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1">
    <w:name w:val="Eurolook Light Rust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2">
    <w:name w:val="Eurolook Light Rust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3">
    <w:name w:val="Eurolook Light Rust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4">
    <w:name w:val="Eurolook Light Rust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Table">
    <w:name w:val="Eurolook Table"/>
    <w:semiHidden/>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rPr>
        <w:b/>
      </w:rPr>
      <w:tblPr/>
      <w:trPr>
        <w:cantSplit/>
        <w:tblHeader/>
      </w:trPr>
    </w:tblStylePr>
  </w:style>
  <w:style w:type="table" w:customStyle="1" w:styleId="EurolookTable1">
    <w:name w:val="Eurolook Table 1"/>
    <w:basedOn w:val="EurolookTable"/>
    <w:semiHidden/>
    <w:tblPr>
      <w:tblInd w:w="482" w:type="dxa"/>
    </w:tblPr>
    <w:tblStylePr w:type="firstRow">
      <w:rPr>
        <w:b/>
      </w:rPr>
      <w:tblPr/>
      <w:trPr>
        <w:cantSplit/>
        <w:tblHeader/>
      </w:trPr>
    </w:tblStylePr>
  </w:style>
  <w:style w:type="table" w:customStyle="1" w:styleId="EurolookTable2">
    <w:name w:val="Eurolook Table 2"/>
    <w:basedOn w:val="EurolookTable"/>
    <w:semiHidden/>
    <w:tblPr>
      <w:tblInd w:w="1077" w:type="dxa"/>
    </w:tblPr>
    <w:tblStylePr w:type="firstRow">
      <w:rPr>
        <w:b/>
      </w:rPr>
      <w:tblPr/>
      <w:trPr>
        <w:cantSplit/>
        <w:tblHeader/>
      </w:trPr>
    </w:tblStylePr>
  </w:style>
  <w:style w:type="table" w:customStyle="1" w:styleId="EurolookTable3">
    <w:name w:val="Eurolook Table 3"/>
    <w:basedOn w:val="EurolookTable"/>
    <w:semiHidden/>
    <w:tblPr>
      <w:tblInd w:w="1077" w:type="dxa"/>
    </w:tblPr>
    <w:tblStylePr w:type="firstRow">
      <w:rPr>
        <w:b/>
      </w:rPr>
      <w:tblPr/>
      <w:trPr>
        <w:cantSplit/>
        <w:tblHeader/>
      </w:trPr>
    </w:tblStylePr>
  </w:style>
  <w:style w:type="table" w:customStyle="1" w:styleId="EurolookTable4">
    <w:name w:val="Eurolook Table 4"/>
    <w:basedOn w:val="EurolookTable"/>
    <w:semiHidden/>
    <w:tblPr>
      <w:tblInd w:w="1077" w:type="dxa"/>
    </w:tblPr>
    <w:tblStylePr w:type="firstRow">
      <w:rPr>
        <w:b/>
      </w:rPr>
      <w:tblPr/>
      <w:trPr>
        <w:cantSplit/>
        <w:tblHeader/>
      </w:trPr>
    </w:tblStylePr>
  </w:style>
  <w:style w:type="table" w:customStyle="1" w:styleId="HelperTableBase">
    <w:name w:val="Helper Table Base"/>
    <w:semiHidden/>
    <w:tblPr>
      <w:tblInd w:w="0" w:type="dxa"/>
      <w:tblCellMar>
        <w:top w:w="0" w:type="dxa"/>
        <w:left w:w="0" w:type="dxa"/>
        <w:bottom w:w="0" w:type="dxa"/>
        <w:right w:w="0" w:type="dxa"/>
      </w:tblCellMar>
    </w:tblPr>
  </w:style>
  <w:style w:type="table" w:customStyle="1" w:styleId="NoteTable">
    <w:name w:val="Note Table"/>
    <w:basedOn w:val="HelperTableBase"/>
    <w:semiHidden/>
    <w:tblPr>
      <w:tblCellMar>
        <w:left w:w="108" w:type="dxa"/>
        <w:right w:w="108" w:type="dxa"/>
      </w:tblCellMar>
    </w:tblPr>
  </w:style>
  <w:style w:type="table" w:customStyle="1" w:styleId="SignatureTable">
    <w:name w:val="Signature Table"/>
    <w:basedOn w:val="HelperTableBase"/>
    <w:semiHidden/>
    <w:tblPr/>
  </w:style>
  <w:style w:type="table" w:styleId="TableGrid">
    <w:name w:val="Table Grid"/>
    <w:semiHidden/>
    <w:tblPr>
      <w:tblStyleRowBandSize w:val="1"/>
      <w:tblStyleColBandSize w:val="1"/>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eLetterhead">
    <w:name w:val="Table Letterhead"/>
    <w:basedOn w:val="TableNormal"/>
    <w:semiHidden/>
    <w:tblPr>
      <w:tblCellMar>
        <w:left w:w="0" w:type="dxa"/>
        <w:bottom w:w="340" w:type="dxa"/>
        <w:right w:w="0" w:type="dxa"/>
      </w:tblCellMar>
    </w:tblPr>
  </w:style>
  <w:style w:type="paragraph" w:styleId="ListParagraph">
    <w:name w:val="List Paragraph"/>
    <w:basedOn w:val="Normal"/>
    <w:uiPriority w:val="34"/>
    <w:qFormat/>
    <w:rsid w:val="00BE36D2"/>
    <w:pPr>
      <w:spacing w:after="200" w:line="276" w:lineRule="auto"/>
      <w:ind w:left="720"/>
      <w:contextualSpacing/>
      <w:jc w:val="left"/>
    </w:pPr>
    <w:rPr>
      <w:rFonts w:asciiTheme="minorHAnsi" w:eastAsiaTheme="minorHAnsi" w:hAnsiTheme="minorHAnsi" w:cstheme="minorBidi"/>
      <w:sz w:val="22"/>
      <w:szCs w:val="22"/>
      <w:lang w:eastAsia="en-US"/>
    </w:rPr>
  </w:style>
  <w:style w:type="character" w:customStyle="1" w:styleId="FooterChar">
    <w:name w:val="Footer Char"/>
    <w:basedOn w:val="DefaultParagraphFont"/>
    <w:link w:val="Footer"/>
    <w:uiPriority w:val="99"/>
    <w:rsid w:val="00BE36D2"/>
    <w:rPr>
      <w:sz w:val="16"/>
    </w:rPr>
  </w:style>
  <w:style w:type="paragraph" w:customStyle="1" w:styleId="FooterCoverPage">
    <w:name w:val="Footer Cover Page"/>
    <w:basedOn w:val="Normal"/>
    <w:link w:val="FooterCoverPageChar"/>
    <w:rsid w:val="00BE36D2"/>
    <w:pPr>
      <w:tabs>
        <w:tab w:val="center" w:pos="4535"/>
        <w:tab w:val="right" w:pos="9071"/>
        <w:tab w:val="right" w:pos="9921"/>
      </w:tabs>
      <w:spacing w:before="360" w:after="0"/>
      <w:ind w:left="-850" w:right="-850"/>
      <w:jc w:val="left"/>
    </w:pPr>
  </w:style>
  <w:style w:type="character" w:customStyle="1" w:styleId="FooterCoverPageChar">
    <w:name w:val="Footer Cover Page Char"/>
    <w:basedOn w:val="DefaultParagraphFont"/>
    <w:link w:val="FooterCoverPage"/>
    <w:rsid w:val="00BE36D2"/>
  </w:style>
  <w:style w:type="character" w:styleId="Hyperlink">
    <w:name w:val="Hyperlink"/>
    <w:uiPriority w:val="99"/>
    <w:unhideWhenUsed/>
    <w:rsid w:val="00BE36D2"/>
    <w:rPr>
      <w:color w:val="0000FF"/>
      <w:u w:val="single"/>
    </w:rPr>
  </w:style>
  <w:style w:type="character" w:customStyle="1" w:styleId="FootnoteTextChar">
    <w:name w:val="Footnote Text Char"/>
    <w:basedOn w:val="DefaultParagraphFont"/>
    <w:link w:val="FootnoteText"/>
    <w:rsid w:val="00BE36D2"/>
    <w:rPr>
      <w:sz w:val="20"/>
    </w:rPr>
  </w:style>
  <w:style w:type="character" w:customStyle="1" w:styleId="Text1Char">
    <w:name w:val="Text 1 Char"/>
    <w:link w:val="Text1"/>
    <w:locked/>
    <w:rsid w:val="00BE36D2"/>
  </w:style>
  <w:style w:type="paragraph" w:customStyle="1" w:styleId="Pagedecouverture">
    <w:name w:val="Page de couverture"/>
    <w:basedOn w:val="Normal"/>
    <w:next w:val="Normal"/>
    <w:link w:val="PagedecouvertureChar"/>
    <w:rsid w:val="00BE36D2"/>
    <w:pPr>
      <w:spacing w:after="0"/>
    </w:pPr>
    <w:rPr>
      <w:rFonts w:eastAsiaTheme="minorHAnsi"/>
      <w:szCs w:val="22"/>
      <w:lang w:eastAsia="en-US"/>
    </w:rPr>
  </w:style>
  <w:style w:type="character" w:customStyle="1" w:styleId="Marker">
    <w:name w:val="Marker"/>
    <w:basedOn w:val="DefaultParagraphFont"/>
    <w:rsid w:val="00626F91"/>
    <w:rPr>
      <w:color w:val="0000FF"/>
      <w:shd w:val="clear" w:color="auto" w:fill="auto"/>
    </w:rPr>
  </w:style>
  <w:style w:type="paragraph" w:customStyle="1" w:styleId="FooterSensitivity">
    <w:name w:val="Footer Sensitivity"/>
    <w:basedOn w:val="Normal"/>
    <w:link w:val="FooterSensitivityChar"/>
    <w:rsid w:val="00626F91"/>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PagedecouvertureChar">
    <w:name w:val="Page de couverture Char"/>
    <w:basedOn w:val="DefaultParagraphFont"/>
    <w:link w:val="Pagedecouverture"/>
    <w:rsid w:val="00626F91"/>
    <w:rPr>
      <w:rFonts w:eastAsiaTheme="minorHAnsi"/>
      <w:szCs w:val="22"/>
      <w:lang w:val="fr-FR" w:eastAsia="en-US"/>
    </w:rPr>
  </w:style>
  <w:style w:type="character" w:customStyle="1" w:styleId="FooterSensitivityChar">
    <w:name w:val="Footer Sensitivity Char"/>
    <w:basedOn w:val="PagedecouvertureChar"/>
    <w:link w:val="FooterSensitivity"/>
    <w:rsid w:val="00626F91"/>
    <w:rPr>
      <w:rFonts w:eastAsiaTheme="minorHAnsi"/>
      <w:b/>
      <w:sz w:val="32"/>
      <w:szCs w:val="22"/>
      <w:lang w:val="fr-FR" w:eastAsia="en-US"/>
    </w:rPr>
  </w:style>
  <w:style w:type="paragraph" w:customStyle="1" w:styleId="HeaderCoverPage">
    <w:name w:val="Header Cover Page"/>
    <w:basedOn w:val="Normal"/>
    <w:link w:val="HeaderCoverPageChar"/>
    <w:rsid w:val="00626F91"/>
    <w:pPr>
      <w:tabs>
        <w:tab w:val="center" w:pos="4535"/>
        <w:tab w:val="right" w:pos="9071"/>
      </w:tabs>
      <w:spacing w:after="120"/>
    </w:pPr>
  </w:style>
  <w:style w:type="character" w:customStyle="1" w:styleId="HeaderCoverPageChar">
    <w:name w:val="Header Cover Page Char"/>
    <w:basedOn w:val="PagedecouvertureChar"/>
    <w:link w:val="HeaderCoverPage"/>
    <w:rsid w:val="00626F91"/>
    <w:rPr>
      <w:rFonts w:eastAsiaTheme="minorHAnsi"/>
      <w:szCs w:val="22"/>
      <w:lang w:val="fr-FR" w:eastAsia="en-US"/>
    </w:rPr>
  </w:style>
  <w:style w:type="paragraph" w:customStyle="1" w:styleId="HeaderSensitivity">
    <w:name w:val="Header Sensitivity"/>
    <w:basedOn w:val="Normal"/>
    <w:link w:val="HeaderSensitivityChar"/>
    <w:rsid w:val="00626F91"/>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PagedecouvertureChar"/>
    <w:link w:val="HeaderSensitivity"/>
    <w:rsid w:val="00626F91"/>
    <w:rPr>
      <w:rFonts w:eastAsiaTheme="minorHAnsi"/>
      <w:b/>
      <w:sz w:val="32"/>
      <w:szCs w:val="22"/>
      <w:lang w:val="fr-FR" w:eastAsia="en-US"/>
    </w:rPr>
  </w:style>
  <w:style w:type="paragraph" w:customStyle="1" w:styleId="HeaderSensitivityRight">
    <w:name w:val="Header Sensitivity Right"/>
    <w:basedOn w:val="Normal"/>
    <w:link w:val="HeaderSensitivityRightChar"/>
    <w:rsid w:val="00626F91"/>
    <w:pPr>
      <w:spacing w:after="120"/>
      <w:jc w:val="right"/>
    </w:pPr>
    <w:rPr>
      <w:sz w:val="28"/>
    </w:rPr>
  </w:style>
  <w:style w:type="character" w:customStyle="1" w:styleId="HeaderSensitivityRightChar">
    <w:name w:val="Header Sensitivity Right Char"/>
    <w:basedOn w:val="PagedecouvertureChar"/>
    <w:link w:val="HeaderSensitivityRight"/>
    <w:rsid w:val="00626F91"/>
    <w:rPr>
      <w:rFonts w:eastAsiaTheme="minorHAnsi"/>
      <w:sz w:val="28"/>
      <w:szCs w:val="22"/>
      <w:lang w:val="fr-F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image" Target="media/image3.emf"/><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image" Target="media/image2.emf"/><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footer" Target="footer6.xml"/><Relationship Id="rId5" Type="http://schemas.openxmlformats.org/officeDocument/2006/relationships/styles" Target="styles.xml"/><Relationship Id="rId15" Type="http://schemas.openxmlformats.org/officeDocument/2006/relationships/header" Target="header3.xml"/><Relationship Id="rId23" Type="http://schemas.openxmlformats.org/officeDocument/2006/relationships/header" Target="header6.xml"/><Relationship Id="rId10" Type="http://schemas.openxmlformats.org/officeDocument/2006/relationships/image" Target="media/image1.emf"/><Relationship Id="rId19" Type="http://schemas.openxmlformats.org/officeDocument/2006/relationships/header" Target="header4.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footer" Target="footer5.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_impl/2025/1145/oj" TargetMode="External"/><Relationship Id="rId2" Type="http://schemas.openxmlformats.org/officeDocument/2006/relationships/hyperlink" Target="http://data.europa.eu/eli/reg_impl/2025/1137/oj" TargetMode="External"/><Relationship Id="rId1" Type="http://schemas.openxmlformats.org/officeDocument/2006/relationships/hyperlink" Target="http://data.europa.eu/eli/reg_impl/2025/441/oj" TargetMode="External"/><Relationship Id="rId5" Type="http://schemas.openxmlformats.org/officeDocument/2006/relationships/hyperlink" Target="http://data.europa.eu/eli/reg_impl/2025/2061/oj" TargetMode="External"/><Relationship Id="rId4" Type="http://schemas.openxmlformats.org/officeDocument/2006/relationships/hyperlink" Target="http://data.europa.eu/eli/reg_impl/2025/148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Texts>
  <SensitiveFootnoteHyperlink>{field:HYPERLINK "https://europa.eu/!db43PX" |https://europa.eu/!db43PX}</SensitiveFootnoteHyperlink>
  <DecisionLetter-SensitiveHandling>Distribution only on a need-to-know basis. Do not read or carry openly in public places. Must be encrypted in transmission and stored securely, where possible by using encrypted storage. Destroy copies by shredding or secure deletion. Full handling instructions: </DecisionLetter-SensitiveHandling>
  <SecuritySecurityMatter>Security Matter</SecuritySecurityMatter>
  <SensitiveLabel>Sensitive</SensitiveLabel>
  <SensitiveHandling>Distribution only on a need-to-know basis. Do not read or carry openly in public places. Must be encrypted in transmission and stored securely, where possible by using encrypted storage. Destroy copies by shredding or secure deletion. Full handling instructions: </SensitiveHandling>
  <NoteCopy>c.c.:</NoteCopy>
  <NoteCopies>c.c.:</NoteCopies>
  <MarkingUntilText>UNTIL</MarkingUntilText>
  <OrgaRoot>EUROPEAN COMMISSION</OrgaRoot>
  <SecurityPharma>Pharma Investigations</SecurityPharma>
  <ClimaSensitive>CLIMA</ClimaSensitive>
  <SecurityEmbargo>EMBARGO UNTIL</SecurityEmbargo>
  <NoteFile>Note for the File</NoteFile>
  <NoteEnclosures>Enclosures:</NoteEnclosures>
  <NoteEnclosure>Enclosure:</NoteEnclosure>
  <Contact>Contact:</Contact>
  <Contacts>Contacts:</Contacts>
  <ESigned>Electronically signed</ESigned>
  <SecurityIasOperations>IAS Operations</SecurityIasOperations>
  <SensitiveHandlingIASOperations>The marking is applied to operational documents handled in the context of audits, consulting engagements and risk assessments of the Internal Audit Service. Distribution of the documents is based on a strictly ‘need-to-know’ basis. Recipients of the documents must adhere to the same marking and handling rules, preventing unauthorised persons from accessing such documents or information. When a document marked ‘{bold:SENSITIVE}: {italic:IAS Operations}’ is sent via e-mail, it must be encrypted and a disclaimer must be added in a signature. Any person receiving documents and all associated information marked ‘{bold:SENSITIVE}: {italic:IAS Operations}’ who is not the intended recipient must inform the sender and destroy the documents by appropriate secure means. The documents may contain personal data as defined in Article 3(1) of Regulation (EU) 2018/1725. Recipients are subject to the responsibilities defined in this article.</SensitiveHandlingIASOperations>
  <SensitiveFootnoteHyperlinkIASOperations>Handling instructions for SENSITIVE information are given at {field: HYPERLINK "https://europa.eu/!db43PX" |https://europa.eu/!db43PX}.</SensitiveFootnoteHyperlinkIASOperations>
  <LabelFigureSeqEC>Figure {SEQ Figure \* ARABIC }: </LabelFigureSeqEC>
  <LabelFigureSeqWChapter>Table {field: STYLEREF "Chapter Number" \s }.{field: SEQ Table \* ARABIC } –</LabelFigureSeqWChapter>
  <LabelSource>Source</LabelSource>
  <LabelTableSeqWChapter>Table { STYLEREF "Chapter Number" \s }.{ SEQ Table \* ARABIC } – </LabelTableSeqWChapter>
  <LabelTableSeqEC>Table {SEQ Table \* ARABIC }: </LabelTableSeqEC>
  <EmbargoUnlimited>Embargo (Unlimited)</EmbargoUnlimited>
  <SecurityCompOperations>COMP Operations</SecurityCompOperations>
  <SecurityOpinionLegalService>Opinion of the Legal Service</SecurityOpinionLegalService>
  <NoteReference>Ref.:</NoteReference>
  <FooterPhone>Tel. direct line</FooterPhone>
  <FooterFax>Fax</FooterFax>
  <FooterOffice>Office:</FooterOffice>
  <PharmaSpecialHandlingLabel>Pharma Investigations</PharmaSpecialHandlingLabel>
  <DecisionLetter-SpecialHandlingFootnote>Special handling instructions are given at </DecisionLetter-SpecialHandlingFootnote>
  <SpecialHandlingFootnote>Special handling instructions are given at </SpecialHandlingFootnote>
  <PharmaSpecialHandlingHyperlink>{field:HYPERLINK "https://myintracomm.ec.europa.eu/dg/sante/logistics-security/santes-security/Pages/Special-Handling_Pharma-investigations.aspx" 
|https://myintracomm.ec.europa.eu/dg/sante/logistics-security/santes-security/Pages/Special-Handling_Pharma-investigations.aspx}</PharmaSpecialHandlingHyperlink>
  <SpecialHandlingLabel>Special Handling</SpecialHandlingLabel>
  <TOCHeading>Table of Contents</TOCHeading>
  <NoteSubject>Subject:</NoteSubject>
  <DAC.Line2>EMPLOYMENT, SOCIAL AFFAIRS AND INCLUSION</DAC.Line2>
  <DAC.Line3>REGIONAL AND URBAN POLICY</DAC.Line3>
  <DAC.Line1>DIRECTORATES-GENERAL</DAC.Line1>
  <CLIMASpecialHandlingHyperlink>{field:HYPERLINK "https://myintracomm.ec.europa.eu/corp/security/EN/newDS3/SensitiveInformation/Pages/SPECIAL-HANDLING-INFORMATION-DG-CLIMA.aspx?ln=en" |https://myintracomm.ec.europa.eu/corp/security/EN/newDS3/SensitiveInformation/Pages/SPECIAL-HANDLING-INFORMATION-DG-CLIMA.aspx?ln=en}</CLIMASpecialHandlingHyperlink>
  <CLIMASpecialHandlingLabel>CLIMA</CLIMASpecialHandlingLabel>
  <ContactFax>fax</ContactFax>
  <ContactTextPattern>%Name%[, %Function%][, %Office%][, %Phone%][, %Fax%][, %Email%][, %Dg%][, %Directorate%][, %Unit%]</ContactTextPattern>
  <ContactTel>tel.</ContactTel>
  <ContactOffice>office</ContactOffice>
  <SecurityMedicalSecret>Medical Secret</SecurityMedicalSecret>
  <p.p.Signature-PP>p.p. </p.p.Signature-PP>
  <intheabsenceofSignature-PP>in the absence of</intheabsenceofSignature-PP>
  <SecurityStaffMatter>Staff Matter</SecurityStaffMatter>
  <SecurityMediationServiceMatter>Mediation Service</SecurityMediationServiceMatter>
  <SecurityReleasable>RELEASABLE TO:</SecurityReleasable>
  <Year>({field: DATE \@ "yyyy" })</Year>
  <CourtProceduralDocuments>Court Procedural Documents</CourtProceduralDocuments>
  <SecurityInvestigationsDisciplinary>Investigations and Disciplinary Matters</SecurityInvestigationsDisciplinary>
  <SecurityOlafInvestigations>OLAF Investigations</SecurityOlafInvestigations>
  <OLAFSpecialHandlingLabel>OLAF Investigations</OLAFSpecialHandlingLabel>
  <OLAFSpecialHandlingHyperlink>{field:HYPERLINK "https://myintracomm.ec.europa.eu/corp/security/EN/newDS3/SensitiveInformation/Pages/SPECIAL-HANDLING-INFORMATION-OLAF-Investigations.aspx?ln=en" |https://myintracomm.ec.europa.eu/corp/security/EN/newDS3/SensitiveInformation/Pages/SPECIAL-HANDLING-INFORMATION-OLAF-Investigations.aspx?ln=en}</OLAFSpecialHandlingHyperlink>
  <COMPSpecialHandlingLabel>COMP</COMPSpecialHandlingLabel>
  <COMPSpecialHandlingHyperlink>{field:HYPERLINK "https://europa.eu/!db43PX" |https://europa.eu/!db43PX }</COMPSpecialHandlingHyperlink>
  <DateFormatShort>dd/MM/yyyy</DateFormatShort>
  <DateFormatLong>d MMMM yyyy</DateFormatLong>
</Texts>
</file>

<file path=customXml/item2.xml><?xml version="1.0" encoding="utf-8"?>
<EurolookProperties>
  <ProductCustomizationId>EC</ProductCustomizationId>
  <Created>
    <Version>10.0.47847.0</Version>
    <Date>2025-12-11T09:08:54</Date>
    <Language>EN</Language>
    <Note/>
  </Created>
  <Edited>
    <Version/>
    <Date/>
  </Edited>
  <DocumentModel>
    <Id>f8c36bec-0f9f-4d0e-ab25-ee5c0421ad8b</Id>
    <Name>Note for the file</Name>
  </DocumentModel>
  <CustomTemplate>
    <Id/>
    <Name/>
  </CustomTemplate>
  <DocumentDate>2025-12-11T09:08:54</DocumentDate>
  <DocumentVersion>0.1</DocumentVersion>
  <CompatibilityMode>Eurolook10</CompatibilityMode>
  <DocumentMetadata>
    <EC_SecurityDistributionWorkingGroup MetadataSerializationType="SimpleValue"/>
    <EC_SecurityDateMarkingDate MetadataSerializationType="SimpleValue"/>
    <EC_SecurityDateMarking MetadataSerializationType="SimpleValue"/>
    <EC_SecurityDistributionSpecialHandling MetadataSerializationType="SimpleValue"/>
    <EC_SecurityDistributionSensitive MetadataSerializationType="SimpleValue"/>
    <EC_SecurityMarking MetadataSerializationType="SimpleValue"/>
    <EC_SecurityDistributionDG MetadataSerializationType="SimpleValue"/>
    <EC_SecurityReleasability MetadataSerializationType="SimpleValue"/>
    <EC_SecurityDateMarkingEvent MetadataSerializationType="SimpleValue"/>
  </DocumentMetadata>
</EurolookProperties>
</file>

<file path=customXml/item3.xml><?xml version="1.0" encoding="utf-8"?>
<Author Role="Creator" AuthorRoleName="Writer" AuthorRoleDisplayName="Writer" AuthorRoleId="a4fbaff4-b07c-48b4-a21e-e7b9eedf3796">
  <Id>7735437d-5abb-4797-8817-b82f6e201a44</Id>
  <Names>
    <Latin>
      <FirstName>Mihail</FirstName>
      <LastName>DUMITRU</LastName>
    </Latin>
    <Greek>
      <FirstName/>
      <LastName/>
    </Greek>
    <Cyrillic>
      <FirstName/>
      <LastName/>
    </Cyrillic>
    <DocumentScript>
      <FirstName>Mihail</FirstName>
      <LastName>DUMITRU</LastName>
      <FullName>Mihail DUMITRU</FullName>
    </DocumentScript>
  </Names>
  <Initials>MD</Initials>
  <Gender>m</Gender>
  <Email>Mihail.DUMITRU@ec.europa.eu</Email>
  <Service>AGRI.DDG1</Service>
  <Function ADCode="26" ShowInSignature="false" ShowInHeader="false" HeaderText="The Deputy Director-General">Deputy Director-General</Function>
  <WebAddress/>
  <FunctionalMailbox/>
  <InheritedWebAddress>http://europa.eu</InheritedWebAddress>
  <OrgaEntity1>
    <Id>dceee1a0-d6c4-4ae4-85b1-ca07eb5e67fa</Id>
    <LogicalLevel>1</LogicalLevel>
    <Name>AGRI</Name>
    <HeadLine1>Directorate-General for Agriculture and Rural Development</HeadLine1>
    <HeadLine2/>
    <PrimaryAddressId>f03b5801-04c9-4931-aa17-c6d6c70bc579</PrimaryAddressId>
    <SecondaryAddressId/>
    <WebAddress/>
    <InheritedWebAddress>http://europa.eu</InheritedWebAddress>
    <ShowInHeader>true</ShowInHeader>
  </OrgaEntity1>
  <OrgaEntity2/>
  <OrgaEntity3>
    <Id>d99accac-bae5-4a82-b5ca-e87d4c912fdc</Id>
    <LogicalLevel>3</LogicalLevel>
    <Name>AGRI.DDG1</Name>
    <HeadLine1>Deputy Director-General, in charge of Directorates B, C and D</HeadLine1>
    <HeadLine2/>
    <PrimaryAddressId>f03b5801-04c9-4931-aa17-c6d6c70bc579</PrimaryAddressId>
    <SecondaryAddressId/>
    <WebAddress/>
    <InheritedWebAddress>http://europa.eu</InheritedWebAddress>
    <ShowInHeader>true</ShowInHeader>
  </OrgaEntity3>
  <Hierarchy>
    <OrgaEntity>
      <Id>dceee1a0-d6c4-4ae4-85b1-ca07eb5e67fa</Id>
      <LogicalLevel>1</LogicalLevel>
      <Name>AGRI</Name>
      <HeadLine1>Directorate-General for Agriculture and Rural Development</HeadLine1>
      <HeadLine2/>
      <PrimaryAddressId>f03b5801-04c9-4931-aa17-c6d6c70bc579</PrimaryAddressId>
      <SecondaryAddressId/>
      <WebAddress/>
      <InheritedWebAddress>http://europa.eu</InheritedWebAddress>
      <ShowInHeader>true</ShowInHeader>
    </OrgaEntity>
    <OrgaEntity>
      <Id>d99accac-bae5-4a82-b5ca-e87d4c912fdc</Id>
      <LogicalLevel>3</LogicalLevel>
      <Name>AGRI.DDG1</Name>
      <HeadLine1>Deputy Director-General, in charge of Directorates B, C and D</HeadLine1>
      <HeadLine2/>
      <PrimaryAddressId>f03b5801-04c9-4931-aa17-c6d6c70bc579</PrimaryAddressId>
      <SecondaryAddressId/>
      <WebAddress/>
      <InheritedWebAddress>http://europa.eu</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es>
  <JobAssignmentId/>
  <MainWorkplace IsMain="true">
    <AddressId>f03b5801-04c9-4931-aa17-c6d6c70bc579</AddressId>
    <Fax/>
    <Phone>+32 229-55666</Phone>
    <Office>L130 07/116</Office>
  </MainWorkplace>
  <Workplaces>
    <Workplace IsMain="true">
      <AddressId>f03b5801-04c9-4931-aa17-c6d6c70bc579</AddressId>
      <Fax/>
      <Phone>+32 229-55666</Phone>
      <Office>L130 07/116</Office>
    </Workplace>
  </Workplaces>
</Author>
</file>

<file path=customXml/itemProps1.xml><?xml version="1.0" encoding="utf-8"?>
<ds:datastoreItem xmlns:ds="http://schemas.openxmlformats.org/officeDocument/2006/customXml" ds:itemID="{4EF90DE6-88B6-4264-9629-4D8DFDFE87D2}">
  <ds:schemaRefs/>
</ds:datastoreItem>
</file>

<file path=customXml/itemProps2.xml><?xml version="1.0" encoding="utf-8"?>
<ds:datastoreItem xmlns:ds="http://schemas.openxmlformats.org/officeDocument/2006/customXml" ds:itemID="{D3EA5527-7367-4268-9D83-5125C98D0ED2}">
  <ds:schemaRefs/>
</ds:datastoreItem>
</file>

<file path=customXml/itemProps3.xml><?xml version="1.0" encoding="utf-8"?>
<ds:datastoreItem xmlns:ds="http://schemas.openxmlformats.org/officeDocument/2006/customXml" ds:itemID="{5E81CFC8-5830-4B13-8ACD-8BC3DF4AE632}">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4</Pages>
  <Words>535</Words>
  <Characters>3055</Characters>
  <Application>Microsoft Office Word</Application>
  <DocSecurity>0</DocSecurity>
  <PresentationFormat>Microsoft Word 14.0</PresentationFormat>
  <Lines>25</Lines>
  <Paragraphs>7</Paragraphs>
  <ScaleCrop>true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9</cp:revision>
  <dcterms:created xsi:type="dcterms:W3CDTF">2025-12-18T14:55:00Z</dcterms:created>
  <dcterms:modified xsi:type="dcterms:W3CDTF">2026-01-23T15:25:00Z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2025-12-11T08:16:25Z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69b8866a-507f-4f65-9318-9c09aa67da08</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evel of sensitivity">
    <vt:lpwstr>Standard treatment</vt:lpwstr>
  </property>
  <property fmtid="{D5CDD505-2E9C-101B-9397-08002B2CF9AE}" pid="11" name="_LW_INVALIDATED_EurolookVersion">
    <vt:lpwstr>10.0</vt:lpwstr>
  </property>
  <property fmtid="{D5CDD505-2E9C-101B-9397-08002B2CF9AE}" pid="12" name="Part">
    <vt:lpwstr>1</vt:lpwstr>
  </property>
  <property fmtid="{D5CDD505-2E9C-101B-9397-08002B2CF9AE}" pid="13" name="Total parts">
    <vt:lpwstr>1</vt:lpwstr>
  </property>
  <property fmtid="{D5CDD505-2E9C-101B-9397-08002B2CF9AE}" pid="14" name="DocStatus">
    <vt:lpwstr>Green</vt:lpwstr>
  </property>
  <property fmtid="{D5CDD505-2E9C-101B-9397-08002B2CF9AE}" pid="15" name="CPTemplateID">
    <vt:lpwstr>CP-006</vt:lpwstr>
  </property>
  <property fmtid="{D5CDD505-2E9C-101B-9397-08002B2CF9AE}" pid="16" name="Last edited using">
    <vt:lpwstr>LW 9.2, Build 20250828</vt:lpwstr>
  </property>
  <property fmtid="{D5CDD505-2E9C-101B-9397-08002B2CF9AE}" pid="17" name="Created using">
    <vt:lpwstr>LW 9.2, Build 20250828</vt:lpwstr>
  </property>
</Properties>
</file>