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footer7.xml" ContentType="application/vnd.openxmlformats-officedocument.wordprocessingml.footer+xml"/>
  <Override PartName="/word/header8.xml" ContentType="application/vnd.openxmlformats-officedocument.wordprocessingml.header+xml"/>
  <Override PartName="/word/footer8.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pPr>
        <w:pStyle w:val="Pagedecouverture"/>
        <w:rPr>
          <w:noProof/>
        </w:rPr>
      </w:pPr>
      <w:bookmarkStart w:id="0" w:name="LW_BM_COVERPAGE"/>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31" type="#_x0000_t75" alt="BCDCFDA6-2F3E-4859-AC6B-C44AEE0923E5" style="width:455.25pt;height:313.5pt">
            <v:imagedata r:id="rId11" o:title=""/>
          </v:shape>
        </w:pict>
      </w:r>
    </w:p>
    <w:bookmarkEnd w:id="0"/>
    <w:p>
      <w:pPr>
        <w:rPr>
          <w:noProof/>
        </w:rPr>
        <w:sectPr>
          <w:headerReference w:type="even" r:id="rId12"/>
          <w:headerReference w:type="default" r:id="rId13"/>
          <w:footerReference w:type="even" r:id="rId14"/>
          <w:footerReference w:type="default" r:id="rId15"/>
          <w:headerReference w:type="first" r:id="rId16"/>
          <w:footerReference w:type="first" r:id="rId17"/>
          <w:endnotePr>
            <w:numFmt w:val="lowerLetter"/>
          </w:endnotePr>
          <w:pgSz w:w="11906" w:h="16838"/>
          <w:pgMar w:top="1134" w:right="1417" w:bottom="1134" w:left="1417" w:header="709" w:footer="709" w:gutter="0"/>
          <w:pgNumType w:start="0"/>
          <w:cols w:space="720"/>
          <w:docGrid w:linePitch="326"/>
        </w:sectPr>
      </w:pPr>
    </w:p>
    <w:p>
      <w:pPr>
        <w:pStyle w:val="Typedudocument"/>
        <w:rPr>
          <w:noProof/>
        </w:rPr>
      </w:pPr>
      <w:r>
        <w:rPr>
          <w:noProof/>
        </w:rPr>
        <w:lastRenderedPageBreak/>
        <w:t>RAPPORT DE LA COMMISSION AU PARLEMENT EUROPÉEN ET AU CONSEIL</w:t>
      </w:r>
    </w:p>
    <w:p>
      <w:pPr>
        <w:pStyle w:val="Titreobjet"/>
        <w:rPr>
          <w:noProof/>
        </w:rPr>
      </w:pPr>
      <w:r>
        <w:rPr>
          <w:noProof/>
        </w:rPr>
        <w:t>sur l’exercice du pouvoir d’adopter des actes délégués conféré à la Commission par la directive 2014/68/UE du Parlement européen et du Conseil du 15 mai 2014 relative à l’harmonisation des législations des États membres concernant la mise à disposition sur le marché des équipements sous pression</w:t>
      </w:r>
    </w:p>
    <w:p>
      <w:pPr>
        <w:pStyle w:val="ZFlag"/>
        <w:rPr>
          <w:noProof/>
        </w:rPr>
        <w:sectPr>
          <w:headerReference w:type="even" r:id="rId18"/>
          <w:headerReference w:type="default" r:id="rId19"/>
          <w:footerReference w:type="even" r:id="rId20"/>
          <w:footerReference w:type="default" r:id="rId21"/>
          <w:headerReference w:type="first" r:id="rId22"/>
          <w:footerReference w:type="first" r:id="rId23"/>
          <w:endnotePr>
            <w:numFmt w:val="lowerLetter"/>
          </w:endnotePr>
          <w:pgSz w:w="11906" w:h="16838"/>
          <w:pgMar w:top="1020" w:right="1701" w:bottom="1020" w:left="1587" w:header="601" w:footer="1077" w:gutter="0"/>
          <w:cols w:space="720"/>
          <w:titlePg/>
          <w:docGrid w:linePitch="326"/>
        </w:sectPr>
      </w:pPr>
    </w:p>
    <w:p>
      <w:pPr>
        <w:rPr>
          <w:b/>
          <w:bCs/>
          <w:noProof/>
          <w:u w:val="single"/>
        </w:rPr>
      </w:pPr>
      <w:r>
        <w:rPr>
          <w:b/>
          <w:noProof/>
          <w:u w:val="single"/>
        </w:rPr>
        <w:lastRenderedPageBreak/>
        <w:t>INTRODUCTION</w:t>
      </w:r>
    </w:p>
    <w:p>
      <w:pPr>
        <w:rPr>
          <w:noProof/>
        </w:rPr>
      </w:pPr>
      <w:r>
        <w:rPr>
          <w:noProof/>
        </w:rPr>
        <w:t>La directive 2014/68/UE</w:t>
      </w:r>
      <w:r>
        <w:rPr>
          <w:rStyle w:val="FootnoteReference"/>
          <w:noProof/>
        </w:rPr>
        <w:footnoteReference w:id="1"/>
      </w:r>
      <w:r>
        <w:rPr>
          <w:noProof/>
        </w:rPr>
        <w:t xml:space="preserve"> fixe des exigences relatives à la conception, à la fabrication et à l’évaluation de la conformité des équipements sous pression et des ensembles dont la pression maximale admissible PS est supérieure à 0,5 bar. L’article 45 de la directive habilite la Commission à adopter des actes délégués pour:</w:t>
      </w:r>
    </w:p>
    <w:p>
      <w:pPr>
        <w:pStyle w:val="ListParagraph"/>
        <w:numPr>
          <w:ilvl w:val="0"/>
          <w:numId w:val="23"/>
        </w:numPr>
        <w:ind w:left="360"/>
        <w:rPr>
          <w:noProof/>
        </w:rPr>
      </w:pPr>
      <w:r>
        <w:rPr>
          <w:noProof/>
        </w:rPr>
        <w:t>soumettre un équipement sous pression ou une famille d’équipements sous pression relevant de l’article 4, paragraphe 3, de la directive qui sont conçus et fabriqués conformément aux règles de l’art en usage dans un État membre aux exigences essentielles de sécurité énoncées à l’annexe I de la directive, comme indiqué à l’article 4, paragraphe 1, de la directive;</w:t>
      </w:r>
    </w:p>
    <w:p>
      <w:pPr>
        <w:pStyle w:val="ListParagraph"/>
        <w:ind w:left="360"/>
        <w:rPr>
          <w:noProof/>
        </w:rPr>
      </w:pPr>
    </w:p>
    <w:p>
      <w:pPr>
        <w:pStyle w:val="ListParagraph"/>
        <w:numPr>
          <w:ilvl w:val="0"/>
          <w:numId w:val="23"/>
        </w:numPr>
        <w:ind w:left="360"/>
        <w:rPr>
          <w:noProof/>
        </w:rPr>
      </w:pPr>
      <w:r>
        <w:rPr>
          <w:noProof/>
        </w:rPr>
        <w:t>soumettre un ensemble ou une famille d’ensembles relevant de l’article 4, paragraphe 3, de la directive qui sont conçus et fabriqués conformément aux règles de l’art en usage dans un État membre aux exigences énoncées à l’annexe I de la directive, comme indiqué à l’article 4, paragraphe 2, de la directive;</w:t>
      </w:r>
    </w:p>
    <w:p>
      <w:pPr>
        <w:pStyle w:val="ListParagraph"/>
        <w:ind w:left="360"/>
        <w:rPr>
          <w:noProof/>
        </w:rPr>
      </w:pPr>
    </w:p>
    <w:p>
      <w:pPr>
        <w:pStyle w:val="ListParagraph"/>
        <w:numPr>
          <w:ilvl w:val="0"/>
          <w:numId w:val="23"/>
        </w:numPr>
        <w:ind w:left="360"/>
        <w:rPr>
          <w:noProof/>
        </w:rPr>
      </w:pPr>
      <w:r>
        <w:rPr>
          <w:noProof/>
        </w:rPr>
        <w:t>classer un équipement sous pression ou une famille d’équipements sous pression par dérogation aux dispositions de l’annexe II de la directive dans une autre catégorie.</w:t>
      </w:r>
    </w:p>
    <w:p>
      <w:pPr>
        <w:rPr>
          <w:b/>
          <w:bCs/>
          <w:noProof/>
          <w:u w:val="single"/>
        </w:rPr>
      </w:pPr>
      <w:r>
        <w:rPr>
          <w:b/>
          <w:noProof/>
          <w:u w:val="single"/>
        </w:rPr>
        <w:t>BASE JURIDIQUE</w:t>
      </w:r>
    </w:p>
    <w:p>
      <w:pPr>
        <w:rPr>
          <w:noProof/>
        </w:rPr>
      </w:pPr>
      <w:r>
        <w:rPr>
          <w:noProof/>
        </w:rPr>
        <w:t>Le présent rapport est requis par l’article 46, paragraphe 2, de la directive 2014/68/UE. En vertu de cette disposition, le pouvoir d’adopter des actes délégués est conféré à la Commission pour une période de cinq ans à compter du 1</w:t>
      </w:r>
      <w:r>
        <w:rPr>
          <w:noProof/>
          <w:vertAlign w:val="superscript"/>
        </w:rPr>
        <w:t>er</w:t>
      </w:r>
      <w:r>
        <w:rPr>
          <w:noProof/>
        </w:rPr>
        <w:t xml:space="preserve"> juin 2015, et la Commission est tenue d’élaborer un rapport relatif à la délégation de pouvoir à la fin de chaque période de cinq ans.</w:t>
      </w:r>
    </w:p>
    <w:p>
      <w:pPr>
        <w:rPr>
          <w:noProof/>
        </w:rPr>
      </w:pPr>
      <w:r>
        <w:rPr>
          <w:noProof/>
        </w:rPr>
        <w:t>À la suite du précédent rapport adopté par la Commission en 2020, et en l’absence d’opposition du Parlement européen ou du Conseil, la délégation de pouvoir a été tacitement prorogée pour une période de cinq ans. Un nouveau rapport est donc nécessaire pour permettre une nouvelle prorogation de la délégation de pouvoir pour une nouvelle période de cinq ans.</w:t>
      </w:r>
    </w:p>
    <w:p>
      <w:pPr>
        <w:rPr>
          <w:b/>
          <w:bCs/>
          <w:noProof/>
          <w:u w:val="single"/>
        </w:rPr>
      </w:pPr>
      <w:r>
        <w:rPr>
          <w:b/>
          <w:noProof/>
          <w:u w:val="single"/>
        </w:rPr>
        <w:t>EXERCICE DE LA DÉLÉGATION</w:t>
      </w:r>
    </w:p>
    <w:p>
      <w:pPr>
        <w:rPr>
          <w:noProof/>
        </w:rPr>
      </w:pPr>
      <w:r>
        <w:rPr>
          <w:noProof/>
        </w:rPr>
        <w:t>Depuis l’entrée en vigueur de la directive 2014/68/UE, la Commission n’a pas fait usage de son pouvoir d’adopter des actes délégués.</w:t>
      </w:r>
    </w:p>
    <w:p>
      <w:pPr>
        <w:rPr>
          <w:noProof/>
        </w:rPr>
      </w:pPr>
      <w:r>
        <w:rPr>
          <w:noProof/>
        </w:rPr>
        <w:t>Toutefois, les raisons qui ont amené les colégislateurs à déléguer à la Commission le pouvoir d’adopter des actes délégués restent valables, et la Commission pourrait effectivement devoir en faire usage à l’avenir. Par exemple, les autorités de surveillance du marché des États membres font régulièrement état de préoccupations concernant la sécurité de certains produits nouvellement mis sur le marché. Il pourrait dès lors être nécessaire de procéder à une reclassification de ces produits afin de les soumettre à des exigences plus strictes. La Commission pourrait donc faire usage de son pouvoir d’adopter des actes délégués en ce qui concerne ces produits.</w:t>
      </w:r>
    </w:p>
    <w:p>
      <w:pPr>
        <w:rPr>
          <w:b/>
          <w:bCs/>
          <w:noProof/>
          <w:u w:val="single"/>
        </w:rPr>
      </w:pPr>
      <w:r>
        <w:rPr>
          <w:b/>
          <w:noProof/>
          <w:u w:val="single"/>
        </w:rPr>
        <w:lastRenderedPageBreak/>
        <w:t>CONCLUSIONS</w:t>
      </w:r>
    </w:p>
    <w:p>
      <w:pPr>
        <w:rPr>
          <w:noProof/>
        </w:rPr>
      </w:pPr>
      <w:r>
        <w:rPr>
          <w:noProof/>
        </w:rPr>
        <w:t>La Commission estime que la délégation de pouvoir pour l’adoption des actes délégués décrits aux articles 45 et 46 de la directive 2014/68/UE devrait être prorogée. L’article 46, paragraphe 2, de la directive dispose que «la délégation de pouvoir est tacitement prorogée pour des périodes d’une durée identique, sauf si le Parlement européen ou le Conseil s’oppose à cette prorogation trois mois au plus tard avant la fin de chaque période».</w:t>
      </w:r>
    </w:p>
    <w:sectPr>
      <w:headerReference w:type="default" r:id="rId24"/>
      <w:footerReference w:type="default" r:id="rId25"/>
      <w:headerReference w:type="first" r:id="rId26"/>
      <w:footerReference w:type="first" r:id="rId27"/>
      <w:endnotePr>
        <w:numFmt w:val="lowerLetter"/>
      </w:endnotePr>
      <w:pgSz w:w="11906" w:h="16838"/>
      <w:pgMar w:top="1020" w:right="1701" w:bottom="1020" w:left="1587" w:header="601" w:footer="1077" w:gutter="0"/>
      <w:cols w:space="720"/>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pPr>
        <w:spacing w:after="0"/>
      </w:pPr>
      <w:r>
        <w:separator/>
      </w:r>
    </w:p>
  </w:endnote>
  <w:endnote w:type="continuationSeparator" w:id="0">
    <w:p>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imes New Roman Bold">
    <w:panose1 w:val="02020803070505020304"/>
    <w:charset w:val="00"/>
    <w:family w:val="roman"/>
    <w:notTrueType/>
    <w:pitch w:val="default"/>
  </w:font>
  <w:font w:name="Aptos">
    <w:panose1 w:val="00000000000000000000"/>
    <w:charset w:val="00"/>
    <w:family w:val="roman"/>
    <w:notTrueType/>
    <w:pitch w:val="default"/>
  </w:font>
  <w:font w:name="Arial">
    <w:panose1 w:val="020B0604020202020204"/>
    <w:charset w:val="00"/>
    <w:family w:val="swiss"/>
    <w:pitch w:val="variable"/>
    <w:sig w:usb0="E0002EFF" w:usb1="C000785B" w:usb2="00000009" w:usb3="00000000" w:csb0="000001FF" w:csb1="00000000"/>
  </w:font>
  <w:font w:name="Aptos Display">
    <w:panose1 w:val="00000000000000000000"/>
    <w:charset w:val="00"/>
    <w:family w:val="roman"/>
    <w:notTrueType/>
    <w:pitch w:val="default"/>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CoverPage"/>
      <w:rPr>
        <w:rFonts w:ascii="Arial" w:hAnsi="Arial" w:cs="Arial"/>
        <w:b/>
        <w:sz w:val="48"/>
      </w:rPr>
    </w:pPr>
    <w:r>
      <w:rPr>
        <w:rFonts w:ascii="Arial" w:hAnsi="Arial" w:cs="Arial"/>
        <w:b/>
        <w:sz w:val="48"/>
      </w:rPr>
      <w:t>FR</w:t>
    </w:r>
    <w:r>
      <w:rPr>
        <w:rFonts w:ascii="Arial" w:hAnsi="Arial" w:cs="Arial"/>
        <w:b/>
        <w:sz w:val="48"/>
      </w:rPr>
      <w:tab/>
    </w:r>
    <w:r>
      <w:rPr>
        <w:rFonts w:ascii="Arial" w:hAnsi="Arial" w:cs="Arial"/>
        <w:b/>
        <w:sz w:val="48"/>
      </w:rPr>
      <w:tab/>
    </w:r>
    <w:r>
      <w:tab/>
    </w:r>
    <w:r>
      <w:rPr>
        <w:rFonts w:ascii="Arial" w:hAnsi="Arial" w:cs="Arial"/>
        <w:b/>
        <w:sz w:val="48"/>
      </w:rPr>
      <w:t>FR</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CoverPage"/>
      <w:rPr>
        <w:rFonts w:ascii="Arial" w:hAnsi="Arial" w:cs="Arial"/>
        <w:b/>
        <w:sz w:val="48"/>
      </w:rPr>
    </w:pPr>
    <w:r>
      <w:rPr>
        <w:rFonts w:ascii="Arial" w:hAnsi="Arial" w:cs="Arial"/>
        <w:b/>
        <w:sz w:val="48"/>
      </w:rPr>
      <w:t>FR</w:t>
    </w:r>
    <w:r>
      <w:rPr>
        <w:rFonts w:ascii="Arial" w:hAnsi="Arial" w:cs="Arial"/>
        <w:b/>
        <w:sz w:val="48"/>
      </w:rPr>
      <w:tab/>
    </w:r>
    <w:r>
      <w:rPr>
        <w:rFonts w:ascii="Arial" w:hAnsi="Arial" w:cs="Arial"/>
        <w:b/>
        <w:sz w:val="48"/>
      </w:rPr>
      <w:tab/>
    </w:r>
    <w:r>
      <w:tab/>
    </w:r>
    <w:r>
      <w:rPr>
        <w:rFonts w:ascii="Arial" w:hAnsi="Arial" w:cs="Arial"/>
        <w:b/>
        <w:sz w:val="48"/>
      </w:rPr>
      <w:t>FR</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CoverPage"/>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Line"/>
      <w:jc w:val="center"/>
    </w:pPr>
    <w:r>
      <w:fldChar w:fldCharType="begin"/>
    </w:r>
    <w:r>
      <w:instrText>PAGE   \* MERGEFORMAT</w:instrText>
    </w:r>
    <w:r>
      <w:fldChar w:fldCharType="separate"/>
    </w:r>
    <w:r>
      <w:t>1</w:t>
    </w:r>
    <w:r>
      <w:fldChar w:fldCharType="end"/>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Line"/>
      <w:jc w:val="center"/>
    </w:pPr>
    <w:r>
      <w:fldChar w:fldCharType="begin"/>
    </w:r>
    <w:r>
      <w:instrText>PAGE   \* MERGEFORMAT</w:instrText>
    </w:r>
    <w:r>
      <w:fldChar w:fldCharType="separate"/>
    </w:r>
    <w:r>
      <w:t>1</w:t>
    </w:r>
    <w:r>
      <w:fldChar w:fldCharType="end"/>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225916226"/>
      <w:docPartObj>
        <w:docPartGallery w:val="Page Numbers (Bottom of Page)"/>
        <w:docPartUnique/>
      </w:docPartObj>
    </w:sdtPr>
    <w:sdtEndPr>
      <w:rPr>
        <w:noProof/>
      </w:rPr>
    </w:sdtEndPr>
    <w:sdtContent>
      <w:p>
        <w:pPr>
          <w:pStyle w:val="Footer"/>
          <w:jc w:val="center"/>
        </w:pPr>
        <w:r>
          <w:fldChar w:fldCharType="begin"/>
        </w:r>
        <w:r>
          <w:instrText xml:space="preserve"> PAGE   \* MERGEFORMAT </w:instrText>
        </w:r>
        <w:r>
          <w:fldChar w:fldCharType="separate"/>
        </w:r>
        <w:r>
          <w:t>2</w:t>
        </w:r>
        <w:r>
          <w:fldChar w:fldCharType="end"/>
        </w:r>
      </w:p>
    </w:sdtContent>
  </w:sdt>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Line"/>
      <w:jc w:val="center"/>
    </w:pPr>
    <w:r>
      <w:fldChar w:fldCharType="begin"/>
    </w:r>
    <w:r>
      <w:instrText>PAGE   \* MERGEFORMAT</w:instrText>
    </w:r>
    <w:r>
      <w:fldChar w:fldCharType="separate"/>
    </w:r>
    <w:r>
      <w:t>1</w:t>
    </w:r>
    <w:r>
      <w:fldChar w:fldCharType="end"/>
    </w: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alias w:val="EC Footer - Without Author Data"/>
      <w:tag w:val="SVoGAZ38gakDmzcHmLly90-JTH5LX8azQN37Nf4Xh82U6"/>
      <w:id w:val="1928157008"/>
    </w:sdtPr>
    <w:sdtContent>
      <w:p>
        <w:pPr>
          <w:pStyle w:val="Footer"/>
        </w:pPr>
      </w:p>
      <w:p>
        <w:pPr>
          <w:pStyle w:val="Footer"/>
        </w:pP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pPr>
        <w:spacing w:after="0"/>
      </w:pPr>
      <w:r>
        <w:separator/>
      </w:r>
    </w:p>
  </w:footnote>
  <w:footnote w:type="continuationSeparator" w:id="0">
    <w:p>
      <w:pPr>
        <w:spacing w:after="0"/>
      </w:pPr>
      <w:r>
        <w:continuationSeparator/>
      </w:r>
    </w:p>
  </w:footnote>
  <w:footnote w:id="1">
    <w:p>
      <w:pPr>
        <w:pStyle w:val="FootnoteText"/>
      </w:pPr>
      <w:r>
        <w:rPr>
          <w:rStyle w:val="FootnoteReference"/>
        </w:rPr>
        <w:footnoteRef/>
      </w:r>
      <w:r>
        <w:tab/>
        <w:t>Directive 2014/68/UE du Parlement européen et du Conseil du 15 mai 2014 relative à l’harmonisation des législations des États membres concernant la mise à disposition sur le marché des équipements sous pression (JO L 189 du 27.6.2014, p. 164).</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CoverPag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CoverPage"/>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CoverPage"/>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A2900F7"/>
    <w:multiLevelType w:val="multilevel"/>
    <w:tmpl w:val="E222B722"/>
    <w:name w:val="ListDash4Numbering"/>
    <w:lvl w:ilvl="0">
      <w:start w:val="1"/>
      <w:numFmt w:val="bullet"/>
      <w:pStyle w:val="ListDash4"/>
      <w:lvlText w:val="–"/>
      <w:lvlJc w:val="left"/>
      <w:pPr>
        <w:tabs>
          <w:tab w:val="num" w:pos="1485"/>
        </w:tabs>
        <w:ind w:left="1485" w:hanging="283"/>
      </w:pPr>
      <w:rPr>
        <w:rFonts w:ascii="Times New Roman" w:hAnsi="Times New Roman"/>
      </w:rPr>
    </w:lvl>
    <w:lvl w:ilvl="1">
      <w:start w:val="1"/>
      <w:numFmt w:val="bullet"/>
      <w:pStyle w:val="ListDash4Level2"/>
      <w:lvlText w:val="–"/>
      <w:lvlJc w:val="left"/>
      <w:pPr>
        <w:tabs>
          <w:tab w:val="num" w:pos="1769"/>
        </w:tabs>
        <w:ind w:left="1769" w:hanging="284"/>
      </w:pPr>
      <w:rPr>
        <w:rFonts w:ascii="Times New Roman" w:hAnsi="Times New Roman"/>
      </w:rPr>
    </w:lvl>
    <w:lvl w:ilvl="2">
      <w:start w:val="1"/>
      <w:numFmt w:val="bullet"/>
      <w:pStyle w:val="ListDash4Level3"/>
      <w:lvlText w:val="–"/>
      <w:lvlJc w:val="left"/>
      <w:pPr>
        <w:tabs>
          <w:tab w:val="num" w:pos="2052"/>
        </w:tabs>
        <w:ind w:left="2052" w:hanging="283"/>
      </w:pPr>
      <w:rPr>
        <w:rFonts w:ascii="Times New Roman" w:hAnsi="Times New Roman"/>
      </w:rPr>
    </w:lvl>
    <w:lvl w:ilvl="3">
      <w:start w:val="1"/>
      <w:numFmt w:val="bullet"/>
      <w:pStyle w:val="ListDash4Level4"/>
      <w:lvlText w:val="–"/>
      <w:lvlJc w:val="left"/>
      <w:pPr>
        <w:tabs>
          <w:tab w:val="num" w:pos="2336"/>
        </w:tabs>
        <w:ind w:left="2336" w:hanging="284"/>
      </w:pPr>
      <w:rPr>
        <w:rFonts w:ascii="Times New Roman" w:hAnsi="Times New Roman"/>
      </w:rPr>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1" w15:restartNumberingAfterBreak="0">
    <w:nsid w:val="0EFB7115"/>
    <w:multiLevelType w:val="multilevel"/>
    <w:tmpl w:val="8A4877E0"/>
    <w:name w:val="ListNumber3Numbering"/>
    <w:lvl w:ilvl="0">
      <w:start w:val="1"/>
      <w:numFmt w:val="decimal"/>
      <w:pStyle w:val="ListNumber3"/>
      <w:lvlText w:val="(%1)"/>
      <w:lvlJc w:val="left"/>
      <w:pPr>
        <w:tabs>
          <w:tab w:val="num" w:pos="1911"/>
        </w:tabs>
        <w:ind w:left="1911" w:hanging="709"/>
      </w:pPr>
    </w:lvl>
    <w:lvl w:ilvl="1">
      <w:start w:val="1"/>
      <w:numFmt w:val="lowerLetter"/>
      <w:pStyle w:val="ListNumber3Level2"/>
      <w:lvlText w:val="(%2)"/>
      <w:lvlJc w:val="left"/>
      <w:pPr>
        <w:tabs>
          <w:tab w:val="num" w:pos="2619"/>
        </w:tabs>
        <w:ind w:left="2619" w:hanging="708"/>
      </w:pPr>
    </w:lvl>
    <w:lvl w:ilvl="2">
      <w:start w:val="1"/>
      <w:numFmt w:val="bullet"/>
      <w:pStyle w:val="ListNumber3Level3"/>
      <w:lvlText w:val="–"/>
      <w:lvlJc w:val="left"/>
      <w:pPr>
        <w:tabs>
          <w:tab w:val="num" w:pos="3328"/>
        </w:tabs>
        <w:ind w:left="3328" w:hanging="709"/>
      </w:pPr>
      <w:rPr>
        <w:rFonts w:ascii="Times New Roman" w:hAnsi="Times New Roman"/>
      </w:rPr>
    </w:lvl>
    <w:lvl w:ilvl="3">
      <w:start w:val="1"/>
      <w:numFmt w:val="bullet"/>
      <w:pStyle w:val="ListNumber3Level4"/>
      <w:lvlText w:val=""/>
      <w:lvlJc w:val="left"/>
      <w:pPr>
        <w:tabs>
          <w:tab w:val="num" w:pos="4037"/>
        </w:tabs>
        <w:ind w:left="4037" w:hanging="709"/>
      </w:pPr>
      <w:rPr>
        <w:rFonts w:ascii="Symbol" w:hAnsi="Symbol"/>
      </w:rPr>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2" w15:restartNumberingAfterBreak="0">
    <w:nsid w:val="120B7201"/>
    <w:multiLevelType w:val="multilevel"/>
    <w:tmpl w:val="298E7B38"/>
    <w:name w:val="ListNumberNumbering"/>
    <w:lvl w:ilvl="0">
      <w:start w:val="1"/>
      <w:numFmt w:val="decimal"/>
      <w:pStyle w:val="ListNumber"/>
      <w:lvlText w:val="(%1)"/>
      <w:lvlJc w:val="left"/>
      <w:pPr>
        <w:tabs>
          <w:tab w:val="num" w:pos="709"/>
        </w:tabs>
        <w:ind w:left="709" w:hanging="709"/>
      </w:pPr>
    </w:lvl>
    <w:lvl w:ilvl="1">
      <w:start w:val="1"/>
      <w:numFmt w:val="lowerLetter"/>
      <w:pStyle w:val="ListNumberLevel2"/>
      <w:lvlText w:val="(%2)"/>
      <w:lvlJc w:val="left"/>
      <w:pPr>
        <w:tabs>
          <w:tab w:val="num" w:pos="1417"/>
        </w:tabs>
        <w:ind w:left="1417" w:hanging="708"/>
      </w:pPr>
    </w:lvl>
    <w:lvl w:ilvl="2">
      <w:start w:val="1"/>
      <w:numFmt w:val="bullet"/>
      <w:pStyle w:val="ListNumberLevel3"/>
      <w:lvlText w:val="–"/>
      <w:lvlJc w:val="left"/>
      <w:pPr>
        <w:tabs>
          <w:tab w:val="num" w:pos="2126"/>
        </w:tabs>
        <w:ind w:left="2126" w:hanging="709"/>
      </w:pPr>
      <w:rPr>
        <w:rFonts w:ascii="Times New Roman" w:hAnsi="Times New Roman"/>
      </w:rPr>
    </w:lvl>
    <w:lvl w:ilvl="3">
      <w:start w:val="1"/>
      <w:numFmt w:val="bullet"/>
      <w:pStyle w:val="ListNumberLevel4"/>
      <w:lvlText w:val=""/>
      <w:lvlJc w:val="left"/>
      <w:pPr>
        <w:tabs>
          <w:tab w:val="num" w:pos="2835"/>
        </w:tabs>
        <w:ind w:left="2835" w:hanging="709"/>
      </w:pPr>
      <w:rPr>
        <w:rFonts w:ascii="Symbol" w:hAnsi="Symbol"/>
      </w:rPr>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3" w15:restartNumberingAfterBreak="0">
    <w:nsid w:val="120B8345"/>
    <w:multiLevelType w:val="multilevel"/>
    <w:tmpl w:val="DD66270C"/>
    <w:name w:val="TableListNumberNumbering"/>
    <w:lvl w:ilvl="0">
      <w:start w:val="1"/>
      <w:numFmt w:val="decimal"/>
      <w:pStyle w:val="TableListNumber"/>
      <w:lvlText w:val="(%1)"/>
      <w:lvlJc w:val="left"/>
      <w:pPr>
        <w:tabs>
          <w:tab w:val="num" w:pos="454"/>
        </w:tabs>
        <w:ind w:left="454" w:hanging="454"/>
      </w:pPr>
    </w:lvl>
    <w:lvl w:ilvl="1">
      <w:start w:val="1"/>
      <w:numFmt w:val="lowerLetter"/>
      <w:pStyle w:val="TableListNumberLevel2"/>
      <w:lvlText w:val="(%2)"/>
      <w:lvlJc w:val="left"/>
      <w:pPr>
        <w:tabs>
          <w:tab w:val="num" w:pos="907"/>
        </w:tabs>
        <w:ind w:left="907" w:hanging="453"/>
      </w:pPr>
    </w:lvl>
    <w:lvl w:ilvl="2">
      <w:start w:val="1"/>
      <w:numFmt w:val="bullet"/>
      <w:pStyle w:val="TableListNumberLevel3"/>
      <w:lvlText w:val="–"/>
      <w:lvlJc w:val="left"/>
      <w:pPr>
        <w:tabs>
          <w:tab w:val="num" w:pos="1361"/>
        </w:tabs>
        <w:ind w:left="1361" w:hanging="454"/>
      </w:pPr>
      <w:rPr>
        <w:rFonts w:ascii="Times New Roman" w:hAnsi="Times New Roman"/>
      </w:rPr>
    </w:lvl>
    <w:lvl w:ilvl="3">
      <w:start w:val="1"/>
      <w:numFmt w:val="bullet"/>
      <w:pStyle w:val="TableListNumberLevel4"/>
      <w:lvlText w:val=""/>
      <w:lvlJc w:val="left"/>
      <w:pPr>
        <w:tabs>
          <w:tab w:val="num" w:pos="1814"/>
        </w:tabs>
        <w:ind w:left="1814" w:hanging="453"/>
      </w:pPr>
      <w:rPr>
        <w:rFonts w:ascii="Symbol" w:hAnsi="Symbol"/>
      </w:rPr>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4" w15:restartNumberingAfterBreak="0">
    <w:nsid w:val="1262685D"/>
    <w:multiLevelType w:val="multilevel"/>
    <w:tmpl w:val="D9B6BF6E"/>
    <w:name w:val="ListBullet4Numbering"/>
    <w:lvl w:ilvl="0">
      <w:start w:val="1"/>
      <w:numFmt w:val="bullet"/>
      <w:pStyle w:val="ListBullet4"/>
      <w:lvlText w:val=""/>
      <w:lvlJc w:val="left"/>
      <w:pPr>
        <w:tabs>
          <w:tab w:val="num" w:pos="1485"/>
        </w:tabs>
        <w:ind w:left="1485" w:hanging="283"/>
      </w:pPr>
      <w:rPr>
        <w:rFonts w:ascii="Symbol" w:hAnsi="Symbol"/>
      </w:rPr>
    </w:lvl>
    <w:lvl w:ilvl="1">
      <w:start w:val="1"/>
      <w:numFmt w:val="bullet"/>
      <w:pStyle w:val="ListBullet4Level2"/>
      <w:lvlText w:val=""/>
      <w:lvlJc w:val="left"/>
      <w:pPr>
        <w:tabs>
          <w:tab w:val="num" w:pos="1769"/>
        </w:tabs>
        <w:ind w:left="1769" w:hanging="284"/>
      </w:pPr>
      <w:rPr>
        <w:rFonts w:ascii="Symbol" w:hAnsi="Symbol"/>
      </w:rPr>
    </w:lvl>
    <w:lvl w:ilvl="2">
      <w:start w:val="1"/>
      <w:numFmt w:val="bullet"/>
      <w:pStyle w:val="ListBullet4Level3"/>
      <w:lvlText w:val=""/>
      <w:lvlJc w:val="left"/>
      <w:pPr>
        <w:tabs>
          <w:tab w:val="num" w:pos="2052"/>
        </w:tabs>
        <w:ind w:left="2052" w:hanging="283"/>
      </w:pPr>
      <w:rPr>
        <w:rFonts w:ascii="Symbol" w:hAnsi="Symbol"/>
      </w:rPr>
    </w:lvl>
    <w:lvl w:ilvl="3">
      <w:start w:val="1"/>
      <w:numFmt w:val="bullet"/>
      <w:pStyle w:val="ListBullet4Level4"/>
      <w:lvlText w:val=""/>
      <w:lvlJc w:val="left"/>
      <w:pPr>
        <w:tabs>
          <w:tab w:val="num" w:pos="2336"/>
        </w:tabs>
        <w:ind w:left="2336" w:hanging="284"/>
      </w:pPr>
      <w:rPr>
        <w:rFonts w:ascii="Symbol" w:hAnsi="Symbol"/>
      </w:rPr>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5" w15:restartNumberingAfterBreak="0">
    <w:nsid w:val="143D0A16"/>
    <w:multiLevelType w:val="multilevel"/>
    <w:tmpl w:val="132A77FE"/>
    <w:name w:val="ListBullet3Numbering"/>
    <w:lvl w:ilvl="0">
      <w:start w:val="1"/>
      <w:numFmt w:val="bullet"/>
      <w:pStyle w:val="ListBullet3"/>
      <w:lvlText w:val=""/>
      <w:lvlJc w:val="left"/>
      <w:pPr>
        <w:tabs>
          <w:tab w:val="num" w:pos="1485"/>
        </w:tabs>
        <w:ind w:left="1485" w:hanging="283"/>
      </w:pPr>
      <w:rPr>
        <w:rFonts w:ascii="Symbol" w:hAnsi="Symbol"/>
      </w:rPr>
    </w:lvl>
    <w:lvl w:ilvl="1">
      <w:start w:val="1"/>
      <w:numFmt w:val="bullet"/>
      <w:pStyle w:val="ListBullet3Level2"/>
      <w:lvlText w:val=""/>
      <w:lvlJc w:val="left"/>
      <w:pPr>
        <w:tabs>
          <w:tab w:val="num" w:pos="1769"/>
        </w:tabs>
        <w:ind w:left="1769" w:hanging="284"/>
      </w:pPr>
      <w:rPr>
        <w:rFonts w:ascii="Symbol" w:hAnsi="Symbol"/>
      </w:rPr>
    </w:lvl>
    <w:lvl w:ilvl="2">
      <w:start w:val="1"/>
      <w:numFmt w:val="bullet"/>
      <w:pStyle w:val="ListBullet3Level3"/>
      <w:lvlText w:val=""/>
      <w:lvlJc w:val="left"/>
      <w:pPr>
        <w:tabs>
          <w:tab w:val="num" w:pos="2052"/>
        </w:tabs>
        <w:ind w:left="2052" w:hanging="283"/>
      </w:pPr>
      <w:rPr>
        <w:rFonts w:ascii="Symbol" w:hAnsi="Symbol"/>
      </w:rPr>
    </w:lvl>
    <w:lvl w:ilvl="3">
      <w:start w:val="1"/>
      <w:numFmt w:val="bullet"/>
      <w:pStyle w:val="ListBullet3Level4"/>
      <w:lvlText w:val=""/>
      <w:lvlJc w:val="left"/>
      <w:pPr>
        <w:tabs>
          <w:tab w:val="num" w:pos="2336"/>
        </w:tabs>
        <w:ind w:left="2336" w:hanging="284"/>
      </w:pPr>
      <w:rPr>
        <w:rFonts w:ascii="Symbol" w:hAnsi="Symbol"/>
      </w:rPr>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6" w15:restartNumberingAfterBreak="0">
    <w:nsid w:val="172F0AC5"/>
    <w:multiLevelType w:val="multilevel"/>
    <w:tmpl w:val="836ADEAE"/>
    <w:name w:val="ListNumber2Numbering"/>
    <w:lvl w:ilvl="0">
      <w:start w:val="1"/>
      <w:numFmt w:val="decimal"/>
      <w:pStyle w:val="ListNumber2"/>
      <w:lvlText w:val="(%1)"/>
      <w:lvlJc w:val="left"/>
      <w:pPr>
        <w:tabs>
          <w:tab w:val="num" w:pos="1911"/>
        </w:tabs>
        <w:ind w:left="1911" w:hanging="709"/>
      </w:pPr>
    </w:lvl>
    <w:lvl w:ilvl="1">
      <w:start w:val="1"/>
      <w:numFmt w:val="lowerLetter"/>
      <w:pStyle w:val="ListNumber2Level2"/>
      <w:lvlText w:val="(%2)"/>
      <w:lvlJc w:val="left"/>
      <w:pPr>
        <w:tabs>
          <w:tab w:val="num" w:pos="2619"/>
        </w:tabs>
        <w:ind w:left="2619" w:hanging="708"/>
      </w:pPr>
    </w:lvl>
    <w:lvl w:ilvl="2">
      <w:start w:val="1"/>
      <w:numFmt w:val="bullet"/>
      <w:pStyle w:val="ListNumber2Level3"/>
      <w:lvlText w:val="–"/>
      <w:lvlJc w:val="left"/>
      <w:pPr>
        <w:tabs>
          <w:tab w:val="num" w:pos="3328"/>
        </w:tabs>
        <w:ind w:left="3328" w:hanging="709"/>
      </w:pPr>
      <w:rPr>
        <w:rFonts w:ascii="Times New Roman" w:hAnsi="Times New Roman"/>
      </w:rPr>
    </w:lvl>
    <w:lvl w:ilvl="3">
      <w:start w:val="1"/>
      <w:numFmt w:val="bullet"/>
      <w:pStyle w:val="ListNumber2Level4"/>
      <w:lvlText w:val=""/>
      <w:lvlJc w:val="left"/>
      <w:pPr>
        <w:tabs>
          <w:tab w:val="num" w:pos="4037"/>
        </w:tabs>
        <w:ind w:left="4037" w:hanging="709"/>
      </w:pPr>
      <w:rPr>
        <w:rFonts w:ascii="Symbol" w:hAnsi="Symbol"/>
      </w:rPr>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7" w15:restartNumberingAfterBreak="0">
    <w:nsid w:val="1C7B624F"/>
    <w:multiLevelType w:val="multilevel"/>
    <w:tmpl w:val="00481582"/>
    <w:name w:val="ListDash2Numbering"/>
    <w:lvl w:ilvl="0">
      <w:start w:val="1"/>
      <w:numFmt w:val="bullet"/>
      <w:pStyle w:val="ListDash2"/>
      <w:lvlText w:val="–"/>
      <w:lvlJc w:val="left"/>
      <w:pPr>
        <w:tabs>
          <w:tab w:val="num" w:pos="1485"/>
        </w:tabs>
        <w:ind w:left="1485" w:hanging="283"/>
      </w:pPr>
      <w:rPr>
        <w:rFonts w:ascii="Times New Roman" w:hAnsi="Times New Roman"/>
      </w:rPr>
    </w:lvl>
    <w:lvl w:ilvl="1">
      <w:start w:val="1"/>
      <w:numFmt w:val="bullet"/>
      <w:pStyle w:val="ListDash2Level2"/>
      <w:lvlText w:val="–"/>
      <w:lvlJc w:val="left"/>
      <w:pPr>
        <w:tabs>
          <w:tab w:val="num" w:pos="1769"/>
        </w:tabs>
        <w:ind w:left="1769" w:hanging="284"/>
      </w:pPr>
      <w:rPr>
        <w:rFonts w:ascii="Times New Roman" w:hAnsi="Times New Roman"/>
      </w:rPr>
    </w:lvl>
    <w:lvl w:ilvl="2">
      <w:start w:val="1"/>
      <w:numFmt w:val="bullet"/>
      <w:pStyle w:val="ListDash2Level3"/>
      <w:lvlText w:val="–"/>
      <w:lvlJc w:val="left"/>
      <w:pPr>
        <w:tabs>
          <w:tab w:val="num" w:pos="2052"/>
        </w:tabs>
        <w:ind w:left="2052" w:hanging="283"/>
      </w:pPr>
      <w:rPr>
        <w:rFonts w:ascii="Times New Roman" w:hAnsi="Times New Roman"/>
      </w:rPr>
    </w:lvl>
    <w:lvl w:ilvl="3">
      <w:start w:val="1"/>
      <w:numFmt w:val="bullet"/>
      <w:pStyle w:val="ListDash2Level4"/>
      <w:lvlText w:val="–"/>
      <w:lvlJc w:val="left"/>
      <w:pPr>
        <w:tabs>
          <w:tab w:val="num" w:pos="2336"/>
        </w:tabs>
        <w:ind w:left="2336" w:hanging="284"/>
      </w:pPr>
      <w:rPr>
        <w:rFonts w:ascii="Times New Roman" w:hAnsi="Times New Roman"/>
      </w:rPr>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8" w15:restartNumberingAfterBreak="0">
    <w:nsid w:val="2C8DFDF8"/>
    <w:multiLevelType w:val="multilevel"/>
    <w:tmpl w:val="07B644A8"/>
    <w:name w:val="ListBullet2Numbering"/>
    <w:lvl w:ilvl="0">
      <w:start w:val="1"/>
      <w:numFmt w:val="bullet"/>
      <w:pStyle w:val="ListBullet2"/>
      <w:lvlText w:val=""/>
      <w:lvlJc w:val="left"/>
      <w:pPr>
        <w:tabs>
          <w:tab w:val="num" w:pos="1485"/>
        </w:tabs>
        <w:ind w:left="1485" w:hanging="283"/>
      </w:pPr>
      <w:rPr>
        <w:rFonts w:ascii="Symbol" w:hAnsi="Symbol"/>
      </w:rPr>
    </w:lvl>
    <w:lvl w:ilvl="1">
      <w:start w:val="1"/>
      <w:numFmt w:val="bullet"/>
      <w:pStyle w:val="ListBullet2Level2"/>
      <w:lvlText w:val=""/>
      <w:lvlJc w:val="left"/>
      <w:pPr>
        <w:tabs>
          <w:tab w:val="num" w:pos="1769"/>
        </w:tabs>
        <w:ind w:left="1769" w:hanging="284"/>
      </w:pPr>
      <w:rPr>
        <w:rFonts w:ascii="Symbol" w:hAnsi="Symbol"/>
      </w:rPr>
    </w:lvl>
    <w:lvl w:ilvl="2">
      <w:start w:val="1"/>
      <w:numFmt w:val="bullet"/>
      <w:pStyle w:val="ListBullet2Level3"/>
      <w:lvlText w:val=""/>
      <w:lvlJc w:val="left"/>
      <w:pPr>
        <w:tabs>
          <w:tab w:val="num" w:pos="2052"/>
        </w:tabs>
        <w:ind w:left="2052" w:hanging="283"/>
      </w:pPr>
      <w:rPr>
        <w:rFonts w:ascii="Symbol" w:hAnsi="Symbol"/>
      </w:rPr>
    </w:lvl>
    <w:lvl w:ilvl="3">
      <w:start w:val="1"/>
      <w:numFmt w:val="bullet"/>
      <w:pStyle w:val="ListBullet2Level4"/>
      <w:lvlText w:val=""/>
      <w:lvlJc w:val="left"/>
      <w:pPr>
        <w:tabs>
          <w:tab w:val="num" w:pos="2336"/>
        </w:tabs>
        <w:ind w:left="2336" w:hanging="284"/>
      </w:pPr>
      <w:rPr>
        <w:rFonts w:ascii="Symbol" w:hAnsi="Symbol"/>
      </w:rPr>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9" w15:restartNumberingAfterBreak="0">
    <w:nsid w:val="2CB55116"/>
    <w:multiLevelType w:val="hybridMultilevel"/>
    <w:tmpl w:val="16F8B01A"/>
    <w:lvl w:ilvl="0" w:tplc="8612E31A">
      <w:numFmt w:val="bullet"/>
      <w:lvlText w:val="-"/>
      <w:lvlJc w:val="left"/>
      <w:pPr>
        <w:ind w:left="720" w:hanging="360"/>
      </w:pPr>
      <w:rPr>
        <w:rFonts w:ascii="Times New Roman" w:eastAsia="Times New Roman" w:hAnsi="Times New Roman" w:cs="Times New Roman"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0" w15:restartNumberingAfterBreak="0">
    <w:nsid w:val="2D293CE3"/>
    <w:multiLevelType w:val="multilevel"/>
    <w:tmpl w:val="B710768C"/>
    <w:name w:val="LegalNumParNumbering"/>
    <w:lvl w:ilvl="0">
      <w:start w:val="1"/>
      <w:numFmt w:val="decimal"/>
      <w:pStyle w:val="LegalNumPar"/>
      <w:lvlText w:val="%1."/>
      <w:lvlJc w:val="left"/>
      <w:pPr>
        <w:tabs>
          <w:tab w:val="num" w:pos="476"/>
        </w:tabs>
        <w:ind w:left="476" w:hanging="476"/>
      </w:pPr>
      <w:rPr>
        <w:rFonts w:hint="default"/>
      </w:rPr>
    </w:lvl>
    <w:lvl w:ilvl="1">
      <w:start w:val="1"/>
      <w:numFmt w:val="lowerLetter"/>
      <w:pStyle w:val="LegalNumPar2"/>
      <w:lvlText w:val="%2."/>
      <w:lvlJc w:val="left"/>
      <w:pPr>
        <w:tabs>
          <w:tab w:val="num" w:pos="952"/>
        </w:tabs>
        <w:ind w:left="952" w:hanging="476"/>
      </w:pPr>
      <w:rPr>
        <w:rFonts w:hint="default"/>
      </w:rPr>
    </w:lvl>
    <w:lvl w:ilvl="2">
      <w:start w:val="1"/>
      <w:numFmt w:val="lowerRoman"/>
      <w:pStyle w:val="LegalNumPar3"/>
      <w:lvlText w:val="%3."/>
      <w:lvlJc w:val="left"/>
      <w:pPr>
        <w:tabs>
          <w:tab w:val="num" w:pos="1429"/>
        </w:tabs>
        <w:ind w:left="1429" w:hanging="477"/>
      </w:pPr>
      <w:rPr>
        <w:rFonts w:hint="default"/>
      </w:rPr>
    </w:lvl>
    <w:lvl w:ilvl="3">
      <w:numFmt w:val="none"/>
      <w:lvlText w:val=""/>
      <w:lvlJc w:val="left"/>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11" w15:restartNumberingAfterBreak="0">
    <w:nsid w:val="2D293CF4"/>
    <w:multiLevelType w:val="multilevel"/>
    <w:tmpl w:val="4B021E40"/>
    <w:name w:val="ContNumNumbering"/>
    <w:lvl w:ilvl="0">
      <w:start w:val="1"/>
      <w:numFmt w:val="decimal"/>
      <w:pStyle w:val="ContNum"/>
      <w:lvlText w:val="%1."/>
      <w:lvlJc w:val="left"/>
      <w:pPr>
        <w:tabs>
          <w:tab w:val="num" w:pos="476"/>
        </w:tabs>
        <w:ind w:left="476" w:hanging="476"/>
      </w:pPr>
      <w:rPr>
        <w:rFonts w:hint="default"/>
      </w:rPr>
    </w:lvl>
    <w:lvl w:ilvl="1">
      <w:start w:val="1"/>
      <w:numFmt w:val="lowerLetter"/>
      <w:pStyle w:val="ContNumLevel2"/>
      <w:lvlText w:val="%2."/>
      <w:lvlJc w:val="left"/>
      <w:pPr>
        <w:tabs>
          <w:tab w:val="num" w:pos="952"/>
        </w:tabs>
        <w:ind w:left="952" w:hanging="476"/>
      </w:pPr>
      <w:rPr>
        <w:rFonts w:hint="default"/>
      </w:rPr>
    </w:lvl>
    <w:lvl w:ilvl="2">
      <w:start w:val="1"/>
      <w:numFmt w:val="lowerRoman"/>
      <w:pStyle w:val="ContNumLevel3"/>
      <w:lvlText w:val="%3."/>
      <w:lvlJc w:val="left"/>
      <w:pPr>
        <w:tabs>
          <w:tab w:val="num" w:pos="1429"/>
        </w:tabs>
        <w:ind w:left="1429" w:hanging="477"/>
      </w:pPr>
      <w:rPr>
        <w:rFonts w:hint="default"/>
      </w:rPr>
    </w:lvl>
    <w:lvl w:ilvl="3">
      <w:numFmt w:val="none"/>
      <w:lvlText w:val=""/>
      <w:lvlJc w:val="left"/>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12" w15:restartNumberingAfterBreak="0">
    <w:nsid w:val="36324F1E"/>
    <w:multiLevelType w:val="multilevel"/>
    <w:tmpl w:val="84C02884"/>
    <w:name w:val="ListDash3Numbering"/>
    <w:lvl w:ilvl="0">
      <w:start w:val="1"/>
      <w:numFmt w:val="bullet"/>
      <w:pStyle w:val="ListDash3"/>
      <w:lvlText w:val="–"/>
      <w:lvlJc w:val="left"/>
      <w:pPr>
        <w:tabs>
          <w:tab w:val="num" w:pos="1485"/>
        </w:tabs>
        <w:ind w:left="1485" w:hanging="283"/>
      </w:pPr>
      <w:rPr>
        <w:rFonts w:ascii="Times New Roman" w:hAnsi="Times New Roman"/>
      </w:rPr>
    </w:lvl>
    <w:lvl w:ilvl="1">
      <w:start w:val="1"/>
      <w:numFmt w:val="bullet"/>
      <w:pStyle w:val="ListDash3Level2"/>
      <w:lvlText w:val="–"/>
      <w:lvlJc w:val="left"/>
      <w:pPr>
        <w:tabs>
          <w:tab w:val="num" w:pos="1769"/>
        </w:tabs>
        <w:ind w:left="1769" w:hanging="284"/>
      </w:pPr>
      <w:rPr>
        <w:rFonts w:ascii="Times New Roman" w:hAnsi="Times New Roman"/>
      </w:rPr>
    </w:lvl>
    <w:lvl w:ilvl="2">
      <w:start w:val="1"/>
      <w:numFmt w:val="bullet"/>
      <w:pStyle w:val="ListDash3Level3"/>
      <w:lvlText w:val="–"/>
      <w:lvlJc w:val="left"/>
      <w:pPr>
        <w:tabs>
          <w:tab w:val="num" w:pos="2052"/>
        </w:tabs>
        <w:ind w:left="2052" w:hanging="283"/>
      </w:pPr>
      <w:rPr>
        <w:rFonts w:ascii="Times New Roman" w:hAnsi="Times New Roman"/>
      </w:rPr>
    </w:lvl>
    <w:lvl w:ilvl="3">
      <w:start w:val="1"/>
      <w:numFmt w:val="bullet"/>
      <w:pStyle w:val="ListDash3Level4"/>
      <w:lvlText w:val="–"/>
      <w:lvlJc w:val="left"/>
      <w:pPr>
        <w:tabs>
          <w:tab w:val="num" w:pos="2336"/>
        </w:tabs>
        <w:ind w:left="2336" w:hanging="284"/>
      </w:pPr>
      <w:rPr>
        <w:rFonts w:ascii="Times New Roman" w:hAnsi="Times New Roman"/>
      </w:rPr>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13" w15:restartNumberingAfterBreak="0">
    <w:nsid w:val="37CB1E1C"/>
    <w:multiLevelType w:val="multilevel"/>
    <w:tmpl w:val="674079DE"/>
    <w:name w:val="ListDash1Numbering"/>
    <w:lvl w:ilvl="0">
      <w:start w:val="1"/>
      <w:numFmt w:val="bullet"/>
      <w:pStyle w:val="ListDash1"/>
      <w:lvlText w:val="–"/>
      <w:lvlJc w:val="left"/>
      <w:pPr>
        <w:tabs>
          <w:tab w:val="num" w:pos="765"/>
        </w:tabs>
        <w:ind w:left="765" w:hanging="283"/>
      </w:pPr>
      <w:rPr>
        <w:rFonts w:ascii="Times New Roman" w:hAnsi="Times New Roman"/>
      </w:rPr>
    </w:lvl>
    <w:lvl w:ilvl="1">
      <w:start w:val="1"/>
      <w:numFmt w:val="bullet"/>
      <w:pStyle w:val="ListDash1Level2"/>
      <w:lvlText w:val="–"/>
      <w:lvlJc w:val="left"/>
      <w:pPr>
        <w:tabs>
          <w:tab w:val="num" w:pos="1049"/>
        </w:tabs>
        <w:ind w:left="1049" w:hanging="284"/>
      </w:pPr>
      <w:rPr>
        <w:rFonts w:ascii="Times New Roman" w:hAnsi="Times New Roman"/>
      </w:rPr>
    </w:lvl>
    <w:lvl w:ilvl="2">
      <w:start w:val="1"/>
      <w:numFmt w:val="bullet"/>
      <w:pStyle w:val="ListDash1Level3"/>
      <w:lvlText w:val="–"/>
      <w:lvlJc w:val="left"/>
      <w:pPr>
        <w:tabs>
          <w:tab w:val="num" w:pos="1332"/>
        </w:tabs>
        <w:ind w:left="1332" w:hanging="283"/>
      </w:pPr>
      <w:rPr>
        <w:rFonts w:ascii="Times New Roman" w:hAnsi="Times New Roman"/>
      </w:rPr>
    </w:lvl>
    <w:lvl w:ilvl="3">
      <w:start w:val="1"/>
      <w:numFmt w:val="bullet"/>
      <w:pStyle w:val="ListDash1Level4"/>
      <w:lvlText w:val="–"/>
      <w:lvlJc w:val="left"/>
      <w:pPr>
        <w:tabs>
          <w:tab w:val="num" w:pos="1616"/>
        </w:tabs>
        <w:ind w:left="1616" w:hanging="284"/>
      </w:pPr>
      <w:rPr>
        <w:rFonts w:ascii="Times New Roman" w:hAnsi="Times New Roman"/>
      </w:rPr>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14" w15:restartNumberingAfterBreak="0">
    <w:nsid w:val="3A7730C4"/>
    <w:multiLevelType w:val="multilevel"/>
    <w:tmpl w:val="04CEA7AC"/>
    <w:name w:val="ListBullet1Numbering"/>
    <w:lvl w:ilvl="0">
      <w:start w:val="1"/>
      <w:numFmt w:val="bullet"/>
      <w:pStyle w:val="ListBullet1"/>
      <w:lvlText w:val=""/>
      <w:lvlJc w:val="left"/>
      <w:pPr>
        <w:tabs>
          <w:tab w:val="num" w:pos="765"/>
        </w:tabs>
        <w:ind w:left="765" w:hanging="283"/>
      </w:pPr>
      <w:rPr>
        <w:rFonts w:ascii="Symbol" w:hAnsi="Symbol"/>
      </w:rPr>
    </w:lvl>
    <w:lvl w:ilvl="1">
      <w:start w:val="1"/>
      <w:numFmt w:val="bullet"/>
      <w:pStyle w:val="ListBullet1Level2"/>
      <w:lvlText w:val=""/>
      <w:lvlJc w:val="left"/>
      <w:pPr>
        <w:tabs>
          <w:tab w:val="num" w:pos="1049"/>
        </w:tabs>
        <w:ind w:left="1049" w:hanging="284"/>
      </w:pPr>
      <w:rPr>
        <w:rFonts w:ascii="Symbol" w:hAnsi="Symbol"/>
      </w:rPr>
    </w:lvl>
    <w:lvl w:ilvl="2">
      <w:start w:val="1"/>
      <w:numFmt w:val="bullet"/>
      <w:pStyle w:val="ListBullet1Level3"/>
      <w:lvlText w:val=""/>
      <w:lvlJc w:val="left"/>
      <w:pPr>
        <w:tabs>
          <w:tab w:val="num" w:pos="1332"/>
        </w:tabs>
        <w:ind w:left="1332" w:hanging="283"/>
      </w:pPr>
      <w:rPr>
        <w:rFonts w:ascii="Symbol" w:hAnsi="Symbol"/>
      </w:rPr>
    </w:lvl>
    <w:lvl w:ilvl="3">
      <w:start w:val="1"/>
      <w:numFmt w:val="bullet"/>
      <w:pStyle w:val="ListBullet1Level4"/>
      <w:lvlText w:val=""/>
      <w:lvlJc w:val="left"/>
      <w:pPr>
        <w:tabs>
          <w:tab w:val="num" w:pos="1616"/>
        </w:tabs>
        <w:ind w:left="1616" w:hanging="284"/>
      </w:pPr>
      <w:rPr>
        <w:rFonts w:ascii="Symbol" w:hAnsi="Symbol"/>
      </w:rPr>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15" w15:restartNumberingAfterBreak="0">
    <w:nsid w:val="429E662A"/>
    <w:multiLevelType w:val="multilevel"/>
    <w:tmpl w:val="7062C02E"/>
    <w:name w:val="ListNumber1Numbering"/>
    <w:lvl w:ilvl="0">
      <w:start w:val="1"/>
      <w:numFmt w:val="decimal"/>
      <w:pStyle w:val="ListNumber1"/>
      <w:lvlText w:val="(%1)"/>
      <w:lvlJc w:val="left"/>
      <w:pPr>
        <w:tabs>
          <w:tab w:val="num" w:pos="1191"/>
        </w:tabs>
        <w:ind w:left="1191" w:hanging="709"/>
      </w:pPr>
    </w:lvl>
    <w:lvl w:ilvl="1">
      <w:start w:val="1"/>
      <w:numFmt w:val="lowerLetter"/>
      <w:pStyle w:val="ListNumber1Level2"/>
      <w:lvlText w:val="(%2)"/>
      <w:lvlJc w:val="left"/>
      <w:pPr>
        <w:tabs>
          <w:tab w:val="num" w:pos="1899"/>
        </w:tabs>
        <w:ind w:left="1899" w:hanging="708"/>
      </w:pPr>
    </w:lvl>
    <w:lvl w:ilvl="2">
      <w:start w:val="1"/>
      <w:numFmt w:val="bullet"/>
      <w:pStyle w:val="ListNumber1Level3"/>
      <w:lvlText w:val="–"/>
      <w:lvlJc w:val="left"/>
      <w:pPr>
        <w:tabs>
          <w:tab w:val="num" w:pos="2608"/>
        </w:tabs>
        <w:ind w:left="2608" w:hanging="709"/>
      </w:pPr>
      <w:rPr>
        <w:rFonts w:ascii="Times New Roman" w:hAnsi="Times New Roman"/>
      </w:rPr>
    </w:lvl>
    <w:lvl w:ilvl="3">
      <w:start w:val="1"/>
      <w:numFmt w:val="bullet"/>
      <w:pStyle w:val="ListNumber1Level4"/>
      <w:lvlText w:val=""/>
      <w:lvlJc w:val="left"/>
      <w:pPr>
        <w:tabs>
          <w:tab w:val="num" w:pos="3317"/>
        </w:tabs>
        <w:ind w:left="3317" w:hanging="709"/>
      </w:pPr>
      <w:rPr>
        <w:rFonts w:ascii="Symbol" w:hAnsi="Symbol"/>
      </w:rPr>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16" w15:restartNumberingAfterBreak="0">
    <w:nsid w:val="4E1A63DF"/>
    <w:multiLevelType w:val="multilevel"/>
    <w:tmpl w:val="AAF633DE"/>
    <w:name w:val="TableListBulletNumbering"/>
    <w:lvl w:ilvl="0">
      <w:start w:val="1"/>
      <w:numFmt w:val="bullet"/>
      <w:pStyle w:val="TableListBullet"/>
      <w:lvlText w:val=""/>
      <w:lvlJc w:val="left"/>
      <w:pPr>
        <w:tabs>
          <w:tab w:val="num" w:pos="283"/>
        </w:tabs>
        <w:ind w:left="283" w:hanging="283"/>
      </w:pPr>
      <w:rPr>
        <w:rFonts w:ascii="Symbol" w:hAnsi="Symbol"/>
      </w:rPr>
    </w:lvl>
    <w:lvl w:ilvl="1">
      <w:start w:val="1"/>
      <w:numFmt w:val="bullet"/>
      <w:pStyle w:val="TableListBulletLevel2"/>
      <w:lvlText w:val=""/>
      <w:lvlJc w:val="left"/>
      <w:pPr>
        <w:tabs>
          <w:tab w:val="num" w:pos="567"/>
        </w:tabs>
        <w:ind w:left="567" w:hanging="284"/>
      </w:pPr>
      <w:rPr>
        <w:rFonts w:ascii="Symbol" w:hAnsi="Symbol"/>
      </w:rPr>
    </w:lvl>
    <w:lvl w:ilvl="2">
      <w:start w:val="1"/>
      <w:numFmt w:val="bullet"/>
      <w:pStyle w:val="TableListBulletLevel3"/>
      <w:lvlText w:val=""/>
      <w:lvlJc w:val="left"/>
      <w:pPr>
        <w:tabs>
          <w:tab w:val="num" w:pos="850"/>
        </w:tabs>
        <w:ind w:left="850" w:hanging="283"/>
      </w:pPr>
      <w:rPr>
        <w:rFonts w:ascii="Symbol" w:hAnsi="Symbol"/>
      </w:rPr>
    </w:lvl>
    <w:lvl w:ilvl="3">
      <w:start w:val="1"/>
      <w:numFmt w:val="bullet"/>
      <w:pStyle w:val="TableListBulletLevel4"/>
      <w:lvlText w:val=""/>
      <w:lvlJc w:val="left"/>
      <w:pPr>
        <w:tabs>
          <w:tab w:val="num" w:pos="1134"/>
        </w:tabs>
        <w:ind w:left="1134" w:hanging="284"/>
      </w:pPr>
      <w:rPr>
        <w:rFonts w:ascii="Symbol" w:hAnsi="Symbol"/>
      </w:rPr>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17" w15:restartNumberingAfterBreak="0">
    <w:nsid w:val="4E1A982C"/>
    <w:multiLevelType w:val="multilevel"/>
    <w:tmpl w:val="9AC8903C"/>
    <w:name w:val="ListBulletNumbering"/>
    <w:lvl w:ilvl="0">
      <w:start w:val="1"/>
      <w:numFmt w:val="bullet"/>
      <w:pStyle w:val="ListBullet"/>
      <w:lvlText w:val=""/>
      <w:lvlJc w:val="left"/>
      <w:pPr>
        <w:tabs>
          <w:tab w:val="num" w:pos="283"/>
        </w:tabs>
        <w:ind w:left="283" w:hanging="283"/>
      </w:pPr>
      <w:rPr>
        <w:rFonts w:ascii="Symbol" w:hAnsi="Symbol"/>
      </w:rPr>
    </w:lvl>
    <w:lvl w:ilvl="1">
      <w:start w:val="1"/>
      <w:numFmt w:val="bullet"/>
      <w:pStyle w:val="ListBulletLevel2"/>
      <w:lvlText w:val=""/>
      <w:lvlJc w:val="left"/>
      <w:pPr>
        <w:tabs>
          <w:tab w:val="num" w:pos="567"/>
        </w:tabs>
        <w:ind w:left="567" w:hanging="284"/>
      </w:pPr>
      <w:rPr>
        <w:rFonts w:ascii="Symbol" w:hAnsi="Symbol"/>
      </w:rPr>
    </w:lvl>
    <w:lvl w:ilvl="2">
      <w:start w:val="1"/>
      <w:numFmt w:val="bullet"/>
      <w:pStyle w:val="ListBulletLevel3"/>
      <w:lvlText w:val=""/>
      <w:lvlJc w:val="left"/>
      <w:pPr>
        <w:tabs>
          <w:tab w:val="num" w:pos="850"/>
        </w:tabs>
        <w:ind w:left="850" w:hanging="283"/>
      </w:pPr>
      <w:rPr>
        <w:rFonts w:ascii="Symbol" w:hAnsi="Symbol"/>
      </w:rPr>
    </w:lvl>
    <w:lvl w:ilvl="3">
      <w:start w:val="1"/>
      <w:numFmt w:val="bullet"/>
      <w:pStyle w:val="ListBulletLevel4"/>
      <w:lvlText w:val=""/>
      <w:lvlJc w:val="left"/>
      <w:pPr>
        <w:tabs>
          <w:tab w:val="num" w:pos="1134"/>
        </w:tabs>
        <w:ind w:left="1134" w:hanging="284"/>
      </w:pPr>
      <w:rPr>
        <w:rFonts w:ascii="Symbol" w:hAnsi="Symbol"/>
      </w:rPr>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18" w15:restartNumberingAfterBreak="0">
    <w:nsid w:val="5072619B"/>
    <w:multiLevelType w:val="multilevel"/>
    <w:tmpl w:val="A726EF52"/>
    <w:name w:val="ListDashNumbering"/>
    <w:lvl w:ilvl="0">
      <w:start w:val="1"/>
      <w:numFmt w:val="bullet"/>
      <w:pStyle w:val="ListDash"/>
      <w:lvlText w:val="–"/>
      <w:lvlJc w:val="left"/>
      <w:pPr>
        <w:tabs>
          <w:tab w:val="num" w:pos="283"/>
        </w:tabs>
        <w:ind w:left="283" w:hanging="283"/>
      </w:pPr>
      <w:rPr>
        <w:rFonts w:ascii="Times New Roman" w:hAnsi="Times New Roman"/>
      </w:rPr>
    </w:lvl>
    <w:lvl w:ilvl="1">
      <w:start w:val="1"/>
      <w:numFmt w:val="bullet"/>
      <w:pStyle w:val="ListDashLevel2"/>
      <w:lvlText w:val="–"/>
      <w:lvlJc w:val="left"/>
      <w:pPr>
        <w:tabs>
          <w:tab w:val="num" w:pos="567"/>
        </w:tabs>
        <w:ind w:left="567" w:hanging="284"/>
      </w:pPr>
      <w:rPr>
        <w:rFonts w:ascii="Times New Roman" w:hAnsi="Times New Roman"/>
      </w:rPr>
    </w:lvl>
    <w:lvl w:ilvl="2">
      <w:start w:val="1"/>
      <w:numFmt w:val="bullet"/>
      <w:pStyle w:val="ListDashLevel3"/>
      <w:lvlText w:val="–"/>
      <w:lvlJc w:val="left"/>
      <w:pPr>
        <w:tabs>
          <w:tab w:val="num" w:pos="850"/>
        </w:tabs>
        <w:ind w:left="850" w:hanging="283"/>
      </w:pPr>
      <w:rPr>
        <w:rFonts w:ascii="Times New Roman" w:hAnsi="Times New Roman"/>
      </w:rPr>
    </w:lvl>
    <w:lvl w:ilvl="3">
      <w:start w:val="1"/>
      <w:numFmt w:val="bullet"/>
      <w:pStyle w:val="ListDashLevel4"/>
      <w:lvlText w:val="–"/>
      <w:lvlJc w:val="left"/>
      <w:pPr>
        <w:tabs>
          <w:tab w:val="num" w:pos="1134"/>
        </w:tabs>
        <w:ind w:left="1134" w:hanging="284"/>
      </w:pPr>
      <w:rPr>
        <w:rFonts w:ascii="Times New Roman" w:hAnsi="Times New Roman"/>
      </w:rPr>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19" w15:restartNumberingAfterBreak="0">
    <w:nsid w:val="50729B52"/>
    <w:multiLevelType w:val="multilevel"/>
    <w:tmpl w:val="77A2FEC8"/>
    <w:name w:val="TableListDashNumbering"/>
    <w:lvl w:ilvl="0">
      <w:start w:val="1"/>
      <w:numFmt w:val="bullet"/>
      <w:pStyle w:val="TableListDash"/>
      <w:lvlText w:val="–"/>
      <w:lvlJc w:val="left"/>
      <w:pPr>
        <w:tabs>
          <w:tab w:val="num" w:pos="283"/>
        </w:tabs>
        <w:ind w:left="283" w:hanging="283"/>
      </w:pPr>
      <w:rPr>
        <w:rFonts w:ascii="Times New Roman" w:hAnsi="Times New Roman"/>
      </w:rPr>
    </w:lvl>
    <w:lvl w:ilvl="1">
      <w:start w:val="1"/>
      <w:numFmt w:val="bullet"/>
      <w:pStyle w:val="TableListDashLevel2"/>
      <w:lvlText w:val="–"/>
      <w:lvlJc w:val="left"/>
      <w:pPr>
        <w:tabs>
          <w:tab w:val="num" w:pos="567"/>
        </w:tabs>
        <w:ind w:left="567" w:hanging="284"/>
      </w:pPr>
      <w:rPr>
        <w:rFonts w:ascii="Times New Roman" w:hAnsi="Times New Roman"/>
      </w:rPr>
    </w:lvl>
    <w:lvl w:ilvl="2">
      <w:start w:val="1"/>
      <w:numFmt w:val="bullet"/>
      <w:pStyle w:val="TableListDashLevel3"/>
      <w:lvlText w:val="–"/>
      <w:lvlJc w:val="left"/>
      <w:pPr>
        <w:tabs>
          <w:tab w:val="num" w:pos="850"/>
        </w:tabs>
        <w:ind w:left="850" w:hanging="283"/>
      </w:pPr>
      <w:rPr>
        <w:rFonts w:ascii="Times New Roman" w:hAnsi="Times New Roman"/>
      </w:rPr>
    </w:lvl>
    <w:lvl w:ilvl="3">
      <w:start w:val="1"/>
      <w:numFmt w:val="bullet"/>
      <w:pStyle w:val="TableListDashLevel4"/>
      <w:lvlText w:val="–"/>
      <w:lvlJc w:val="left"/>
      <w:pPr>
        <w:tabs>
          <w:tab w:val="num" w:pos="1134"/>
        </w:tabs>
        <w:ind w:left="1134" w:hanging="284"/>
      </w:pPr>
      <w:rPr>
        <w:rFonts w:ascii="Times New Roman" w:hAnsi="Times New Roman"/>
      </w:rPr>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20" w15:restartNumberingAfterBreak="0">
    <w:nsid w:val="6977472E"/>
    <w:multiLevelType w:val="multilevel"/>
    <w:tmpl w:val="17BE1F10"/>
    <w:name w:val="ListNumber4Numbering"/>
    <w:lvl w:ilvl="0">
      <w:start w:val="1"/>
      <w:numFmt w:val="decimal"/>
      <w:pStyle w:val="ListNumber4"/>
      <w:lvlText w:val="(%1)"/>
      <w:lvlJc w:val="left"/>
      <w:pPr>
        <w:tabs>
          <w:tab w:val="num" w:pos="1911"/>
        </w:tabs>
        <w:ind w:left="1911" w:hanging="709"/>
      </w:pPr>
    </w:lvl>
    <w:lvl w:ilvl="1">
      <w:start w:val="1"/>
      <w:numFmt w:val="lowerLetter"/>
      <w:pStyle w:val="ListNumber4Level2"/>
      <w:lvlText w:val="(%2)"/>
      <w:lvlJc w:val="left"/>
      <w:pPr>
        <w:tabs>
          <w:tab w:val="num" w:pos="2619"/>
        </w:tabs>
        <w:ind w:left="2619" w:hanging="708"/>
      </w:pPr>
    </w:lvl>
    <w:lvl w:ilvl="2">
      <w:start w:val="1"/>
      <w:numFmt w:val="bullet"/>
      <w:pStyle w:val="ListNumber4Level3"/>
      <w:lvlText w:val="–"/>
      <w:lvlJc w:val="left"/>
      <w:pPr>
        <w:tabs>
          <w:tab w:val="num" w:pos="3328"/>
        </w:tabs>
        <w:ind w:left="3328" w:hanging="709"/>
      </w:pPr>
      <w:rPr>
        <w:rFonts w:ascii="Times New Roman" w:hAnsi="Times New Roman"/>
      </w:rPr>
    </w:lvl>
    <w:lvl w:ilvl="3">
      <w:start w:val="1"/>
      <w:numFmt w:val="bullet"/>
      <w:pStyle w:val="ListNumber4Level4"/>
      <w:lvlText w:val=""/>
      <w:lvlJc w:val="left"/>
      <w:pPr>
        <w:tabs>
          <w:tab w:val="num" w:pos="4037"/>
        </w:tabs>
        <w:ind w:left="4037" w:hanging="709"/>
      </w:pPr>
      <w:rPr>
        <w:rFonts w:ascii="Symbol" w:hAnsi="Symbol"/>
      </w:rPr>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21" w15:restartNumberingAfterBreak="0">
    <w:nsid w:val="7C65145E"/>
    <w:multiLevelType w:val="multilevel"/>
    <w:tmpl w:val="DA10564E"/>
    <w:name w:val="EurolookHeading"/>
    <w:lvl w:ilvl="0">
      <w:start w:val="1"/>
      <w:numFmt w:val="decimal"/>
      <w:pStyle w:val="Heading1"/>
      <w:lvlText w:val="%1."/>
      <w:lvlJc w:val="left"/>
      <w:pPr>
        <w:tabs>
          <w:tab w:val="num" w:pos="482"/>
        </w:tabs>
        <w:ind w:left="482" w:hanging="482"/>
      </w:pPr>
    </w:lvl>
    <w:lvl w:ilvl="1">
      <w:start w:val="1"/>
      <w:numFmt w:val="decimal"/>
      <w:pStyle w:val="Heading2"/>
      <w:lvlText w:val="%1.%2."/>
      <w:lvlJc w:val="left"/>
      <w:pPr>
        <w:tabs>
          <w:tab w:val="num" w:pos="1202"/>
        </w:tabs>
        <w:ind w:left="1202" w:hanging="720"/>
      </w:pPr>
    </w:lvl>
    <w:lvl w:ilvl="2">
      <w:start w:val="1"/>
      <w:numFmt w:val="decimal"/>
      <w:pStyle w:val="Heading3"/>
      <w:lvlText w:val="%1.%2.%3."/>
      <w:lvlJc w:val="left"/>
      <w:pPr>
        <w:tabs>
          <w:tab w:val="num" w:pos="2438"/>
        </w:tabs>
        <w:ind w:left="2211" w:hanging="1009"/>
      </w:pPr>
    </w:lvl>
    <w:lvl w:ilvl="3">
      <w:start w:val="1"/>
      <w:numFmt w:val="decimal"/>
      <w:pStyle w:val="Heading4"/>
      <w:lvlText w:val="%1.%2.%3.%4."/>
      <w:lvlJc w:val="left"/>
      <w:pPr>
        <w:tabs>
          <w:tab w:val="num" w:pos="2438"/>
        </w:tabs>
        <w:ind w:left="2211" w:hanging="1009"/>
      </w:pPr>
    </w:lvl>
    <w:lvl w:ilvl="4">
      <w:start w:val="1"/>
      <w:numFmt w:val="decimal"/>
      <w:pStyle w:val="Heading5"/>
      <w:lvlText w:val="%1.%2.%3.%4.%5."/>
      <w:lvlJc w:val="left"/>
      <w:pPr>
        <w:tabs>
          <w:tab w:val="num" w:pos="2880"/>
        </w:tabs>
        <w:ind w:left="3838" w:hanging="958"/>
      </w:pPr>
    </w:lvl>
    <w:lvl w:ilvl="5">
      <w:start w:val="1"/>
      <w:numFmt w:val="decimal"/>
      <w:pStyle w:val="Heading6"/>
      <w:lvlText w:val="%1.%2.%3.%4.%5.%6."/>
      <w:lvlJc w:val="left"/>
      <w:pPr>
        <w:tabs>
          <w:tab w:val="num" w:pos="2880"/>
        </w:tabs>
        <w:ind w:left="3838" w:hanging="958"/>
      </w:pPr>
    </w:lvl>
    <w:lvl w:ilvl="6">
      <w:start w:val="1"/>
      <w:numFmt w:val="decimal"/>
      <w:pStyle w:val="Heading7"/>
      <w:lvlText w:val="%1.%2.%3.%4.%5.%6.%7."/>
      <w:lvlJc w:val="left"/>
      <w:pPr>
        <w:tabs>
          <w:tab w:val="num" w:pos="2880"/>
        </w:tabs>
        <w:ind w:left="3838" w:hanging="958"/>
      </w:pPr>
    </w:lvl>
    <w:lvl w:ilvl="7">
      <w:start w:val="1"/>
      <w:numFmt w:val="decimal"/>
      <w:pStyle w:val="Heading8"/>
      <w:lvlText w:val="%1.%2.%3.%4.%5.%6.%7.%8."/>
      <w:lvlJc w:val="left"/>
      <w:pPr>
        <w:tabs>
          <w:tab w:val="num" w:pos="2880"/>
        </w:tabs>
        <w:ind w:left="3838" w:hanging="958"/>
      </w:pPr>
    </w:lvl>
    <w:lvl w:ilvl="8">
      <w:start w:val="1"/>
      <w:numFmt w:val="decimal"/>
      <w:pStyle w:val="Heading9"/>
      <w:lvlText w:val="%1.%2.%3.%4.%5.%6.%7.%8.%9."/>
      <w:lvlJc w:val="left"/>
      <w:pPr>
        <w:tabs>
          <w:tab w:val="num" w:pos="2880"/>
        </w:tabs>
        <w:ind w:left="3838" w:hanging="958"/>
      </w:pPr>
    </w:lvl>
  </w:abstractNum>
  <w:abstractNum w:abstractNumId="22" w15:restartNumberingAfterBreak="0">
    <w:nsid w:val="7C651460"/>
    <w:multiLevelType w:val="singleLevel"/>
    <w:tmpl w:val="DCAA060D"/>
    <w:name w:val="AnnexNumbering"/>
    <w:lvl w:ilvl="0">
      <w:start w:val="1"/>
      <w:numFmt w:val="upperLetter"/>
      <w:pStyle w:val="AnnexTitle"/>
      <w:lvlText w:val="Annex %1"/>
      <w:lvlJc w:val="left"/>
      <w:pPr>
        <w:tabs>
          <w:tab w:val="num" w:pos="2268"/>
        </w:tabs>
        <w:ind w:left="2268" w:hanging="2268"/>
      </w:pPr>
      <w:rPr>
        <w:rFonts w:hint="default"/>
      </w:rPr>
    </w:lvl>
  </w:abstractNum>
  <w:num w:numId="1">
    <w:abstractNumId w:val="0"/>
  </w:num>
  <w:num w:numId="2">
    <w:abstractNumId w:val="12"/>
  </w:num>
  <w:num w:numId="3">
    <w:abstractNumId w:val="7"/>
  </w:num>
  <w:num w:numId="4">
    <w:abstractNumId w:val="13"/>
  </w:num>
  <w:num w:numId="5">
    <w:abstractNumId w:val="18"/>
  </w:num>
  <w:num w:numId="6">
    <w:abstractNumId w:val="20"/>
  </w:num>
  <w:num w:numId="7">
    <w:abstractNumId w:val="1"/>
  </w:num>
  <w:num w:numId="8">
    <w:abstractNumId w:val="6"/>
  </w:num>
  <w:num w:numId="9">
    <w:abstractNumId w:val="15"/>
  </w:num>
  <w:num w:numId="10">
    <w:abstractNumId w:val="2"/>
  </w:num>
  <w:num w:numId="11">
    <w:abstractNumId w:val="4"/>
  </w:num>
  <w:num w:numId="12">
    <w:abstractNumId w:val="5"/>
  </w:num>
  <w:num w:numId="13">
    <w:abstractNumId w:val="8"/>
  </w:num>
  <w:num w:numId="14">
    <w:abstractNumId w:val="14"/>
  </w:num>
  <w:num w:numId="15">
    <w:abstractNumId w:val="17"/>
  </w:num>
  <w:num w:numId="16">
    <w:abstractNumId w:val="21"/>
  </w:num>
  <w:num w:numId="17">
    <w:abstractNumId w:val="10"/>
  </w:num>
  <w:num w:numId="18">
    <w:abstractNumId w:val="11"/>
  </w:num>
  <w:num w:numId="19">
    <w:abstractNumId w:val="22"/>
  </w:num>
  <w:num w:numId="20">
    <w:abstractNumId w:val="16"/>
  </w:num>
  <w:num w:numId="21">
    <w:abstractNumId w:val="19"/>
  </w:num>
  <w:num w:numId="22">
    <w:abstractNumId w:val="3"/>
  </w:num>
  <w:num w:numId="23">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zoom w:percent="100"/>
  <w:doNotDisplayPageBoundaries/>
  <w:hideSpellingErrors/>
  <w:hideGrammaticalErrors/>
  <w:stylePaneFormatFilter w:val="1021" w:allStyles="1" w:customStyles="0" w:latentStyles="0" w:stylesInUse="0" w:headingStyles="1" w:numberingStyles="0" w:tableStyles="0" w:directFormattingOnRuns="0" w:directFormattingOnParagraphs="0" w:directFormattingOnNumbering="0" w:directFormattingOnTables="0" w:clearFormatting="1" w:top3HeadingStyles="0" w:visibleStyles="0" w:alternateStyleNames="0"/>
  <w:revisionView w:markup="0"/>
  <w:defaultTabStop w:val="720"/>
  <w:hyphenationZone w:val="425"/>
  <w:characterSpacingControl w:val="doNotCompress"/>
  <w:hdrShapeDefaults>
    <o:shapedefaults v:ext="edit" spidmax="2051"/>
  </w:hdrShapeDefaults>
  <w:footnotePr>
    <w:footnote w:id="-1"/>
    <w:footnote w:id="0"/>
  </w:footnotePr>
  <w:endnotePr>
    <w:numFmt w:val="lowerLetter"/>
    <w:endnote w:id="-1"/>
    <w:endnote w:id="0"/>
  </w:endnotePr>
  <w:compat>
    <w:doNotExpandShiftReturn/>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DocStatus" w:val="Green"/>
    <w:docVar w:name="LW_CORRIGENDUM" w:val="&lt;UNUSED&gt;"/>
    <w:docVar w:name="LW_COVERPAGE_EXISTS" w:val="True"/>
    <w:docVar w:name="LW_COVERPAGE_GUID" w:val="BCDCFDA6-2F3E-4859-AC6B-C44AEE0923E5"/>
    <w:docVar w:name="LW_COVERPAGE_TYPE" w:val="1"/>
    <w:docVar w:name="LW_CROSSREFERENCE" w:val="&lt;UNUSED&gt;"/>
    <w:docVar w:name="LW_DocType" w:val="EUROLOOK"/>
    <w:docVar w:name="LW_EMISSION" w:val="21.9.2026"/>
    <w:docVar w:name="LW_EMISSION_ISODATE" w:val="2026-09-21"/>
    <w:docVar w:name="LW_EMISSION_LOCATION" w:val="BRX"/>
    <w:docVar w:name="LW_EMISSION_PREFIX" w:val="Bruxelles, le "/>
    <w:docVar w:name="LW_EMISSION_SUFFIX" w:val=" "/>
    <w:docVar w:name="LW_ID_DOCTYPE_NONLW" w:val="CP-006"/>
    <w:docVar w:name="LW_LANGUE" w:val="FR"/>
    <w:docVar w:name="LW_LEVEL_OF_SENSITIVITY" w:val="Standard treatment"/>
    <w:docVar w:name="LW_NOM.INST" w:val="COMMISSION EUROPÉENNE"/>
    <w:docVar w:name="LW_NOM.INST_JOINTDOC" w:val="&lt;EMPTY&gt;"/>
    <w:docVar w:name="LW_PART_NBR" w:val="1"/>
    <w:docVar w:name="LW_PART_NBR_TOTAL" w:val="1"/>
    <w:docVar w:name="LW_REF.INST.NEW" w:val="COM"/>
    <w:docVar w:name="LW_REF.INST.NEW_ADOPTED" w:val="final"/>
    <w:docVar w:name="LW_REF.INST.NEW_TEXT" w:val="(2026) 492"/>
    <w:docVar w:name="LW_REF.INTERNE" w:val="&lt;UNUSED&gt;"/>
    <w:docVar w:name="LW_SENSITIVITY" w:val="&lt;?xml version=&quot;1.0&quot; encoding=&quot;utf-8&quot;?&gt;_x000d__x000a_&lt;SensitivityLevel xmlns:xsd=&quot;http://www.w3.org/2001/XMLSchema&quot; xmlns:xsi=&quot;http://www.w3.org/2001/XMLSchema-instance&quot; id=&quot;standard&quot;&gt;_x000d__x000a_  &lt;nicename EN=&quot;Standard treatment&quot; FR=&quot;Traitement standard&quot; /&gt;_x000d__x000a_  &lt;documentProperty&gt;Standard treatment&lt;/documentProperty&gt;_x000d__x000a_  &lt;markingConfig isAvailable=&quot;false&quot; isMandatory=&quot;false&quot; sensitiveMarkingMandatory=&quot;false&quot; specialMarkingMandatory=&quot;true&quot; isOptionDisplayInHeaderAvailable=&quot;true&quot; sensitiveMarkingListSee=&quot;SensitiveMarkings&quot; specialMarkingListSee=&quot;SpecialMarkings&quot; sensitiveFootnoteTextSee=&quot;sensitiveFootnote&quot; specialFootnoteTextSee=&quot;specialFootnote&quot; /&gt;_x000d__x000a_  &lt;chosenMainMarking xsi:nil=&quot;true&quot; /&gt;_x000d__x000a_  &lt;dateMarking xsi:nil=&quot;true&quot; /&gt;_x000d__x000a_  &lt;releasableToConfig isAvailable=&quot;false&quot; institutionListSee=&quot;DefaultInstitutions&quot; /&gt;_x000d__x000a_  &lt;chosenReleasableTo xsi:nil=&quot;true&quot; /&gt;_x000d__x000a_  &lt;detached xsi:nil=&quot;true&quot; /&gt;_x000d__x000a_  &lt;declassify xsi:nil=&quot;true&quot; /&gt;_x000d__x000a_  &lt;headerTexts xsi:nil=&quot;true&quot; /&gt;_x000d__x000a_  &lt;footerTexts xsi:nil=&quot;true&quot; /&gt;_x000d__x000a_  &lt;isRestricted&gt;false&lt;/isRestricted&gt;_x000d__x000a_&lt;/SensitivityLevel&gt;"/>
    <w:docVar w:name="LW_SUPERTITRE" w:val="&lt;UNUSED&gt;"/>
    <w:docVar w:name="LW_TITRE.OBJ.CP" w:val="sur l\u8217?exercice du pouvoir d\u8217?adopter des actes délégués conféré à la Commission par la directive 2014/68/UE du Parlement européen et du Conseil du 15 mai 2014 relative à l\u8217?harmonisation des législations des États membres concernant la mise à disposition sur le marché des équipements sous pression"/>
    <w:docVar w:name="LW_TYPE.DOC.CP" w:val="RAPPORT DE LA COMMISSION AU PARLEMENT EUROPÉEN ET AU CONSEIL"/>
    <w:docVar w:name="LwApiVersions" w:val="LW4CoDe 1.25.1.0; LW 9.2, Build 20260702"/>
    <w:docVar w:name="Stamp" w:val="\\dossiers.dgt.cec.eu.int\dossiers\GROW\GROW-2026-01001\GROW-2026-01001-00-00-EN-EDT-00.202606221424370568859.DOCX"/>
  </w:docVar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1"/>
    <o:shapelayout v:ext="edit">
      <o:idmap v:ext="edit" data="2"/>
    </o:shapelayout>
  </w:shapeDefaults>
  <w:decimalSymbol w:val=","/>
  <w:listSeparator w:val=";"/>
  <w15:docId w15:val="{7C997AA0-148B-41CC-A203-DDA8E83C880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sz w:val="24"/>
        <w:lang w:val="fr-FR" w:eastAsia="en-IE" w:bidi="ar-SA"/>
      </w:rPr>
    </w:rPrDefault>
    <w:pPrDefault/>
  </w:docDefaults>
  <w:latentStyles w:defLockedState="0" w:defUIPriority="99" w:defSemiHidden="0" w:defUnhideWhenUsed="0" w:defQFormat="0" w:count="376">
    <w:lsdException w:name="Normal" w:uiPriority="0" w:qFormat="1"/>
    <w:lsdException w:name="heading 1" w:uiPriority="10" w:qFormat="1"/>
    <w:lsdException w:name="heading 2" w:uiPriority="10" w:qFormat="1"/>
    <w:lsdException w:name="heading 3" w:uiPriority="10" w:qFormat="1"/>
    <w:lsdException w:name="heading 4" w:uiPriority="10" w:qFormat="1"/>
    <w:lsdException w:name="heading 5" w:semiHidden="1"/>
    <w:lsdException w:name="heading 6" w:semiHidden="1"/>
    <w:lsdException w:name="heading 7" w:semiHidden="1"/>
    <w:lsdException w:name="heading 8" w:semiHidden="1"/>
    <w:lsdException w:name="heading 9" w:semiHidden="1"/>
    <w:lsdException w:name="index 1" w:semiHidden="1"/>
    <w:lsdException w:name="index 2" w:semiHidden="1"/>
    <w:lsdException w:name="index 3" w:semiHidden="1"/>
    <w:lsdException w:name="index 4" w:semiHidden="1"/>
    <w:lsdException w:name="index 5" w:semiHidden="1"/>
    <w:lsdException w:name="index 6" w:semiHidden="1"/>
    <w:lsdException w:name="index 7" w:semiHidden="1"/>
    <w:lsdException w:name="index 8" w:semiHidden="1"/>
    <w:lsdException w:name="index 9" w:semiHidden="1"/>
    <w:lsdException w:name="toc 1" w:semiHidden="1"/>
    <w:lsdException w:name="toc 2" w:semiHidden="1"/>
    <w:lsdException w:name="toc 3" w:semiHidden="1"/>
    <w:lsdException w:name="toc 4" w:semiHidden="1"/>
    <w:lsdException w:name="toc 5" w:semiHidden="1"/>
    <w:lsdException w:name="toc 6" w:semiHidden="1"/>
    <w:lsdException w:name="toc 7" w:semiHidden="1"/>
    <w:lsdException w:name="toc 8" w:semiHidden="1"/>
    <w:lsdException w:name="toc 9" w:semiHidden="1"/>
    <w:lsdException w:name="Normal Indent" w:semiHidden="1"/>
    <w:lsdException w:name="footnote text" w:semiHidden="1"/>
    <w:lsdException w:name="annotation text" w:semiHidden="1"/>
    <w:lsdException w:name="header" w:semiHidden="1"/>
    <w:lsdException w:name="footer" w:semiHidden="1"/>
    <w:lsdException w:name="index heading" w:semiHidden="1"/>
    <w:lsdException w:name="caption" w:semiHidden="1"/>
    <w:lsdException w:name="table of figures" w:semiHidden="1"/>
    <w:lsdException w:name="envelope address" w:semiHidden="1"/>
    <w:lsdException w:name="envelope return" w:semiHidden="1"/>
    <w:lsdException w:name="footnote reference" w:semiHidden="1"/>
    <w:lsdException w:name="annotation reference" w:semiHidden="1"/>
    <w:lsdException w:name="line number" w:semiHidden="1"/>
    <w:lsdException w:name="page number" w:semiHidden="1"/>
    <w:lsdException w:name="endnote reference" w:semiHidden="1"/>
    <w:lsdException w:name="endnote text" w:semiHidden="1"/>
    <w:lsdException w:name="table of authorities" w:semiHidden="1"/>
    <w:lsdException w:name="macro" w:semiHidden="1"/>
    <w:lsdException w:name="toa heading" w:semiHidden="1"/>
    <w:lsdException w:name="List" w:semiHidden="1"/>
    <w:lsdException w:name="List Bullet" w:uiPriority="35"/>
    <w:lsdException w:name="List Number" w:uiPriority="30"/>
    <w:lsdException w:name="List 2" w:semiHidden="1"/>
    <w:lsdException w:name="List 3" w:semiHidden="1"/>
    <w:lsdException w:name="List 4" w:semiHidden="1"/>
    <w:lsdException w:name="List 5" w:semiHidden="1"/>
    <w:lsdException w:name="List Bullet 2" w:uiPriority="35"/>
    <w:lsdException w:name="List Bullet 3" w:uiPriority="35"/>
    <w:lsdException w:name="List Bullet 4" w:uiPriority="35"/>
    <w:lsdException w:name="List Bullet 5" w:semiHidden="1"/>
    <w:lsdException w:name="List Number 2" w:uiPriority="30"/>
    <w:lsdException w:name="List Number 3" w:uiPriority="30"/>
    <w:lsdException w:name="List Number 4" w:uiPriority="30"/>
    <w:lsdException w:name="List Number 5" w:semiHidden="1"/>
    <w:lsdException w:name="Title" w:uiPriority="40" w:qFormat="1"/>
    <w:lsdException w:name="Closing" w:semiHidden="1"/>
    <w:lsdException w:name="Signature" w:semiHidden="1"/>
    <w:lsdException w:name="Default Paragraph Font" w:semiHidden="1"/>
    <w:lsdException w:name="Body Text" w:semiHidden="1"/>
    <w:lsdException w:name="Body Text Indent" w:semiHidden="1"/>
    <w:lsdException w:name="List Continue" w:semiHidden="1"/>
    <w:lsdException w:name="List Continue 2" w:semiHidden="1"/>
    <w:lsdException w:name="List Continue 3" w:semiHidden="1"/>
    <w:lsdException w:name="List Continue 4" w:semiHidden="1"/>
    <w:lsdException w:name="List Continue 5" w:semiHidden="1"/>
    <w:lsdException w:name="Message Header" w:semiHidden="1"/>
    <w:lsdException w:name="Subtitle" w:semiHidden="1"/>
    <w:lsdException w:name="Salutation" w:semiHidden="1"/>
    <w:lsdException w:name="Date" w:semiHidden="1"/>
    <w:lsdException w:name="Body Text First Indent" w:semiHidden="1"/>
    <w:lsdException w:name="Body Text First Indent 2" w:semiHidden="1"/>
    <w:lsdException w:name="Note Heading" w:semiHidden="1"/>
    <w:lsdException w:name="Body Text 2" w:semiHidden="1"/>
    <w:lsdException w:name="Body Text 3" w:semiHidden="1"/>
    <w:lsdException w:name="Body Text Indent 2" w:semiHidden="1"/>
    <w:lsdException w:name="Body Text Indent 3" w:semiHidden="1"/>
    <w:lsdException w:name="Block Text" w:semiHidden="1"/>
    <w:lsdException w:name="FollowedHyperlink" w:semiHidden="1"/>
    <w:lsdException w:name="Strong" w:semiHidden="1"/>
    <w:lsdException w:name="Emphasis" w:semiHidden="1"/>
    <w:lsdException w:name="Document Map" w:semiHidden="1"/>
    <w:lsdException w:name="Plain Text" w:semiHidden="1"/>
    <w:lsdException w:name="E-mail Signature" w:semiHidden="1"/>
    <w:lsdException w:name="HTML Top of Form" w:semiHidden="1"/>
    <w:lsdException w:name="HTML Bottom of Form" w:semiHidden="1"/>
    <w:lsdException w:name="Normal (Web)" w:semiHidden="1"/>
    <w:lsdException w:name="HTML Acronym" w:semiHidden="1"/>
    <w:lsdException w:name="HTML Address" w:semiHidden="1"/>
    <w:lsdException w:name="HTML Cite" w:semiHidden="1"/>
    <w:lsdException w:name="HTML Code" w:semiHidden="1"/>
    <w:lsdException w:name="HTML Definition" w:semiHidden="1"/>
    <w:lsdException w:name="HTML Keyboard" w:semiHidden="1"/>
    <w:lsdException w:name="HTML Preformatted" w:semiHidden="1"/>
    <w:lsdException w:name="HTML Sample" w:semiHidden="1"/>
    <w:lsdException w:name="HTML Typewriter" w:semiHidden="1"/>
    <w:lsdException w:name="HTML Variable" w:semiHidden="1"/>
    <w:lsdException w:name="Normal Table" w:semiHidden="1" w:unhideWhenUsed="1"/>
    <w:lsdException w:name="annotation subject" w:semiHidden="1"/>
    <w:lsdException w:name="No List" w:semiHidden="1"/>
    <w:lsdException w:name="Outline List 1" w:semiHidden="1"/>
    <w:lsdException w:name="Outline List 2" w:semiHidden="1"/>
    <w:lsdException w:name="Outline List 3" w:semiHidden="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lsdException w:name="Table Theme" w:semiHidden="1" w:unhideWhenUsed="1"/>
    <w:lsdException w:name="Placeholder Text" w:semiHidden="1"/>
    <w:lsdException w:name="No Spacing" w:semiHidden="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List Paragraph" w:semiHidden="1"/>
    <w:lsdException w:name="Quote" w:semiHidden="1"/>
    <w:lsdException w:name="Intense Quote" w:semiHidden="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lsdException w:name="Intense Emphasis" w:semiHidden="1"/>
    <w:lsdException w:name="Subtle Reference" w:semiHidden="1"/>
    <w:lsdException w:name="Intense Reference" w:semiHidden="1"/>
    <w:lsdException w:name="Book Title" w:semiHidden="1"/>
    <w:lsdException w:name="Bibliography" w:semiHidden="1"/>
    <w:lsdException w:name="TOC Heading" w:semiHidden="1" w:uiPriority="39"/>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240"/>
      <w:jc w:val="both"/>
    </w:pPr>
  </w:style>
  <w:style w:type="paragraph" w:styleId="Heading1">
    <w:name w:val="heading 1"/>
    <w:basedOn w:val="Normal"/>
    <w:next w:val="Text1"/>
    <w:uiPriority w:val="10"/>
    <w:qFormat/>
    <w:pPr>
      <w:keepNext/>
      <w:numPr>
        <w:numId w:val="16"/>
      </w:numPr>
      <w:spacing w:before="240"/>
      <w:outlineLvl w:val="0"/>
    </w:pPr>
    <w:rPr>
      <w:b/>
      <w:smallCaps/>
    </w:rPr>
  </w:style>
  <w:style w:type="paragraph" w:styleId="Heading2">
    <w:name w:val="heading 2"/>
    <w:basedOn w:val="Normal"/>
    <w:next w:val="Text2"/>
    <w:uiPriority w:val="10"/>
    <w:qFormat/>
    <w:pPr>
      <w:keepNext/>
      <w:numPr>
        <w:ilvl w:val="1"/>
        <w:numId w:val="16"/>
      </w:numPr>
      <w:outlineLvl w:val="1"/>
    </w:pPr>
    <w:rPr>
      <w:b/>
    </w:rPr>
  </w:style>
  <w:style w:type="paragraph" w:styleId="Heading3">
    <w:name w:val="heading 3"/>
    <w:basedOn w:val="Normal"/>
    <w:next w:val="Text3"/>
    <w:uiPriority w:val="10"/>
    <w:qFormat/>
    <w:pPr>
      <w:keepNext/>
      <w:numPr>
        <w:ilvl w:val="2"/>
        <w:numId w:val="16"/>
      </w:numPr>
      <w:outlineLvl w:val="2"/>
    </w:pPr>
    <w:rPr>
      <w:i/>
    </w:rPr>
  </w:style>
  <w:style w:type="paragraph" w:styleId="Heading4">
    <w:name w:val="heading 4"/>
    <w:basedOn w:val="Normal"/>
    <w:next w:val="Text4"/>
    <w:uiPriority w:val="10"/>
    <w:qFormat/>
    <w:pPr>
      <w:keepNext/>
      <w:numPr>
        <w:ilvl w:val="3"/>
        <w:numId w:val="16"/>
      </w:numPr>
      <w:outlineLvl w:val="3"/>
    </w:pPr>
  </w:style>
  <w:style w:type="paragraph" w:styleId="Heading5">
    <w:name w:val="heading 5"/>
    <w:basedOn w:val="Normal"/>
    <w:next w:val="Normal"/>
    <w:semiHidden/>
    <w:pPr>
      <w:keepNext/>
      <w:numPr>
        <w:ilvl w:val="4"/>
        <w:numId w:val="16"/>
      </w:numPr>
      <w:outlineLvl w:val="4"/>
    </w:pPr>
  </w:style>
  <w:style w:type="paragraph" w:styleId="Heading6">
    <w:name w:val="heading 6"/>
    <w:basedOn w:val="Normal"/>
    <w:next w:val="Normal"/>
    <w:semiHidden/>
    <w:pPr>
      <w:keepNext/>
      <w:numPr>
        <w:ilvl w:val="5"/>
        <w:numId w:val="16"/>
      </w:numPr>
      <w:outlineLvl w:val="5"/>
    </w:pPr>
  </w:style>
  <w:style w:type="paragraph" w:styleId="Heading7">
    <w:name w:val="heading 7"/>
    <w:basedOn w:val="Normal"/>
    <w:next w:val="Normal"/>
    <w:semiHidden/>
    <w:pPr>
      <w:keepNext/>
      <w:numPr>
        <w:ilvl w:val="6"/>
        <w:numId w:val="16"/>
      </w:numPr>
      <w:outlineLvl w:val="6"/>
    </w:pPr>
  </w:style>
  <w:style w:type="paragraph" w:styleId="Heading8">
    <w:name w:val="heading 8"/>
    <w:basedOn w:val="Normal"/>
    <w:next w:val="Normal"/>
    <w:semiHidden/>
    <w:pPr>
      <w:keepNext/>
      <w:numPr>
        <w:ilvl w:val="7"/>
        <w:numId w:val="16"/>
      </w:numPr>
      <w:outlineLvl w:val="7"/>
    </w:pPr>
  </w:style>
  <w:style w:type="paragraph" w:styleId="Heading9">
    <w:name w:val="heading 9"/>
    <w:basedOn w:val="Normal"/>
    <w:next w:val="Normal"/>
    <w:semiHidden/>
    <w:pPr>
      <w:keepNext/>
      <w:numPr>
        <w:ilvl w:val="8"/>
        <w:numId w:val="16"/>
      </w:numPr>
      <w:outlineLvl w:val="8"/>
    </w:p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BodyPlaceholderText">
    <w:name w:val="BodyPlaceholderText"/>
    <w:basedOn w:val="PlaceholderText"/>
    <w:semiHidden/>
    <w:rPr>
      <w:color w:val="3366CC"/>
    </w:rPr>
  </w:style>
  <w:style w:type="character" w:customStyle="1" w:styleId="CrossReference">
    <w:name w:val="Cross Reference"/>
    <w:basedOn w:val="DefaultParagraphFont"/>
    <w:semiHidden/>
    <w:rPr>
      <w:i/>
    </w:rPr>
  </w:style>
  <w:style w:type="character" w:styleId="EndnoteReference">
    <w:name w:val="endnote reference"/>
    <w:semiHidden/>
    <w:rPr>
      <w:vertAlign w:val="superscript"/>
    </w:rPr>
  </w:style>
  <w:style w:type="character" w:styleId="FootnoteReference">
    <w:name w:val="footnote reference"/>
    <w:semiHidden/>
    <w:rPr>
      <w:vertAlign w:val="superscript"/>
    </w:rPr>
  </w:style>
  <w:style w:type="character" w:styleId="Hyperlink">
    <w:name w:val="Hyperlink"/>
    <w:rPr>
      <w:color w:val="467886" w:themeColor="hyperlink"/>
      <w:u w:val="single"/>
      <w:shd w:val="clear" w:color="auto" w:fill="auto"/>
    </w:rPr>
  </w:style>
  <w:style w:type="character" w:customStyle="1" w:styleId="InstructionBlue">
    <w:name w:val="InstructionBlue"/>
    <w:semiHidden/>
    <w:rPr>
      <w:i/>
      <w:color w:val="3366CC"/>
    </w:rPr>
  </w:style>
  <w:style w:type="character" w:customStyle="1" w:styleId="InstructionPlaceholder">
    <w:name w:val="InstructionPlaceholder"/>
    <w:semiHidden/>
    <w:rPr>
      <w:color w:val="CB3535"/>
    </w:rPr>
  </w:style>
  <w:style w:type="character" w:customStyle="1" w:styleId="InstructionRed">
    <w:name w:val="InstructionRed"/>
    <w:semiHidden/>
    <w:rPr>
      <w:i/>
      <w:color w:val="CB3535"/>
    </w:rPr>
  </w:style>
  <w:style w:type="character" w:customStyle="1" w:styleId="MarkingLabel">
    <w:name w:val="MarkingLabel"/>
    <w:semiHidden/>
    <w:rPr>
      <w:b/>
      <w:caps/>
      <w:sz w:val="28"/>
    </w:rPr>
  </w:style>
  <w:style w:type="character" w:customStyle="1" w:styleId="MarkingText">
    <w:name w:val="MarkingText"/>
    <w:semiHidden/>
    <w:rPr>
      <w:i/>
      <w:sz w:val="28"/>
    </w:rPr>
  </w:style>
  <w:style w:type="character" w:styleId="PlaceholderText">
    <w:name w:val="Placeholder Text"/>
    <w:basedOn w:val="DefaultParagraphFont"/>
    <w:semiHidden/>
    <w:rPr>
      <w:color w:val="288061"/>
    </w:rPr>
  </w:style>
  <w:style w:type="paragraph" w:customStyle="1" w:styleId="AfterTable">
    <w:name w:val="After Table"/>
    <w:semiHidden/>
    <w:rPr>
      <w:sz w:val="4"/>
    </w:rPr>
  </w:style>
  <w:style w:type="paragraph" w:customStyle="1" w:styleId="AnnexTitle">
    <w:name w:val="AnnexTitle"/>
    <w:basedOn w:val="Normal"/>
    <w:next w:val="Normal"/>
    <w:uiPriority w:val="45"/>
    <w:qFormat/>
    <w:pPr>
      <w:pageBreakBefore/>
      <w:numPr>
        <w:numId w:val="19"/>
      </w:numPr>
      <w:spacing w:after="480"/>
      <w:outlineLvl w:val="0"/>
    </w:pPr>
    <w:rPr>
      <w:b/>
      <w:sz w:val="32"/>
    </w:rPr>
  </w:style>
  <w:style w:type="paragraph" w:styleId="Caption">
    <w:name w:val="caption"/>
    <w:basedOn w:val="Normal"/>
    <w:next w:val="Normal"/>
    <w:semiHidden/>
    <w:pPr>
      <w:spacing w:before="160"/>
    </w:pPr>
    <w:rPr>
      <w:i/>
      <w:sz w:val="22"/>
    </w:rPr>
  </w:style>
  <w:style w:type="paragraph" w:customStyle="1" w:styleId="ChapterTitle">
    <w:name w:val="ChapterTitle"/>
    <w:basedOn w:val="Normal"/>
    <w:next w:val="SectionTitle"/>
    <w:uiPriority w:val="43"/>
    <w:qFormat/>
    <w:pPr>
      <w:keepNext/>
      <w:spacing w:after="480"/>
      <w:jc w:val="center"/>
      <w:outlineLvl w:val="0"/>
    </w:pPr>
    <w:rPr>
      <w:b/>
      <w:sz w:val="32"/>
    </w:rPr>
  </w:style>
  <w:style w:type="paragraph" w:customStyle="1" w:styleId="ConfidentialUE">
    <w:name w:val="Confidential UE"/>
    <w:basedOn w:val="Normal"/>
    <w:semiHidden/>
    <w:pPr>
      <w:spacing w:after="0"/>
      <w:jc w:val="center"/>
    </w:pPr>
    <w:rPr>
      <w:b/>
      <w:caps/>
      <w:sz w:val="32"/>
      <w:bdr w:val="single" w:sz="18" w:space="0" w:color="auto"/>
    </w:rPr>
  </w:style>
  <w:style w:type="paragraph" w:customStyle="1" w:styleId="Contact">
    <w:name w:val="Contact"/>
    <w:basedOn w:val="Normal"/>
    <w:semiHidden/>
    <w:pPr>
      <w:spacing w:before="480" w:after="0"/>
      <w:ind w:left="567" w:hanging="567"/>
      <w:contextualSpacing/>
      <w:jc w:val="left"/>
    </w:pPr>
  </w:style>
  <w:style w:type="paragraph" w:customStyle="1" w:styleId="ContNum">
    <w:name w:val="ContNum"/>
    <w:basedOn w:val="Normal"/>
    <w:uiPriority w:val="20"/>
    <w:qFormat/>
    <w:pPr>
      <w:numPr>
        <w:numId w:val="18"/>
      </w:numPr>
    </w:pPr>
  </w:style>
  <w:style w:type="paragraph" w:customStyle="1" w:styleId="ContNumLevel2">
    <w:name w:val="ContNum (Level 2)"/>
    <w:basedOn w:val="Normal"/>
    <w:uiPriority w:val="20"/>
    <w:pPr>
      <w:numPr>
        <w:ilvl w:val="1"/>
        <w:numId w:val="18"/>
      </w:numPr>
    </w:pPr>
  </w:style>
  <w:style w:type="paragraph" w:customStyle="1" w:styleId="ContNumLevel3">
    <w:name w:val="ContNum (Level 3)"/>
    <w:basedOn w:val="Normal"/>
    <w:uiPriority w:val="20"/>
    <w:pPr>
      <w:numPr>
        <w:ilvl w:val="2"/>
        <w:numId w:val="18"/>
      </w:numPr>
    </w:pPr>
  </w:style>
  <w:style w:type="paragraph" w:styleId="Date">
    <w:name w:val="Date"/>
    <w:basedOn w:val="Normal"/>
    <w:next w:val="References"/>
    <w:semiHidden/>
    <w:pPr>
      <w:spacing w:after="0"/>
      <w:ind w:left="5102" w:right="-567"/>
      <w:jc w:val="left"/>
    </w:pPr>
  </w:style>
  <w:style w:type="paragraph" w:customStyle="1" w:styleId="Designator">
    <w:name w:val="Designator"/>
    <w:basedOn w:val="Normal"/>
    <w:semiHidden/>
    <w:pPr>
      <w:spacing w:after="0"/>
      <w:jc w:val="center"/>
    </w:pPr>
    <w:rPr>
      <w:b/>
      <w:caps/>
      <w:sz w:val="32"/>
    </w:rPr>
  </w:style>
  <w:style w:type="paragraph" w:customStyle="1" w:styleId="DoubSign">
    <w:name w:val="DoubSign"/>
    <w:basedOn w:val="Normal"/>
    <w:semiHidden/>
    <w:pPr>
      <w:spacing w:before="1200" w:after="0"/>
      <w:jc w:val="left"/>
    </w:pPr>
  </w:style>
  <w:style w:type="paragraph" w:customStyle="1" w:styleId="EmptyParagraph">
    <w:name w:val="Empty Paragraph"/>
    <w:basedOn w:val="Normal"/>
    <w:next w:val="Normal"/>
    <w:semiHidden/>
    <w:pPr>
      <w:spacing w:before="240"/>
    </w:pPr>
  </w:style>
  <w:style w:type="paragraph" w:styleId="EndnoteText">
    <w:name w:val="endnote text"/>
    <w:basedOn w:val="Normal"/>
    <w:semiHidden/>
    <w:pPr>
      <w:spacing w:after="120"/>
      <w:ind w:left="357" w:hanging="357"/>
    </w:pPr>
    <w:rPr>
      <w:sz w:val="20"/>
    </w:rPr>
  </w:style>
  <w:style w:type="paragraph" w:customStyle="1" w:styleId="FigureBody">
    <w:name w:val="Figure Body"/>
    <w:basedOn w:val="Normal"/>
    <w:next w:val="FigureSource"/>
    <w:uiPriority w:val="99"/>
    <w:semiHidden/>
    <w:unhideWhenUsed/>
    <w:pPr>
      <w:keepNext/>
      <w:spacing w:after="40"/>
    </w:pPr>
  </w:style>
  <w:style w:type="paragraph" w:customStyle="1" w:styleId="FigureBody1">
    <w:name w:val="Figure Body 1"/>
    <w:basedOn w:val="Text1"/>
    <w:next w:val="FigureSource1"/>
    <w:uiPriority w:val="99"/>
    <w:semiHidden/>
    <w:unhideWhenUsed/>
    <w:pPr>
      <w:keepNext/>
      <w:spacing w:after="40"/>
    </w:pPr>
  </w:style>
  <w:style w:type="paragraph" w:customStyle="1" w:styleId="FigureBody2">
    <w:name w:val="Figure Body 2"/>
    <w:basedOn w:val="Text2"/>
    <w:next w:val="FigureSource2"/>
    <w:uiPriority w:val="99"/>
    <w:semiHidden/>
    <w:unhideWhenUsed/>
    <w:pPr>
      <w:keepNext/>
      <w:spacing w:after="40"/>
    </w:pPr>
  </w:style>
  <w:style w:type="paragraph" w:customStyle="1" w:styleId="FigureBody3">
    <w:name w:val="Figure Body 3"/>
    <w:basedOn w:val="Text3"/>
    <w:next w:val="FigureSource3"/>
    <w:uiPriority w:val="99"/>
    <w:semiHidden/>
    <w:unhideWhenUsed/>
    <w:pPr>
      <w:keepNext/>
      <w:spacing w:after="40"/>
    </w:pPr>
  </w:style>
  <w:style w:type="paragraph" w:customStyle="1" w:styleId="FigureBody4">
    <w:name w:val="Figure Body 4"/>
    <w:basedOn w:val="Text4"/>
    <w:next w:val="FigureSource4"/>
    <w:uiPriority w:val="99"/>
    <w:semiHidden/>
    <w:unhideWhenUsed/>
    <w:pPr>
      <w:keepNext/>
      <w:spacing w:after="40"/>
    </w:pPr>
  </w:style>
  <w:style w:type="paragraph" w:customStyle="1" w:styleId="FigureSource">
    <w:name w:val="Figure Source"/>
    <w:basedOn w:val="Normal"/>
    <w:next w:val="Normal"/>
    <w:uiPriority w:val="99"/>
    <w:semiHidden/>
    <w:unhideWhenUsed/>
    <w:rPr>
      <w:sz w:val="20"/>
    </w:rPr>
  </w:style>
  <w:style w:type="paragraph" w:customStyle="1" w:styleId="FigureSource1">
    <w:name w:val="Figure Source 1"/>
    <w:basedOn w:val="Text1"/>
    <w:next w:val="Text1"/>
    <w:uiPriority w:val="99"/>
    <w:semiHidden/>
    <w:unhideWhenUsed/>
    <w:rPr>
      <w:sz w:val="20"/>
    </w:rPr>
  </w:style>
  <w:style w:type="paragraph" w:customStyle="1" w:styleId="FigureSource2">
    <w:name w:val="Figure Source 2"/>
    <w:basedOn w:val="Text2"/>
    <w:next w:val="Text2"/>
    <w:uiPriority w:val="99"/>
    <w:semiHidden/>
    <w:unhideWhenUsed/>
    <w:rPr>
      <w:sz w:val="20"/>
    </w:rPr>
  </w:style>
  <w:style w:type="paragraph" w:customStyle="1" w:styleId="FigureSource3">
    <w:name w:val="Figure Source 3"/>
    <w:basedOn w:val="Text3"/>
    <w:next w:val="Text3"/>
    <w:uiPriority w:val="99"/>
    <w:semiHidden/>
    <w:unhideWhenUsed/>
    <w:rPr>
      <w:sz w:val="20"/>
    </w:rPr>
  </w:style>
  <w:style w:type="paragraph" w:customStyle="1" w:styleId="FigureSource4">
    <w:name w:val="Figure Source 4"/>
    <w:basedOn w:val="Text4"/>
    <w:next w:val="Text4"/>
    <w:uiPriority w:val="99"/>
    <w:semiHidden/>
    <w:unhideWhenUsed/>
    <w:rPr>
      <w:sz w:val="20"/>
    </w:rPr>
  </w:style>
  <w:style w:type="paragraph" w:customStyle="1" w:styleId="FigureTitle">
    <w:name w:val="Figure Title"/>
    <w:basedOn w:val="Normal"/>
    <w:next w:val="FigureBody"/>
    <w:uiPriority w:val="99"/>
    <w:semiHidden/>
    <w:unhideWhenUsed/>
    <w:pPr>
      <w:keepNext/>
      <w:spacing w:after="120"/>
    </w:pPr>
    <w:rPr>
      <w:b/>
      <w:i/>
    </w:rPr>
  </w:style>
  <w:style w:type="paragraph" w:customStyle="1" w:styleId="FigureTitle1">
    <w:name w:val="Figure Title 1"/>
    <w:basedOn w:val="Text1"/>
    <w:next w:val="FigureBody1"/>
    <w:uiPriority w:val="99"/>
    <w:semiHidden/>
    <w:unhideWhenUsed/>
    <w:pPr>
      <w:keepNext/>
      <w:spacing w:after="120"/>
    </w:pPr>
    <w:rPr>
      <w:b/>
      <w:i/>
    </w:rPr>
  </w:style>
  <w:style w:type="paragraph" w:customStyle="1" w:styleId="FigureTitle2">
    <w:name w:val="Figure Title 2"/>
    <w:basedOn w:val="Text2"/>
    <w:next w:val="FigureBody2"/>
    <w:uiPriority w:val="99"/>
    <w:semiHidden/>
    <w:unhideWhenUsed/>
    <w:pPr>
      <w:keepNext/>
      <w:spacing w:after="120"/>
    </w:pPr>
    <w:rPr>
      <w:b/>
      <w:i/>
    </w:rPr>
  </w:style>
  <w:style w:type="paragraph" w:customStyle="1" w:styleId="FigureTitle3">
    <w:name w:val="Figure Title 3"/>
    <w:basedOn w:val="Text3"/>
    <w:next w:val="FigureBody3"/>
    <w:uiPriority w:val="99"/>
    <w:semiHidden/>
    <w:unhideWhenUsed/>
    <w:pPr>
      <w:keepNext/>
      <w:spacing w:after="120"/>
    </w:pPr>
    <w:rPr>
      <w:b/>
      <w:i/>
    </w:rPr>
  </w:style>
  <w:style w:type="paragraph" w:customStyle="1" w:styleId="FigureTitle4">
    <w:name w:val="Figure Title 4"/>
    <w:basedOn w:val="Text4"/>
    <w:next w:val="FigureBody4"/>
    <w:uiPriority w:val="99"/>
    <w:semiHidden/>
    <w:unhideWhenUsed/>
    <w:pPr>
      <w:keepNext/>
      <w:spacing w:after="120"/>
    </w:pPr>
    <w:rPr>
      <w:b/>
      <w:i/>
    </w:rPr>
  </w:style>
  <w:style w:type="paragraph" w:styleId="Footer">
    <w:name w:val="footer"/>
    <w:basedOn w:val="Normal"/>
    <w:link w:val="FooterChar"/>
    <w:uiPriority w:val="99"/>
    <w:pPr>
      <w:spacing w:after="0"/>
      <w:ind w:right="-567"/>
      <w:jc w:val="left"/>
    </w:pPr>
    <w:rPr>
      <w:sz w:val="16"/>
    </w:rPr>
  </w:style>
  <w:style w:type="paragraph" w:customStyle="1" w:styleId="FooterLine">
    <w:name w:val="Footer Line"/>
    <w:basedOn w:val="Footer"/>
    <w:next w:val="Footer"/>
    <w:semiHidden/>
    <w:pPr>
      <w:tabs>
        <w:tab w:val="right" w:pos="8646"/>
      </w:tabs>
      <w:spacing w:before="120" w:line="264" w:lineRule="auto"/>
      <w:ind w:right="0"/>
      <w:jc w:val="both"/>
    </w:pPr>
  </w:style>
  <w:style w:type="paragraph" w:styleId="FootnoteText">
    <w:name w:val="footnote text"/>
    <w:basedOn w:val="Normal"/>
    <w:semiHidden/>
    <w:pPr>
      <w:spacing w:after="120"/>
      <w:ind w:left="357" w:hanging="357"/>
    </w:pPr>
    <w:rPr>
      <w:sz w:val="20"/>
    </w:rPr>
  </w:style>
  <w:style w:type="paragraph" w:customStyle="1" w:styleId="HistoryTable">
    <w:name w:val="HistoryTable"/>
    <w:basedOn w:val="Normal"/>
    <w:semiHidden/>
    <w:pPr>
      <w:spacing w:before="60" w:after="60"/>
      <w:jc w:val="left"/>
    </w:pPr>
    <w:rPr>
      <w:sz w:val="20"/>
    </w:rPr>
  </w:style>
  <w:style w:type="paragraph" w:customStyle="1" w:styleId="HistTableHeading">
    <w:name w:val="HistTableHeading"/>
    <w:basedOn w:val="Normal"/>
    <w:next w:val="HistoryTable"/>
    <w:semiHidden/>
    <w:pPr>
      <w:spacing w:before="240"/>
      <w:jc w:val="center"/>
    </w:pPr>
    <w:rPr>
      <w:rFonts w:ascii="Times New Roman Bold" w:hAnsi="Times New Roman Bold"/>
      <w:b/>
      <w:caps/>
    </w:rPr>
  </w:style>
  <w:style w:type="paragraph" w:customStyle="1" w:styleId="LegalNumPar">
    <w:name w:val="LegalNumPar"/>
    <w:basedOn w:val="Normal"/>
    <w:uiPriority w:val="20"/>
    <w:qFormat/>
    <w:pPr>
      <w:numPr>
        <w:numId w:val="17"/>
      </w:numPr>
      <w:spacing w:line="360" w:lineRule="auto"/>
    </w:pPr>
  </w:style>
  <w:style w:type="paragraph" w:customStyle="1" w:styleId="LegalNumPar2">
    <w:name w:val="LegalNumPar2"/>
    <w:basedOn w:val="Normal"/>
    <w:uiPriority w:val="20"/>
    <w:pPr>
      <w:numPr>
        <w:ilvl w:val="1"/>
        <w:numId w:val="17"/>
      </w:numPr>
      <w:spacing w:line="360" w:lineRule="auto"/>
    </w:pPr>
  </w:style>
  <w:style w:type="paragraph" w:customStyle="1" w:styleId="LegalNumPar3">
    <w:name w:val="LegalNumPar3"/>
    <w:basedOn w:val="Normal"/>
    <w:uiPriority w:val="20"/>
    <w:pPr>
      <w:numPr>
        <w:ilvl w:val="2"/>
        <w:numId w:val="17"/>
      </w:numPr>
      <w:spacing w:line="360" w:lineRule="auto"/>
    </w:pPr>
  </w:style>
  <w:style w:type="paragraph" w:styleId="ListBullet">
    <w:name w:val="List Bullet"/>
    <w:basedOn w:val="Normal"/>
    <w:uiPriority w:val="35"/>
    <w:pPr>
      <w:numPr>
        <w:numId w:val="15"/>
      </w:numPr>
    </w:pPr>
  </w:style>
  <w:style w:type="paragraph" w:customStyle="1" w:styleId="ListBulletLevel2">
    <w:name w:val="List Bullet (Level 2)"/>
    <w:basedOn w:val="Normal"/>
    <w:uiPriority w:val="35"/>
    <w:semiHidden/>
    <w:unhideWhenUsed/>
    <w:pPr>
      <w:numPr>
        <w:ilvl w:val="1"/>
        <w:numId w:val="15"/>
      </w:numPr>
    </w:pPr>
  </w:style>
  <w:style w:type="paragraph" w:customStyle="1" w:styleId="ListBulletLevel3">
    <w:name w:val="List Bullet (Level 3)"/>
    <w:basedOn w:val="Normal"/>
    <w:uiPriority w:val="35"/>
    <w:semiHidden/>
    <w:unhideWhenUsed/>
    <w:pPr>
      <w:numPr>
        <w:ilvl w:val="2"/>
        <w:numId w:val="15"/>
      </w:numPr>
    </w:pPr>
  </w:style>
  <w:style w:type="paragraph" w:customStyle="1" w:styleId="ListBulletLevel4">
    <w:name w:val="List Bullet (Level 4)"/>
    <w:basedOn w:val="Normal"/>
    <w:uiPriority w:val="35"/>
    <w:semiHidden/>
    <w:unhideWhenUsed/>
    <w:pPr>
      <w:numPr>
        <w:ilvl w:val="3"/>
        <w:numId w:val="15"/>
      </w:numPr>
    </w:pPr>
  </w:style>
  <w:style w:type="paragraph" w:customStyle="1" w:styleId="ListBullet1">
    <w:name w:val="List Bullet 1"/>
    <w:basedOn w:val="Text1"/>
    <w:uiPriority w:val="35"/>
    <w:pPr>
      <w:numPr>
        <w:numId w:val="14"/>
      </w:numPr>
    </w:pPr>
  </w:style>
  <w:style w:type="paragraph" w:customStyle="1" w:styleId="ListBullet1Level2">
    <w:name w:val="List Bullet 1 (Level 2)"/>
    <w:basedOn w:val="Text1"/>
    <w:uiPriority w:val="35"/>
    <w:semiHidden/>
    <w:unhideWhenUsed/>
    <w:pPr>
      <w:numPr>
        <w:ilvl w:val="1"/>
        <w:numId w:val="14"/>
      </w:numPr>
    </w:pPr>
  </w:style>
  <w:style w:type="paragraph" w:customStyle="1" w:styleId="ListBullet1Level3">
    <w:name w:val="List Bullet 1 (Level 3)"/>
    <w:basedOn w:val="Text1"/>
    <w:uiPriority w:val="35"/>
    <w:semiHidden/>
    <w:unhideWhenUsed/>
    <w:pPr>
      <w:numPr>
        <w:ilvl w:val="2"/>
        <w:numId w:val="14"/>
      </w:numPr>
    </w:pPr>
  </w:style>
  <w:style w:type="paragraph" w:customStyle="1" w:styleId="ListBullet1Level4">
    <w:name w:val="List Bullet 1 (Level 4)"/>
    <w:basedOn w:val="Text1"/>
    <w:uiPriority w:val="35"/>
    <w:semiHidden/>
    <w:unhideWhenUsed/>
    <w:pPr>
      <w:numPr>
        <w:ilvl w:val="3"/>
        <w:numId w:val="14"/>
      </w:numPr>
    </w:pPr>
  </w:style>
  <w:style w:type="paragraph" w:styleId="ListBullet2">
    <w:name w:val="List Bullet 2"/>
    <w:basedOn w:val="Text2"/>
    <w:uiPriority w:val="35"/>
    <w:pPr>
      <w:numPr>
        <w:numId w:val="13"/>
      </w:numPr>
    </w:pPr>
  </w:style>
  <w:style w:type="paragraph" w:customStyle="1" w:styleId="ListBullet2Level2">
    <w:name w:val="List Bullet 2 (Level 2)"/>
    <w:basedOn w:val="Text2"/>
    <w:uiPriority w:val="35"/>
    <w:semiHidden/>
    <w:unhideWhenUsed/>
    <w:pPr>
      <w:numPr>
        <w:ilvl w:val="1"/>
        <w:numId w:val="13"/>
      </w:numPr>
    </w:pPr>
  </w:style>
  <w:style w:type="paragraph" w:customStyle="1" w:styleId="ListBullet2Level3">
    <w:name w:val="List Bullet 2 (Level 3)"/>
    <w:basedOn w:val="Text2"/>
    <w:uiPriority w:val="35"/>
    <w:semiHidden/>
    <w:unhideWhenUsed/>
    <w:pPr>
      <w:numPr>
        <w:ilvl w:val="2"/>
        <w:numId w:val="13"/>
      </w:numPr>
    </w:pPr>
  </w:style>
  <w:style w:type="paragraph" w:customStyle="1" w:styleId="ListBullet2Level4">
    <w:name w:val="List Bullet 2 (Level 4)"/>
    <w:basedOn w:val="Text2"/>
    <w:uiPriority w:val="35"/>
    <w:semiHidden/>
    <w:unhideWhenUsed/>
    <w:pPr>
      <w:numPr>
        <w:ilvl w:val="3"/>
        <w:numId w:val="13"/>
      </w:numPr>
    </w:pPr>
  </w:style>
  <w:style w:type="paragraph" w:styleId="ListBullet3">
    <w:name w:val="List Bullet 3"/>
    <w:basedOn w:val="Text3"/>
    <w:uiPriority w:val="35"/>
    <w:pPr>
      <w:numPr>
        <w:numId w:val="12"/>
      </w:numPr>
    </w:pPr>
  </w:style>
  <w:style w:type="paragraph" w:customStyle="1" w:styleId="ListBullet3Level2">
    <w:name w:val="List Bullet 3 (Level 2)"/>
    <w:basedOn w:val="Text3"/>
    <w:uiPriority w:val="35"/>
    <w:semiHidden/>
    <w:unhideWhenUsed/>
    <w:pPr>
      <w:numPr>
        <w:ilvl w:val="1"/>
        <w:numId w:val="12"/>
      </w:numPr>
    </w:pPr>
  </w:style>
  <w:style w:type="paragraph" w:customStyle="1" w:styleId="ListBullet3Level3">
    <w:name w:val="List Bullet 3 (Level 3)"/>
    <w:basedOn w:val="Text3"/>
    <w:uiPriority w:val="35"/>
    <w:semiHidden/>
    <w:unhideWhenUsed/>
    <w:pPr>
      <w:numPr>
        <w:ilvl w:val="2"/>
        <w:numId w:val="12"/>
      </w:numPr>
    </w:pPr>
  </w:style>
  <w:style w:type="paragraph" w:customStyle="1" w:styleId="ListBullet3Level4">
    <w:name w:val="List Bullet 3 (Level 4)"/>
    <w:basedOn w:val="Text3"/>
    <w:uiPriority w:val="35"/>
    <w:semiHidden/>
    <w:unhideWhenUsed/>
    <w:pPr>
      <w:numPr>
        <w:ilvl w:val="3"/>
        <w:numId w:val="12"/>
      </w:numPr>
    </w:pPr>
  </w:style>
  <w:style w:type="paragraph" w:styleId="ListBullet4">
    <w:name w:val="List Bullet 4"/>
    <w:basedOn w:val="Text4"/>
    <w:uiPriority w:val="35"/>
    <w:pPr>
      <w:numPr>
        <w:numId w:val="11"/>
      </w:numPr>
    </w:pPr>
  </w:style>
  <w:style w:type="paragraph" w:customStyle="1" w:styleId="ListBullet4Level2">
    <w:name w:val="List Bullet 4 (Level 2)"/>
    <w:basedOn w:val="Text4"/>
    <w:uiPriority w:val="35"/>
    <w:semiHidden/>
    <w:unhideWhenUsed/>
    <w:pPr>
      <w:numPr>
        <w:ilvl w:val="1"/>
        <w:numId w:val="11"/>
      </w:numPr>
    </w:pPr>
  </w:style>
  <w:style w:type="paragraph" w:customStyle="1" w:styleId="ListBullet4Level3">
    <w:name w:val="List Bullet 4 (Level 3)"/>
    <w:basedOn w:val="Text4"/>
    <w:uiPriority w:val="35"/>
    <w:semiHidden/>
    <w:unhideWhenUsed/>
    <w:pPr>
      <w:numPr>
        <w:ilvl w:val="2"/>
        <w:numId w:val="11"/>
      </w:numPr>
    </w:pPr>
  </w:style>
  <w:style w:type="paragraph" w:customStyle="1" w:styleId="ListBullet4Level4">
    <w:name w:val="List Bullet 4 (Level 4)"/>
    <w:basedOn w:val="Text4"/>
    <w:uiPriority w:val="35"/>
    <w:semiHidden/>
    <w:unhideWhenUsed/>
    <w:pPr>
      <w:numPr>
        <w:ilvl w:val="3"/>
        <w:numId w:val="11"/>
      </w:numPr>
    </w:pPr>
  </w:style>
  <w:style w:type="paragraph" w:customStyle="1" w:styleId="ListDash">
    <w:name w:val="List Dash"/>
    <w:basedOn w:val="Normal"/>
    <w:uiPriority w:val="35"/>
    <w:pPr>
      <w:numPr>
        <w:numId w:val="5"/>
      </w:numPr>
    </w:pPr>
  </w:style>
  <w:style w:type="paragraph" w:customStyle="1" w:styleId="ListDashLevel2">
    <w:name w:val="List Dash (Level 2)"/>
    <w:basedOn w:val="Normal"/>
    <w:semiHidden/>
    <w:unhideWhenUsed/>
    <w:pPr>
      <w:numPr>
        <w:ilvl w:val="1"/>
        <w:numId w:val="5"/>
      </w:numPr>
    </w:pPr>
  </w:style>
  <w:style w:type="paragraph" w:customStyle="1" w:styleId="ListDashLevel3">
    <w:name w:val="List Dash (Level 3)"/>
    <w:basedOn w:val="Normal"/>
    <w:semiHidden/>
    <w:unhideWhenUsed/>
    <w:pPr>
      <w:numPr>
        <w:ilvl w:val="2"/>
        <w:numId w:val="5"/>
      </w:numPr>
    </w:pPr>
  </w:style>
  <w:style w:type="paragraph" w:customStyle="1" w:styleId="ListDashLevel4">
    <w:name w:val="List Dash (Level 4)"/>
    <w:basedOn w:val="Normal"/>
    <w:semiHidden/>
    <w:unhideWhenUsed/>
    <w:pPr>
      <w:numPr>
        <w:ilvl w:val="3"/>
        <w:numId w:val="5"/>
      </w:numPr>
    </w:pPr>
  </w:style>
  <w:style w:type="paragraph" w:customStyle="1" w:styleId="ListDash1">
    <w:name w:val="List Dash 1"/>
    <w:basedOn w:val="Text1"/>
    <w:uiPriority w:val="35"/>
    <w:pPr>
      <w:numPr>
        <w:numId w:val="4"/>
      </w:numPr>
    </w:pPr>
  </w:style>
  <w:style w:type="paragraph" w:customStyle="1" w:styleId="ListDash1Level2">
    <w:name w:val="List Dash 1 (Level 2)"/>
    <w:basedOn w:val="Text1"/>
    <w:uiPriority w:val="35"/>
    <w:semiHidden/>
    <w:unhideWhenUsed/>
    <w:pPr>
      <w:numPr>
        <w:ilvl w:val="1"/>
        <w:numId w:val="4"/>
      </w:numPr>
    </w:pPr>
  </w:style>
  <w:style w:type="paragraph" w:customStyle="1" w:styleId="ListDash1Level3">
    <w:name w:val="List Dash 1 (Level 3)"/>
    <w:basedOn w:val="Text1"/>
    <w:uiPriority w:val="35"/>
    <w:semiHidden/>
    <w:unhideWhenUsed/>
    <w:pPr>
      <w:numPr>
        <w:ilvl w:val="2"/>
        <w:numId w:val="4"/>
      </w:numPr>
    </w:pPr>
  </w:style>
  <w:style w:type="paragraph" w:customStyle="1" w:styleId="ListDash1Level4">
    <w:name w:val="List Dash 1 (Level 4)"/>
    <w:basedOn w:val="Text1"/>
    <w:uiPriority w:val="35"/>
    <w:semiHidden/>
    <w:unhideWhenUsed/>
    <w:pPr>
      <w:numPr>
        <w:ilvl w:val="3"/>
        <w:numId w:val="4"/>
      </w:numPr>
    </w:pPr>
  </w:style>
  <w:style w:type="paragraph" w:customStyle="1" w:styleId="ListDash2">
    <w:name w:val="List Dash 2"/>
    <w:basedOn w:val="Text2"/>
    <w:uiPriority w:val="35"/>
    <w:pPr>
      <w:numPr>
        <w:numId w:val="3"/>
      </w:numPr>
    </w:pPr>
  </w:style>
  <w:style w:type="paragraph" w:customStyle="1" w:styleId="ListDash2Level2">
    <w:name w:val="List Dash 2 (Level 2)"/>
    <w:basedOn w:val="Text2"/>
    <w:uiPriority w:val="35"/>
    <w:semiHidden/>
    <w:unhideWhenUsed/>
    <w:pPr>
      <w:numPr>
        <w:ilvl w:val="1"/>
        <w:numId w:val="3"/>
      </w:numPr>
    </w:pPr>
  </w:style>
  <w:style w:type="paragraph" w:customStyle="1" w:styleId="ListDash2Level3">
    <w:name w:val="List Dash 2 (Level 3)"/>
    <w:basedOn w:val="Text2"/>
    <w:uiPriority w:val="35"/>
    <w:semiHidden/>
    <w:unhideWhenUsed/>
    <w:pPr>
      <w:numPr>
        <w:ilvl w:val="2"/>
        <w:numId w:val="3"/>
      </w:numPr>
    </w:pPr>
  </w:style>
  <w:style w:type="paragraph" w:customStyle="1" w:styleId="ListDash2Level4">
    <w:name w:val="List Dash 2 (Level 4)"/>
    <w:basedOn w:val="Text2"/>
    <w:uiPriority w:val="35"/>
    <w:semiHidden/>
    <w:unhideWhenUsed/>
    <w:pPr>
      <w:numPr>
        <w:ilvl w:val="3"/>
        <w:numId w:val="3"/>
      </w:numPr>
    </w:pPr>
  </w:style>
  <w:style w:type="paragraph" w:customStyle="1" w:styleId="ListDash3">
    <w:name w:val="List Dash 3"/>
    <w:basedOn w:val="Text3"/>
    <w:uiPriority w:val="35"/>
    <w:pPr>
      <w:numPr>
        <w:numId w:val="2"/>
      </w:numPr>
    </w:pPr>
  </w:style>
  <w:style w:type="paragraph" w:customStyle="1" w:styleId="ListDash3Level2">
    <w:name w:val="List Dash 3 (Level 2)"/>
    <w:basedOn w:val="Text3"/>
    <w:uiPriority w:val="35"/>
    <w:semiHidden/>
    <w:unhideWhenUsed/>
    <w:pPr>
      <w:numPr>
        <w:ilvl w:val="1"/>
        <w:numId w:val="2"/>
      </w:numPr>
    </w:pPr>
  </w:style>
  <w:style w:type="paragraph" w:customStyle="1" w:styleId="ListDash3Level3">
    <w:name w:val="List Dash 3 (Level 3)"/>
    <w:basedOn w:val="Text3"/>
    <w:uiPriority w:val="35"/>
    <w:semiHidden/>
    <w:unhideWhenUsed/>
    <w:pPr>
      <w:numPr>
        <w:ilvl w:val="2"/>
        <w:numId w:val="2"/>
      </w:numPr>
    </w:pPr>
  </w:style>
  <w:style w:type="paragraph" w:customStyle="1" w:styleId="ListDash3Level4">
    <w:name w:val="List Dash 3 (Level 4)"/>
    <w:basedOn w:val="Text3"/>
    <w:uiPriority w:val="35"/>
    <w:semiHidden/>
    <w:unhideWhenUsed/>
    <w:pPr>
      <w:numPr>
        <w:ilvl w:val="3"/>
        <w:numId w:val="2"/>
      </w:numPr>
    </w:pPr>
  </w:style>
  <w:style w:type="paragraph" w:customStyle="1" w:styleId="ListDash4">
    <w:name w:val="List Dash 4"/>
    <w:basedOn w:val="Text4"/>
    <w:uiPriority w:val="35"/>
    <w:pPr>
      <w:numPr>
        <w:numId w:val="1"/>
      </w:numPr>
    </w:pPr>
  </w:style>
  <w:style w:type="paragraph" w:customStyle="1" w:styleId="ListDash4Level2">
    <w:name w:val="List Dash 4 (Level 2)"/>
    <w:basedOn w:val="Text4"/>
    <w:uiPriority w:val="35"/>
    <w:semiHidden/>
    <w:unhideWhenUsed/>
    <w:pPr>
      <w:numPr>
        <w:ilvl w:val="1"/>
        <w:numId w:val="1"/>
      </w:numPr>
    </w:pPr>
  </w:style>
  <w:style w:type="paragraph" w:customStyle="1" w:styleId="ListDash4Level3">
    <w:name w:val="List Dash 4 (Level 3)"/>
    <w:basedOn w:val="Text4"/>
    <w:uiPriority w:val="35"/>
    <w:semiHidden/>
    <w:unhideWhenUsed/>
    <w:pPr>
      <w:numPr>
        <w:ilvl w:val="2"/>
        <w:numId w:val="1"/>
      </w:numPr>
    </w:pPr>
  </w:style>
  <w:style w:type="paragraph" w:customStyle="1" w:styleId="ListDash4Level4">
    <w:name w:val="List Dash 4 (Level 4)"/>
    <w:basedOn w:val="Text4"/>
    <w:uiPriority w:val="35"/>
    <w:semiHidden/>
    <w:unhideWhenUsed/>
    <w:pPr>
      <w:numPr>
        <w:ilvl w:val="3"/>
        <w:numId w:val="1"/>
      </w:numPr>
    </w:pPr>
  </w:style>
  <w:style w:type="paragraph" w:styleId="ListNumber">
    <w:name w:val="List Number"/>
    <w:basedOn w:val="Normal"/>
    <w:uiPriority w:val="30"/>
    <w:pPr>
      <w:numPr>
        <w:numId w:val="10"/>
      </w:numPr>
    </w:pPr>
  </w:style>
  <w:style w:type="paragraph" w:customStyle="1" w:styleId="ListNumberLevel2">
    <w:name w:val="List Number (Level 2)"/>
    <w:basedOn w:val="Normal"/>
    <w:uiPriority w:val="30"/>
    <w:pPr>
      <w:numPr>
        <w:ilvl w:val="1"/>
        <w:numId w:val="10"/>
      </w:numPr>
    </w:pPr>
  </w:style>
  <w:style w:type="paragraph" w:customStyle="1" w:styleId="ListNumberLevel3">
    <w:name w:val="List Number (Level 3)"/>
    <w:basedOn w:val="Normal"/>
    <w:uiPriority w:val="30"/>
    <w:pPr>
      <w:numPr>
        <w:ilvl w:val="2"/>
        <w:numId w:val="10"/>
      </w:numPr>
    </w:pPr>
  </w:style>
  <w:style w:type="paragraph" w:customStyle="1" w:styleId="ListNumberLevel4">
    <w:name w:val="List Number (Level 4)"/>
    <w:basedOn w:val="Normal"/>
    <w:uiPriority w:val="30"/>
    <w:pPr>
      <w:numPr>
        <w:ilvl w:val="3"/>
        <w:numId w:val="10"/>
      </w:numPr>
    </w:pPr>
  </w:style>
  <w:style w:type="paragraph" w:customStyle="1" w:styleId="ListNumber1">
    <w:name w:val="List Number 1"/>
    <w:basedOn w:val="Text1"/>
    <w:uiPriority w:val="30"/>
    <w:pPr>
      <w:numPr>
        <w:numId w:val="9"/>
      </w:numPr>
    </w:pPr>
  </w:style>
  <w:style w:type="paragraph" w:customStyle="1" w:styleId="ListNumber1Level2">
    <w:name w:val="List Number 1 (Level 2)"/>
    <w:basedOn w:val="Text1"/>
    <w:uiPriority w:val="30"/>
    <w:semiHidden/>
    <w:unhideWhenUsed/>
    <w:pPr>
      <w:numPr>
        <w:ilvl w:val="1"/>
        <w:numId w:val="9"/>
      </w:numPr>
    </w:pPr>
  </w:style>
  <w:style w:type="paragraph" w:customStyle="1" w:styleId="ListNumber1Level3">
    <w:name w:val="List Number 1 (Level 3)"/>
    <w:basedOn w:val="Text1"/>
    <w:uiPriority w:val="30"/>
    <w:semiHidden/>
    <w:unhideWhenUsed/>
    <w:pPr>
      <w:numPr>
        <w:ilvl w:val="2"/>
        <w:numId w:val="9"/>
      </w:numPr>
    </w:pPr>
  </w:style>
  <w:style w:type="paragraph" w:customStyle="1" w:styleId="ListNumber1Level4">
    <w:name w:val="List Number 1 (Level 4)"/>
    <w:basedOn w:val="Text1"/>
    <w:uiPriority w:val="30"/>
    <w:semiHidden/>
    <w:unhideWhenUsed/>
    <w:pPr>
      <w:numPr>
        <w:ilvl w:val="3"/>
        <w:numId w:val="9"/>
      </w:numPr>
    </w:pPr>
  </w:style>
  <w:style w:type="paragraph" w:styleId="ListNumber2">
    <w:name w:val="List Number 2"/>
    <w:basedOn w:val="Text2"/>
    <w:uiPriority w:val="30"/>
    <w:pPr>
      <w:numPr>
        <w:numId w:val="8"/>
      </w:numPr>
    </w:pPr>
  </w:style>
  <w:style w:type="paragraph" w:customStyle="1" w:styleId="ListNumber2Level2">
    <w:name w:val="List Number 2 (Level 2)"/>
    <w:basedOn w:val="Text2"/>
    <w:uiPriority w:val="30"/>
    <w:semiHidden/>
    <w:unhideWhenUsed/>
    <w:pPr>
      <w:numPr>
        <w:ilvl w:val="1"/>
        <w:numId w:val="8"/>
      </w:numPr>
    </w:pPr>
  </w:style>
  <w:style w:type="paragraph" w:customStyle="1" w:styleId="ListNumber2Level3">
    <w:name w:val="List Number 2 (Level 3)"/>
    <w:basedOn w:val="Text2"/>
    <w:uiPriority w:val="30"/>
    <w:semiHidden/>
    <w:unhideWhenUsed/>
    <w:pPr>
      <w:numPr>
        <w:ilvl w:val="2"/>
        <w:numId w:val="8"/>
      </w:numPr>
    </w:pPr>
  </w:style>
  <w:style w:type="paragraph" w:customStyle="1" w:styleId="ListNumber2Level4">
    <w:name w:val="List Number 2 (Level 4)"/>
    <w:basedOn w:val="Text2"/>
    <w:uiPriority w:val="30"/>
    <w:semiHidden/>
    <w:unhideWhenUsed/>
    <w:pPr>
      <w:numPr>
        <w:ilvl w:val="3"/>
        <w:numId w:val="8"/>
      </w:numPr>
    </w:pPr>
  </w:style>
  <w:style w:type="paragraph" w:styleId="ListNumber3">
    <w:name w:val="List Number 3"/>
    <w:basedOn w:val="Text3"/>
    <w:uiPriority w:val="30"/>
    <w:pPr>
      <w:numPr>
        <w:numId w:val="7"/>
      </w:numPr>
    </w:pPr>
  </w:style>
  <w:style w:type="paragraph" w:customStyle="1" w:styleId="ListNumber3Level2">
    <w:name w:val="List Number 3 (Level 2)"/>
    <w:basedOn w:val="Text3"/>
    <w:uiPriority w:val="30"/>
    <w:semiHidden/>
    <w:unhideWhenUsed/>
    <w:pPr>
      <w:numPr>
        <w:ilvl w:val="1"/>
        <w:numId w:val="7"/>
      </w:numPr>
    </w:pPr>
  </w:style>
  <w:style w:type="paragraph" w:customStyle="1" w:styleId="ListNumber3Level3">
    <w:name w:val="List Number 3 (Level 3)"/>
    <w:basedOn w:val="Text3"/>
    <w:uiPriority w:val="30"/>
    <w:semiHidden/>
    <w:unhideWhenUsed/>
    <w:pPr>
      <w:numPr>
        <w:ilvl w:val="2"/>
        <w:numId w:val="7"/>
      </w:numPr>
    </w:pPr>
  </w:style>
  <w:style w:type="paragraph" w:customStyle="1" w:styleId="ListNumber3Level4">
    <w:name w:val="List Number 3 (Level 4)"/>
    <w:basedOn w:val="Text3"/>
    <w:uiPriority w:val="30"/>
    <w:semiHidden/>
    <w:unhideWhenUsed/>
    <w:pPr>
      <w:numPr>
        <w:ilvl w:val="3"/>
        <w:numId w:val="7"/>
      </w:numPr>
    </w:pPr>
  </w:style>
  <w:style w:type="paragraph" w:styleId="ListNumber4">
    <w:name w:val="List Number 4"/>
    <w:basedOn w:val="Text4"/>
    <w:uiPriority w:val="30"/>
    <w:pPr>
      <w:numPr>
        <w:numId w:val="6"/>
      </w:numPr>
    </w:pPr>
  </w:style>
  <w:style w:type="paragraph" w:customStyle="1" w:styleId="ListNumber4Level2">
    <w:name w:val="List Number 4 (Level 2)"/>
    <w:basedOn w:val="Text4"/>
    <w:uiPriority w:val="30"/>
    <w:semiHidden/>
    <w:unhideWhenUsed/>
    <w:pPr>
      <w:numPr>
        <w:ilvl w:val="1"/>
        <w:numId w:val="6"/>
      </w:numPr>
    </w:pPr>
  </w:style>
  <w:style w:type="paragraph" w:customStyle="1" w:styleId="ListNumber4Level3">
    <w:name w:val="List Number 4 (Level 3)"/>
    <w:basedOn w:val="Text4"/>
    <w:uiPriority w:val="30"/>
    <w:semiHidden/>
    <w:unhideWhenUsed/>
    <w:pPr>
      <w:numPr>
        <w:ilvl w:val="2"/>
        <w:numId w:val="6"/>
      </w:numPr>
    </w:pPr>
  </w:style>
  <w:style w:type="paragraph" w:customStyle="1" w:styleId="ListNumber4Level4">
    <w:name w:val="List Number 4 (Level 4)"/>
    <w:basedOn w:val="Text4"/>
    <w:uiPriority w:val="30"/>
    <w:semiHidden/>
    <w:unhideWhenUsed/>
    <w:pPr>
      <w:numPr>
        <w:ilvl w:val="3"/>
        <w:numId w:val="6"/>
      </w:numPr>
    </w:pPr>
  </w:style>
  <w:style w:type="paragraph" w:customStyle="1" w:styleId="Marking">
    <w:name w:val="Marking"/>
    <w:basedOn w:val="Normal"/>
    <w:semiHidden/>
    <w:pPr>
      <w:ind w:left="5102" w:right="-680"/>
      <w:contextualSpacing/>
      <w:jc w:val="left"/>
    </w:pPr>
    <w:rPr>
      <w:sz w:val="28"/>
    </w:rPr>
  </w:style>
  <w:style w:type="paragraph" w:customStyle="1" w:styleId="NumPar1">
    <w:name w:val="NumPar 1"/>
    <w:basedOn w:val="Heading1"/>
    <w:uiPriority w:val="20"/>
    <w:qFormat/>
    <w:pPr>
      <w:keepNext w:val="0"/>
      <w:spacing w:before="0"/>
      <w:outlineLvl w:val="9"/>
    </w:pPr>
    <w:rPr>
      <w:b w:val="0"/>
      <w:smallCaps w:val="0"/>
    </w:rPr>
  </w:style>
  <w:style w:type="paragraph" w:customStyle="1" w:styleId="NumPar2">
    <w:name w:val="NumPar 2"/>
    <w:basedOn w:val="Heading2"/>
    <w:uiPriority w:val="20"/>
    <w:qFormat/>
    <w:pPr>
      <w:keepNext w:val="0"/>
      <w:outlineLvl w:val="9"/>
    </w:pPr>
    <w:rPr>
      <w:b w:val="0"/>
    </w:rPr>
  </w:style>
  <w:style w:type="paragraph" w:customStyle="1" w:styleId="NumPar3">
    <w:name w:val="NumPar 3"/>
    <w:basedOn w:val="Heading3"/>
    <w:uiPriority w:val="20"/>
    <w:qFormat/>
    <w:pPr>
      <w:keepNext w:val="0"/>
      <w:outlineLvl w:val="9"/>
    </w:pPr>
    <w:rPr>
      <w:i w:val="0"/>
    </w:rPr>
  </w:style>
  <w:style w:type="paragraph" w:customStyle="1" w:styleId="NumPar4">
    <w:name w:val="NumPar 4"/>
    <w:basedOn w:val="Heading4"/>
    <w:uiPriority w:val="20"/>
    <w:qFormat/>
    <w:pPr>
      <w:keepNext w:val="0"/>
      <w:outlineLvl w:val="9"/>
    </w:pPr>
  </w:style>
  <w:style w:type="paragraph" w:customStyle="1" w:styleId="PartTitle">
    <w:name w:val="PartTitle"/>
    <w:basedOn w:val="Normal"/>
    <w:next w:val="ChapterTitle"/>
    <w:uiPriority w:val="42"/>
    <w:qFormat/>
    <w:pPr>
      <w:keepNext/>
      <w:pageBreakBefore/>
      <w:spacing w:after="480"/>
      <w:jc w:val="center"/>
      <w:outlineLvl w:val="0"/>
    </w:pPr>
    <w:rPr>
      <w:b/>
      <w:sz w:val="36"/>
    </w:rPr>
  </w:style>
  <w:style w:type="paragraph" w:customStyle="1" w:styleId="References">
    <w:name w:val="References"/>
    <w:basedOn w:val="Normal"/>
    <w:semiHidden/>
    <w:pPr>
      <w:ind w:left="5102" w:right="-567"/>
      <w:contextualSpacing/>
      <w:jc w:val="left"/>
    </w:pPr>
    <w:rPr>
      <w:sz w:val="20"/>
    </w:rPr>
  </w:style>
  <w:style w:type="paragraph" w:customStyle="1" w:styleId="Releasable">
    <w:name w:val="Releasable"/>
    <w:basedOn w:val="Normal"/>
    <w:semiHidden/>
    <w:pPr>
      <w:spacing w:after="0"/>
      <w:jc w:val="center"/>
    </w:pPr>
    <w:rPr>
      <w:b/>
      <w:caps/>
      <w:sz w:val="32"/>
    </w:rPr>
  </w:style>
  <w:style w:type="paragraph" w:customStyle="1" w:styleId="RUE">
    <w:name w:val="RUE"/>
    <w:basedOn w:val="Normal"/>
    <w:semiHidden/>
    <w:pPr>
      <w:spacing w:after="0"/>
      <w:jc w:val="center"/>
    </w:pPr>
    <w:rPr>
      <w:b/>
      <w:caps/>
      <w:sz w:val="32"/>
      <w:bdr w:val="single" w:sz="18" w:space="0" w:color="auto"/>
    </w:rPr>
  </w:style>
  <w:style w:type="paragraph" w:customStyle="1" w:styleId="SecretUE">
    <w:name w:val="Secret UE"/>
    <w:basedOn w:val="Normal"/>
    <w:semiHidden/>
    <w:pPr>
      <w:spacing w:after="0"/>
      <w:jc w:val="center"/>
    </w:pPr>
    <w:rPr>
      <w:b/>
      <w:caps/>
      <w:color w:val="FF0000"/>
      <w:sz w:val="32"/>
      <w:bdr w:val="single" w:sz="18" w:space="0" w:color="FF0000"/>
    </w:rPr>
  </w:style>
  <w:style w:type="paragraph" w:customStyle="1" w:styleId="SectionTitle">
    <w:name w:val="SectionTitle"/>
    <w:basedOn w:val="Normal"/>
    <w:next w:val="Heading1"/>
    <w:uiPriority w:val="44"/>
    <w:qFormat/>
    <w:pPr>
      <w:keepNext/>
      <w:spacing w:after="480"/>
      <w:jc w:val="center"/>
      <w:outlineLvl w:val="0"/>
    </w:pPr>
    <w:rPr>
      <w:b/>
      <w:smallCaps/>
      <w:sz w:val="28"/>
    </w:rPr>
  </w:style>
  <w:style w:type="paragraph" w:styleId="Signature">
    <w:name w:val="Signature"/>
    <w:basedOn w:val="Normal"/>
    <w:semiHidden/>
    <w:pPr>
      <w:spacing w:before="1200" w:after="0"/>
      <w:ind w:left="5102"/>
      <w:jc w:val="center"/>
    </w:pPr>
  </w:style>
  <w:style w:type="paragraph" w:customStyle="1" w:styleId="SignatureL">
    <w:name w:val="SignatureL"/>
    <w:basedOn w:val="Normal"/>
    <w:semiHidden/>
    <w:pPr>
      <w:spacing w:before="1200" w:after="0"/>
      <w:jc w:val="left"/>
    </w:pPr>
  </w:style>
  <w:style w:type="paragraph" w:customStyle="1" w:styleId="SubTitle1">
    <w:name w:val="SubTitle 1"/>
    <w:basedOn w:val="Normal"/>
    <w:next w:val="SubTitle2"/>
    <w:uiPriority w:val="41"/>
    <w:qFormat/>
    <w:pPr>
      <w:jc w:val="center"/>
    </w:pPr>
    <w:rPr>
      <w:b/>
      <w:sz w:val="40"/>
    </w:rPr>
  </w:style>
  <w:style w:type="paragraph" w:customStyle="1" w:styleId="SubTitle2">
    <w:name w:val="SubTitle 2"/>
    <w:basedOn w:val="Normal"/>
    <w:uiPriority w:val="41"/>
    <w:qFormat/>
    <w:pPr>
      <w:jc w:val="center"/>
    </w:pPr>
    <w:rPr>
      <w:b/>
      <w:sz w:val="32"/>
    </w:rPr>
  </w:style>
  <w:style w:type="paragraph" w:customStyle="1" w:styleId="TableListBullet">
    <w:name w:val="Table List Bullet"/>
    <w:basedOn w:val="TableText"/>
    <w:uiPriority w:val="55"/>
    <w:pPr>
      <w:numPr>
        <w:numId w:val="20"/>
      </w:numPr>
    </w:pPr>
  </w:style>
  <w:style w:type="paragraph" w:customStyle="1" w:styleId="TableListBulletLevel2">
    <w:name w:val="Table List Bullet (Level 2)"/>
    <w:basedOn w:val="TableText"/>
    <w:uiPriority w:val="55"/>
    <w:semiHidden/>
    <w:unhideWhenUsed/>
    <w:pPr>
      <w:numPr>
        <w:ilvl w:val="1"/>
        <w:numId w:val="20"/>
      </w:numPr>
    </w:pPr>
  </w:style>
  <w:style w:type="paragraph" w:customStyle="1" w:styleId="TableListBulletLevel3">
    <w:name w:val="Table List Bullet (Level 3)"/>
    <w:basedOn w:val="TableText"/>
    <w:uiPriority w:val="55"/>
    <w:semiHidden/>
    <w:unhideWhenUsed/>
    <w:pPr>
      <w:numPr>
        <w:ilvl w:val="2"/>
        <w:numId w:val="20"/>
      </w:numPr>
    </w:pPr>
  </w:style>
  <w:style w:type="paragraph" w:customStyle="1" w:styleId="TableListBulletLevel4">
    <w:name w:val="Table List Bullet (Level 4)"/>
    <w:basedOn w:val="TableText"/>
    <w:uiPriority w:val="55"/>
    <w:semiHidden/>
    <w:unhideWhenUsed/>
    <w:pPr>
      <w:numPr>
        <w:ilvl w:val="3"/>
        <w:numId w:val="20"/>
      </w:numPr>
    </w:pPr>
  </w:style>
  <w:style w:type="paragraph" w:customStyle="1" w:styleId="TableListDash">
    <w:name w:val="Table List Dash"/>
    <w:basedOn w:val="TableText"/>
    <w:uiPriority w:val="55"/>
    <w:pPr>
      <w:numPr>
        <w:numId w:val="21"/>
      </w:numPr>
    </w:pPr>
  </w:style>
  <w:style w:type="paragraph" w:customStyle="1" w:styleId="TableListDashLevel2">
    <w:name w:val="Table List Dash (Level 2)"/>
    <w:basedOn w:val="TableText"/>
    <w:uiPriority w:val="55"/>
    <w:semiHidden/>
    <w:unhideWhenUsed/>
    <w:pPr>
      <w:numPr>
        <w:ilvl w:val="1"/>
        <w:numId w:val="21"/>
      </w:numPr>
    </w:pPr>
  </w:style>
  <w:style w:type="paragraph" w:customStyle="1" w:styleId="TableListDashLevel3">
    <w:name w:val="Table List Dash (Level 3)"/>
    <w:basedOn w:val="TableText"/>
    <w:uiPriority w:val="55"/>
    <w:semiHidden/>
    <w:unhideWhenUsed/>
    <w:pPr>
      <w:numPr>
        <w:ilvl w:val="2"/>
        <w:numId w:val="21"/>
      </w:numPr>
    </w:pPr>
  </w:style>
  <w:style w:type="paragraph" w:customStyle="1" w:styleId="TableListDashLevel4">
    <w:name w:val="Table List Dash (Level 4)"/>
    <w:basedOn w:val="TableText"/>
    <w:uiPriority w:val="55"/>
    <w:semiHidden/>
    <w:unhideWhenUsed/>
    <w:pPr>
      <w:numPr>
        <w:ilvl w:val="3"/>
        <w:numId w:val="21"/>
      </w:numPr>
    </w:pPr>
  </w:style>
  <w:style w:type="paragraph" w:customStyle="1" w:styleId="TableListNumber">
    <w:name w:val="Table List Number"/>
    <w:basedOn w:val="TableText"/>
    <w:uiPriority w:val="55"/>
    <w:pPr>
      <w:numPr>
        <w:numId w:val="22"/>
      </w:numPr>
    </w:pPr>
  </w:style>
  <w:style w:type="paragraph" w:customStyle="1" w:styleId="TableListNumberLevel2">
    <w:name w:val="Table List Number (Level 2)"/>
    <w:basedOn w:val="TableText"/>
    <w:uiPriority w:val="55"/>
    <w:semiHidden/>
    <w:unhideWhenUsed/>
    <w:pPr>
      <w:numPr>
        <w:ilvl w:val="1"/>
        <w:numId w:val="22"/>
      </w:numPr>
    </w:pPr>
  </w:style>
  <w:style w:type="paragraph" w:customStyle="1" w:styleId="TableListNumberLevel3">
    <w:name w:val="Table List Number (Level 3)"/>
    <w:basedOn w:val="TableText"/>
    <w:uiPriority w:val="55"/>
    <w:semiHidden/>
    <w:unhideWhenUsed/>
    <w:pPr>
      <w:numPr>
        <w:ilvl w:val="2"/>
        <w:numId w:val="22"/>
      </w:numPr>
    </w:pPr>
  </w:style>
  <w:style w:type="paragraph" w:customStyle="1" w:styleId="TableListNumberLevel4">
    <w:name w:val="Table List Number (Level 4)"/>
    <w:basedOn w:val="TableText"/>
    <w:uiPriority w:val="55"/>
    <w:semiHidden/>
    <w:unhideWhenUsed/>
    <w:pPr>
      <w:numPr>
        <w:ilvl w:val="3"/>
        <w:numId w:val="22"/>
      </w:numPr>
    </w:pPr>
  </w:style>
  <w:style w:type="paragraph" w:customStyle="1" w:styleId="TableSource">
    <w:name w:val="Table Source"/>
    <w:basedOn w:val="Normal"/>
    <w:next w:val="Normal"/>
    <w:uiPriority w:val="99"/>
    <w:semiHidden/>
    <w:unhideWhenUsed/>
    <w:rPr>
      <w:sz w:val="20"/>
    </w:rPr>
  </w:style>
  <w:style w:type="paragraph" w:customStyle="1" w:styleId="TableSource1">
    <w:name w:val="Table Source 1"/>
    <w:basedOn w:val="Text1"/>
    <w:next w:val="Text1"/>
    <w:uiPriority w:val="99"/>
    <w:semiHidden/>
    <w:unhideWhenUsed/>
    <w:rPr>
      <w:sz w:val="20"/>
    </w:rPr>
  </w:style>
  <w:style w:type="paragraph" w:customStyle="1" w:styleId="TableSource2">
    <w:name w:val="Table Source 2"/>
    <w:basedOn w:val="Text2"/>
    <w:next w:val="Text2"/>
    <w:uiPriority w:val="99"/>
    <w:semiHidden/>
    <w:unhideWhenUsed/>
    <w:rPr>
      <w:sz w:val="20"/>
    </w:rPr>
  </w:style>
  <w:style w:type="paragraph" w:customStyle="1" w:styleId="TableSource3">
    <w:name w:val="Table Source 3"/>
    <w:basedOn w:val="Text3"/>
    <w:next w:val="Text3"/>
    <w:uiPriority w:val="99"/>
    <w:semiHidden/>
    <w:unhideWhenUsed/>
    <w:rPr>
      <w:sz w:val="20"/>
    </w:rPr>
  </w:style>
  <w:style w:type="paragraph" w:customStyle="1" w:styleId="TableSource4">
    <w:name w:val="Table Source 4"/>
    <w:basedOn w:val="Text4"/>
    <w:next w:val="Text4"/>
    <w:uiPriority w:val="99"/>
    <w:semiHidden/>
    <w:unhideWhenUsed/>
    <w:rPr>
      <w:sz w:val="20"/>
    </w:rPr>
  </w:style>
  <w:style w:type="paragraph" w:customStyle="1" w:styleId="TableText">
    <w:name w:val="Table Text"/>
    <w:basedOn w:val="Normal"/>
    <w:uiPriority w:val="50"/>
    <w:qFormat/>
    <w:pPr>
      <w:spacing w:before="60" w:after="60"/>
      <w:jc w:val="left"/>
    </w:pPr>
  </w:style>
  <w:style w:type="paragraph" w:customStyle="1" w:styleId="TableTitle">
    <w:name w:val="Table Title"/>
    <w:basedOn w:val="Normal"/>
    <w:uiPriority w:val="99"/>
    <w:semiHidden/>
    <w:unhideWhenUsed/>
    <w:pPr>
      <w:keepNext/>
      <w:spacing w:after="120"/>
    </w:pPr>
    <w:rPr>
      <w:b/>
      <w:i/>
    </w:rPr>
  </w:style>
  <w:style w:type="paragraph" w:customStyle="1" w:styleId="TableTitle1">
    <w:name w:val="Table Title 1"/>
    <w:basedOn w:val="Text1"/>
    <w:uiPriority w:val="99"/>
    <w:semiHidden/>
    <w:unhideWhenUsed/>
    <w:pPr>
      <w:keepNext/>
      <w:spacing w:after="120"/>
    </w:pPr>
    <w:rPr>
      <w:b/>
      <w:i/>
    </w:rPr>
  </w:style>
  <w:style w:type="paragraph" w:customStyle="1" w:styleId="TableTitle2">
    <w:name w:val="Table Title 2"/>
    <w:basedOn w:val="Text2"/>
    <w:uiPriority w:val="99"/>
    <w:semiHidden/>
    <w:unhideWhenUsed/>
    <w:pPr>
      <w:keepNext/>
      <w:spacing w:after="120"/>
    </w:pPr>
    <w:rPr>
      <w:b/>
      <w:i/>
    </w:rPr>
  </w:style>
  <w:style w:type="paragraph" w:customStyle="1" w:styleId="TableTitle3">
    <w:name w:val="Table Title 3"/>
    <w:basedOn w:val="Text3"/>
    <w:uiPriority w:val="99"/>
    <w:semiHidden/>
    <w:unhideWhenUsed/>
    <w:pPr>
      <w:keepNext/>
      <w:spacing w:after="120"/>
    </w:pPr>
    <w:rPr>
      <w:b/>
      <w:i/>
    </w:rPr>
  </w:style>
  <w:style w:type="paragraph" w:customStyle="1" w:styleId="TableTitle4">
    <w:name w:val="Table Title 4"/>
    <w:basedOn w:val="Text4"/>
    <w:uiPriority w:val="99"/>
    <w:semiHidden/>
    <w:unhideWhenUsed/>
    <w:pPr>
      <w:keepNext/>
      <w:spacing w:after="120"/>
    </w:pPr>
    <w:rPr>
      <w:b/>
      <w:i/>
    </w:rPr>
  </w:style>
  <w:style w:type="paragraph" w:customStyle="1" w:styleId="Text1">
    <w:name w:val="Text 1"/>
    <w:basedOn w:val="Normal"/>
    <w:qFormat/>
    <w:pPr>
      <w:ind w:left="482"/>
    </w:pPr>
  </w:style>
  <w:style w:type="paragraph" w:customStyle="1" w:styleId="Text2">
    <w:name w:val="Text 2"/>
    <w:basedOn w:val="Normal"/>
    <w:qFormat/>
    <w:pPr>
      <w:ind w:left="1202"/>
    </w:pPr>
  </w:style>
  <w:style w:type="paragraph" w:customStyle="1" w:styleId="Text3">
    <w:name w:val="Text 3"/>
    <w:basedOn w:val="Normal"/>
    <w:qFormat/>
    <w:pPr>
      <w:ind w:left="1202"/>
    </w:pPr>
  </w:style>
  <w:style w:type="paragraph" w:customStyle="1" w:styleId="Text4">
    <w:name w:val="Text 4"/>
    <w:basedOn w:val="Normal"/>
    <w:qFormat/>
    <w:pPr>
      <w:ind w:left="1202"/>
    </w:pPr>
  </w:style>
  <w:style w:type="paragraph" w:styleId="Title">
    <w:name w:val="Title"/>
    <w:basedOn w:val="Normal"/>
    <w:next w:val="SubTitle1"/>
    <w:uiPriority w:val="40"/>
    <w:qFormat/>
    <w:pPr>
      <w:spacing w:after="480"/>
      <w:jc w:val="center"/>
    </w:pPr>
    <w:rPr>
      <w:b/>
      <w:kern w:val="28"/>
      <w:sz w:val="48"/>
    </w:rPr>
  </w:style>
  <w:style w:type="paragraph" w:styleId="TOC1">
    <w:name w:val="toc 1"/>
    <w:basedOn w:val="Normal"/>
    <w:next w:val="Normal"/>
    <w:semiHidden/>
    <w:pPr>
      <w:tabs>
        <w:tab w:val="left" w:pos="482"/>
        <w:tab w:val="right" w:leader="dot" w:pos="8640"/>
      </w:tabs>
      <w:spacing w:before="120" w:after="120"/>
      <w:ind w:left="482" w:right="720" w:hanging="482"/>
    </w:pPr>
  </w:style>
  <w:style w:type="paragraph" w:styleId="TOC2">
    <w:name w:val="toc 2"/>
    <w:basedOn w:val="Normal"/>
    <w:next w:val="Normal"/>
    <w:semiHidden/>
    <w:pPr>
      <w:tabs>
        <w:tab w:val="left" w:pos="1077"/>
        <w:tab w:val="right" w:leader="dot" w:pos="8640"/>
      </w:tabs>
      <w:spacing w:before="60" w:after="60"/>
      <w:ind w:left="1077" w:right="720" w:hanging="595"/>
    </w:pPr>
    <w:rPr>
      <w:noProof/>
    </w:rPr>
  </w:style>
  <w:style w:type="paragraph" w:styleId="TOC3">
    <w:name w:val="toc 3"/>
    <w:basedOn w:val="Normal"/>
    <w:next w:val="Normal"/>
    <w:semiHidden/>
    <w:pPr>
      <w:tabs>
        <w:tab w:val="left" w:pos="1916"/>
        <w:tab w:val="right" w:leader="dot" w:pos="8640"/>
      </w:tabs>
      <w:spacing w:before="60" w:after="60"/>
      <w:ind w:left="1916" w:right="720" w:hanging="839"/>
    </w:pPr>
  </w:style>
  <w:style w:type="paragraph" w:styleId="TOC4">
    <w:name w:val="toc 4"/>
    <w:basedOn w:val="Normal"/>
    <w:next w:val="Normal"/>
    <w:semiHidden/>
    <w:pPr>
      <w:tabs>
        <w:tab w:val="left" w:pos="2880"/>
        <w:tab w:val="right" w:leader="dot" w:pos="8640"/>
      </w:tabs>
      <w:spacing w:before="60" w:after="60"/>
      <w:ind w:left="2880" w:right="720" w:hanging="964"/>
    </w:pPr>
    <w:rPr>
      <w:noProof/>
    </w:rPr>
  </w:style>
  <w:style w:type="paragraph" w:styleId="TOC5">
    <w:name w:val="toc 5"/>
    <w:basedOn w:val="Normal"/>
    <w:next w:val="Normal"/>
    <w:semiHidden/>
    <w:pPr>
      <w:tabs>
        <w:tab w:val="right" w:leader="dot" w:pos="8640"/>
      </w:tabs>
      <w:spacing w:before="240" w:after="120"/>
      <w:ind w:right="720"/>
    </w:pPr>
    <w:rPr>
      <w:caps/>
    </w:rPr>
  </w:style>
  <w:style w:type="paragraph" w:styleId="TOC6">
    <w:name w:val="toc 6"/>
    <w:basedOn w:val="Normal"/>
    <w:next w:val="Normal"/>
    <w:semiHidden/>
    <w:pPr>
      <w:tabs>
        <w:tab w:val="right" w:leader="dot" w:pos="8640"/>
        <w:tab w:val="left" w:pos="2880"/>
      </w:tabs>
      <w:spacing w:before="120" w:after="120"/>
      <w:ind w:left="1916" w:right="720" w:hanging="1916"/>
    </w:pPr>
    <w:rPr>
      <w:caps/>
    </w:rPr>
  </w:style>
  <w:style w:type="paragraph" w:styleId="TOC7">
    <w:name w:val="toc 7"/>
    <w:basedOn w:val="Normal"/>
    <w:next w:val="Normal"/>
    <w:semiHidden/>
    <w:pPr>
      <w:tabs>
        <w:tab w:val="right" w:leader="dot" w:pos="8640"/>
      </w:tabs>
    </w:pPr>
  </w:style>
  <w:style w:type="paragraph" w:styleId="TOC8">
    <w:name w:val="toc 8"/>
    <w:basedOn w:val="Normal"/>
    <w:next w:val="Normal"/>
    <w:semiHidden/>
    <w:pPr>
      <w:tabs>
        <w:tab w:val="right" w:leader="dot" w:pos="8640"/>
      </w:tabs>
    </w:pPr>
  </w:style>
  <w:style w:type="paragraph" w:styleId="TOC9">
    <w:name w:val="toc 9"/>
    <w:basedOn w:val="Normal"/>
    <w:next w:val="Normal"/>
    <w:semiHidden/>
    <w:pPr>
      <w:tabs>
        <w:tab w:val="right" w:leader="dot" w:pos="8640"/>
      </w:tabs>
    </w:pPr>
  </w:style>
  <w:style w:type="paragraph" w:styleId="TOCHeading">
    <w:name w:val="TOC Heading"/>
    <w:basedOn w:val="Normal"/>
    <w:next w:val="Normal"/>
    <w:semiHidden/>
    <w:pPr>
      <w:spacing w:before="240"/>
      <w:jc w:val="center"/>
    </w:pPr>
    <w:rPr>
      <w:rFonts w:ascii="Times New Roman Bold" w:hAnsi="Times New Roman Bold"/>
      <w:b/>
      <w:caps/>
    </w:rPr>
  </w:style>
  <w:style w:type="paragraph" w:customStyle="1" w:styleId="TrsSecretUE">
    <w:name w:val="Très Secret UE"/>
    <w:basedOn w:val="Normal"/>
    <w:semiHidden/>
    <w:pPr>
      <w:spacing w:after="0"/>
      <w:jc w:val="center"/>
    </w:pPr>
    <w:rPr>
      <w:b/>
      <w:caps/>
      <w:color w:val="FF0000"/>
      <w:sz w:val="32"/>
      <w:bdr w:val="single" w:sz="18" w:space="0" w:color="FF0000"/>
    </w:rPr>
  </w:style>
  <w:style w:type="paragraph" w:customStyle="1" w:styleId="ZCom">
    <w:name w:val="Z_Com"/>
    <w:basedOn w:val="Normal"/>
    <w:next w:val="ZDGName"/>
    <w:semiHidden/>
    <w:pPr>
      <w:widowControl w:val="0"/>
      <w:spacing w:before="90" w:after="0"/>
      <w:ind w:right="85"/>
      <w:jc w:val="left"/>
    </w:pPr>
  </w:style>
  <w:style w:type="paragraph" w:customStyle="1" w:styleId="ZDGName">
    <w:name w:val="Z_DGName"/>
    <w:basedOn w:val="Normal"/>
    <w:semiHidden/>
    <w:pPr>
      <w:widowControl w:val="0"/>
      <w:spacing w:after="0"/>
      <w:ind w:right="85"/>
      <w:jc w:val="left"/>
    </w:pPr>
    <w:rPr>
      <w:sz w:val="16"/>
    </w:rPr>
  </w:style>
  <w:style w:type="paragraph" w:customStyle="1" w:styleId="ZFlag">
    <w:name w:val="Z_Flag"/>
    <w:basedOn w:val="Normal"/>
    <w:next w:val="Normal"/>
    <w:semiHidden/>
    <w:pPr>
      <w:widowControl w:val="0"/>
      <w:spacing w:after="0"/>
      <w:ind w:right="85"/>
    </w:pPr>
  </w:style>
  <w:style w:type="paragraph" w:styleId="Header">
    <w:name w:val="header"/>
    <w:basedOn w:val="Normal"/>
    <w:link w:val="HeaderChar"/>
    <w:semiHidden/>
    <w:pPr>
      <w:tabs>
        <w:tab w:val="center" w:pos="4150"/>
        <w:tab w:val="right" w:pos="8306"/>
      </w:tabs>
      <w:spacing w:after="0"/>
    </w:pPr>
  </w:style>
  <w:style w:type="character" w:customStyle="1" w:styleId="HeaderChar">
    <w:name w:val="Header Char"/>
    <w:basedOn w:val="DefaultParagraphFont"/>
    <w:link w:val="Header"/>
    <w:semiHidden/>
    <w:rPr>
      <w:sz w:val="24"/>
    </w:rPr>
  </w:style>
  <w:style w:type="table" w:customStyle="1" w:styleId="EurolookClassicBlue">
    <w:name w:val="Eurolook Classic Blue"/>
    <w:basedOn w:val="TableNormal"/>
    <w:uiPriority w:val="80"/>
    <w:pPr>
      <w:spacing w:after="240"/>
    </w:pPr>
    <w:tblPr>
      <w:tblStyleRowBandSize w:val="1"/>
      <w:tblStyleColBandSize w:val="1"/>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004494"/>
      </w:tcPr>
    </w:tblStylePr>
    <w:tblStylePr w:type="lastRow">
      <w:tblPr/>
      <w:tcPr>
        <w:shd w:val="clear" w:color="auto" w:fill="DADADA"/>
      </w:tcPr>
    </w:tblStylePr>
    <w:tblStylePr w:type="firstCol">
      <w:rPr>
        <w:color w:val="004494"/>
      </w:rPr>
    </w:tblStylePr>
    <w:tblStylePr w:type="band2Horz">
      <w:tblPr/>
      <w:tcPr>
        <w:shd w:val="clear" w:color="auto" w:fill="EBECED"/>
      </w:tcPr>
    </w:tblStylePr>
  </w:style>
  <w:style w:type="table" w:customStyle="1" w:styleId="EurolookClassicBlue1">
    <w:name w:val="Eurolook Classic Blue 1"/>
    <w:basedOn w:val="TableNormal"/>
    <w:semiHidden/>
    <w:unhideWhenUsed/>
    <w:pPr>
      <w:spacing w:after="240"/>
    </w:pPr>
    <w:tblPr>
      <w:tblStyleRowBandSize w:val="1"/>
      <w:tblStyleColBandSize w:val="1"/>
      <w:tblInd w:w="482" w:type="dxa"/>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004494"/>
      </w:tcPr>
    </w:tblStylePr>
    <w:tblStylePr w:type="lastRow">
      <w:tblPr/>
      <w:tcPr>
        <w:shd w:val="clear" w:color="auto" w:fill="DADADA"/>
      </w:tcPr>
    </w:tblStylePr>
    <w:tblStylePr w:type="firstCol">
      <w:rPr>
        <w:color w:val="004494"/>
      </w:rPr>
    </w:tblStylePr>
    <w:tblStylePr w:type="band2Horz">
      <w:tblPr/>
      <w:tcPr>
        <w:shd w:val="clear" w:color="auto" w:fill="EBECED"/>
      </w:tcPr>
    </w:tblStylePr>
  </w:style>
  <w:style w:type="table" w:customStyle="1" w:styleId="EurolookClassicBlue2">
    <w:name w:val="Eurolook Classic Blue 2"/>
    <w:basedOn w:val="TableNormal"/>
    <w:semiHidden/>
    <w:unhideWhenUsed/>
    <w:pPr>
      <w:spacing w:after="240"/>
    </w:pPr>
    <w:tblPr>
      <w:tblStyleRowBandSize w:val="1"/>
      <w:tblStyleColBandSize w:val="1"/>
      <w:tblInd w:w="1202" w:type="dxa"/>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004494"/>
      </w:tcPr>
    </w:tblStylePr>
    <w:tblStylePr w:type="lastRow">
      <w:tblPr/>
      <w:tcPr>
        <w:shd w:val="clear" w:color="auto" w:fill="DADADA"/>
      </w:tcPr>
    </w:tblStylePr>
    <w:tblStylePr w:type="firstCol">
      <w:rPr>
        <w:color w:val="004494"/>
      </w:rPr>
    </w:tblStylePr>
    <w:tblStylePr w:type="band2Horz">
      <w:tblPr/>
      <w:tcPr>
        <w:shd w:val="clear" w:color="auto" w:fill="EBECED"/>
      </w:tcPr>
    </w:tblStylePr>
  </w:style>
  <w:style w:type="table" w:customStyle="1" w:styleId="EurolookClassicBlue3">
    <w:name w:val="Eurolook Classic Blue 3"/>
    <w:basedOn w:val="TableNormal"/>
    <w:semiHidden/>
    <w:unhideWhenUsed/>
    <w:pPr>
      <w:spacing w:after="240"/>
    </w:pPr>
    <w:tblPr>
      <w:tblStyleRowBandSize w:val="1"/>
      <w:tblStyleColBandSize w:val="1"/>
      <w:tblInd w:w="1202" w:type="dxa"/>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004494"/>
      </w:tcPr>
    </w:tblStylePr>
    <w:tblStylePr w:type="lastRow">
      <w:tblPr/>
      <w:tcPr>
        <w:shd w:val="clear" w:color="auto" w:fill="DADADA"/>
      </w:tcPr>
    </w:tblStylePr>
    <w:tblStylePr w:type="firstCol">
      <w:rPr>
        <w:color w:val="004494"/>
      </w:rPr>
    </w:tblStylePr>
    <w:tblStylePr w:type="band2Horz">
      <w:tblPr/>
      <w:tcPr>
        <w:shd w:val="clear" w:color="auto" w:fill="EBECED"/>
      </w:tcPr>
    </w:tblStylePr>
  </w:style>
  <w:style w:type="table" w:customStyle="1" w:styleId="EurolookClassicBlue4">
    <w:name w:val="Eurolook Classic Blue 4"/>
    <w:basedOn w:val="TableNormal"/>
    <w:semiHidden/>
    <w:unhideWhenUsed/>
    <w:pPr>
      <w:spacing w:after="240"/>
    </w:pPr>
    <w:tblPr>
      <w:tblStyleRowBandSize w:val="1"/>
      <w:tblStyleColBandSize w:val="1"/>
      <w:tblInd w:w="1202" w:type="dxa"/>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004494"/>
      </w:tcPr>
    </w:tblStylePr>
    <w:tblStylePr w:type="lastRow">
      <w:tblPr/>
      <w:tcPr>
        <w:shd w:val="clear" w:color="auto" w:fill="DADADA"/>
      </w:tcPr>
    </w:tblStylePr>
    <w:tblStylePr w:type="firstCol">
      <w:rPr>
        <w:color w:val="004494"/>
      </w:rPr>
    </w:tblStylePr>
    <w:tblStylePr w:type="band2Horz">
      <w:tblPr/>
      <w:tcPr>
        <w:shd w:val="clear" w:color="auto" w:fill="EBECED"/>
      </w:tcPr>
    </w:tblStylePr>
  </w:style>
  <w:style w:type="table" w:customStyle="1" w:styleId="EurolookClassicGrey">
    <w:name w:val="Eurolook Classic Grey"/>
    <w:basedOn w:val="TableNormal"/>
    <w:uiPriority w:val="80"/>
    <w:pPr>
      <w:spacing w:after="240"/>
    </w:pPr>
    <w:tblPr>
      <w:tblStyleRowBandSize w:val="1"/>
      <w:tblStyleColBandSize w:val="1"/>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646567"/>
      </w:tcPr>
    </w:tblStylePr>
    <w:tblStylePr w:type="lastRow">
      <w:tblPr/>
      <w:tcPr>
        <w:shd w:val="clear" w:color="auto" w:fill="DADADA"/>
      </w:tcPr>
    </w:tblStylePr>
    <w:tblStylePr w:type="firstCol">
      <w:rPr>
        <w:color w:val="646567"/>
      </w:rPr>
    </w:tblStylePr>
    <w:tblStylePr w:type="band2Horz">
      <w:tblPr/>
      <w:tcPr>
        <w:shd w:val="clear" w:color="auto" w:fill="EBECED"/>
      </w:tcPr>
    </w:tblStylePr>
  </w:style>
  <w:style w:type="table" w:customStyle="1" w:styleId="EurolookClassicGrey1">
    <w:name w:val="Eurolook Classic Grey 1"/>
    <w:basedOn w:val="TableNormal"/>
    <w:semiHidden/>
    <w:unhideWhenUsed/>
    <w:pPr>
      <w:spacing w:after="240"/>
    </w:pPr>
    <w:tblPr>
      <w:tblStyleRowBandSize w:val="1"/>
      <w:tblStyleColBandSize w:val="1"/>
      <w:tblInd w:w="482" w:type="dxa"/>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646567"/>
      </w:tcPr>
    </w:tblStylePr>
    <w:tblStylePr w:type="lastRow">
      <w:tblPr/>
      <w:tcPr>
        <w:shd w:val="clear" w:color="auto" w:fill="DADADA"/>
      </w:tcPr>
    </w:tblStylePr>
    <w:tblStylePr w:type="firstCol">
      <w:rPr>
        <w:color w:val="646567"/>
      </w:rPr>
    </w:tblStylePr>
    <w:tblStylePr w:type="band2Horz">
      <w:tblPr/>
      <w:tcPr>
        <w:shd w:val="clear" w:color="auto" w:fill="EBECED"/>
      </w:tcPr>
    </w:tblStylePr>
  </w:style>
  <w:style w:type="table" w:customStyle="1" w:styleId="EurolookClassicGrey2">
    <w:name w:val="Eurolook Classic Grey 2"/>
    <w:basedOn w:val="TableNormal"/>
    <w:semiHidden/>
    <w:unhideWhenUsed/>
    <w:pPr>
      <w:spacing w:after="240"/>
    </w:pPr>
    <w:tblPr>
      <w:tblStyleRowBandSize w:val="1"/>
      <w:tblStyleColBandSize w:val="1"/>
      <w:tblInd w:w="1202" w:type="dxa"/>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646567"/>
      </w:tcPr>
    </w:tblStylePr>
    <w:tblStylePr w:type="lastRow">
      <w:tblPr/>
      <w:tcPr>
        <w:shd w:val="clear" w:color="auto" w:fill="DADADA"/>
      </w:tcPr>
    </w:tblStylePr>
    <w:tblStylePr w:type="firstCol">
      <w:rPr>
        <w:color w:val="646567"/>
      </w:rPr>
    </w:tblStylePr>
    <w:tblStylePr w:type="band2Horz">
      <w:tblPr/>
      <w:tcPr>
        <w:shd w:val="clear" w:color="auto" w:fill="EBECED"/>
      </w:tcPr>
    </w:tblStylePr>
  </w:style>
  <w:style w:type="table" w:customStyle="1" w:styleId="EurolookClassicGrey3">
    <w:name w:val="Eurolook Classic Grey 3"/>
    <w:basedOn w:val="TableNormal"/>
    <w:semiHidden/>
    <w:unhideWhenUsed/>
    <w:pPr>
      <w:spacing w:after="240"/>
    </w:pPr>
    <w:tblPr>
      <w:tblStyleRowBandSize w:val="1"/>
      <w:tblStyleColBandSize w:val="1"/>
      <w:tblInd w:w="1202" w:type="dxa"/>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646567"/>
      </w:tcPr>
    </w:tblStylePr>
    <w:tblStylePr w:type="lastRow">
      <w:tblPr/>
      <w:tcPr>
        <w:shd w:val="clear" w:color="auto" w:fill="DADADA"/>
      </w:tcPr>
    </w:tblStylePr>
    <w:tblStylePr w:type="firstCol">
      <w:rPr>
        <w:color w:val="646567"/>
      </w:rPr>
    </w:tblStylePr>
    <w:tblStylePr w:type="band2Horz">
      <w:tblPr/>
      <w:tcPr>
        <w:shd w:val="clear" w:color="auto" w:fill="EBECED"/>
      </w:tcPr>
    </w:tblStylePr>
  </w:style>
  <w:style w:type="table" w:customStyle="1" w:styleId="EurolookClassicGrey4">
    <w:name w:val="Eurolook Classic Grey 4"/>
    <w:basedOn w:val="TableNormal"/>
    <w:semiHidden/>
    <w:unhideWhenUsed/>
    <w:pPr>
      <w:spacing w:after="240"/>
    </w:pPr>
    <w:tblPr>
      <w:tblStyleRowBandSize w:val="1"/>
      <w:tblStyleColBandSize w:val="1"/>
      <w:tblInd w:w="1202" w:type="dxa"/>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646567"/>
      </w:tcPr>
    </w:tblStylePr>
    <w:tblStylePr w:type="lastRow">
      <w:tblPr/>
      <w:tcPr>
        <w:shd w:val="clear" w:color="auto" w:fill="DADADA"/>
      </w:tcPr>
    </w:tblStylePr>
    <w:tblStylePr w:type="firstCol">
      <w:rPr>
        <w:color w:val="646567"/>
      </w:rPr>
    </w:tblStylePr>
    <w:tblStylePr w:type="band2Horz">
      <w:tblPr/>
      <w:tcPr>
        <w:shd w:val="clear" w:color="auto" w:fill="EBECED"/>
      </w:tcPr>
    </w:tblStylePr>
  </w:style>
  <w:style w:type="table" w:customStyle="1" w:styleId="EurolookClassicOlive">
    <w:name w:val="Eurolook Classic Olive"/>
    <w:basedOn w:val="TableNormal"/>
    <w:uiPriority w:val="80"/>
    <w:pPr>
      <w:spacing w:after="240"/>
    </w:pPr>
    <w:tblPr>
      <w:tblStyleRowBandSize w:val="1"/>
      <w:tblStyleColBandSize w:val="1"/>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4E7849"/>
      </w:tcPr>
    </w:tblStylePr>
    <w:tblStylePr w:type="lastRow">
      <w:tblPr/>
      <w:tcPr>
        <w:shd w:val="clear" w:color="auto" w:fill="DADADA"/>
      </w:tcPr>
    </w:tblStylePr>
    <w:tblStylePr w:type="firstCol">
      <w:rPr>
        <w:color w:val="4E7849"/>
      </w:rPr>
    </w:tblStylePr>
    <w:tblStylePr w:type="band2Horz">
      <w:tblPr/>
      <w:tcPr>
        <w:shd w:val="clear" w:color="auto" w:fill="EBECED"/>
      </w:tcPr>
    </w:tblStylePr>
  </w:style>
  <w:style w:type="table" w:customStyle="1" w:styleId="EurolookClassicOlive1">
    <w:name w:val="Eurolook Classic Olive 1"/>
    <w:basedOn w:val="TableNormal"/>
    <w:semiHidden/>
    <w:unhideWhenUsed/>
    <w:pPr>
      <w:spacing w:after="240"/>
    </w:pPr>
    <w:tblPr>
      <w:tblStyleRowBandSize w:val="1"/>
      <w:tblStyleColBandSize w:val="1"/>
      <w:tblInd w:w="482" w:type="dxa"/>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4E7849"/>
      </w:tcPr>
    </w:tblStylePr>
    <w:tblStylePr w:type="lastRow">
      <w:tblPr/>
      <w:tcPr>
        <w:shd w:val="clear" w:color="auto" w:fill="DADADA"/>
      </w:tcPr>
    </w:tblStylePr>
    <w:tblStylePr w:type="firstCol">
      <w:rPr>
        <w:color w:val="4E7849"/>
      </w:rPr>
    </w:tblStylePr>
    <w:tblStylePr w:type="band2Horz">
      <w:tblPr/>
      <w:tcPr>
        <w:shd w:val="clear" w:color="auto" w:fill="EBECED"/>
      </w:tcPr>
    </w:tblStylePr>
  </w:style>
  <w:style w:type="table" w:customStyle="1" w:styleId="EurolookClassicOlive2">
    <w:name w:val="Eurolook Classic Olive 2"/>
    <w:basedOn w:val="TableNormal"/>
    <w:semiHidden/>
    <w:unhideWhenUsed/>
    <w:pPr>
      <w:spacing w:after="240"/>
    </w:pPr>
    <w:tblPr>
      <w:tblStyleRowBandSize w:val="1"/>
      <w:tblStyleColBandSize w:val="1"/>
      <w:tblInd w:w="1202" w:type="dxa"/>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4E7849"/>
      </w:tcPr>
    </w:tblStylePr>
    <w:tblStylePr w:type="lastRow">
      <w:tblPr/>
      <w:tcPr>
        <w:shd w:val="clear" w:color="auto" w:fill="DADADA"/>
      </w:tcPr>
    </w:tblStylePr>
    <w:tblStylePr w:type="firstCol">
      <w:rPr>
        <w:color w:val="4E7849"/>
      </w:rPr>
    </w:tblStylePr>
    <w:tblStylePr w:type="band2Horz">
      <w:tblPr/>
      <w:tcPr>
        <w:shd w:val="clear" w:color="auto" w:fill="EBECED"/>
      </w:tcPr>
    </w:tblStylePr>
  </w:style>
  <w:style w:type="table" w:customStyle="1" w:styleId="EurolookClassicOlive3">
    <w:name w:val="Eurolook Classic Olive 3"/>
    <w:basedOn w:val="TableNormal"/>
    <w:semiHidden/>
    <w:unhideWhenUsed/>
    <w:pPr>
      <w:spacing w:after="240"/>
    </w:pPr>
    <w:tblPr>
      <w:tblStyleRowBandSize w:val="1"/>
      <w:tblStyleColBandSize w:val="1"/>
      <w:tblInd w:w="1202" w:type="dxa"/>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4E7849"/>
      </w:tcPr>
    </w:tblStylePr>
    <w:tblStylePr w:type="lastRow">
      <w:tblPr/>
      <w:tcPr>
        <w:shd w:val="clear" w:color="auto" w:fill="DADADA"/>
      </w:tcPr>
    </w:tblStylePr>
    <w:tblStylePr w:type="firstCol">
      <w:rPr>
        <w:color w:val="4E7849"/>
      </w:rPr>
    </w:tblStylePr>
    <w:tblStylePr w:type="band2Horz">
      <w:tblPr/>
      <w:tcPr>
        <w:shd w:val="clear" w:color="auto" w:fill="EBECED"/>
      </w:tcPr>
    </w:tblStylePr>
  </w:style>
  <w:style w:type="table" w:customStyle="1" w:styleId="EurolookClassicOlive4">
    <w:name w:val="Eurolook Classic Olive 4"/>
    <w:basedOn w:val="TableNormal"/>
    <w:semiHidden/>
    <w:unhideWhenUsed/>
    <w:pPr>
      <w:spacing w:after="240"/>
    </w:pPr>
    <w:tblPr>
      <w:tblStyleRowBandSize w:val="1"/>
      <w:tblStyleColBandSize w:val="1"/>
      <w:tblInd w:w="1202" w:type="dxa"/>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4E7849"/>
      </w:tcPr>
    </w:tblStylePr>
    <w:tblStylePr w:type="lastRow">
      <w:tblPr/>
      <w:tcPr>
        <w:shd w:val="clear" w:color="auto" w:fill="DADADA"/>
      </w:tcPr>
    </w:tblStylePr>
    <w:tblStylePr w:type="firstCol">
      <w:rPr>
        <w:color w:val="4E7849"/>
      </w:rPr>
    </w:tblStylePr>
    <w:tblStylePr w:type="band2Horz">
      <w:tblPr/>
      <w:tcPr>
        <w:shd w:val="clear" w:color="auto" w:fill="EBECED"/>
      </w:tcPr>
    </w:tblStylePr>
  </w:style>
  <w:style w:type="table" w:customStyle="1" w:styleId="EurolookClassicPetrol">
    <w:name w:val="Eurolook Classic Petrol"/>
    <w:basedOn w:val="TableNormal"/>
    <w:uiPriority w:val="80"/>
    <w:pPr>
      <w:spacing w:after="240"/>
    </w:pPr>
    <w:tblPr>
      <w:tblStyleRowBandSize w:val="1"/>
      <w:tblStyleColBandSize w:val="1"/>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007D98"/>
      </w:tcPr>
    </w:tblStylePr>
    <w:tblStylePr w:type="lastRow">
      <w:tblPr/>
      <w:tcPr>
        <w:shd w:val="clear" w:color="auto" w:fill="DADADA"/>
      </w:tcPr>
    </w:tblStylePr>
    <w:tblStylePr w:type="firstCol">
      <w:rPr>
        <w:color w:val="007D98"/>
      </w:rPr>
    </w:tblStylePr>
    <w:tblStylePr w:type="band2Horz">
      <w:tblPr/>
      <w:tcPr>
        <w:shd w:val="clear" w:color="auto" w:fill="EBECED"/>
      </w:tcPr>
    </w:tblStylePr>
  </w:style>
  <w:style w:type="table" w:customStyle="1" w:styleId="EurolookClassicPetrol1">
    <w:name w:val="Eurolook Classic Petrol 1"/>
    <w:basedOn w:val="TableNormal"/>
    <w:semiHidden/>
    <w:unhideWhenUsed/>
    <w:pPr>
      <w:spacing w:after="240"/>
    </w:pPr>
    <w:tblPr>
      <w:tblStyleRowBandSize w:val="1"/>
      <w:tblStyleColBandSize w:val="1"/>
      <w:tblInd w:w="482" w:type="dxa"/>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007D98"/>
      </w:tcPr>
    </w:tblStylePr>
    <w:tblStylePr w:type="lastRow">
      <w:tblPr/>
      <w:tcPr>
        <w:shd w:val="clear" w:color="auto" w:fill="DADADA"/>
      </w:tcPr>
    </w:tblStylePr>
    <w:tblStylePr w:type="firstCol">
      <w:rPr>
        <w:color w:val="007D98"/>
      </w:rPr>
    </w:tblStylePr>
    <w:tblStylePr w:type="band2Horz">
      <w:tblPr/>
      <w:tcPr>
        <w:shd w:val="clear" w:color="auto" w:fill="EBECED"/>
      </w:tcPr>
    </w:tblStylePr>
  </w:style>
  <w:style w:type="table" w:customStyle="1" w:styleId="EurolookClassicPetrol2">
    <w:name w:val="Eurolook Classic Petrol 2"/>
    <w:basedOn w:val="TableNormal"/>
    <w:semiHidden/>
    <w:unhideWhenUsed/>
    <w:pPr>
      <w:spacing w:after="240"/>
    </w:pPr>
    <w:tblPr>
      <w:tblStyleRowBandSize w:val="1"/>
      <w:tblStyleColBandSize w:val="1"/>
      <w:tblInd w:w="1202" w:type="dxa"/>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007D98"/>
      </w:tcPr>
    </w:tblStylePr>
    <w:tblStylePr w:type="lastRow">
      <w:tblPr/>
      <w:tcPr>
        <w:shd w:val="clear" w:color="auto" w:fill="DADADA"/>
      </w:tcPr>
    </w:tblStylePr>
    <w:tblStylePr w:type="firstCol">
      <w:rPr>
        <w:color w:val="007D98"/>
      </w:rPr>
    </w:tblStylePr>
    <w:tblStylePr w:type="band2Horz">
      <w:tblPr/>
      <w:tcPr>
        <w:shd w:val="clear" w:color="auto" w:fill="EBECED"/>
      </w:tcPr>
    </w:tblStylePr>
  </w:style>
  <w:style w:type="table" w:customStyle="1" w:styleId="EurolookClassicPetrol3">
    <w:name w:val="Eurolook Classic Petrol 3"/>
    <w:basedOn w:val="TableNormal"/>
    <w:semiHidden/>
    <w:unhideWhenUsed/>
    <w:pPr>
      <w:spacing w:after="240"/>
    </w:pPr>
    <w:tblPr>
      <w:tblStyleRowBandSize w:val="1"/>
      <w:tblStyleColBandSize w:val="1"/>
      <w:tblInd w:w="1202" w:type="dxa"/>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007D98"/>
      </w:tcPr>
    </w:tblStylePr>
    <w:tblStylePr w:type="lastRow">
      <w:tblPr/>
      <w:tcPr>
        <w:shd w:val="clear" w:color="auto" w:fill="DADADA"/>
      </w:tcPr>
    </w:tblStylePr>
    <w:tblStylePr w:type="firstCol">
      <w:rPr>
        <w:color w:val="007D98"/>
      </w:rPr>
    </w:tblStylePr>
    <w:tblStylePr w:type="band2Horz">
      <w:tblPr/>
      <w:tcPr>
        <w:shd w:val="clear" w:color="auto" w:fill="EBECED"/>
      </w:tcPr>
    </w:tblStylePr>
  </w:style>
  <w:style w:type="table" w:customStyle="1" w:styleId="EurolookClassicPetrol4">
    <w:name w:val="Eurolook Classic Petrol 4"/>
    <w:basedOn w:val="TableNormal"/>
    <w:semiHidden/>
    <w:unhideWhenUsed/>
    <w:pPr>
      <w:spacing w:after="240"/>
    </w:pPr>
    <w:tblPr>
      <w:tblStyleRowBandSize w:val="1"/>
      <w:tblStyleColBandSize w:val="1"/>
      <w:tblInd w:w="1202" w:type="dxa"/>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007D98"/>
      </w:tcPr>
    </w:tblStylePr>
    <w:tblStylePr w:type="lastRow">
      <w:tblPr/>
      <w:tcPr>
        <w:shd w:val="clear" w:color="auto" w:fill="DADADA"/>
      </w:tcPr>
    </w:tblStylePr>
    <w:tblStylePr w:type="firstCol">
      <w:rPr>
        <w:color w:val="007D98"/>
      </w:rPr>
    </w:tblStylePr>
    <w:tblStylePr w:type="band2Horz">
      <w:tblPr/>
      <w:tcPr>
        <w:shd w:val="clear" w:color="auto" w:fill="EBECED"/>
      </w:tcPr>
    </w:tblStylePr>
  </w:style>
  <w:style w:type="table" w:customStyle="1" w:styleId="EurolookClassicPurple">
    <w:name w:val="Eurolook Classic Purple"/>
    <w:basedOn w:val="TableNormal"/>
    <w:uiPriority w:val="80"/>
    <w:pPr>
      <w:spacing w:after="240"/>
    </w:pPr>
    <w:tblPr>
      <w:tblStyleRowBandSize w:val="1"/>
      <w:tblStyleColBandSize w:val="1"/>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771D7B"/>
      </w:tcPr>
    </w:tblStylePr>
    <w:tblStylePr w:type="lastRow">
      <w:tblPr/>
      <w:tcPr>
        <w:shd w:val="clear" w:color="auto" w:fill="DADADA"/>
      </w:tcPr>
    </w:tblStylePr>
    <w:tblStylePr w:type="firstCol">
      <w:rPr>
        <w:color w:val="771D7B"/>
      </w:rPr>
    </w:tblStylePr>
    <w:tblStylePr w:type="band2Horz">
      <w:tblPr/>
      <w:tcPr>
        <w:shd w:val="clear" w:color="auto" w:fill="EBECED"/>
      </w:tcPr>
    </w:tblStylePr>
  </w:style>
  <w:style w:type="table" w:customStyle="1" w:styleId="EurolookClassicPurple1">
    <w:name w:val="Eurolook Classic Purple 1"/>
    <w:basedOn w:val="TableNormal"/>
    <w:semiHidden/>
    <w:unhideWhenUsed/>
    <w:pPr>
      <w:spacing w:after="240"/>
    </w:pPr>
    <w:tblPr>
      <w:tblStyleRowBandSize w:val="1"/>
      <w:tblStyleColBandSize w:val="1"/>
      <w:tblInd w:w="482" w:type="dxa"/>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771D7B"/>
      </w:tcPr>
    </w:tblStylePr>
    <w:tblStylePr w:type="lastRow">
      <w:tblPr/>
      <w:tcPr>
        <w:shd w:val="clear" w:color="auto" w:fill="DADADA"/>
      </w:tcPr>
    </w:tblStylePr>
    <w:tblStylePr w:type="firstCol">
      <w:rPr>
        <w:color w:val="771D7B"/>
      </w:rPr>
    </w:tblStylePr>
    <w:tblStylePr w:type="band2Horz">
      <w:tblPr/>
      <w:tcPr>
        <w:shd w:val="clear" w:color="auto" w:fill="EBECED"/>
      </w:tcPr>
    </w:tblStylePr>
  </w:style>
  <w:style w:type="table" w:customStyle="1" w:styleId="EurolookClassicPurple2">
    <w:name w:val="Eurolook Classic Purple 2"/>
    <w:basedOn w:val="TableNormal"/>
    <w:semiHidden/>
    <w:unhideWhenUsed/>
    <w:pPr>
      <w:spacing w:after="240"/>
    </w:pPr>
    <w:tblPr>
      <w:tblStyleRowBandSize w:val="1"/>
      <w:tblStyleColBandSize w:val="1"/>
      <w:tblInd w:w="1202" w:type="dxa"/>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771D7B"/>
      </w:tcPr>
    </w:tblStylePr>
    <w:tblStylePr w:type="lastRow">
      <w:tblPr/>
      <w:tcPr>
        <w:shd w:val="clear" w:color="auto" w:fill="DADADA"/>
      </w:tcPr>
    </w:tblStylePr>
    <w:tblStylePr w:type="firstCol">
      <w:rPr>
        <w:color w:val="771D7B"/>
      </w:rPr>
    </w:tblStylePr>
    <w:tblStylePr w:type="band2Horz">
      <w:tblPr/>
      <w:tcPr>
        <w:shd w:val="clear" w:color="auto" w:fill="EBECED"/>
      </w:tcPr>
    </w:tblStylePr>
  </w:style>
  <w:style w:type="table" w:customStyle="1" w:styleId="EurolookClassicPurple3">
    <w:name w:val="Eurolook Classic Purple 3"/>
    <w:basedOn w:val="TableNormal"/>
    <w:semiHidden/>
    <w:unhideWhenUsed/>
    <w:pPr>
      <w:spacing w:after="240"/>
    </w:pPr>
    <w:tblPr>
      <w:tblStyleRowBandSize w:val="1"/>
      <w:tblStyleColBandSize w:val="1"/>
      <w:tblInd w:w="1202" w:type="dxa"/>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771D7B"/>
      </w:tcPr>
    </w:tblStylePr>
    <w:tblStylePr w:type="lastRow">
      <w:tblPr/>
      <w:tcPr>
        <w:shd w:val="clear" w:color="auto" w:fill="DADADA"/>
      </w:tcPr>
    </w:tblStylePr>
    <w:tblStylePr w:type="firstCol">
      <w:rPr>
        <w:color w:val="771D7B"/>
      </w:rPr>
    </w:tblStylePr>
    <w:tblStylePr w:type="band2Horz">
      <w:tblPr/>
      <w:tcPr>
        <w:shd w:val="clear" w:color="auto" w:fill="EBECED"/>
      </w:tcPr>
    </w:tblStylePr>
  </w:style>
  <w:style w:type="table" w:customStyle="1" w:styleId="EurolookClassicPurple4">
    <w:name w:val="Eurolook Classic Purple 4"/>
    <w:basedOn w:val="TableNormal"/>
    <w:semiHidden/>
    <w:unhideWhenUsed/>
    <w:pPr>
      <w:spacing w:after="240"/>
    </w:pPr>
    <w:tblPr>
      <w:tblStyleRowBandSize w:val="1"/>
      <w:tblStyleColBandSize w:val="1"/>
      <w:tblInd w:w="1202" w:type="dxa"/>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771D7B"/>
      </w:tcPr>
    </w:tblStylePr>
    <w:tblStylePr w:type="lastRow">
      <w:tblPr/>
      <w:tcPr>
        <w:shd w:val="clear" w:color="auto" w:fill="DADADA"/>
      </w:tcPr>
    </w:tblStylePr>
    <w:tblStylePr w:type="firstCol">
      <w:rPr>
        <w:color w:val="771D7B"/>
      </w:rPr>
    </w:tblStylePr>
    <w:tblStylePr w:type="band2Horz">
      <w:tblPr/>
      <w:tcPr>
        <w:shd w:val="clear" w:color="auto" w:fill="EBECED"/>
      </w:tcPr>
    </w:tblStylePr>
  </w:style>
  <w:style w:type="table" w:customStyle="1" w:styleId="EurolookClassicRust">
    <w:name w:val="Eurolook Classic Rust"/>
    <w:basedOn w:val="TableNormal"/>
    <w:uiPriority w:val="80"/>
    <w:pPr>
      <w:spacing w:after="240"/>
    </w:pPr>
    <w:tblPr>
      <w:tblStyleRowBandSize w:val="1"/>
      <w:tblStyleColBandSize w:val="1"/>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BF4B36"/>
      </w:tcPr>
    </w:tblStylePr>
    <w:tblStylePr w:type="lastRow">
      <w:tblPr/>
      <w:tcPr>
        <w:shd w:val="clear" w:color="auto" w:fill="DADADA"/>
      </w:tcPr>
    </w:tblStylePr>
    <w:tblStylePr w:type="firstCol">
      <w:rPr>
        <w:color w:val="BF4B36"/>
      </w:rPr>
    </w:tblStylePr>
    <w:tblStylePr w:type="band2Horz">
      <w:tblPr/>
      <w:tcPr>
        <w:shd w:val="clear" w:color="auto" w:fill="EBECED"/>
      </w:tcPr>
    </w:tblStylePr>
  </w:style>
  <w:style w:type="table" w:customStyle="1" w:styleId="EurolookClassicRust1">
    <w:name w:val="Eurolook Classic Rust 1"/>
    <w:basedOn w:val="TableNormal"/>
    <w:semiHidden/>
    <w:unhideWhenUsed/>
    <w:pPr>
      <w:spacing w:after="240"/>
    </w:pPr>
    <w:tblPr>
      <w:tblStyleRowBandSize w:val="1"/>
      <w:tblStyleColBandSize w:val="1"/>
      <w:tblInd w:w="482" w:type="dxa"/>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BF4B36"/>
      </w:tcPr>
    </w:tblStylePr>
    <w:tblStylePr w:type="lastRow">
      <w:tblPr/>
      <w:tcPr>
        <w:shd w:val="clear" w:color="auto" w:fill="DADADA"/>
      </w:tcPr>
    </w:tblStylePr>
    <w:tblStylePr w:type="firstCol">
      <w:rPr>
        <w:color w:val="BF4B36"/>
      </w:rPr>
    </w:tblStylePr>
    <w:tblStylePr w:type="band2Horz">
      <w:tblPr/>
      <w:tcPr>
        <w:shd w:val="clear" w:color="auto" w:fill="EBECED"/>
      </w:tcPr>
    </w:tblStylePr>
  </w:style>
  <w:style w:type="table" w:customStyle="1" w:styleId="EurolookClassicRust2">
    <w:name w:val="Eurolook Classic Rust 2"/>
    <w:basedOn w:val="TableNormal"/>
    <w:semiHidden/>
    <w:unhideWhenUsed/>
    <w:pPr>
      <w:spacing w:after="240"/>
    </w:pPr>
    <w:tblPr>
      <w:tblStyleRowBandSize w:val="1"/>
      <w:tblStyleColBandSize w:val="1"/>
      <w:tblInd w:w="1202" w:type="dxa"/>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BF4B36"/>
      </w:tcPr>
    </w:tblStylePr>
    <w:tblStylePr w:type="lastRow">
      <w:tblPr/>
      <w:tcPr>
        <w:shd w:val="clear" w:color="auto" w:fill="DADADA"/>
      </w:tcPr>
    </w:tblStylePr>
    <w:tblStylePr w:type="firstCol">
      <w:rPr>
        <w:color w:val="BF4B36"/>
      </w:rPr>
    </w:tblStylePr>
    <w:tblStylePr w:type="band2Horz">
      <w:tblPr/>
      <w:tcPr>
        <w:shd w:val="clear" w:color="auto" w:fill="EBECED"/>
      </w:tcPr>
    </w:tblStylePr>
  </w:style>
  <w:style w:type="table" w:customStyle="1" w:styleId="EurolookClassicRust3">
    <w:name w:val="Eurolook Classic Rust 3"/>
    <w:basedOn w:val="TableNormal"/>
    <w:semiHidden/>
    <w:unhideWhenUsed/>
    <w:pPr>
      <w:spacing w:after="240"/>
    </w:pPr>
    <w:tblPr>
      <w:tblStyleRowBandSize w:val="1"/>
      <w:tblStyleColBandSize w:val="1"/>
      <w:tblInd w:w="1202" w:type="dxa"/>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BF4B36"/>
      </w:tcPr>
    </w:tblStylePr>
    <w:tblStylePr w:type="lastRow">
      <w:tblPr/>
      <w:tcPr>
        <w:shd w:val="clear" w:color="auto" w:fill="DADADA"/>
      </w:tcPr>
    </w:tblStylePr>
    <w:tblStylePr w:type="firstCol">
      <w:rPr>
        <w:color w:val="BF4B36"/>
      </w:rPr>
    </w:tblStylePr>
    <w:tblStylePr w:type="band2Horz">
      <w:tblPr/>
      <w:tcPr>
        <w:shd w:val="clear" w:color="auto" w:fill="EBECED"/>
      </w:tcPr>
    </w:tblStylePr>
  </w:style>
  <w:style w:type="table" w:customStyle="1" w:styleId="EurolookClassicRust4">
    <w:name w:val="Eurolook Classic Rust 4"/>
    <w:basedOn w:val="TableNormal"/>
    <w:semiHidden/>
    <w:unhideWhenUsed/>
    <w:pPr>
      <w:spacing w:after="240"/>
    </w:pPr>
    <w:tblPr>
      <w:tblStyleRowBandSize w:val="1"/>
      <w:tblStyleColBandSize w:val="1"/>
      <w:tblInd w:w="1202" w:type="dxa"/>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BF4B36"/>
      </w:tcPr>
    </w:tblStylePr>
    <w:tblStylePr w:type="lastRow">
      <w:tblPr/>
      <w:tcPr>
        <w:shd w:val="clear" w:color="auto" w:fill="DADADA"/>
      </w:tcPr>
    </w:tblStylePr>
    <w:tblStylePr w:type="firstCol">
      <w:rPr>
        <w:color w:val="BF4B36"/>
      </w:rPr>
    </w:tblStylePr>
    <w:tblStylePr w:type="band2Horz">
      <w:tblPr/>
      <w:tcPr>
        <w:shd w:val="clear" w:color="auto" w:fill="EBECED"/>
      </w:tcPr>
    </w:tblStylePr>
  </w:style>
  <w:style w:type="table" w:customStyle="1" w:styleId="EurolookLightBlue">
    <w:name w:val="Eurolook Light Blue"/>
    <w:basedOn w:val="TableNormal"/>
    <w:uiPriority w:val="80"/>
    <w:pPr>
      <w:spacing w:after="240"/>
    </w:pPr>
    <w:tblPr>
      <w:tblStyleRowBandSize w:val="1"/>
      <w:tblStyleColBandSize w:val="1"/>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004494"/>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b w:val="0"/>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Blue1">
    <w:name w:val="Eurolook Light Blue 1"/>
    <w:basedOn w:val="TableNormal"/>
    <w:semiHidden/>
    <w:unhideWhenUsed/>
    <w:pPr>
      <w:spacing w:after="240"/>
    </w:pPr>
    <w:tblPr>
      <w:tblStyleRowBandSize w:val="1"/>
      <w:tblStyleColBandSize w:val="1"/>
      <w:tblInd w:w="482" w:type="dxa"/>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004494"/>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b w:val="0"/>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Blue2">
    <w:name w:val="Eurolook Light Blue 2"/>
    <w:basedOn w:val="TableNormal"/>
    <w:semiHidden/>
    <w:unhideWhenUsed/>
    <w:pPr>
      <w:spacing w:after="240"/>
    </w:pPr>
    <w:tblPr>
      <w:tblStyleRowBandSize w:val="1"/>
      <w:tblStyleColBandSize w:val="1"/>
      <w:tblInd w:w="1202" w:type="dxa"/>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004494"/>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b w:val="0"/>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Blue3">
    <w:name w:val="Eurolook Light Blue 3"/>
    <w:basedOn w:val="TableNormal"/>
    <w:semiHidden/>
    <w:unhideWhenUsed/>
    <w:pPr>
      <w:spacing w:after="240"/>
    </w:pPr>
    <w:tblPr>
      <w:tblStyleRowBandSize w:val="1"/>
      <w:tblStyleColBandSize w:val="1"/>
      <w:tblInd w:w="1202" w:type="dxa"/>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004494"/>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b w:val="0"/>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Blue4">
    <w:name w:val="Eurolook Light Blue 4"/>
    <w:basedOn w:val="TableNormal"/>
    <w:semiHidden/>
    <w:unhideWhenUsed/>
    <w:pPr>
      <w:spacing w:after="240"/>
    </w:pPr>
    <w:tblPr>
      <w:tblStyleRowBandSize w:val="1"/>
      <w:tblStyleColBandSize w:val="1"/>
      <w:tblInd w:w="1202" w:type="dxa"/>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004494"/>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b w:val="0"/>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Grey">
    <w:name w:val="Eurolook Light Grey"/>
    <w:basedOn w:val="TableNormal"/>
    <w:uiPriority w:val="80"/>
    <w:pPr>
      <w:spacing w:after="240"/>
    </w:pPr>
    <w:tblPr>
      <w:tblStyleRowBandSize w:val="1"/>
      <w:tblStyleColBandSize w:val="1"/>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646567"/>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Grey1">
    <w:name w:val="Eurolook Light Grey 1"/>
    <w:basedOn w:val="TableNormal"/>
    <w:semiHidden/>
    <w:unhideWhenUsed/>
    <w:pPr>
      <w:spacing w:after="240"/>
    </w:pPr>
    <w:tblPr>
      <w:tblStyleRowBandSize w:val="1"/>
      <w:tblStyleColBandSize w:val="1"/>
      <w:tblInd w:w="482" w:type="dxa"/>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646567"/>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Grey2">
    <w:name w:val="Eurolook Light Grey 2"/>
    <w:basedOn w:val="TableNormal"/>
    <w:semiHidden/>
    <w:unhideWhenUsed/>
    <w:pPr>
      <w:spacing w:after="240"/>
    </w:pPr>
    <w:tblPr>
      <w:tblStyleRowBandSize w:val="1"/>
      <w:tblStyleColBandSize w:val="1"/>
      <w:tblInd w:w="1202" w:type="dxa"/>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646567"/>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Grey3">
    <w:name w:val="Eurolook Light Grey 3"/>
    <w:basedOn w:val="TableNormal"/>
    <w:semiHidden/>
    <w:unhideWhenUsed/>
    <w:pPr>
      <w:spacing w:after="240"/>
    </w:pPr>
    <w:tblPr>
      <w:tblStyleRowBandSize w:val="1"/>
      <w:tblStyleColBandSize w:val="1"/>
      <w:tblInd w:w="1202" w:type="dxa"/>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646567"/>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Grey4">
    <w:name w:val="Eurolook Light Grey 4"/>
    <w:basedOn w:val="TableNormal"/>
    <w:semiHidden/>
    <w:unhideWhenUsed/>
    <w:pPr>
      <w:spacing w:after="240"/>
    </w:pPr>
    <w:tblPr>
      <w:tblStyleRowBandSize w:val="1"/>
      <w:tblStyleColBandSize w:val="1"/>
      <w:tblInd w:w="1202" w:type="dxa"/>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646567"/>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Olive">
    <w:name w:val="Eurolook Light Olive"/>
    <w:basedOn w:val="TableNormal"/>
    <w:uiPriority w:val="80"/>
    <w:pPr>
      <w:spacing w:after="240"/>
    </w:pPr>
    <w:tblPr>
      <w:tblStyleRowBandSize w:val="1"/>
      <w:tblStyleColBandSize w:val="1"/>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4E7849"/>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Olive1">
    <w:name w:val="Eurolook Light Olive 1"/>
    <w:basedOn w:val="TableNormal"/>
    <w:semiHidden/>
    <w:unhideWhenUsed/>
    <w:pPr>
      <w:spacing w:after="240"/>
    </w:pPr>
    <w:tblPr>
      <w:tblStyleRowBandSize w:val="1"/>
      <w:tblStyleColBandSize w:val="1"/>
      <w:tblInd w:w="482" w:type="dxa"/>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4E7849"/>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Olive2">
    <w:name w:val="Eurolook Light Olive 2"/>
    <w:basedOn w:val="TableNormal"/>
    <w:semiHidden/>
    <w:unhideWhenUsed/>
    <w:pPr>
      <w:spacing w:after="240"/>
    </w:pPr>
    <w:tblPr>
      <w:tblStyleRowBandSize w:val="1"/>
      <w:tblStyleColBandSize w:val="1"/>
      <w:tblInd w:w="1202" w:type="dxa"/>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4E7849"/>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Olive3">
    <w:name w:val="Eurolook Light Olive 3"/>
    <w:basedOn w:val="TableNormal"/>
    <w:semiHidden/>
    <w:unhideWhenUsed/>
    <w:pPr>
      <w:spacing w:after="240"/>
    </w:pPr>
    <w:tblPr>
      <w:tblStyleRowBandSize w:val="1"/>
      <w:tblStyleColBandSize w:val="1"/>
      <w:tblInd w:w="1202" w:type="dxa"/>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4E7849"/>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Olive4">
    <w:name w:val="Eurolook Light Olive 4"/>
    <w:basedOn w:val="TableNormal"/>
    <w:semiHidden/>
    <w:unhideWhenUsed/>
    <w:pPr>
      <w:spacing w:after="240"/>
    </w:pPr>
    <w:tblPr>
      <w:tblStyleRowBandSize w:val="1"/>
      <w:tblStyleColBandSize w:val="1"/>
      <w:tblInd w:w="1202" w:type="dxa"/>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4E7849"/>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Petrol">
    <w:name w:val="Eurolook Light Petrol"/>
    <w:basedOn w:val="TableNormal"/>
    <w:uiPriority w:val="80"/>
    <w:pPr>
      <w:spacing w:after="240"/>
    </w:pPr>
    <w:tblPr>
      <w:tblStyleRowBandSize w:val="1"/>
      <w:tblStyleColBandSize w:val="1"/>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007D98"/>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Petrol1">
    <w:name w:val="Eurolook Light Petrol 1"/>
    <w:basedOn w:val="TableNormal"/>
    <w:semiHidden/>
    <w:unhideWhenUsed/>
    <w:pPr>
      <w:spacing w:after="240"/>
    </w:pPr>
    <w:tblPr>
      <w:tblStyleRowBandSize w:val="1"/>
      <w:tblStyleColBandSize w:val="1"/>
      <w:tblInd w:w="482" w:type="dxa"/>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007D98"/>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Petrol2">
    <w:name w:val="Eurolook Light Petrol 2"/>
    <w:basedOn w:val="TableNormal"/>
    <w:semiHidden/>
    <w:unhideWhenUsed/>
    <w:pPr>
      <w:spacing w:after="240"/>
    </w:pPr>
    <w:tblPr>
      <w:tblStyleRowBandSize w:val="1"/>
      <w:tblStyleColBandSize w:val="1"/>
      <w:tblInd w:w="1202" w:type="dxa"/>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007D98"/>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Petrol3">
    <w:name w:val="Eurolook Light Petrol 3"/>
    <w:basedOn w:val="TableNormal"/>
    <w:semiHidden/>
    <w:unhideWhenUsed/>
    <w:pPr>
      <w:spacing w:after="240"/>
    </w:pPr>
    <w:tblPr>
      <w:tblStyleRowBandSize w:val="1"/>
      <w:tblStyleColBandSize w:val="1"/>
      <w:tblInd w:w="1202" w:type="dxa"/>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007D98"/>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Petrol4">
    <w:name w:val="Eurolook Light Petrol 4"/>
    <w:basedOn w:val="TableNormal"/>
    <w:semiHidden/>
    <w:unhideWhenUsed/>
    <w:pPr>
      <w:spacing w:after="240"/>
    </w:pPr>
    <w:tblPr>
      <w:tblStyleRowBandSize w:val="1"/>
      <w:tblStyleColBandSize w:val="1"/>
      <w:tblInd w:w="1202" w:type="dxa"/>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007D98"/>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Purple">
    <w:name w:val="Eurolook Light Purple"/>
    <w:basedOn w:val="TableNormal"/>
    <w:uiPriority w:val="80"/>
    <w:pPr>
      <w:spacing w:after="240"/>
    </w:pPr>
    <w:tblPr>
      <w:tblStyleRowBandSize w:val="1"/>
      <w:tblStyleColBandSize w:val="1"/>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771D7B"/>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Purple1">
    <w:name w:val="Eurolook Light Purple 1"/>
    <w:basedOn w:val="TableNormal"/>
    <w:semiHidden/>
    <w:unhideWhenUsed/>
    <w:pPr>
      <w:spacing w:after="240"/>
    </w:pPr>
    <w:tblPr>
      <w:tblStyleRowBandSize w:val="1"/>
      <w:tblStyleColBandSize w:val="1"/>
      <w:tblInd w:w="482" w:type="dxa"/>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771D7B"/>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Purple2">
    <w:name w:val="Eurolook Light Purple 2"/>
    <w:basedOn w:val="TableNormal"/>
    <w:semiHidden/>
    <w:unhideWhenUsed/>
    <w:pPr>
      <w:spacing w:after="240"/>
    </w:pPr>
    <w:tblPr>
      <w:tblStyleRowBandSize w:val="1"/>
      <w:tblStyleColBandSize w:val="1"/>
      <w:tblInd w:w="1202" w:type="dxa"/>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771D7B"/>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Purple3">
    <w:name w:val="Eurolook Light Purple 3"/>
    <w:basedOn w:val="TableNormal"/>
    <w:semiHidden/>
    <w:unhideWhenUsed/>
    <w:pPr>
      <w:spacing w:after="240"/>
    </w:pPr>
    <w:tblPr>
      <w:tblStyleRowBandSize w:val="1"/>
      <w:tblStyleColBandSize w:val="1"/>
      <w:tblInd w:w="1202" w:type="dxa"/>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771D7B"/>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Purple4">
    <w:name w:val="Eurolook Light Purple 4"/>
    <w:basedOn w:val="TableNormal"/>
    <w:semiHidden/>
    <w:unhideWhenUsed/>
    <w:pPr>
      <w:spacing w:after="240"/>
    </w:pPr>
    <w:tblPr>
      <w:tblStyleRowBandSize w:val="1"/>
      <w:tblStyleColBandSize w:val="1"/>
      <w:tblInd w:w="1202" w:type="dxa"/>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771D7B"/>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Rust">
    <w:name w:val="Eurolook Light Rust"/>
    <w:basedOn w:val="TableNormal"/>
    <w:uiPriority w:val="80"/>
    <w:pPr>
      <w:spacing w:after="240"/>
    </w:pPr>
    <w:tblPr>
      <w:tblStyleRowBandSize w:val="1"/>
      <w:tblStyleColBandSize w:val="1"/>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BF4B36"/>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Rust1">
    <w:name w:val="Eurolook Light Rust 1"/>
    <w:basedOn w:val="TableNormal"/>
    <w:semiHidden/>
    <w:unhideWhenUsed/>
    <w:pPr>
      <w:spacing w:after="240"/>
    </w:pPr>
    <w:tblPr>
      <w:tblStyleRowBandSize w:val="1"/>
      <w:tblStyleColBandSize w:val="1"/>
      <w:tblInd w:w="482" w:type="dxa"/>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BF4B36"/>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Rust2">
    <w:name w:val="Eurolook Light Rust 2"/>
    <w:basedOn w:val="TableNormal"/>
    <w:semiHidden/>
    <w:unhideWhenUsed/>
    <w:pPr>
      <w:spacing w:after="240"/>
    </w:pPr>
    <w:tblPr>
      <w:tblStyleRowBandSize w:val="1"/>
      <w:tblStyleColBandSize w:val="1"/>
      <w:tblInd w:w="1202" w:type="dxa"/>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BF4B36"/>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Rust3">
    <w:name w:val="Eurolook Light Rust 3"/>
    <w:basedOn w:val="TableNormal"/>
    <w:semiHidden/>
    <w:unhideWhenUsed/>
    <w:pPr>
      <w:spacing w:after="240"/>
    </w:pPr>
    <w:tblPr>
      <w:tblStyleRowBandSize w:val="1"/>
      <w:tblStyleColBandSize w:val="1"/>
      <w:tblInd w:w="1202" w:type="dxa"/>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BF4B36"/>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Rust4">
    <w:name w:val="Eurolook Light Rust 4"/>
    <w:basedOn w:val="TableNormal"/>
    <w:semiHidden/>
    <w:unhideWhenUsed/>
    <w:pPr>
      <w:spacing w:after="240"/>
    </w:pPr>
    <w:tblPr>
      <w:tblStyleRowBandSize w:val="1"/>
      <w:tblStyleColBandSize w:val="1"/>
      <w:tblInd w:w="1202" w:type="dxa"/>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BF4B36"/>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Table">
    <w:name w:val="Eurolook Table"/>
    <w:semiHidden/>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tblStylePr w:type="firstRow">
      <w:rPr>
        <w:b/>
      </w:rPr>
      <w:tblPr/>
      <w:trPr>
        <w:cantSplit/>
        <w:tblHeader/>
      </w:trPr>
    </w:tblStylePr>
  </w:style>
  <w:style w:type="table" w:customStyle="1" w:styleId="EurolookTable1">
    <w:name w:val="Eurolook Table 1"/>
    <w:basedOn w:val="EurolookTable"/>
    <w:semiHidden/>
    <w:tblPr>
      <w:tblInd w:w="482" w:type="dxa"/>
    </w:tblPr>
    <w:tblStylePr w:type="firstRow">
      <w:rPr>
        <w:b/>
      </w:rPr>
      <w:tblPr/>
      <w:trPr>
        <w:cantSplit/>
        <w:tblHeader/>
      </w:trPr>
    </w:tblStylePr>
  </w:style>
  <w:style w:type="table" w:customStyle="1" w:styleId="EurolookTable2">
    <w:name w:val="Eurolook Table 2"/>
    <w:basedOn w:val="EurolookTable"/>
    <w:semiHidden/>
    <w:tblPr>
      <w:tblInd w:w="1202" w:type="dxa"/>
    </w:tblPr>
    <w:tblStylePr w:type="firstRow">
      <w:rPr>
        <w:b/>
      </w:rPr>
      <w:tblPr/>
      <w:trPr>
        <w:cantSplit/>
        <w:tblHeader/>
      </w:trPr>
    </w:tblStylePr>
  </w:style>
  <w:style w:type="table" w:customStyle="1" w:styleId="EurolookTable3">
    <w:name w:val="Eurolook Table 3"/>
    <w:basedOn w:val="EurolookTable"/>
    <w:semiHidden/>
    <w:tblPr>
      <w:tblInd w:w="1202" w:type="dxa"/>
    </w:tblPr>
    <w:tblStylePr w:type="firstRow">
      <w:rPr>
        <w:b/>
      </w:rPr>
      <w:tblPr/>
      <w:trPr>
        <w:cantSplit/>
        <w:tblHeader/>
      </w:trPr>
    </w:tblStylePr>
  </w:style>
  <w:style w:type="table" w:customStyle="1" w:styleId="EurolookTable4">
    <w:name w:val="Eurolook Table 4"/>
    <w:basedOn w:val="EurolookTable"/>
    <w:semiHidden/>
    <w:tblPr>
      <w:tblInd w:w="1202" w:type="dxa"/>
    </w:tblPr>
    <w:tblStylePr w:type="firstRow">
      <w:rPr>
        <w:b/>
      </w:rPr>
      <w:tblPr/>
      <w:trPr>
        <w:cantSplit/>
        <w:tblHeader/>
      </w:trPr>
    </w:tblStylePr>
  </w:style>
  <w:style w:type="table" w:customStyle="1" w:styleId="HelperTableBase">
    <w:name w:val="Helper Table Base"/>
    <w:semiHidden/>
    <w:tblPr>
      <w:tblInd w:w="0" w:type="dxa"/>
      <w:tblCellMar>
        <w:top w:w="0" w:type="dxa"/>
        <w:left w:w="0" w:type="dxa"/>
        <w:bottom w:w="0" w:type="dxa"/>
        <w:right w:w="0" w:type="dxa"/>
      </w:tblCellMar>
    </w:tblPr>
  </w:style>
  <w:style w:type="table" w:customStyle="1" w:styleId="SignatureTable">
    <w:name w:val="Signature Table"/>
    <w:basedOn w:val="HelperTableBase"/>
    <w:semiHidden/>
    <w:tblPr/>
  </w:style>
  <w:style w:type="table" w:styleId="TableGrid">
    <w:name w:val="Table Grid"/>
    <w:semiHidden/>
    <w:tblPr>
      <w:tblStyleRowBandSize w:val="1"/>
      <w:tblStyleColBandSize w:val="1"/>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style>
  <w:style w:type="table" w:customStyle="1" w:styleId="TableHistory">
    <w:name w:val="Table History"/>
    <w:basedOn w:val="TableNormal"/>
    <w:semiHidden/>
    <w:pPr>
      <w:spacing w:before="60" w:after="60" w:line="264" w:lineRule="auto"/>
    </w:pPr>
    <w:rPr>
      <w:sz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Letterhead">
    <w:name w:val="Table Letterhead"/>
    <w:basedOn w:val="TableNormal"/>
    <w:semiHidden/>
    <w:tblPr>
      <w:tblCellMar>
        <w:left w:w="0" w:type="dxa"/>
        <w:bottom w:w="340" w:type="dxa"/>
        <w:right w:w="0" w:type="dxa"/>
      </w:tblCellMar>
    </w:tblPr>
  </w:style>
  <w:style w:type="paragraph" w:styleId="ListParagraph">
    <w:name w:val="List Paragraph"/>
    <w:basedOn w:val="Normal"/>
    <w:uiPriority w:val="99"/>
    <w:semiHidden/>
    <w:pPr>
      <w:ind w:left="720"/>
      <w:contextualSpacing/>
    </w:pPr>
  </w:style>
  <w:style w:type="paragraph" w:styleId="Revision">
    <w:name w:val="Revision"/>
    <w:hidden/>
    <w:uiPriority w:val="99"/>
    <w:semiHidden/>
  </w:style>
  <w:style w:type="character" w:styleId="CommentReference">
    <w:name w:val="annotation reference"/>
    <w:basedOn w:val="DefaultParagraphFont"/>
    <w:uiPriority w:val="99"/>
    <w:semiHidden/>
    <w:rPr>
      <w:sz w:val="16"/>
      <w:szCs w:val="16"/>
    </w:rPr>
  </w:style>
  <w:style w:type="paragraph" w:styleId="CommentText">
    <w:name w:val="annotation text"/>
    <w:basedOn w:val="Normal"/>
    <w:link w:val="CommentTextChar"/>
    <w:uiPriority w:val="99"/>
    <w:semiHidden/>
    <w:rPr>
      <w:sz w:val="20"/>
    </w:rPr>
  </w:style>
  <w:style w:type="character" w:customStyle="1" w:styleId="CommentTextChar">
    <w:name w:val="Comment Text Char"/>
    <w:basedOn w:val="DefaultParagraphFont"/>
    <w:link w:val="CommentText"/>
    <w:uiPriority w:val="99"/>
    <w:semiHidden/>
    <w:rPr>
      <w:sz w:val="20"/>
    </w:rPr>
  </w:style>
  <w:style w:type="paragraph" w:styleId="CommentSubject">
    <w:name w:val="annotation subject"/>
    <w:basedOn w:val="CommentText"/>
    <w:next w:val="CommentText"/>
    <w:link w:val="CommentSubjectChar"/>
    <w:uiPriority w:val="99"/>
    <w:semiHidden/>
    <w:rPr>
      <w:b/>
      <w:bCs/>
    </w:rPr>
  </w:style>
  <w:style w:type="character" w:customStyle="1" w:styleId="CommentSubjectChar">
    <w:name w:val="Comment Subject Char"/>
    <w:basedOn w:val="CommentTextChar"/>
    <w:link w:val="CommentSubject"/>
    <w:uiPriority w:val="99"/>
    <w:semiHidden/>
    <w:rPr>
      <w:b/>
      <w:bCs/>
      <w:sz w:val="20"/>
    </w:rPr>
  </w:style>
  <w:style w:type="character" w:styleId="UnresolvedMention">
    <w:name w:val="Unresolved Mention"/>
    <w:basedOn w:val="DefaultParagraphFont"/>
    <w:uiPriority w:val="99"/>
    <w:semiHidden/>
    <w:unhideWhenUsed/>
    <w:rPr>
      <w:color w:val="605E5C"/>
      <w:shd w:val="clear" w:color="auto" w:fill="E1DFDD"/>
    </w:rPr>
  </w:style>
  <w:style w:type="character" w:customStyle="1" w:styleId="Marker">
    <w:name w:val="Marker"/>
    <w:basedOn w:val="DefaultParagraphFont"/>
    <w:rPr>
      <w:color w:val="0000FF"/>
      <w:shd w:val="clear" w:color="auto" w:fill="auto"/>
    </w:rPr>
  </w:style>
  <w:style w:type="paragraph" w:customStyle="1" w:styleId="Pagedecouverture">
    <w:name w:val="Page de couverture"/>
    <w:basedOn w:val="Normal"/>
    <w:next w:val="Normal"/>
    <w:link w:val="PagedecouvertureChar"/>
    <w:pPr>
      <w:spacing w:after="0"/>
    </w:pPr>
    <w:rPr>
      <w:rFonts w:eastAsiaTheme="minorHAnsi"/>
      <w:szCs w:val="22"/>
      <w:lang w:eastAsia="en-US"/>
    </w:rPr>
  </w:style>
  <w:style w:type="paragraph" w:customStyle="1" w:styleId="Typedudocument">
    <w:name w:val="Type du document"/>
    <w:basedOn w:val="Normal"/>
    <w:next w:val="Normal"/>
    <w:pPr>
      <w:spacing w:before="360" w:after="0"/>
      <w:jc w:val="center"/>
    </w:pPr>
    <w:rPr>
      <w:rFonts w:eastAsiaTheme="minorHAnsi"/>
      <w:b/>
      <w:szCs w:val="22"/>
      <w:lang w:eastAsia="en-US"/>
    </w:rPr>
  </w:style>
  <w:style w:type="paragraph" w:customStyle="1" w:styleId="Titreobjet">
    <w:name w:val="Titre objet"/>
    <w:basedOn w:val="Normal"/>
    <w:next w:val="Normal"/>
    <w:pPr>
      <w:spacing w:before="360" w:after="360"/>
      <w:jc w:val="center"/>
    </w:pPr>
    <w:rPr>
      <w:rFonts w:eastAsiaTheme="minorHAnsi"/>
      <w:b/>
      <w:szCs w:val="22"/>
      <w:lang w:eastAsia="en-US"/>
    </w:rPr>
  </w:style>
  <w:style w:type="paragraph" w:customStyle="1" w:styleId="FooterCoverPage">
    <w:name w:val="Footer Cover Page"/>
    <w:basedOn w:val="Normal"/>
    <w:link w:val="FooterCoverPageChar"/>
    <w:pPr>
      <w:tabs>
        <w:tab w:val="center" w:pos="4535"/>
        <w:tab w:val="right" w:pos="9071"/>
        <w:tab w:val="right" w:pos="9921"/>
      </w:tabs>
      <w:spacing w:before="360" w:after="0"/>
      <w:ind w:left="-850" w:right="-850"/>
      <w:jc w:val="left"/>
    </w:pPr>
  </w:style>
  <w:style w:type="character" w:customStyle="1" w:styleId="PagedecouvertureChar">
    <w:name w:val="Page de couverture Char"/>
    <w:basedOn w:val="DefaultParagraphFont"/>
    <w:link w:val="Pagedecouverture"/>
    <w:rPr>
      <w:rFonts w:eastAsiaTheme="minorHAnsi"/>
      <w:szCs w:val="22"/>
      <w:lang w:eastAsia="en-US"/>
    </w:rPr>
  </w:style>
  <w:style w:type="character" w:customStyle="1" w:styleId="FooterCoverPageChar">
    <w:name w:val="Footer Cover Page Char"/>
    <w:basedOn w:val="PagedecouvertureChar"/>
    <w:link w:val="FooterCoverPage"/>
    <w:rPr>
      <w:rFonts w:eastAsiaTheme="minorHAnsi"/>
      <w:szCs w:val="22"/>
      <w:lang w:eastAsia="en-US"/>
    </w:rPr>
  </w:style>
  <w:style w:type="paragraph" w:customStyle="1" w:styleId="FooterSensitivity">
    <w:name w:val="Footer Sensitivity"/>
    <w:basedOn w:val="Normal"/>
    <w:link w:val="FooterSensitivityChar"/>
    <w:pPr>
      <w:pBdr>
        <w:top w:val="single" w:sz="4" w:space="1" w:color="auto"/>
        <w:left w:val="single" w:sz="4" w:space="4" w:color="auto"/>
        <w:bottom w:val="single" w:sz="4" w:space="1" w:color="auto"/>
        <w:right w:val="single" w:sz="4" w:space="4" w:color="auto"/>
      </w:pBdr>
      <w:spacing w:before="360" w:after="0"/>
      <w:ind w:left="113" w:right="113"/>
      <w:jc w:val="center"/>
    </w:pPr>
    <w:rPr>
      <w:b/>
      <w:sz w:val="32"/>
    </w:rPr>
  </w:style>
  <w:style w:type="character" w:customStyle="1" w:styleId="FooterSensitivityChar">
    <w:name w:val="Footer Sensitivity Char"/>
    <w:basedOn w:val="PagedecouvertureChar"/>
    <w:link w:val="FooterSensitivity"/>
    <w:rPr>
      <w:rFonts w:eastAsiaTheme="minorHAnsi"/>
      <w:b/>
      <w:sz w:val="32"/>
      <w:szCs w:val="22"/>
      <w:lang w:eastAsia="en-US"/>
    </w:rPr>
  </w:style>
  <w:style w:type="paragraph" w:customStyle="1" w:styleId="HeaderCoverPage">
    <w:name w:val="Header Cover Page"/>
    <w:basedOn w:val="Normal"/>
    <w:link w:val="HeaderCoverPageChar"/>
    <w:pPr>
      <w:tabs>
        <w:tab w:val="center" w:pos="4535"/>
        <w:tab w:val="right" w:pos="9071"/>
      </w:tabs>
      <w:spacing w:after="120"/>
    </w:pPr>
  </w:style>
  <w:style w:type="character" w:customStyle="1" w:styleId="HeaderCoverPageChar">
    <w:name w:val="Header Cover Page Char"/>
    <w:basedOn w:val="PagedecouvertureChar"/>
    <w:link w:val="HeaderCoverPage"/>
    <w:rPr>
      <w:rFonts w:eastAsiaTheme="minorHAnsi"/>
      <w:szCs w:val="22"/>
      <w:lang w:eastAsia="en-US"/>
    </w:rPr>
  </w:style>
  <w:style w:type="paragraph" w:customStyle="1" w:styleId="HeaderSensitivity">
    <w:name w:val="Header Sensitivity"/>
    <w:basedOn w:val="Normal"/>
    <w:link w:val="HeaderSensitivityChar"/>
    <w:pPr>
      <w:pBdr>
        <w:top w:val="single" w:sz="4" w:space="1" w:color="auto"/>
        <w:left w:val="single" w:sz="4" w:space="4" w:color="auto"/>
        <w:bottom w:val="single" w:sz="4" w:space="1" w:color="auto"/>
        <w:right w:val="single" w:sz="4" w:space="4" w:color="auto"/>
      </w:pBdr>
      <w:spacing w:after="120"/>
      <w:ind w:left="113" w:right="113"/>
      <w:jc w:val="center"/>
    </w:pPr>
    <w:rPr>
      <w:b/>
      <w:sz w:val="32"/>
    </w:rPr>
  </w:style>
  <w:style w:type="character" w:customStyle="1" w:styleId="HeaderSensitivityChar">
    <w:name w:val="Header Sensitivity Char"/>
    <w:basedOn w:val="PagedecouvertureChar"/>
    <w:link w:val="HeaderSensitivity"/>
    <w:rPr>
      <w:rFonts w:eastAsiaTheme="minorHAnsi"/>
      <w:b/>
      <w:sz w:val="32"/>
      <w:szCs w:val="22"/>
      <w:lang w:eastAsia="en-US"/>
    </w:rPr>
  </w:style>
  <w:style w:type="paragraph" w:customStyle="1" w:styleId="HeaderSensitivityRight">
    <w:name w:val="Header Sensitivity Right"/>
    <w:basedOn w:val="Normal"/>
    <w:link w:val="HeaderSensitivityRightChar"/>
    <w:pPr>
      <w:spacing w:after="120"/>
      <w:jc w:val="right"/>
    </w:pPr>
    <w:rPr>
      <w:sz w:val="28"/>
    </w:rPr>
  </w:style>
  <w:style w:type="character" w:customStyle="1" w:styleId="HeaderSensitivityRightChar">
    <w:name w:val="Header Sensitivity Right Char"/>
    <w:basedOn w:val="PagedecouvertureChar"/>
    <w:link w:val="HeaderSensitivityRight"/>
    <w:rPr>
      <w:rFonts w:eastAsiaTheme="minorHAnsi"/>
      <w:sz w:val="28"/>
      <w:szCs w:val="22"/>
      <w:lang w:eastAsia="en-US"/>
    </w:rPr>
  </w:style>
  <w:style w:type="character" w:customStyle="1" w:styleId="FooterChar">
    <w:name w:val="Footer Char"/>
    <w:basedOn w:val="DefaultParagraphFont"/>
    <w:link w:val="Footer"/>
    <w:uiPriority w:val="99"/>
    <w:rPr>
      <w:sz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2.xml"/><Relationship Id="rId18" Type="http://schemas.openxmlformats.org/officeDocument/2006/relationships/header" Target="header4.xml"/><Relationship Id="rId26" Type="http://schemas.openxmlformats.org/officeDocument/2006/relationships/header" Target="header8.xml"/><Relationship Id="rId3" Type="http://schemas.openxmlformats.org/officeDocument/2006/relationships/customXml" Target="../customXml/item3.xml"/><Relationship Id="rId21" Type="http://schemas.openxmlformats.org/officeDocument/2006/relationships/footer" Target="footer5.xml"/><Relationship Id="rId7" Type="http://schemas.openxmlformats.org/officeDocument/2006/relationships/settings" Target="settings.xml"/><Relationship Id="rId12" Type="http://schemas.openxmlformats.org/officeDocument/2006/relationships/header" Target="header1.xml"/><Relationship Id="rId17" Type="http://schemas.openxmlformats.org/officeDocument/2006/relationships/footer" Target="footer3.xml"/><Relationship Id="rId25" Type="http://schemas.openxmlformats.org/officeDocument/2006/relationships/footer" Target="footer7.xml"/><Relationship Id="rId2" Type="http://schemas.openxmlformats.org/officeDocument/2006/relationships/customXml" Target="../customXml/item2.xml"/><Relationship Id="rId16" Type="http://schemas.openxmlformats.org/officeDocument/2006/relationships/header" Target="header3.xml"/><Relationship Id="rId20" Type="http://schemas.openxmlformats.org/officeDocument/2006/relationships/footer" Target="footer4.xml"/><Relationship Id="rId29"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emf"/><Relationship Id="rId24" Type="http://schemas.openxmlformats.org/officeDocument/2006/relationships/header" Target="header7.xml"/><Relationship Id="rId5" Type="http://schemas.openxmlformats.org/officeDocument/2006/relationships/numbering" Target="numbering.xml"/><Relationship Id="rId15" Type="http://schemas.openxmlformats.org/officeDocument/2006/relationships/footer" Target="footer2.xml"/><Relationship Id="rId23" Type="http://schemas.openxmlformats.org/officeDocument/2006/relationships/footer" Target="footer6.xml"/><Relationship Id="rId28" Type="http://schemas.openxmlformats.org/officeDocument/2006/relationships/fontTable" Target="fontTable.xml"/><Relationship Id="rId10" Type="http://schemas.openxmlformats.org/officeDocument/2006/relationships/endnotes" Target="endnotes.xml"/><Relationship Id="rId19" Type="http://schemas.openxmlformats.org/officeDocument/2006/relationships/header" Target="header5.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 Id="rId22" Type="http://schemas.openxmlformats.org/officeDocument/2006/relationships/header" Target="header6.xml"/><Relationship Id="rId27" Type="http://schemas.openxmlformats.org/officeDocument/2006/relationships/footer" Target="footer8.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EurolookProperties>
  <ProductCustomizationId>EC</ProductCustomizationId>
  <Created>
    <Version>10.0.47989.0</Version>
    <Date>2026-06-11T14:49:20</Date>
    <Language>EN</Language>
    <Note/>
  </Created>
  <DocumentModel>
    <Id>6cbda13a-4db2-46c6-876a-ef72275827ef</Id>
    <Name>Report</Name>
  </DocumentModel>
  <CustomTemplate>
    <Id/>
    <Name/>
  </CustomTemplate>
  <DocumentDate>2026-06-11T14:49:20</DocumentDate>
  <DocumentVersion>0.1</DocumentVersion>
  <CompatibilityMode>Eurolook10</CompatibilityMode>
  <DocumentMetadata>
    <EC_SecurityReleasability MetadataSerializationType="SimpleValue"/>
    <EC_SecurityDateMarkingDate MetadataSerializationType="SimpleValue"/>
    <EC_SecurityMarking MetadataSerializationType="SimpleValue"/>
    <EC_SecurityDistributionSensitive MetadataSerializationType="SimpleValue"/>
    <EC_SecurityDateMarkingEvent MetadataSerializationType="SimpleValue"/>
    <EC_SecurityDistributionDG MetadataSerializationType="SimpleValue"/>
    <EC_SecurityDateMarking MetadataSerializationType="SimpleValue"/>
    <EC_SecurityDistributionSpecialHandling MetadataSerializationType="SimpleValue"/>
    <EC_SecurityDistributionWorkingGroup MetadataSerializationType="SimpleValue"/>
  </DocumentMetadata>
</EurolookProperties>
</file>

<file path=customXml/item2.xml><?xml version="1.0" encoding="utf-8"?>
<Author Role="Creator" AuthorRoleName="Writer" AuthorRoleDisplayName="Writer" AuthorRoleId="a4fbaff4-b07c-48b4-a21e-e7b9eedf3796">
  <Id>409958fc-b2cc-4bec-a52d-76022245cf37</Id>
  <Names>
    <Latin>
      <FirstName>Raphaël</FirstName>
      <LastName>SAHRAOUI</LastName>
    </Latin>
    <Greek>
      <FirstName/>
      <LastName/>
    </Greek>
    <Cyrillic>
      <FirstName/>
      <LastName/>
    </Cyrillic>
    <DocumentScript>
      <FirstName>Raphaël</FirstName>
      <LastName>SAHRAOUI</LastName>
      <FullName>Raphaël SAHRAOUI</FullName>
    </DocumentScript>
  </Names>
  <Initials>RS</Initials>
  <Gender>m</Gender>
  <Email>Raphael-Emanuel.SAHRAOUI@ec.europa.eu</Email>
  <Service>GROW.H.2</Service>
  <Function ADCode="" ShowInSignature="true" ShowInHeader="false" HeaderText=""/>
  <WebAddress/>
  <FunctionalMailbox/>
  <InheritedWebAddress>WebAddress</InheritedWebAddress>
  <OrgaEntity1>
    <Id>8e50828d-b980-4366-bc08-2a20f760600e</Id>
    <LogicalLevel>1</LogicalLevel>
    <Name>GROW</Name>
    <HeadLine1>Directorate-General Internal Market, Industry, Entrepreneurship</HeadLine1>
    <HeadLine2>and SMEs</HeadLine2>
    <PrimaryAddressId>f03b5801-04c9-4931-aa17-c6d6c70bc579</PrimaryAddressId>
    <SecondaryAddressId/>
    <WebAddress>WebAddress</WebAddress>
    <InheritedWebAddress>WebAddress</InheritedWebAddress>
    <ShowInHeader>true</ShowInHeader>
  </OrgaEntity1>
  <OrgaEntity2>
    <Id>4609b496-4981-44c7-b5be-a31069f166dd</Id>
    <LogicalLevel>2</LogicalLevel>
    <Name>GROW.H</Name>
    <HeadLine1>Construction, Machinery and Market Surveillance</HeadLine1>
    <HeadLine2/>
    <PrimaryAddressId>f03b5801-04c9-4931-aa17-c6d6c70bc579</PrimaryAddressId>
    <SecondaryAddressId/>
    <WebAddress/>
    <InheritedWebAddress>WebAddress</InheritedWebAddress>
    <ShowInHeader>true</ShowInHeader>
  </OrgaEntity2>
  <OrgaEntity3>
    <Id>5221346a-7fa0-423a-bc49-1fb01737a8e5</Id>
    <LogicalLevel>3</LogicalLevel>
    <Name>GROW.H.2</Name>
    <HeadLine1>H.2 – Machinery, Equipment &amp; AI</HeadLine1>
    <HeadLine2/>
    <PrimaryAddressId>f03b5801-04c9-4931-aa17-c6d6c70bc579</PrimaryAddressId>
    <SecondaryAddressId/>
    <WebAddress/>
    <InheritedWebAddress>WebAddress</InheritedWebAddress>
    <ShowInHeader>true</ShowInHeader>
  </OrgaEntity3>
  <Hierarchy>
    <OrgaEntity>
      <Id>8e50828d-b980-4366-bc08-2a20f760600e</Id>
      <LogicalLevel>1</LogicalLevel>
      <Name>GROW</Name>
      <HeadLine1>Directorate-General Internal Market, Industry, Entrepreneurship</HeadLine1>
      <HeadLine2>and SMEs</HeadLine2>
      <PrimaryAddressId>f03b5801-04c9-4931-aa17-c6d6c70bc579</PrimaryAddressId>
      <SecondaryAddressId/>
      <WebAddress>WebAddress</WebAddress>
      <InheritedWebAddress>WebAddress</InheritedWebAddress>
      <ShowInHeader>true</ShowInHeader>
    </OrgaEntity>
    <OrgaEntity>
      <Id>4609b496-4981-44c7-b5be-a31069f166dd</Id>
      <LogicalLevel>2</LogicalLevel>
      <Name>GROW.H</Name>
      <HeadLine1>Construction, Machinery and Market Surveillance</HeadLine1>
      <HeadLine2/>
      <PrimaryAddressId>f03b5801-04c9-4931-aa17-c6d6c70bc579</PrimaryAddressId>
      <SecondaryAddressId/>
      <WebAddress/>
      <InheritedWebAddress>WebAddress</InheritedWebAddress>
      <ShowInHeader>true</ShowInHeader>
    </OrgaEntity>
    <OrgaEntity>
      <Id>5221346a-7fa0-423a-bc49-1fb01737a8e5</Id>
      <LogicalLevel>3</LogicalLevel>
      <Name>GROW.H.2</Name>
      <HeadLine1>H.2 – Machinery, Equipment &amp; AI</HeadLine1>
      <HeadLine2/>
      <PrimaryAddressId>f03b5801-04c9-4931-aa17-c6d6c70bc579</PrimaryAddressId>
      <SecondaryAddressId/>
      <WebAddress/>
      <InheritedWebAddress>WebAddress</InheritedWebAddress>
      <ShowInHeader>true</ShowInHeader>
    </OrgaEntity>
  </Hierarchy>
  <Addresses>
    <Address>
      <Id>f03b5801-04c9-4931-aa17-c6d6c70bc579</Id>
      <Name>Brussels</Name>
      <PhoneNumberPrefix>+32 229-</PhoneNumberPrefix>
      <TranslatedName>Brussels</TranslatedName>
      <Location>Brussels,</Location>
      <Footer>Commission européenne/Europese Commissie, 1049 Bruxelles/Brussel, BELGIQUE/BELGIË – Tel. +32 22991111</Footer>
    </Address>
  </Addresses>
  <JobAssignmentId/>
  <MainWorkplace IsMain="true">
    <AddressId>f03b5801-04c9-4931-aa17-c6d6c70bc579</AddressId>
    <Fax/>
    <Phone>+32 229-87253</Phone>
    <Office>BREY 10/176</Office>
  </MainWorkplace>
  <Workplaces>
    <Workplace IsMain="true">
      <AddressId>f03b5801-04c9-4931-aa17-c6d6c70bc579</AddressId>
      <Fax/>
      <Phone>+32 229-87253</Phone>
      <Office>BREY 10/176</Office>
    </Workplace>
  </Workplaces>
</Author>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Texts>
  <SensitiveFootnoteHyperlink>{field:HYPERLINK "https://europa.eu/!db43PX" |https://europa.eu/!db43PX}</SensitiveFootnoteHyperlink>
  <DecisionLetter-SensitiveHandling>Distribution only on a need-to-know basis. Do not read or carry openly in public places. Must be encrypted in transmission and stored securely, where possible by using encrypted storage. Destroy copies by shredding or secure deletion. Full handling instructions: </DecisionLetter-SensitiveHandling>
  <SecuritySecurityMatter>Security Matter</SecuritySecurityMatter>
  <SensitiveLabel>Sensitive</SensitiveLabel>
  <SensitiveHandling>Distribution only on a need-to-know basis. Do not read or carry openly in public places. Must be encrypted in transmission and stored securely, where possible by using encrypted storage. Destroy copies by shredding or secure deletion. Full handling instructions: </SensitiveHandling>
  <MarkingUntilText>UNTIL</MarkingUntilText>
  <OrgaRoot>EUROPEAN
COMMISSION</OrgaRoot>
  <SecurityPharma>Pharma Investigations</SecurityPharma>
  <ClimaSensitive>CLIMA</ClimaSensitive>
  <TechHistoryCreatedBy>Document created by</TechHistoryCreatedBy>
  <TechHistoryDate>Date</TechHistoryDate>
  <TechHistory>Document History</TechHistory>
  <TechHistoryComment>Comment</TechHistoryComment>
  <TechHistoryVersion>Version</TechHistoryVersion>
  <SecurityEmbargo>EMBARGO UNTIL</SecurityEmbargo>
  <Contact>Contact:</Contact>
  <Contacts>Contacts:</Contacts>
  <ESigned>Electronically signed</ESigned>
  <SecurityIasOperations>IAS Operations</SecurityIasOperations>
  <SensitiveHandlingIASOperations>The marking is applied to operational documents handled in the context of audits, consulting engagements and risk assessments of the Internal Audit Service. Distribution of the documents is based on a strictly ‘need-to-know’ basis. Recipients of the documents must adhere to the same marking and handling rules, preventing unauthorised persons from accessing such documents or information. When a document marked ‘{bold:SENSITIVE}: {italic:IAS Operations}’ is sent via e-mail, it must be encrypted and a disclaimer must be added in a signature. Any person receiving documents and all associated information marked ‘{bold:SENSITIVE}: {italic:IAS Operations}’ who is not the intended recipient must inform the sender and destroy the documents by appropriate secure means. The documents may contain personal data as defined in Article 3(1) of Regulation (EU) 2018/1725. Recipients are subject to the responsibilities defined in this article.</SensitiveHandlingIASOperations>
  <SensitiveFootnoteHyperlinkIASOperations>Handling instructions for SENSITIVE information are given at {field: HYPERLINK "https://europa.eu/!db43PX" |https://europa.eu/!db43PX}.</SensitiveFootnoteHyperlinkIASOperations>
  <LabelFigureSeqEC>Figure {SEQ Figure \* ARABIC }: </LabelFigureSeqEC>
  <LabelFigureSeqWChapter>Table {field: STYLEREF "Chapter Number" \s }.{field: SEQ Table \* ARABIC } –</LabelFigureSeqWChapter>
  <LabelSource>Source</LabelSource>
  <LabelTableSeqWChapter>Table { STYLEREF "Chapter Number" \s }.{ SEQ Table \* ARABIC } – </LabelTableSeqWChapter>
  <LabelTableSeqEC>Table {SEQ Table \* ARABIC }: </LabelTableSeqEC>
  <EmbargoUnlimited>Embargo (Unlimited)</EmbargoUnlimited>
  <SecurityCompOperations>COMP Operations</SecurityCompOperations>
  <SecurityOpinionLegalService>Opinion of the Legal Service</SecurityOpinionLegalService>
  <FooterPhone>Tel. direct line</FooterPhone>
  <FooterFax>Fax</FooterFax>
  <FooterOffice>Office:</FooterOffice>
  <PharmaSpecialHandlingLabel>Pharma Investigations</PharmaSpecialHandlingLabel>
  <DecisionLetter-SpecialHandlingFootnote>Special handling instructions are given at </DecisionLetter-SpecialHandlingFootnote>
  <SpecialHandlingFootnote>Special handling instructions are given at </SpecialHandlingFootnote>
  <PharmaSpecialHandlingHyperlink>{field:HYPERLINK "https://myintracomm.ec.europa.eu/dg/sante/logistics-security/santes-security/Pages/Special-Handling_Pharma-investigations.aspx" 
|https://myintracomm.ec.europa.eu/dg/sante/logistics-security/santes-security/Pages/Special-Handling_Pharma-investigations.aspx}</PharmaSpecialHandlingHyperlink>
  <SpecialHandlingLabel>Special Handling</SpecialHandlingLabel>
  <TOCHeading>Table of Contents</TOCHeading>
  <DAC.Line2>EMPLOYMENT, SOCIAL AFFAIRS AND INCLUSION</DAC.Line2>
  <DAC.Line3>REGIONAL AND URBAN POLICY</DAC.Line3>
  <DAC.Line1>DIRECTORATES-GENERAL</DAC.Line1>
  <CLIMASpecialHandlingHyperlink>{field:HYPERLINK "https://myintracomm.ec.europa.eu/corp/security/EN/newDS3/SensitiveInformation/Pages/SPECIAL-HANDLING-INFORMATION-DG-CLIMA.aspx?ln=en" |https://myintracomm.ec.europa.eu/corp/security/EN/newDS3/SensitiveInformation/Pages/SPECIAL-HANDLING-INFORMATION-DG-CLIMA.aspx?ln=en}</CLIMASpecialHandlingHyperlink>
  <CLIMASpecialHandlingLabel>CLIMA</CLIMASpecialHandlingLabel>
  <ContactFax>fax</ContactFax>
  <ContactTextPattern>%Name%[, %Function%][, %Office%][, %Phone%][, %Fax%][, %Email%][, %Dg%][, %Directorate%][, %Unit%]</ContactTextPattern>
  <ContactTel>tel.</ContactTel>
  <ContactOffice>office</ContactOffice>
  <SecurityMedicalSecret>Medical Secret</SecurityMedicalSecret>
  <p.p.Signature-PP>p.p. </p.p.Signature-PP>
  <intheabsenceofSignature-PP>in the absence of</intheabsenceofSignature-PP>
  <UI-TaskPaneMessage-UpgradeEurolookDocument-Body>Eurolook has released a newer version of this document’s template. Please upgrade the document to use the latest styles, logos, and features. </UI-TaskPaneMessage-UpgradeEurolookDocument-Body>
  <UI-TaskPaneMessage-UpgradeEurolookDocument-LinkText>Upgrade document</UI-TaskPaneMessage-UpgradeEurolookDocument-LinkText>
  <UI-TaskPaneMessage-UpgradeEurolookDocument-Subject>Document Upgrade Available</UI-TaskPaneMessage-UpgradeEurolookDocument-Subject>
  <SecurityStaffMatter>Staff Matter</SecurityStaffMatter>
  <SecurityMediationServiceMatter>Mediation Service</SecurityMediationServiceMatter>
  <SecurityReleasable>RELEASABLE TO:</SecurityReleasable>
  <Year>({field: DATE \@ "yyyy" })</Year>
  <CourtProceduralDocuments>Court Procedural Documents</CourtProceduralDocuments>
  <SecurityInvestigationsDisciplinary>Investigations and Disciplinary Matters</SecurityInvestigationsDisciplinary>
  <SecurityOlafInvestigations>OLAF Investigations</SecurityOlafInvestigations>
  <OLAFSpecialHandlingLabel>OLAF Investigations</OLAFSpecialHandlingLabel>
  <OLAFSpecialHandlingHyperlink>{field:HYPERLINK "https://myintracomm.ec.europa.eu/corp/security/EN/newDS3/SensitiveInformation/Pages/SPECIAL-HANDLING-INFORMATION-OLAF-Investigations.aspx?ln=en" |https://myintracomm.ec.europa.eu/corp/security/EN/newDS3/SensitiveInformation/Pages/SPECIAL-HANDLING-INFORMATION-OLAF-Investigations.aspx?ln=en}</OLAFSpecialHandlingHyperlink>
  <COMPSpecialHandlingLabel>COMP</COMPSpecialHandlingLabel>
  <COMPSpecialHandlingHyperlink>{field:HYPERLINK "https://europa.eu/!db43PX" |https://europa.eu/!db43PX }</COMPSpecialHandlingHyperlink>
  <DateFormatShort>dd/MM/yyyy</DateFormatShort>
  <DateFormatLong>d MMMM yyyy</DateFormatLong>
</Texts>
</file>

<file path=customXml/itemProps1.xml><?xml version="1.0" encoding="utf-8"?>
<ds:datastoreItem xmlns:ds="http://schemas.openxmlformats.org/officeDocument/2006/customXml" ds:itemID="{D3EA5527-7367-4268-9D83-5125C98D0ED2}">
  <ds:schemaRefs/>
</ds:datastoreItem>
</file>

<file path=customXml/itemProps2.xml><?xml version="1.0" encoding="utf-8"?>
<ds:datastoreItem xmlns:ds="http://schemas.openxmlformats.org/officeDocument/2006/customXml" ds:itemID="{6812E5AE-05E6-4F97-8E91-3EB25CE64CBF}">
  <ds:schemaRefs/>
</ds:datastoreItem>
</file>

<file path=customXml/itemProps3.xml><?xml version="1.0" encoding="utf-8"?>
<ds:datastoreItem xmlns:ds="http://schemas.openxmlformats.org/officeDocument/2006/customXml" ds:itemID="{7047158F-DF16-4090-AB8D-A35E6E68E6EF}">
  <ds:schemaRefs>
    <ds:schemaRef ds:uri="http://schemas.openxmlformats.org/officeDocument/2006/bibliography"/>
  </ds:schemaRefs>
</ds:datastoreItem>
</file>

<file path=customXml/itemProps4.xml><?xml version="1.0" encoding="utf-8"?>
<ds:datastoreItem xmlns:ds="http://schemas.openxmlformats.org/officeDocument/2006/customXml" ds:itemID="{4EF90DE6-88B6-4264-9629-4D8DFDFE87D2}">
  <ds:schemaRefs/>
</ds:datastoreItem>
</file>

<file path=docProps/app.xml><?xml version="1.0" encoding="utf-8"?>
<Properties xmlns="http://schemas.openxmlformats.org/officeDocument/2006/extended-properties" xmlns:vt="http://schemas.openxmlformats.org/officeDocument/2006/docPropsVTypes">
  <Template>Normal.dotm</Template>
  <TotalTime>180</TotalTime>
  <Pages>4</Pages>
  <Words>531</Words>
  <Characters>3029</Characters>
  <Application>Microsoft Office Word</Application>
  <DocSecurity>0</DocSecurity>
  <PresentationFormat>Microsoft Word 14.0</PresentationFormat>
  <Lines>25</Lines>
  <Paragraphs>7</Paragraphs>
  <ScaleCrop>true</ScaleCrop>
  <HeadingPairs>
    <vt:vector size="2" baseType="variant">
      <vt:variant>
        <vt:lpstr>Title</vt:lpstr>
      </vt:variant>
      <vt:variant>
        <vt:i4>1</vt:i4>
      </vt:variant>
    </vt:vector>
  </HeadingPairs>
  <TitlesOfParts>
    <vt:vector size="1" baseType="lpstr">
      <vt:lpstr>REPORT FROM THE COMMISSION TO THE EUROPEAN PARLIAMENT AND THE COUNCIL</vt:lpstr>
    </vt:vector>
  </TitlesOfParts>
  <Manager/>
  <Company/>
  <LinksUpToDate>false</LinksUpToDate>
  <CharactersWithSpaces>3553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REPORT FROM THE COMMISSION TO THE EUROPEAN PARLIAMENT AND THE COUNCIL</dc:title>
  <dc:subject>on the exercise of the power to adopt delegated acts conferred on the Commission pursuant to Directive 2014/68/EU of the European Parliament and of the Council of 15 May 2014 on the harmonisation of the laws of the Member States relating to the making available on the market of pressure equipment</dc:subject>
  <dc:creator/>
  <cp:keywords/>
  <dc:description/>
  <cp:lastModifiedBy>SVC-T1-CODE-PRD</cp:lastModifiedBy>
  <cp:revision>11</cp:revision>
  <dcterms:created xsi:type="dcterms:W3CDTF">2026-06-25T09:05:00Z</dcterms:created>
  <dcterms:modified xsi:type="dcterms:W3CDTF">2026-09-21T08:43:00Z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6bd9ddd1-4d20-43f6-abfa-fc3c07406f94_Enabled">
    <vt:lpwstr>true</vt:lpwstr>
  </property>
  <property fmtid="{D5CDD505-2E9C-101B-9397-08002B2CF9AE}" pid="3" name="MSIP_Label_6bd9ddd1-4d20-43f6-abfa-fc3c07406f94_SetDate">
    <vt:lpwstr>2026-06-11T12:59:01Z</vt:lpwstr>
  </property>
  <property fmtid="{D5CDD505-2E9C-101B-9397-08002B2CF9AE}" pid="4" name="MSIP_Label_6bd9ddd1-4d20-43f6-abfa-fc3c07406f94_Method">
    <vt:lpwstr>Standard</vt:lpwstr>
  </property>
  <property fmtid="{D5CDD505-2E9C-101B-9397-08002B2CF9AE}" pid="5" name="MSIP_Label_6bd9ddd1-4d20-43f6-abfa-fc3c07406f94_Name">
    <vt:lpwstr>Commission Use</vt:lpwstr>
  </property>
  <property fmtid="{D5CDD505-2E9C-101B-9397-08002B2CF9AE}" pid="6" name="MSIP_Label_6bd9ddd1-4d20-43f6-abfa-fc3c07406f94_SiteId">
    <vt:lpwstr>b24c8b06-522c-46fe-9080-70926f8dddb1</vt:lpwstr>
  </property>
  <property fmtid="{D5CDD505-2E9C-101B-9397-08002B2CF9AE}" pid="7" name="MSIP_Label_6bd9ddd1-4d20-43f6-abfa-fc3c07406f94_ActionId">
    <vt:lpwstr>f3b32d8f-1f32-489e-90cf-e91a156b4358</vt:lpwstr>
  </property>
  <property fmtid="{D5CDD505-2E9C-101B-9397-08002B2CF9AE}" pid="8" name="MSIP_Label_6bd9ddd1-4d20-43f6-abfa-fc3c07406f94_ContentBits">
    <vt:lpwstr>0</vt:lpwstr>
  </property>
  <property fmtid="{D5CDD505-2E9C-101B-9397-08002B2CF9AE}" pid="9" name="MSIP_Label_6bd9ddd1-4d20-43f6-abfa-fc3c07406f94_Tag">
    <vt:lpwstr>10, 3, 0, 1</vt:lpwstr>
  </property>
  <property fmtid="{D5CDD505-2E9C-101B-9397-08002B2CF9AE}" pid="10" name="Level of sensitivity">
    <vt:lpwstr>Standard treatment</vt:lpwstr>
  </property>
  <property fmtid="{D5CDD505-2E9C-101B-9397-08002B2CF9AE}" pid="11" name="_LW_INVALIDATED_EurolookVersion">
    <vt:lpwstr>10.0</vt:lpwstr>
  </property>
  <property fmtid="{D5CDD505-2E9C-101B-9397-08002B2CF9AE}" pid="12" name="Part">
    <vt:lpwstr>1</vt:lpwstr>
  </property>
  <property fmtid="{D5CDD505-2E9C-101B-9397-08002B2CF9AE}" pid="13" name="Total parts">
    <vt:lpwstr>1</vt:lpwstr>
  </property>
  <property fmtid="{D5CDD505-2E9C-101B-9397-08002B2CF9AE}" pid="14" name="DocStatus">
    <vt:lpwstr>Green</vt:lpwstr>
  </property>
  <property fmtid="{D5CDD505-2E9C-101B-9397-08002B2CF9AE}" pid="15" name="CPTemplateID">
    <vt:lpwstr>CP-006</vt:lpwstr>
  </property>
  <property fmtid="{D5CDD505-2E9C-101B-9397-08002B2CF9AE}" pid="16" name="Last edited using">
    <vt:lpwstr>LW 9.2, Build 20250828</vt:lpwstr>
  </property>
  <property fmtid="{D5CDD505-2E9C-101B-9397-08002B2CF9AE}" pid="17" name="Created using">
    <vt:lpwstr>LW 9.2, Build 20250828</vt:lpwstr>
  </property>
</Properties>
</file>