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1A0" w:rsidRDefault="00A43CEA" w:rsidP="00A43CE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3A6486-5F37-4912-8187-CB5C5381C0D3" style="width:455.25pt;height:357.75pt">
            <v:imagedata r:id="rId7" o:title=""/>
          </v:shape>
        </w:pict>
      </w:r>
    </w:p>
    <w:p w:rsidR="00B001A0" w:rsidRDefault="00B001A0" w:rsidP="00B001A0">
      <w:pPr>
        <w:rPr>
          <w:noProof/>
        </w:rPr>
        <w:sectPr w:rsidR="00B001A0" w:rsidSect="00A43CEA">
          <w:footerReference w:type="even" r:id="rId8"/>
          <w:footerReference w:type="default" r:id="rId9"/>
          <w:pgSz w:w="11907" w:h="16839"/>
          <w:pgMar w:top="1134" w:right="1417" w:bottom="1134" w:left="1417" w:header="709" w:footer="709" w:gutter="0"/>
          <w:pgNumType w:start="0"/>
          <w:cols w:space="720"/>
          <w:docGrid w:linePitch="360"/>
        </w:sectPr>
      </w:pPr>
    </w:p>
    <w:p w:rsidR="00B001A0" w:rsidRDefault="00B001A0" w:rsidP="00BB6B30">
      <w:pPr>
        <w:pStyle w:val="Exposdesmotifstitre"/>
        <w:rPr>
          <w:noProof/>
        </w:rPr>
      </w:pPr>
      <w:bookmarkStart w:id="0" w:name="_GoBack"/>
      <w:bookmarkEnd w:id="0"/>
      <w:r w:rsidRPr="006F770D">
        <w:rPr>
          <w:noProof/>
        </w:rPr>
        <w:lastRenderedPageBreak/>
        <w:t>EXPLANATORY MEMORANDUM</w:t>
      </w:r>
    </w:p>
    <w:p w:rsidR="00B001A0" w:rsidRPr="00E34F04" w:rsidRDefault="00B001A0" w:rsidP="006B7567">
      <w:pPr>
        <w:pStyle w:val="ManualHeading1"/>
        <w:rPr>
          <w:rFonts w:eastAsia="Arial Unicode MS"/>
          <w:noProof/>
        </w:rPr>
      </w:pPr>
      <w:r>
        <w:rPr>
          <w:noProof/>
        </w:rPr>
        <w:t>1.</w:t>
      </w:r>
      <w:r>
        <w:rPr>
          <w:noProof/>
        </w:rPr>
        <w:tab/>
      </w:r>
      <w:r w:rsidRPr="00E34F04">
        <w:rPr>
          <w:rFonts w:eastAsia="Arial Unicode MS"/>
          <w:noProof/>
        </w:rPr>
        <w:t>Subject matter of the proposal</w:t>
      </w:r>
    </w:p>
    <w:p w:rsidR="00B001A0" w:rsidRPr="00174E7F" w:rsidRDefault="00B001A0" w:rsidP="00B001A0">
      <w:pPr>
        <w:rPr>
          <w:rFonts w:eastAsia="Arial Unicode MS"/>
          <w:noProof/>
        </w:rPr>
      </w:pPr>
      <w:r w:rsidRPr="00174E7F">
        <w:rPr>
          <w:rFonts w:eastAsia="Arial Unicode MS"/>
          <w:noProof/>
        </w:rPr>
        <w:t>This proposal concerns:</w:t>
      </w:r>
    </w:p>
    <w:p w:rsidR="00B001A0" w:rsidRPr="00503EE5" w:rsidRDefault="00B001A0" w:rsidP="00B001A0">
      <w:pPr>
        <w:rPr>
          <w:rFonts w:eastAsia="Arial Unicode MS"/>
          <w:i/>
          <w:iCs/>
          <w:noProof/>
        </w:rPr>
      </w:pPr>
      <w:r w:rsidRPr="00174E7F">
        <w:rPr>
          <w:rFonts w:eastAsia="Arial Unicode MS"/>
          <w:noProof/>
        </w:rPr>
        <w:t xml:space="preserve">(i) the position to be taken on the Union’s behalf in the </w:t>
      </w:r>
      <w:r>
        <w:rPr>
          <w:rFonts w:eastAsia="Arial Unicode MS"/>
          <w:noProof/>
        </w:rPr>
        <w:t>237</w:t>
      </w:r>
      <w:r w:rsidRPr="00D11D80">
        <w:rPr>
          <w:rFonts w:eastAsia="Arial Unicode MS"/>
          <w:noProof/>
          <w:vertAlign w:val="superscript"/>
        </w:rPr>
        <w:t>th</w:t>
      </w:r>
      <w:r>
        <w:rPr>
          <w:rFonts w:eastAsia="Arial Unicode MS"/>
          <w:noProof/>
        </w:rPr>
        <w:t xml:space="preserve"> </w:t>
      </w:r>
      <w:r w:rsidRPr="00174E7F">
        <w:rPr>
          <w:rFonts w:eastAsia="Arial Unicode MS"/>
          <w:noProof/>
        </w:rPr>
        <w:t xml:space="preserve">session of the Council of the International Civil Aviation Organization (ICAO) for the envisaged </w:t>
      </w:r>
      <w:r>
        <w:rPr>
          <w:rFonts w:eastAsia="Arial Unicode MS"/>
          <w:noProof/>
        </w:rPr>
        <w:t xml:space="preserve">Amendment 20 to Annex 13 </w:t>
      </w:r>
      <w:r w:rsidRPr="00503EE5">
        <w:rPr>
          <w:rFonts w:eastAsia="Arial Unicode MS"/>
          <w:i/>
          <w:iCs/>
          <w:noProof/>
        </w:rPr>
        <w:t>– Ai</w:t>
      </w:r>
      <w:r>
        <w:rPr>
          <w:rFonts w:eastAsia="Arial Unicode MS"/>
          <w:i/>
          <w:iCs/>
          <w:noProof/>
        </w:rPr>
        <w:t>r</w:t>
      </w:r>
      <w:r w:rsidRPr="00503EE5">
        <w:rPr>
          <w:rFonts w:eastAsia="Arial Unicode MS"/>
          <w:i/>
          <w:iCs/>
          <w:noProof/>
        </w:rPr>
        <w:t>craft Accident and Incident Investigation</w:t>
      </w:r>
      <w:r w:rsidRPr="00241708">
        <w:rPr>
          <w:rFonts w:eastAsia="Arial Unicode MS"/>
          <w:noProof/>
        </w:rPr>
        <w:t>.</w:t>
      </w:r>
    </w:p>
    <w:p w:rsidR="00B001A0" w:rsidRPr="00503EE5" w:rsidRDefault="00B001A0" w:rsidP="00B001A0">
      <w:pPr>
        <w:rPr>
          <w:rFonts w:eastAsia="Arial Unicode MS"/>
          <w:i/>
          <w:iCs/>
          <w:noProof/>
        </w:rPr>
      </w:pPr>
      <w:r w:rsidRPr="00174E7F">
        <w:rPr>
          <w:rFonts w:eastAsia="Arial Unicode MS"/>
          <w:noProof/>
        </w:rPr>
        <w:t xml:space="preserve">(ii) the position to be taken on the Union’s behalf after the ICAO announces the </w:t>
      </w:r>
      <w:r>
        <w:rPr>
          <w:rFonts w:eastAsia="Arial Unicode MS"/>
          <w:noProof/>
        </w:rPr>
        <w:t xml:space="preserve">adoption of the Amendment 20 to Annex 13 </w:t>
      </w:r>
      <w:r w:rsidRPr="00503EE5">
        <w:rPr>
          <w:rFonts w:eastAsia="Arial Unicode MS"/>
          <w:i/>
          <w:iCs/>
          <w:noProof/>
        </w:rPr>
        <w:t>– Ai</w:t>
      </w:r>
      <w:r>
        <w:rPr>
          <w:rFonts w:eastAsia="Arial Unicode MS"/>
          <w:i/>
          <w:iCs/>
          <w:noProof/>
        </w:rPr>
        <w:t>r</w:t>
      </w:r>
      <w:r w:rsidRPr="00503EE5">
        <w:rPr>
          <w:rFonts w:eastAsia="Arial Unicode MS"/>
          <w:i/>
          <w:iCs/>
          <w:noProof/>
        </w:rPr>
        <w:t>craft Accident and Incident Investigation</w:t>
      </w:r>
      <w:r>
        <w:rPr>
          <w:rFonts w:eastAsia="Arial Unicode MS"/>
          <w:noProof/>
        </w:rPr>
        <w:t xml:space="preserve"> </w:t>
      </w:r>
      <w:r w:rsidRPr="00174E7F">
        <w:rPr>
          <w:rFonts w:eastAsia="Arial Unicode MS"/>
          <w:noProof/>
        </w:rPr>
        <w:t xml:space="preserve">of the Convention on International Civil </w:t>
      </w:r>
      <w:r w:rsidRPr="00375CBB">
        <w:rPr>
          <w:rFonts w:eastAsia="Arial Unicode MS"/>
          <w:noProof/>
        </w:rPr>
        <w:t xml:space="preserve">Aviation in respective State Letters, inviting its </w:t>
      </w:r>
      <w:r>
        <w:rPr>
          <w:rFonts w:eastAsia="Arial Unicode MS"/>
          <w:noProof/>
        </w:rPr>
        <w:t>C</w:t>
      </w:r>
      <w:r w:rsidRPr="00375CBB">
        <w:rPr>
          <w:rFonts w:eastAsia="Arial Unicode MS"/>
          <w:noProof/>
        </w:rPr>
        <w:t>ontracting States to notify any differences or compliance with the adopted measures.</w:t>
      </w:r>
    </w:p>
    <w:p w:rsidR="00B001A0" w:rsidRPr="00E34F04" w:rsidRDefault="00B001A0" w:rsidP="00B001A0">
      <w:pPr>
        <w:pStyle w:val="ManualHeading1"/>
        <w:rPr>
          <w:noProof/>
        </w:rPr>
      </w:pPr>
      <w:r w:rsidRPr="00A5203C">
        <w:rPr>
          <w:noProof/>
        </w:rPr>
        <w:t>2.</w:t>
      </w:r>
      <w:r w:rsidRPr="00A5203C">
        <w:rPr>
          <w:noProof/>
        </w:rPr>
        <w:tab/>
      </w:r>
      <w:r w:rsidRPr="00E34F04">
        <w:rPr>
          <w:noProof/>
        </w:rPr>
        <w:t>Context of the proposal</w:t>
      </w:r>
    </w:p>
    <w:p w:rsidR="00B001A0" w:rsidRPr="00E34F04" w:rsidRDefault="00B001A0" w:rsidP="00B001A0">
      <w:pPr>
        <w:pStyle w:val="ManualHeading2"/>
        <w:rPr>
          <w:noProof/>
        </w:rPr>
      </w:pPr>
      <w:r w:rsidRPr="00A5203C">
        <w:rPr>
          <w:noProof/>
        </w:rPr>
        <w:t>2.1.</w:t>
      </w:r>
      <w:r w:rsidRPr="00A5203C">
        <w:rPr>
          <w:noProof/>
        </w:rPr>
        <w:tab/>
      </w:r>
      <w:r w:rsidRPr="00E34F04">
        <w:rPr>
          <w:noProof/>
        </w:rPr>
        <w:t>The</w:t>
      </w:r>
      <w:r w:rsidRPr="00174E7F">
        <w:rPr>
          <w:rFonts w:eastAsia="Times New Roman"/>
          <w:noProof/>
          <w:color w:val="000000"/>
          <w:lang w:val="en-US"/>
        </w:rPr>
        <w:t xml:space="preserve"> </w:t>
      </w:r>
      <w:r w:rsidRPr="00174E7F">
        <w:rPr>
          <w:noProof/>
          <w:lang w:val="en-US"/>
        </w:rPr>
        <w:t>Convention on International Civil Aviation</w:t>
      </w:r>
    </w:p>
    <w:p w:rsidR="00B001A0" w:rsidRDefault="00B001A0" w:rsidP="00B001A0">
      <w:pPr>
        <w:ind w:left="-5"/>
        <w:rPr>
          <w:noProof/>
        </w:rPr>
      </w:pPr>
      <w:r>
        <w:rPr>
          <w:noProof/>
        </w:rPr>
        <w:t>The Convention on International Civil Aviation (‘the Chicago Convention’) aims to regulate international air transport. The Chicago Convention entered into force on 4 April 1947 and established the International Civil Aviation Organization.</w:t>
      </w:r>
    </w:p>
    <w:p w:rsidR="00B001A0" w:rsidRPr="00E34F04" w:rsidRDefault="00B001A0" w:rsidP="00B001A0">
      <w:pPr>
        <w:ind w:left="-5"/>
        <w:rPr>
          <w:rFonts w:eastAsia="Arial Unicode MS"/>
          <w:noProof/>
        </w:rPr>
      </w:pPr>
      <w:r>
        <w:rPr>
          <w:noProof/>
        </w:rPr>
        <w:t>All EU Member States are Contracting States to the Chicago Convention.</w:t>
      </w:r>
    </w:p>
    <w:p w:rsidR="00B001A0" w:rsidRPr="00E34F04" w:rsidRDefault="00B001A0" w:rsidP="00B001A0">
      <w:pPr>
        <w:pStyle w:val="ManualHeading2"/>
        <w:rPr>
          <w:noProof/>
        </w:rPr>
      </w:pPr>
      <w:r w:rsidRPr="00A5203C">
        <w:rPr>
          <w:noProof/>
        </w:rPr>
        <w:t>2.2.</w:t>
      </w:r>
      <w:r w:rsidRPr="00A5203C">
        <w:rPr>
          <w:noProof/>
        </w:rPr>
        <w:tab/>
      </w:r>
      <w:r w:rsidRPr="00174E7F">
        <w:rPr>
          <w:noProof/>
        </w:rPr>
        <w:t>The International Civil Aviation Organization</w:t>
      </w:r>
    </w:p>
    <w:p w:rsidR="00B001A0" w:rsidRPr="00174E7F" w:rsidRDefault="00B001A0" w:rsidP="00B001A0">
      <w:pPr>
        <w:rPr>
          <w:rFonts w:eastAsia="Arial Unicode MS"/>
          <w:noProof/>
        </w:rPr>
      </w:pPr>
      <w:r w:rsidRPr="00174E7F">
        <w:rPr>
          <w:rFonts w:eastAsia="Arial Unicode MS"/>
          <w:noProof/>
        </w:rPr>
        <w:t xml:space="preserve">The International Civil Aviation Organization is a specialized agency of the United Nations. The aims and objectives of the Organization are to develop the principles and techniques of international air navigation and to foster the planning and development of international air transport. </w:t>
      </w:r>
    </w:p>
    <w:p w:rsidR="00B001A0" w:rsidRPr="00174E7F" w:rsidRDefault="00B001A0" w:rsidP="00B001A0">
      <w:pPr>
        <w:rPr>
          <w:rFonts w:eastAsia="Arial Unicode MS"/>
          <w:noProof/>
        </w:rPr>
      </w:pPr>
      <w:r w:rsidRPr="00174E7F">
        <w:rPr>
          <w:rFonts w:eastAsia="Arial Unicode MS"/>
          <w:noProof/>
        </w:rPr>
        <w:t xml:space="preserve">The ICAO Council is a permanent body of ICAO with a membership of 36 </w:t>
      </w:r>
      <w:r>
        <w:rPr>
          <w:rFonts w:eastAsia="Arial Unicode MS"/>
          <w:noProof/>
        </w:rPr>
        <w:t>C</w:t>
      </w:r>
      <w:r w:rsidRPr="00174E7F">
        <w:rPr>
          <w:rFonts w:eastAsia="Arial Unicode MS"/>
          <w:noProof/>
        </w:rPr>
        <w:t>ontracting States elected by the ICAO Assembly for a period of three years. For the period of 202</w:t>
      </w:r>
      <w:r>
        <w:rPr>
          <w:rFonts w:eastAsia="Arial Unicode MS"/>
          <w:noProof/>
        </w:rPr>
        <w:t>5</w:t>
      </w:r>
      <w:r w:rsidRPr="00174E7F">
        <w:rPr>
          <w:rFonts w:eastAsia="Arial Unicode MS"/>
          <w:noProof/>
        </w:rPr>
        <w:t>-202</w:t>
      </w:r>
      <w:r>
        <w:rPr>
          <w:rFonts w:eastAsia="Arial Unicode MS"/>
          <w:noProof/>
        </w:rPr>
        <w:t>8</w:t>
      </w:r>
      <w:r w:rsidRPr="00174E7F">
        <w:rPr>
          <w:rFonts w:eastAsia="Arial Unicode MS"/>
          <w:noProof/>
        </w:rPr>
        <w:t>, there are six EU Member States represented in the ICAO Council.</w:t>
      </w:r>
    </w:p>
    <w:p w:rsidR="00B001A0" w:rsidRPr="00174E7F" w:rsidRDefault="00B001A0" w:rsidP="00B001A0">
      <w:pPr>
        <w:rPr>
          <w:rFonts w:eastAsia="Arial Unicode MS"/>
          <w:noProof/>
        </w:rPr>
      </w:pPr>
      <w:r w:rsidRPr="00174E7F">
        <w:rPr>
          <w:rFonts w:eastAsia="Arial Unicode MS"/>
          <w:noProof/>
        </w:rPr>
        <w:t>Mandatory functions of the ICAO Council, listed in Article 54 of the Chicago Convention, include the adoption of international standards and recommended practices (SARPs), designated as Annexes to the Chicago Convention.</w:t>
      </w:r>
    </w:p>
    <w:p w:rsidR="00B001A0" w:rsidRPr="00174E7F" w:rsidRDefault="00B001A0" w:rsidP="00B001A0">
      <w:pPr>
        <w:rPr>
          <w:rFonts w:eastAsia="Arial Unicode MS"/>
          <w:noProof/>
        </w:rPr>
      </w:pPr>
      <w:r w:rsidRPr="00174E7F">
        <w:rPr>
          <w:rFonts w:eastAsia="Arial Unicode MS"/>
          <w:noProof/>
        </w:rPr>
        <w:t xml:space="preserve">Pursuant to Article 90 of the Chicago Convention, any such Annex or any amendment of an Annex shall become effective within three months after its submission to the ICAO </w:t>
      </w:r>
      <w:r>
        <w:rPr>
          <w:rFonts w:eastAsia="Arial Unicode MS"/>
          <w:noProof/>
        </w:rPr>
        <w:t>C</w:t>
      </w:r>
      <w:r w:rsidRPr="00174E7F">
        <w:rPr>
          <w:rFonts w:eastAsia="Arial Unicode MS"/>
          <w:noProof/>
        </w:rPr>
        <w:t xml:space="preserve">ontracting States, or at the end of such longer period of time as the ICAO Council may prescribe, unless in the meantime a majority of </w:t>
      </w:r>
      <w:r>
        <w:rPr>
          <w:rFonts w:eastAsia="Arial Unicode MS"/>
          <w:noProof/>
        </w:rPr>
        <w:t>C</w:t>
      </w:r>
      <w:r w:rsidRPr="00174E7F">
        <w:rPr>
          <w:rFonts w:eastAsia="Arial Unicode MS"/>
          <w:noProof/>
        </w:rPr>
        <w:t>ontracting ICAO States register their disapproval.</w:t>
      </w:r>
    </w:p>
    <w:p w:rsidR="00B001A0" w:rsidRPr="00174E7F" w:rsidRDefault="00B001A0" w:rsidP="00B001A0">
      <w:pPr>
        <w:rPr>
          <w:rFonts w:eastAsia="Arial Unicode MS"/>
          <w:noProof/>
        </w:rPr>
      </w:pPr>
      <w:bookmarkStart w:id="1" w:name="_Hlk124333172"/>
      <w:r w:rsidRPr="00174E7F">
        <w:rPr>
          <w:rFonts w:eastAsia="Arial Unicode MS"/>
          <w:noProof/>
        </w:rPr>
        <w:t xml:space="preserve">Following the adoption of such measures, ICAO </w:t>
      </w:r>
      <w:r>
        <w:rPr>
          <w:rFonts w:eastAsia="Arial Unicode MS"/>
          <w:noProof/>
        </w:rPr>
        <w:t xml:space="preserve">Contracting </w:t>
      </w:r>
      <w:r w:rsidRPr="00174E7F">
        <w:rPr>
          <w:rFonts w:eastAsia="Arial Unicode MS"/>
          <w:noProof/>
        </w:rPr>
        <w:t xml:space="preserve">States are required to </w:t>
      </w:r>
      <w:r>
        <w:rPr>
          <w:rFonts w:eastAsia="Arial Unicode MS"/>
          <w:noProof/>
        </w:rPr>
        <w:t xml:space="preserve">comply with those measures or to </w:t>
      </w:r>
      <w:r w:rsidRPr="00174E7F">
        <w:rPr>
          <w:rFonts w:eastAsia="Arial Unicode MS"/>
          <w:noProof/>
        </w:rPr>
        <w:t>notify either their disapproval</w:t>
      </w:r>
      <w:r>
        <w:rPr>
          <w:rFonts w:eastAsia="Arial Unicode MS"/>
          <w:noProof/>
        </w:rPr>
        <w:t xml:space="preserve"> or</w:t>
      </w:r>
      <w:r w:rsidRPr="00174E7F">
        <w:rPr>
          <w:rFonts w:eastAsia="Arial Unicode MS"/>
          <w:noProof/>
        </w:rPr>
        <w:t xml:space="preserve"> any differences with the</w:t>
      </w:r>
      <w:r>
        <w:rPr>
          <w:rFonts w:eastAsia="Arial Unicode MS"/>
          <w:noProof/>
        </w:rPr>
        <w:t>se</w:t>
      </w:r>
      <w:r w:rsidRPr="00174E7F">
        <w:rPr>
          <w:rFonts w:eastAsia="Arial Unicode MS"/>
          <w:noProof/>
        </w:rPr>
        <w:t xml:space="preserve"> measure</w:t>
      </w:r>
      <w:r>
        <w:rPr>
          <w:rFonts w:eastAsia="Arial Unicode MS"/>
          <w:noProof/>
        </w:rPr>
        <w:t>s</w:t>
      </w:r>
      <w:r w:rsidRPr="00174E7F">
        <w:rPr>
          <w:rFonts w:eastAsia="Arial Unicode MS"/>
          <w:noProof/>
        </w:rPr>
        <w:t xml:space="preserve"> before they enter into force and become legally binding.</w:t>
      </w:r>
    </w:p>
    <w:bookmarkEnd w:id="1"/>
    <w:p w:rsidR="00B001A0" w:rsidRDefault="00B001A0" w:rsidP="00B001A0">
      <w:pPr>
        <w:rPr>
          <w:rFonts w:eastAsia="Arial Unicode MS"/>
          <w:noProof/>
        </w:rPr>
      </w:pPr>
      <w:r w:rsidRPr="00967295">
        <w:rPr>
          <w:rFonts w:eastAsia="Arial Unicode MS"/>
          <w:noProof/>
        </w:rPr>
        <w:t>Pursuant to Article 38 of the Chicago Convention, any State which finds it impracticable to comply in all respects with any such international standard or procedure, or to bring its own regulations or practices into full accord with respect to any such international standard or procedures or which deems it necessary to adopt regulations or practices differing in any particular respect from those established by an international standard, shall give immediate notification to the ICAO of the differences between its own practice and that established by the international standard.</w:t>
      </w:r>
      <w:r>
        <w:rPr>
          <w:rFonts w:eastAsia="Arial Unicode MS"/>
          <w:noProof/>
        </w:rPr>
        <w:t xml:space="preserve"> </w:t>
      </w:r>
    </w:p>
    <w:p w:rsidR="00B001A0" w:rsidRPr="00E34F04" w:rsidRDefault="00B001A0" w:rsidP="00B001A0">
      <w:pPr>
        <w:pStyle w:val="ManualHeading2"/>
        <w:rPr>
          <w:noProof/>
        </w:rPr>
      </w:pPr>
      <w:r w:rsidRPr="00A5203C">
        <w:rPr>
          <w:noProof/>
        </w:rPr>
        <w:lastRenderedPageBreak/>
        <w:t>2.3.</w:t>
      </w:r>
      <w:r w:rsidRPr="00A5203C">
        <w:rPr>
          <w:noProof/>
        </w:rPr>
        <w:tab/>
      </w:r>
      <w:r w:rsidRPr="00E34F04">
        <w:rPr>
          <w:noProof/>
        </w:rPr>
        <w:t>The envisaged act of</w:t>
      </w:r>
      <w:r>
        <w:rPr>
          <w:noProof/>
        </w:rPr>
        <w:t xml:space="preserve"> ICAO and its relationship with the existing Union rules</w:t>
      </w:r>
    </w:p>
    <w:p w:rsidR="00B001A0" w:rsidRPr="005C6FA6" w:rsidRDefault="00B001A0" w:rsidP="00B001A0">
      <w:pPr>
        <w:spacing w:after="0" w:line="374" w:lineRule="auto"/>
        <w:ind w:left="-5"/>
        <w:jc w:val="left"/>
        <w:rPr>
          <w:noProof/>
        </w:rPr>
      </w:pPr>
      <w:r w:rsidRPr="005C6FA6">
        <w:rPr>
          <w:noProof/>
        </w:rPr>
        <w:t xml:space="preserve">During its </w:t>
      </w:r>
      <w:r>
        <w:rPr>
          <w:noProof/>
        </w:rPr>
        <w:t>237</w:t>
      </w:r>
      <w:r w:rsidRPr="00D11D80">
        <w:rPr>
          <w:noProof/>
          <w:vertAlign w:val="superscript"/>
        </w:rPr>
        <w:t>th</w:t>
      </w:r>
      <w:r>
        <w:rPr>
          <w:noProof/>
        </w:rPr>
        <w:t xml:space="preserve"> </w:t>
      </w:r>
      <w:r w:rsidRPr="005C6FA6">
        <w:rPr>
          <w:noProof/>
        </w:rPr>
        <w:t>or any consequent session, the ICAO Council is expected to consider and adopt:</w:t>
      </w:r>
    </w:p>
    <w:p w:rsidR="00B001A0" w:rsidRDefault="00B001A0" w:rsidP="006B7567">
      <w:pPr>
        <w:pStyle w:val="Tiret0"/>
        <w:numPr>
          <w:ilvl w:val="0"/>
          <w:numId w:val="2"/>
        </w:numPr>
        <w:rPr>
          <w:noProof/>
        </w:rPr>
      </w:pPr>
      <w:r w:rsidRPr="005C6FA6">
        <w:rPr>
          <w:noProof/>
        </w:rPr>
        <w:t xml:space="preserve">Amendment </w:t>
      </w:r>
      <w:r>
        <w:rPr>
          <w:noProof/>
        </w:rPr>
        <w:t>20</w:t>
      </w:r>
      <w:r w:rsidRPr="005C6FA6">
        <w:rPr>
          <w:noProof/>
        </w:rPr>
        <w:t xml:space="preserve"> to </w:t>
      </w:r>
      <w:r w:rsidRPr="00856C21">
        <w:rPr>
          <w:rFonts w:eastAsia="Arial Unicode MS"/>
          <w:noProof/>
        </w:rPr>
        <w:t xml:space="preserve">Annex 13 </w:t>
      </w:r>
      <w:r w:rsidRPr="00856C21">
        <w:rPr>
          <w:rFonts w:eastAsia="Arial Unicode MS"/>
          <w:i/>
          <w:iCs/>
          <w:noProof/>
        </w:rPr>
        <w:t>– Ai</w:t>
      </w:r>
      <w:r>
        <w:rPr>
          <w:rFonts w:eastAsia="Arial Unicode MS"/>
          <w:i/>
          <w:iCs/>
          <w:noProof/>
        </w:rPr>
        <w:t>r</w:t>
      </w:r>
      <w:r w:rsidRPr="00856C21">
        <w:rPr>
          <w:rFonts w:eastAsia="Arial Unicode MS"/>
          <w:i/>
          <w:iCs/>
          <w:noProof/>
        </w:rPr>
        <w:t>craft Accident and Incident Investigation</w:t>
      </w:r>
      <w:r w:rsidRPr="00856C21">
        <w:rPr>
          <w:rFonts w:eastAsia="Arial Unicode MS"/>
          <w:noProof/>
        </w:rPr>
        <w:t xml:space="preserve"> </w:t>
      </w:r>
      <w:r w:rsidRPr="00856C21">
        <w:rPr>
          <w:noProof/>
          <w:lang w:val="en-IE"/>
        </w:rPr>
        <w:t xml:space="preserve">as referred </w:t>
      </w:r>
      <w:r w:rsidRPr="003C0897">
        <w:rPr>
          <w:noProof/>
        </w:rPr>
        <w:t>to in the State Letter AN 6/1.2.2, AN 11/1.1.36-25/43</w:t>
      </w:r>
      <w:r>
        <w:rPr>
          <w:noProof/>
        </w:rPr>
        <w:t>,</w:t>
      </w:r>
      <w:r w:rsidRPr="00D41846">
        <w:rPr>
          <w:noProof/>
        </w:rPr>
        <w:t xml:space="preserve"> and State Letter AN 8/3-23/18</w:t>
      </w:r>
      <w:r>
        <w:rPr>
          <w:noProof/>
        </w:rPr>
        <w:t>,</w:t>
      </w:r>
      <w:r w:rsidRPr="00D41846">
        <w:rPr>
          <w:noProof/>
        </w:rPr>
        <w:t xml:space="preserve"> </w:t>
      </w:r>
      <w:r>
        <w:rPr>
          <w:noProof/>
        </w:rPr>
        <w:t>i</w:t>
      </w:r>
      <w:r w:rsidRPr="00D41846">
        <w:rPr>
          <w:noProof/>
        </w:rPr>
        <w:t xml:space="preserve">s arising from deliberations </w:t>
      </w:r>
      <w:r w:rsidRPr="005C6FA6">
        <w:rPr>
          <w:noProof/>
        </w:rPr>
        <w:t>at</w:t>
      </w:r>
      <w:r>
        <w:rPr>
          <w:noProof/>
        </w:rPr>
        <w:t>,</w:t>
      </w:r>
      <w:r w:rsidRPr="005C6FA6">
        <w:rPr>
          <w:noProof/>
        </w:rPr>
        <w:t xml:space="preserve"> </w:t>
      </w:r>
      <w:r>
        <w:rPr>
          <w:noProof/>
        </w:rPr>
        <w:t xml:space="preserve">respectively, </w:t>
      </w:r>
      <w:r w:rsidRPr="00D41846">
        <w:rPr>
          <w:noProof/>
        </w:rPr>
        <w:t>the seventh and eighth meetings of the Accident</w:t>
      </w:r>
      <w:r w:rsidRPr="00856C21">
        <w:rPr>
          <w:noProof/>
        </w:rPr>
        <w:t xml:space="preserve"> Investigation Panel (AIGP/7 and </w:t>
      </w:r>
      <w:r>
        <w:rPr>
          <w:noProof/>
        </w:rPr>
        <w:t>AIGP</w:t>
      </w:r>
      <w:r w:rsidRPr="00856C21">
        <w:rPr>
          <w:noProof/>
        </w:rPr>
        <w:t>/8) and the third meeting of the Safety Information Protection Implementation Group (SIP-IG/3)</w:t>
      </w:r>
      <w:r>
        <w:rPr>
          <w:noProof/>
        </w:rPr>
        <w:t xml:space="preserve">, and from deliberations at </w:t>
      </w:r>
      <w:r w:rsidRPr="00856C21">
        <w:rPr>
          <w:noProof/>
          <w:sz w:val="22"/>
        </w:rPr>
        <w:t>the fifth meeting of the Safety Management Panel (SMP/5), the ninth meeting of the Remotely Piloted Aircraft Systems Panel (RPASP/9) and the fifth meeting of the Aerodrome Design and Operations Panel Working Group (ADOP/WG/5).</w:t>
      </w:r>
    </w:p>
    <w:p w:rsidR="00B001A0" w:rsidRDefault="00B001A0" w:rsidP="006B7567">
      <w:pPr>
        <w:pStyle w:val="Tiret0"/>
        <w:numPr>
          <w:ilvl w:val="0"/>
          <w:numId w:val="2"/>
        </w:numPr>
        <w:rPr>
          <w:noProof/>
        </w:rPr>
      </w:pPr>
      <w:r>
        <w:rPr>
          <w:noProof/>
        </w:rPr>
        <w:t>It relates</w:t>
      </w:r>
      <w:r w:rsidRPr="005C6FA6">
        <w:rPr>
          <w:noProof/>
        </w:rPr>
        <w:t xml:space="preserve"> to</w:t>
      </w:r>
      <w:r>
        <w:rPr>
          <w:noProof/>
        </w:rPr>
        <w:t xml:space="preserve"> </w:t>
      </w:r>
      <w:r w:rsidRPr="00D11D80">
        <w:rPr>
          <w:noProof/>
        </w:rPr>
        <w:t xml:space="preserve">aircraft accident provisions </w:t>
      </w:r>
      <w:r w:rsidRPr="00687758">
        <w:rPr>
          <w:noProof/>
        </w:rPr>
        <w:t>including unlawful interference, investigations in conflict-of-interest scenarios (aircraft downing), evidential material,</w:t>
      </w:r>
      <w:r>
        <w:rPr>
          <w:noProof/>
        </w:rPr>
        <w:t xml:space="preserve"> and</w:t>
      </w:r>
      <w:r w:rsidRPr="00687758">
        <w:rPr>
          <w:noProof/>
        </w:rPr>
        <w:t xml:space="preserve"> accident/incident data reporting (ADREP) requirements</w:t>
      </w:r>
      <w:r>
        <w:rPr>
          <w:noProof/>
        </w:rPr>
        <w:t xml:space="preserve">. References to Annex 13 appear in the proposed amendments to Annex 6 related to the </w:t>
      </w:r>
      <w:r w:rsidRPr="00687758">
        <w:rPr>
          <w:noProof/>
        </w:rPr>
        <w:t xml:space="preserve">protection of </w:t>
      </w:r>
      <w:r w:rsidRPr="00D11D80">
        <w:rPr>
          <w:noProof/>
        </w:rPr>
        <w:t>flight data recordings</w:t>
      </w:r>
      <w:r>
        <w:rPr>
          <w:noProof/>
        </w:rPr>
        <w:t>, with no impact on Annex 13</w:t>
      </w:r>
      <w:r w:rsidRPr="00D11D80">
        <w:rPr>
          <w:noProof/>
        </w:rPr>
        <w:t xml:space="preserve">. </w:t>
      </w:r>
      <w:r>
        <w:rPr>
          <w:noProof/>
        </w:rPr>
        <w:t xml:space="preserve">Finally, </w:t>
      </w:r>
      <w:r w:rsidRPr="00D11D80">
        <w:rPr>
          <w:noProof/>
        </w:rPr>
        <w:t xml:space="preserve">it includes a consequential update </w:t>
      </w:r>
      <w:r>
        <w:rPr>
          <w:noProof/>
        </w:rPr>
        <w:t xml:space="preserve">of Annex 19 as regards </w:t>
      </w:r>
      <w:r w:rsidRPr="00D11D80">
        <w:rPr>
          <w:noProof/>
        </w:rPr>
        <w:t xml:space="preserve"> the definition of State </w:t>
      </w:r>
      <w:r>
        <w:rPr>
          <w:noProof/>
        </w:rPr>
        <w:t>S</w:t>
      </w:r>
      <w:r w:rsidRPr="00D11D80">
        <w:rPr>
          <w:noProof/>
        </w:rPr>
        <w:t xml:space="preserve">afety </w:t>
      </w:r>
      <w:r>
        <w:rPr>
          <w:noProof/>
        </w:rPr>
        <w:t>P</w:t>
      </w:r>
      <w:r w:rsidRPr="00D11D80">
        <w:rPr>
          <w:noProof/>
        </w:rPr>
        <w:t xml:space="preserve">rogramme (SSP) and </w:t>
      </w:r>
      <w:r>
        <w:rPr>
          <w:noProof/>
        </w:rPr>
        <w:t xml:space="preserve">to </w:t>
      </w:r>
      <w:r w:rsidRPr="00D11D80">
        <w:rPr>
          <w:noProof/>
        </w:rPr>
        <w:t xml:space="preserve">a Note related to the </w:t>
      </w:r>
      <w:r>
        <w:rPr>
          <w:noProof/>
        </w:rPr>
        <w:t>S</w:t>
      </w:r>
      <w:r w:rsidRPr="00D11D80">
        <w:rPr>
          <w:noProof/>
        </w:rPr>
        <w:t xml:space="preserve">afety </w:t>
      </w:r>
      <w:r>
        <w:rPr>
          <w:noProof/>
        </w:rPr>
        <w:t>D</w:t>
      </w:r>
      <w:r w:rsidRPr="00D11D80">
        <w:rPr>
          <w:noProof/>
        </w:rPr>
        <w:t xml:space="preserve">ata </w:t>
      </w:r>
      <w:r>
        <w:rPr>
          <w:noProof/>
        </w:rPr>
        <w:t>C</w:t>
      </w:r>
      <w:r w:rsidRPr="00D11D80">
        <w:rPr>
          <w:noProof/>
        </w:rPr>
        <w:t xml:space="preserve">ollection and </w:t>
      </w:r>
      <w:r>
        <w:rPr>
          <w:noProof/>
        </w:rPr>
        <w:t>P</w:t>
      </w:r>
      <w:r w:rsidRPr="00D11D80">
        <w:rPr>
          <w:noProof/>
        </w:rPr>
        <w:t xml:space="preserve">rocessing </w:t>
      </w:r>
      <w:r>
        <w:rPr>
          <w:noProof/>
        </w:rPr>
        <w:t>S</w:t>
      </w:r>
      <w:r w:rsidRPr="00D11D80">
        <w:rPr>
          <w:noProof/>
        </w:rPr>
        <w:t>ystem (SDCPS).</w:t>
      </w:r>
    </w:p>
    <w:p w:rsidR="00B001A0" w:rsidRPr="00967295" w:rsidRDefault="00B001A0" w:rsidP="00B001A0">
      <w:pPr>
        <w:pStyle w:val="Tiret0"/>
        <w:rPr>
          <w:noProof/>
        </w:rPr>
      </w:pPr>
      <w:r w:rsidRPr="00967295">
        <w:rPr>
          <w:noProof/>
        </w:rPr>
        <w:t>The above Amendment has a potential to influence the EU law as explained more in details below.</w:t>
      </w:r>
      <w:r w:rsidRPr="00967295" w:rsidDel="004C257C">
        <w:rPr>
          <w:noProof/>
        </w:rPr>
        <w:t xml:space="preserve"> </w:t>
      </w:r>
    </w:p>
    <w:p w:rsidR="00B001A0" w:rsidRDefault="00B001A0" w:rsidP="00B001A0">
      <w:pPr>
        <w:ind w:left="-5"/>
        <w:rPr>
          <w:noProof/>
        </w:rPr>
      </w:pPr>
      <w:r>
        <w:rPr>
          <w:noProof/>
        </w:rPr>
        <w:t xml:space="preserve">The envisaged Amendment covers the </w:t>
      </w:r>
      <w:r w:rsidRPr="00A15EEC">
        <w:rPr>
          <w:noProof/>
        </w:rPr>
        <w:t>following areas</w:t>
      </w:r>
      <w:r>
        <w:rPr>
          <w:noProof/>
        </w:rPr>
        <w:t>:</w:t>
      </w:r>
    </w:p>
    <w:p w:rsidR="00B001A0" w:rsidRDefault="00B001A0" w:rsidP="006B7567">
      <w:pPr>
        <w:pStyle w:val="Tiret0"/>
        <w:numPr>
          <w:ilvl w:val="0"/>
          <w:numId w:val="2"/>
        </w:numPr>
        <w:rPr>
          <w:noProof/>
        </w:rPr>
      </w:pPr>
      <w:r>
        <w:rPr>
          <w:noProof/>
        </w:rPr>
        <w:t>In relation to the update on u</w:t>
      </w:r>
      <w:r w:rsidRPr="00047704">
        <w:rPr>
          <w:noProof/>
        </w:rPr>
        <w:t>nlawful interference and investigations in conflict-of-interest scenarios</w:t>
      </w:r>
      <w:r>
        <w:rPr>
          <w:noProof/>
        </w:rPr>
        <w:t>, t</w:t>
      </w:r>
      <w:r w:rsidRPr="00047704">
        <w:rPr>
          <w:noProof/>
        </w:rPr>
        <w:t xml:space="preserve">he proposed amendment seeks to clarify and enhance the responsibilities of the State of Occurrence in aircraft accident investigations, particularly concerning instances of unlawful interference. When such interference leads to accidents, some States have terminated safety investigations without issuing a Final Report, which undermines the objectives of identifying lessons to improve aviation safety. The amendment includes a Note to clarify this obligation, ensuring that safety investigations are completed irrespective of the involvement of unlawful acts. </w:t>
      </w:r>
    </w:p>
    <w:p w:rsidR="00B001A0" w:rsidRDefault="00B001A0" w:rsidP="00B344AA">
      <w:pPr>
        <w:pStyle w:val="Tiret0"/>
        <w:rPr>
          <w:noProof/>
        </w:rPr>
      </w:pPr>
      <w:r w:rsidRPr="00047704">
        <w:rPr>
          <w:noProof/>
        </w:rPr>
        <w:t xml:space="preserve">Additionally, the </w:t>
      </w:r>
      <w:r>
        <w:rPr>
          <w:noProof/>
        </w:rPr>
        <w:t>A</w:t>
      </w:r>
      <w:r w:rsidRPr="00047704">
        <w:rPr>
          <w:noProof/>
        </w:rPr>
        <w:t xml:space="preserve">mendment addresses potential conflicts of interest that may arise when the State of Occurrence is linked to an act of unlawful interference, </w:t>
      </w:r>
      <w:r>
        <w:rPr>
          <w:noProof/>
        </w:rPr>
        <w:t xml:space="preserve">which may lead to </w:t>
      </w:r>
      <w:r w:rsidRPr="00047704">
        <w:rPr>
          <w:noProof/>
        </w:rPr>
        <w:t xml:space="preserve">questioning </w:t>
      </w:r>
      <w:r>
        <w:rPr>
          <w:noProof/>
        </w:rPr>
        <w:t xml:space="preserve">regarding </w:t>
      </w:r>
      <w:r w:rsidRPr="00047704">
        <w:rPr>
          <w:noProof/>
        </w:rPr>
        <w:t>the impartiality of investigations. To safeguard transparency</w:t>
      </w:r>
      <w:r>
        <w:rPr>
          <w:noProof/>
        </w:rPr>
        <w:t>, independence, credibility</w:t>
      </w:r>
      <w:r w:rsidRPr="00047704">
        <w:rPr>
          <w:noProof/>
        </w:rPr>
        <w:t xml:space="preserve"> and objectivity, the State of Occurrence is encouraged to voluntarily delegate investigations to third-party States or regional organi</w:t>
      </w:r>
      <w:r>
        <w:rPr>
          <w:noProof/>
        </w:rPr>
        <w:t>s</w:t>
      </w:r>
      <w:r w:rsidRPr="00047704">
        <w:rPr>
          <w:noProof/>
        </w:rPr>
        <w:t>ations, or to involve ICAO as observers. This proposal is documented as guidance in Attachment G to Annex 13, aiming to improve investigation credibility where conflicts of interest might occur.</w:t>
      </w:r>
    </w:p>
    <w:p w:rsidR="00B001A0" w:rsidRDefault="00B001A0" w:rsidP="006B7567">
      <w:pPr>
        <w:pStyle w:val="Tiret0"/>
        <w:numPr>
          <w:ilvl w:val="0"/>
          <w:numId w:val="2"/>
        </w:numPr>
        <w:rPr>
          <w:noProof/>
        </w:rPr>
      </w:pPr>
      <w:r>
        <w:rPr>
          <w:noProof/>
        </w:rPr>
        <w:t>With regard to the change of the evidential material, it is proposed to remove the word ‘</w:t>
      </w:r>
      <w:r w:rsidRPr="001C74A7">
        <w:rPr>
          <w:noProof/>
        </w:rPr>
        <w:t>available</w:t>
      </w:r>
      <w:r>
        <w:rPr>
          <w:noProof/>
        </w:rPr>
        <w:t>’</w:t>
      </w:r>
      <w:r w:rsidRPr="001C74A7">
        <w:rPr>
          <w:noProof/>
        </w:rPr>
        <w:t xml:space="preserve"> from the existing text</w:t>
      </w:r>
      <w:r>
        <w:rPr>
          <w:noProof/>
        </w:rPr>
        <w:t xml:space="preserve">, as it </w:t>
      </w:r>
      <w:r w:rsidRPr="001C74A7">
        <w:rPr>
          <w:noProof/>
        </w:rPr>
        <w:t xml:space="preserve">has represented a step backwards for access to evidential material during investigations by accident/incident investigators. It introduces a limitation or a condition and could be misinterpreted when it comes to sharing sensitive data with accident/incident investigators. </w:t>
      </w:r>
    </w:p>
    <w:p w:rsidR="00B001A0" w:rsidRDefault="00B001A0" w:rsidP="006B7567">
      <w:pPr>
        <w:pStyle w:val="Tiret0"/>
        <w:numPr>
          <w:ilvl w:val="0"/>
          <w:numId w:val="2"/>
        </w:numPr>
        <w:rPr>
          <w:noProof/>
        </w:rPr>
      </w:pPr>
      <w:r w:rsidRPr="00750405">
        <w:rPr>
          <w:noProof/>
        </w:rPr>
        <w:t xml:space="preserve">Regarding the </w:t>
      </w:r>
      <w:r>
        <w:rPr>
          <w:noProof/>
        </w:rPr>
        <w:t xml:space="preserve">removal </w:t>
      </w:r>
      <w:r w:rsidRPr="00750405">
        <w:rPr>
          <w:noProof/>
        </w:rPr>
        <w:t xml:space="preserve">of the </w:t>
      </w:r>
      <w:r>
        <w:rPr>
          <w:noProof/>
        </w:rPr>
        <w:t>preliminary A</w:t>
      </w:r>
      <w:r w:rsidRPr="008816F2">
        <w:rPr>
          <w:noProof/>
        </w:rPr>
        <w:t xml:space="preserve">ccident/incident </w:t>
      </w:r>
      <w:r>
        <w:rPr>
          <w:noProof/>
        </w:rPr>
        <w:t>D</w:t>
      </w:r>
      <w:r w:rsidRPr="008816F2">
        <w:rPr>
          <w:noProof/>
        </w:rPr>
        <w:t xml:space="preserve">ata </w:t>
      </w:r>
      <w:r>
        <w:rPr>
          <w:noProof/>
        </w:rPr>
        <w:t>REP</w:t>
      </w:r>
      <w:r w:rsidRPr="008816F2">
        <w:rPr>
          <w:noProof/>
        </w:rPr>
        <w:t>orting</w:t>
      </w:r>
      <w:r>
        <w:rPr>
          <w:noProof/>
        </w:rPr>
        <w:t xml:space="preserve"> system </w:t>
      </w:r>
      <w:r w:rsidRPr="008816F2">
        <w:rPr>
          <w:noProof/>
        </w:rPr>
        <w:t xml:space="preserve"> (</w:t>
      </w:r>
      <w:r>
        <w:rPr>
          <w:noProof/>
        </w:rPr>
        <w:t>‘</w:t>
      </w:r>
      <w:r w:rsidRPr="008816F2">
        <w:rPr>
          <w:noProof/>
        </w:rPr>
        <w:t>ADREP</w:t>
      </w:r>
      <w:r>
        <w:rPr>
          <w:noProof/>
        </w:rPr>
        <w:t>’</w:t>
      </w:r>
      <w:r w:rsidRPr="008816F2">
        <w:rPr>
          <w:noProof/>
        </w:rPr>
        <w:t xml:space="preserve">) </w:t>
      </w:r>
      <w:r>
        <w:rPr>
          <w:noProof/>
        </w:rPr>
        <w:t>r</w:t>
      </w:r>
      <w:r w:rsidRPr="008816F2">
        <w:rPr>
          <w:noProof/>
        </w:rPr>
        <w:t>eport</w:t>
      </w:r>
      <w:r>
        <w:rPr>
          <w:noProof/>
        </w:rPr>
        <w:t xml:space="preserve">, the aim is </w:t>
      </w:r>
      <w:r w:rsidRPr="00F04561">
        <w:rPr>
          <w:noProof/>
        </w:rPr>
        <w:t>to simplify States’ requirements for reporting accidents and incidents to ICAO as part of the ADREP system</w:t>
      </w:r>
      <w:r>
        <w:rPr>
          <w:noProof/>
        </w:rPr>
        <w:t xml:space="preserve">. </w:t>
      </w:r>
      <w:r w:rsidRPr="008816F2">
        <w:rPr>
          <w:noProof/>
        </w:rPr>
        <w:t xml:space="preserve">Additionally, it is proposed to </w:t>
      </w:r>
      <w:r w:rsidRPr="008816F2">
        <w:rPr>
          <w:noProof/>
        </w:rPr>
        <w:lastRenderedPageBreak/>
        <w:t xml:space="preserve">lower the </w:t>
      </w:r>
      <w:r w:rsidRPr="0014753D">
        <w:rPr>
          <w:noProof/>
        </w:rPr>
        <w:t xml:space="preserve">maximum mass figure </w:t>
      </w:r>
      <w:r w:rsidRPr="008816F2">
        <w:rPr>
          <w:noProof/>
        </w:rPr>
        <w:t>requirement for submitting Final Reports to ICAO from 5 700 kg to 2 250 kg to align with the ADREP reporting requirements and accident/incident notification.</w:t>
      </w:r>
    </w:p>
    <w:p w:rsidR="00B001A0" w:rsidRPr="00E94909" w:rsidRDefault="00B001A0" w:rsidP="006B7567">
      <w:pPr>
        <w:pStyle w:val="Tiret0"/>
        <w:numPr>
          <w:ilvl w:val="0"/>
          <w:numId w:val="2"/>
        </w:numPr>
        <w:rPr>
          <w:noProof/>
        </w:rPr>
      </w:pPr>
      <w:r>
        <w:rPr>
          <w:noProof/>
        </w:rPr>
        <w:t xml:space="preserve">Finally, with regard to the update of </w:t>
      </w:r>
      <w:r w:rsidRPr="00E94909">
        <w:rPr>
          <w:noProof/>
        </w:rPr>
        <w:t xml:space="preserve">the term </w:t>
      </w:r>
      <w:r w:rsidRPr="003B67F1">
        <w:rPr>
          <w:noProof/>
          <w:lang w:val="en-IE"/>
        </w:rPr>
        <w:t>“State Safety Programme (SSP),” this implies that its definition in Annex 13 must be changed to reflect the new definition. The proposal also modifies the content of the Note to Section 8.1 of Annex 13 by introducing the term “Safety Data Collection and Processing System (SDCPS)”</w:t>
      </w:r>
      <w:r>
        <w:rPr>
          <w:noProof/>
          <w:lang w:val="en-IE"/>
        </w:rPr>
        <w:t xml:space="preserve">. </w:t>
      </w:r>
      <w:r w:rsidRPr="003B67F1">
        <w:rPr>
          <w:noProof/>
          <w:lang w:val="en-IE"/>
        </w:rPr>
        <w:t xml:space="preserve">In both cases, the proposal seeks to ensure the consistency of Annex 13 with other ICAO Annexes. </w:t>
      </w:r>
    </w:p>
    <w:p w:rsidR="00B001A0" w:rsidRPr="0069303C" w:rsidRDefault="00B001A0" w:rsidP="00B001A0">
      <w:pPr>
        <w:rPr>
          <w:noProof/>
          <w:lang w:val="en-IE"/>
        </w:rPr>
      </w:pPr>
      <w:r w:rsidRPr="0069303C">
        <w:rPr>
          <w:noProof/>
          <w:lang w:val="en-IE"/>
        </w:rPr>
        <w:t xml:space="preserve">The </w:t>
      </w:r>
      <w:r>
        <w:rPr>
          <w:noProof/>
          <w:lang w:val="en-IE"/>
        </w:rPr>
        <w:t>A</w:t>
      </w:r>
      <w:r w:rsidRPr="0069303C">
        <w:rPr>
          <w:noProof/>
          <w:lang w:val="en-IE"/>
        </w:rPr>
        <w:t>mendment</w:t>
      </w:r>
      <w:r>
        <w:rPr>
          <w:noProof/>
          <w:lang w:val="en-IE"/>
        </w:rPr>
        <w:t>, if adopted,</w:t>
      </w:r>
      <w:r w:rsidRPr="0069303C">
        <w:rPr>
          <w:noProof/>
          <w:lang w:val="en-IE"/>
        </w:rPr>
        <w:t xml:space="preserve"> is envisaged to become applicable from</w:t>
      </w:r>
      <w:r>
        <w:rPr>
          <w:noProof/>
          <w:lang w:val="en-IE"/>
        </w:rPr>
        <w:t xml:space="preserve"> </w:t>
      </w:r>
      <w:r w:rsidRPr="0069303C">
        <w:rPr>
          <w:noProof/>
          <w:lang w:val="en-IE"/>
        </w:rPr>
        <w:t>2</w:t>
      </w:r>
      <w:r>
        <w:rPr>
          <w:noProof/>
          <w:lang w:val="en-IE"/>
        </w:rPr>
        <w:t>3</w:t>
      </w:r>
      <w:r w:rsidRPr="0069303C">
        <w:rPr>
          <w:noProof/>
          <w:lang w:val="en-IE"/>
        </w:rPr>
        <w:t xml:space="preserve"> November 202</w:t>
      </w:r>
      <w:r>
        <w:rPr>
          <w:noProof/>
          <w:lang w:val="en-IE"/>
        </w:rPr>
        <w:t>8</w:t>
      </w:r>
      <w:r w:rsidRPr="0069303C">
        <w:rPr>
          <w:noProof/>
          <w:lang w:val="en-IE"/>
        </w:rPr>
        <w:t xml:space="preserve">, except for </w:t>
      </w:r>
      <w:r w:rsidRPr="00D41846">
        <w:rPr>
          <w:noProof/>
          <w:lang w:val="en-IE"/>
        </w:rPr>
        <w:t>provisions relate</w:t>
      </w:r>
      <w:r>
        <w:rPr>
          <w:noProof/>
          <w:lang w:val="en-IE"/>
        </w:rPr>
        <w:t>d</w:t>
      </w:r>
      <w:r w:rsidRPr="00D41846">
        <w:rPr>
          <w:noProof/>
          <w:lang w:val="en-IE"/>
        </w:rPr>
        <w:t xml:space="preserve"> to the definitions of </w:t>
      </w:r>
      <w:r w:rsidRPr="00D11D80">
        <w:rPr>
          <w:noProof/>
        </w:rPr>
        <w:t xml:space="preserve">State </w:t>
      </w:r>
      <w:r>
        <w:rPr>
          <w:noProof/>
        </w:rPr>
        <w:t>S</w:t>
      </w:r>
      <w:r w:rsidRPr="00D11D80">
        <w:rPr>
          <w:noProof/>
        </w:rPr>
        <w:t xml:space="preserve">afety </w:t>
      </w:r>
      <w:r>
        <w:rPr>
          <w:noProof/>
        </w:rPr>
        <w:t>P</w:t>
      </w:r>
      <w:r w:rsidRPr="00D11D80">
        <w:rPr>
          <w:noProof/>
        </w:rPr>
        <w:t xml:space="preserve">rogramme (SSP) and </w:t>
      </w:r>
      <w:r>
        <w:rPr>
          <w:noProof/>
        </w:rPr>
        <w:t xml:space="preserve">to the Note about </w:t>
      </w:r>
      <w:r w:rsidRPr="00D11D80">
        <w:rPr>
          <w:noProof/>
        </w:rPr>
        <w:t xml:space="preserve">the </w:t>
      </w:r>
      <w:r>
        <w:rPr>
          <w:noProof/>
        </w:rPr>
        <w:t>S</w:t>
      </w:r>
      <w:r w:rsidRPr="00D11D80">
        <w:rPr>
          <w:noProof/>
        </w:rPr>
        <w:t xml:space="preserve">afety </w:t>
      </w:r>
      <w:r>
        <w:rPr>
          <w:noProof/>
        </w:rPr>
        <w:t>D</w:t>
      </w:r>
      <w:r w:rsidRPr="00D11D80">
        <w:rPr>
          <w:noProof/>
        </w:rPr>
        <w:t xml:space="preserve">ata </w:t>
      </w:r>
      <w:r>
        <w:rPr>
          <w:noProof/>
        </w:rPr>
        <w:t>C</w:t>
      </w:r>
      <w:r w:rsidRPr="00D11D80">
        <w:rPr>
          <w:noProof/>
        </w:rPr>
        <w:t xml:space="preserve">ollection and </w:t>
      </w:r>
      <w:r>
        <w:rPr>
          <w:noProof/>
        </w:rPr>
        <w:t>P</w:t>
      </w:r>
      <w:r w:rsidRPr="00D11D80">
        <w:rPr>
          <w:noProof/>
        </w:rPr>
        <w:t xml:space="preserve">rocessing </w:t>
      </w:r>
      <w:r>
        <w:rPr>
          <w:noProof/>
        </w:rPr>
        <w:t>S</w:t>
      </w:r>
      <w:r w:rsidRPr="00D11D80">
        <w:rPr>
          <w:noProof/>
        </w:rPr>
        <w:t>ystem (SDCPS)</w:t>
      </w:r>
      <w:r w:rsidRPr="00D41846">
        <w:rPr>
          <w:noProof/>
          <w:lang w:val="en-IE"/>
        </w:rPr>
        <w:t>, which are envisaged for applicability on 26 November 2026.</w:t>
      </w:r>
      <w:r w:rsidRPr="0069303C">
        <w:rPr>
          <w:noProof/>
          <w:lang w:val="en-IE"/>
        </w:rPr>
        <w:t xml:space="preserve"> </w:t>
      </w:r>
    </w:p>
    <w:p w:rsidR="00B35BEF" w:rsidRDefault="002610B2" w:rsidP="00B001A0">
      <w:pPr>
        <w:rPr>
          <w:noProof/>
          <w:lang w:val="en-IE"/>
        </w:rPr>
      </w:pPr>
      <w:r>
        <w:rPr>
          <w:noProof/>
          <w:lang w:val="en-IE"/>
        </w:rPr>
        <w:t xml:space="preserve">While some of the proposed amendments correspond to parts of ICAO Annex 13 that </w:t>
      </w:r>
      <w:r w:rsidR="00BF6F3D">
        <w:rPr>
          <w:noProof/>
          <w:lang w:val="en-IE"/>
        </w:rPr>
        <w:t xml:space="preserve">have not been </w:t>
      </w:r>
      <w:r>
        <w:rPr>
          <w:noProof/>
          <w:lang w:val="en-IE"/>
        </w:rPr>
        <w:t>introduced in Regulation (EU) 996/</w:t>
      </w:r>
      <w:r w:rsidRPr="002A4AFE">
        <w:rPr>
          <w:noProof/>
          <w:lang w:val="en-IE"/>
        </w:rPr>
        <w:t>2010</w:t>
      </w:r>
      <w:r w:rsidR="005C0104" w:rsidRPr="002A4AFE">
        <w:rPr>
          <w:rStyle w:val="FootnoteReference"/>
          <w:noProof/>
          <w:lang w:val="en-IE"/>
        </w:rPr>
        <w:footnoteReference w:id="1"/>
      </w:r>
      <w:r w:rsidRPr="002A4AFE">
        <w:rPr>
          <w:noProof/>
          <w:lang w:val="en-IE"/>
        </w:rPr>
        <w:t xml:space="preserve">, the rest </w:t>
      </w:r>
      <w:r w:rsidR="00B001A0" w:rsidRPr="002A4AFE">
        <w:rPr>
          <w:noProof/>
          <w:lang w:val="en-IE"/>
        </w:rPr>
        <w:t xml:space="preserve">are </w:t>
      </w:r>
      <w:r w:rsidR="002E1585" w:rsidRPr="002A4AFE">
        <w:rPr>
          <w:noProof/>
          <w:lang w:val="en-IE"/>
        </w:rPr>
        <w:t xml:space="preserve">already embedded </w:t>
      </w:r>
      <w:r w:rsidR="005C37D3" w:rsidRPr="002A4AFE">
        <w:rPr>
          <w:noProof/>
          <w:lang w:val="en-IE"/>
        </w:rPr>
        <w:t xml:space="preserve">in </w:t>
      </w:r>
      <w:r w:rsidR="00B001A0" w:rsidRPr="002A4AFE">
        <w:rPr>
          <w:noProof/>
          <w:lang w:val="en-IE"/>
        </w:rPr>
        <w:t>Regulation (EU) 996/2010</w:t>
      </w:r>
      <w:r w:rsidR="002E1585" w:rsidRPr="002A4AFE">
        <w:rPr>
          <w:noProof/>
          <w:lang w:val="en-IE"/>
        </w:rPr>
        <w:t xml:space="preserve"> and if adopted as proposed, </w:t>
      </w:r>
      <w:r w:rsidR="00B35BEF" w:rsidRPr="002A4AFE">
        <w:rPr>
          <w:noProof/>
          <w:lang w:val="en-IE"/>
        </w:rPr>
        <w:t xml:space="preserve">changes </w:t>
      </w:r>
      <w:r w:rsidR="002E1585" w:rsidRPr="002A4AFE">
        <w:rPr>
          <w:noProof/>
          <w:lang w:val="en-IE"/>
        </w:rPr>
        <w:t>to the Union law</w:t>
      </w:r>
      <w:r w:rsidR="00B35BEF" w:rsidRPr="002A4AFE">
        <w:rPr>
          <w:noProof/>
          <w:lang w:val="en-IE"/>
        </w:rPr>
        <w:t xml:space="preserve"> stemming from the Amendment are unlikely</w:t>
      </w:r>
      <w:r w:rsidR="005C0104">
        <w:rPr>
          <w:noProof/>
          <w:lang w:val="en-IE"/>
        </w:rPr>
        <w:t>.</w:t>
      </w:r>
      <w:r w:rsidR="00B35BEF" w:rsidRPr="002A4AFE">
        <w:rPr>
          <w:noProof/>
          <w:lang w:val="en-IE"/>
        </w:rPr>
        <w:t xml:space="preserve"> </w:t>
      </w:r>
      <w:r w:rsidR="005C0104">
        <w:rPr>
          <w:noProof/>
          <w:lang w:val="en-IE"/>
        </w:rPr>
        <w:t>Nonetheless,</w:t>
      </w:r>
      <w:r w:rsidR="00B35BEF" w:rsidRPr="002A4AFE">
        <w:rPr>
          <w:noProof/>
          <w:lang w:val="en-IE"/>
        </w:rPr>
        <w:t xml:space="preserve"> a thorough assessment</w:t>
      </w:r>
      <w:r w:rsidR="002223C3" w:rsidRPr="002A4AFE">
        <w:rPr>
          <w:noProof/>
          <w:lang w:val="en-IE"/>
        </w:rPr>
        <w:t xml:space="preserve">, including an assessment of a need to notify differences, </w:t>
      </w:r>
      <w:r w:rsidR="00B35BEF" w:rsidRPr="002A4AFE">
        <w:rPr>
          <w:noProof/>
          <w:lang w:val="en-IE"/>
        </w:rPr>
        <w:t>will have to be done once the Amendment is adopted</w:t>
      </w:r>
      <w:r w:rsidR="00B001A0" w:rsidRPr="002A4AFE">
        <w:rPr>
          <w:noProof/>
          <w:lang w:val="en-IE"/>
        </w:rPr>
        <w:t>.</w:t>
      </w:r>
      <w:r w:rsidR="00B001A0" w:rsidRPr="00B57365">
        <w:rPr>
          <w:noProof/>
          <w:lang w:val="en-IE"/>
        </w:rPr>
        <w:t xml:space="preserve"> </w:t>
      </w:r>
    </w:p>
    <w:p w:rsidR="00B001A0" w:rsidRPr="005B3E4E" w:rsidRDefault="00B001A0" w:rsidP="00B001A0">
      <w:pPr>
        <w:rPr>
          <w:noProof/>
          <w:lang w:val="en-IE"/>
        </w:rPr>
      </w:pPr>
      <w:r>
        <w:rPr>
          <w:noProof/>
          <w:lang w:val="en-IE"/>
        </w:rPr>
        <w:t>The above assessment has been prepared on the basis of a contribution received from</w:t>
      </w:r>
      <w:r w:rsidRPr="005C6FA6">
        <w:rPr>
          <w:noProof/>
          <w:lang w:val="en-IE"/>
        </w:rPr>
        <w:t xml:space="preserve"> the</w:t>
      </w:r>
      <w:r>
        <w:rPr>
          <w:noProof/>
          <w:lang w:val="en-IE"/>
        </w:rPr>
        <w:t xml:space="preserve"> </w:t>
      </w:r>
      <w:r>
        <w:rPr>
          <w:noProof/>
        </w:rPr>
        <w:t>European Network of Civil Aviation Safety Investigation Authorities (ENCASIA). The Network is set up by Article 7(1) of Regulation (EU) 996/2010 and it i</w:t>
      </w:r>
      <w:r w:rsidRPr="00FB3C59">
        <w:rPr>
          <w:noProof/>
          <w:lang w:val="en-IE"/>
        </w:rPr>
        <w:t xml:space="preserve">s composed of the heads of the </w:t>
      </w:r>
      <w:r>
        <w:rPr>
          <w:noProof/>
          <w:lang w:val="en-IE"/>
        </w:rPr>
        <w:t>S</w:t>
      </w:r>
      <w:r w:rsidRPr="00FB3C59">
        <w:rPr>
          <w:noProof/>
          <w:lang w:val="en-IE"/>
        </w:rPr>
        <w:t xml:space="preserve">afety </w:t>
      </w:r>
      <w:r>
        <w:rPr>
          <w:noProof/>
          <w:lang w:val="en-IE"/>
        </w:rPr>
        <w:t>I</w:t>
      </w:r>
      <w:r w:rsidRPr="00FB3C59">
        <w:rPr>
          <w:noProof/>
          <w:lang w:val="en-IE"/>
        </w:rPr>
        <w:t xml:space="preserve">nvestigation </w:t>
      </w:r>
      <w:r>
        <w:rPr>
          <w:noProof/>
          <w:lang w:val="en-IE"/>
        </w:rPr>
        <w:t>A</w:t>
      </w:r>
      <w:r w:rsidRPr="00FB3C59">
        <w:rPr>
          <w:noProof/>
          <w:lang w:val="en-IE"/>
        </w:rPr>
        <w:t>uthorities in each of the Member States and/or, in the case of a multimodal authority, the head of its aviation branch, or their representatives</w:t>
      </w:r>
      <w:r>
        <w:rPr>
          <w:noProof/>
          <w:lang w:val="en-IE"/>
        </w:rPr>
        <w:t>.</w:t>
      </w:r>
      <w:r w:rsidRPr="00FB3C59">
        <w:rPr>
          <w:noProof/>
          <w:lang w:val="en-IE"/>
        </w:rPr>
        <w:t xml:space="preserve"> </w:t>
      </w:r>
      <w:r>
        <w:rPr>
          <w:noProof/>
          <w:lang w:val="en-IE"/>
        </w:rPr>
        <w:t xml:space="preserve">ENCASIA has the duty, among others, to </w:t>
      </w:r>
      <w:r w:rsidRPr="00D87832">
        <w:rPr>
          <w:noProof/>
          <w:lang w:val="en-IE"/>
        </w:rPr>
        <w:t>prepar</w:t>
      </w:r>
      <w:r>
        <w:rPr>
          <w:noProof/>
          <w:lang w:val="en-IE"/>
        </w:rPr>
        <w:t>e</w:t>
      </w:r>
      <w:r w:rsidRPr="00D87832">
        <w:rPr>
          <w:noProof/>
          <w:lang w:val="en-IE"/>
        </w:rPr>
        <w:t xml:space="preserve"> suggestions</w:t>
      </w:r>
      <w:r>
        <w:rPr>
          <w:noProof/>
          <w:lang w:val="en-IE"/>
        </w:rPr>
        <w:t>, and to advise,</w:t>
      </w:r>
      <w:r w:rsidRPr="00D87832">
        <w:rPr>
          <w:noProof/>
          <w:lang w:val="en-IE"/>
        </w:rPr>
        <w:t xml:space="preserve"> Union institutions on all aspects of development and implementation of Union policies and rules relating to safety investigations and the prevention of accidents and incidents</w:t>
      </w:r>
      <w:r>
        <w:rPr>
          <w:noProof/>
          <w:lang w:val="en-IE"/>
        </w:rPr>
        <w:t xml:space="preserve">. </w:t>
      </w:r>
    </w:p>
    <w:p w:rsidR="00B001A0" w:rsidRPr="00E34F04" w:rsidRDefault="00B001A0" w:rsidP="00B001A0">
      <w:pPr>
        <w:pStyle w:val="ManualHeading1"/>
        <w:rPr>
          <w:noProof/>
        </w:rPr>
      </w:pPr>
      <w:r w:rsidRPr="00A5203C">
        <w:rPr>
          <w:noProof/>
        </w:rPr>
        <w:t>3.</w:t>
      </w:r>
      <w:r w:rsidRPr="00A5203C">
        <w:rPr>
          <w:noProof/>
        </w:rPr>
        <w:tab/>
      </w:r>
      <w:r w:rsidRPr="00E34F04">
        <w:rPr>
          <w:noProof/>
        </w:rPr>
        <w:t>Position to be taken on the Union's behalf</w:t>
      </w:r>
    </w:p>
    <w:p w:rsidR="00B001A0" w:rsidRDefault="00B001A0" w:rsidP="00B001A0">
      <w:pPr>
        <w:pStyle w:val="ManualHeading2"/>
        <w:rPr>
          <w:noProof/>
        </w:rPr>
      </w:pPr>
      <w:r w:rsidRPr="00A5203C">
        <w:rPr>
          <w:noProof/>
        </w:rPr>
        <w:t>3.1.</w:t>
      </w:r>
      <w:r w:rsidRPr="00A5203C">
        <w:rPr>
          <w:noProof/>
        </w:rPr>
        <w:tab/>
      </w:r>
      <w:r>
        <w:rPr>
          <w:noProof/>
        </w:rPr>
        <w:t xml:space="preserve">Proposed Amendment and </w:t>
      </w:r>
      <w:r w:rsidR="002E1585">
        <w:rPr>
          <w:noProof/>
        </w:rPr>
        <w:t xml:space="preserve">its </w:t>
      </w:r>
      <w:r>
        <w:rPr>
          <w:noProof/>
        </w:rPr>
        <w:t>relationship with the existing Union rules</w:t>
      </w:r>
    </w:p>
    <w:p w:rsidR="00B001A0" w:rsidRDefault="00B001A0" w:rsidP="00B001A0">
      <w:pPr>
        <w:spacing w:after="0"/>
        <w:ind w:left="-5"/>
        <w:rPr>
          <w:b/>
          <w:bCs/>
          <w:i/>
          <w:iCs/>
          <w:noProof/>
        </w:rPr>
      </w:pPr>
      <w:r w:rsidRPr="00BB132D">
        <w:rPr>
          <w:b/>
          <w:bCs/>
          <w:i/>
          <w:iCs/>
          <w:noProof/>
        </w:rPr>
        <w:t>A</w:t>
      </w:r>
      <w:r>
        <w:rPr>
          <w:b/>
          <w:bCs/>
          <w:i/>
          <w:iCs/>
          <w:noProof/>
        </w:rPr>
        <w:t xml:space="preserve">mendment 20 to Annex 13 </w:t>
      </w:r>
    </w:p>
    <w:p w:rsidR="00B001A0" w:rsidRDefault="00B001A0" w:rsidP="00B001A0">
      <w:pPr>
        <w:rPr>
          <w:noProof/>
        </w:rPr>
      </w:pPr>
      <w:r w:rsidRPr="003D780B">
        <w:rPr>
          <w:noProof/>
        </w:rPr>
        <w:t>The proposed</w:t>
      </w:r>
      <w:r>
        <w:rPr>
          <w:noProof/>
        </w:rPr>
        <w:t xml:space="preserve"> A</w:t>
      </w:r>
      <w:r w:rsidRPr="003D780B">
        <w:rPr>
          <w:noProof/>
        </w:rPr>
        <w:t xml:space="preserve">mendment as referred to in the State </w:t>
      </w:r>
      <w:r w:rsidRPr="006A651C">
        <w:rPr>
          <w:noProof/>
          <w:szCs w:val="24"/>
        </w:rPr>
        <w:t xml:space="preserve">Letter </w:t>
      </w:r>
      <w:r w:rsidRPr="003C0897">
        <w:rPr>
          <w:noProof/>
        </w:rPr>
        <w:t>AN 6/1.2.2, AN 11/1.1.36-25/43</w:t>
      </w:r>
      <w:r w:rsidRPr="00D41846">
        <w:rPr>
          <w:noProof/>
        </w:rPr>
        <w:t xml:space="preserve"> and State Letter AN 8/3-23/18 </w:t>
      </w:r>
      <w:r>
        <w:rPr>
          <w:noProof/>
        </w:rPr>
        <w:t>cover the</w:t>
      </w:r>
      <w:r w:rsidRPr="003D780B">
        <w:rPr>
          <w:noProof/>
        </w:rPr>
        <w:t xml:space="preserve"> provisions of Regulation (EU) 996/2010</w:t>
      </w:r>
      <w:r w:rsidR="002E1585">
        <w:rPr>
          <w:noProof/>
        </w:rPr>
        <w:t xml:space="preserve">. </w:t>
      </w:r>
    </w:p>
    <w:p w:rsidR="00B001A0" w:rsidRPr="003D780B" w:rsidRDefault="00B001A0" w:rsidP="00B001A0">
      <w:pPr>
        <w:rPr>
          <w:noProof/>
        </w:rPr>
      </w:pPr>
      <w:r>
        <w:rPr>
          <w:noProof/>
        </w:rPr>
        <w:t xml:space="preserve">The subject matter of the envisioned amendments fall under exclusive Union competence pursuant to the last limb of Article 3(2) </w:t>
      </w:r>
      <w:r w:rsidRPr="00967295">
        <w:rPr>
          <w:noProof/>
        </w:rPr>
        <w:t>TFEU.</w:t>
      </w:r>
    </w:p>
    <w:p w:rsidR="00B001A0" w:rsidRDefault="00B001A0" w:rsidP="00B001A0">
      <w:pPr>
        <w:spacing w:before="100" w:beforeAutospacing="1" w:after="100" w:afterAutospacing="1"/>
        <w:rPr>
          <w:noProof/>
        </w:rPr>
      </w:pPr>
      <w:r>
        <w:rPr>
          <w:noProof/>
          <w:lang w:val="en-IE"/>
        </w:rPr>
        <w:t>The proposed A</w:t>
      </w:r>
      <w:r w:rsidRPr="00FE3EF2">
        <w:rPr>
          <w:noProof/>
          <w:lang w:val="en-IE"/>
        </w:rPr>
        <w:t>mendme</w:t>
      </w:r>
      <w:r w:rsidRPr="00B53039">
        <w:rPr>
          <w:noProof/>
          <w:lang w:val="en-IE"/>
        </w:rPr>
        <w:t>nt</w:t>
      </w:r>
      <w:r w:rsidRPr="00FE3EF2">
        <w:rPr>
          <w:noProof/>
          <w:lang w:val="en-IE"/>
        </w:rPr>
        <w:t xml:space="preserve"> would </w:t>
      </w:r>
      <w:r>
        <w:rPr>
          <w:noProof/>
          <w:lang w:val="en-IE"/>
        </w:rPr>
        <w:t xml:space="preserve">contribute to the </w:t>
      </w:r>
      <w:r w:rsidRPr="00B57365">
        <w:rPr>
          <w:noProof/>
          <w:lang w:val="en-IE"/>
        </w:rPr>
        <w:t>improve</w:t>
      </w:r>
      <w:r>
        <w:rPr>
          <w:noProof/>
          <w:lang w:val="en-IE"/>
        </w:rPr>
        <w:t>ment of</w:t>
      </w:r>
      <w:r w:rsidRPr="00B57365">
        <w:rPr>
          <w:noProof/>
          <w:lang w:val="en-IE"/>
        </w:rPr>
        <w:t xml:space="preserve"> aviation safety by ensuring a high level of efficiency, expediency, and quality of civil aviation safety investigations, the sole objective of which is the prevention of future accidents and incidents without apportioning blame or liability</w:t>
      </w:r>
      <w:r>
        <w:rPr>
          <w:noProof/>
          <w:lang w:val="en-IE"/>
        </w:rPr>
        <w:t xml:space="preserve">. </w:t>
      </w:r>
      <w:r w:rsidRPr="005C6FA6">
        <w:rPr>
          <w:noProof/>
        </w:rPr>
        <w:t xml:space="preserve">The Union acknowledges the need for improved accident and incident investigations including </w:t>
      </w:r>
      <w:r w:rsidRPr="00047704">
        <w:rPr>
          <w:noProof/>
        </w:rPr>
        <w:t>clarif</w:t>
      </w:r>
      <w:r>
        <w:rPr>
          <w:noProof/>
        </w:rPr>
        <w:t xml:space="preserve">ication and enhancing </w:t>
      </w:r>
      <w:r w:rsidRPr="00047704">
        <w:rPr>
          <w:noProof/>
        </w:rPr>
        <w:t>responsibilities of the State of Occurrence in aircraft accident investigations, particularly concerning instances of unlawful interference</w:t>
      </w:r>
      <w:r>
        <w:rPr>
          <w:noProof/>
        </w:rPr>
        <w:t xml:space="preserve">, clarification of evidential material, simplifications of reporting to </w:t>
      </w:r>
      <w:r>
        <w:rPr>
          <w:noProof/>
        </w:rPr>
        <w:lastRenderedPageBreak/>
        <w:t>ADREP, lowering the mass threshold for submission of final accident reports to ICAO,</w:t>
      </w:r>
      <w:r w:rsidRPr="005C6FA6">
        <w:rPr>
          <w:noProof/>
        </w:rPr>
        <w:t xml:space="preserve"> </w:t>
      </w:r>
      <w:r>
        <w:rPr>
          <w:noProof/>
        </w:rPr>
        <w:t xml:space="preserve">and a new definition of </w:t>
      </w:r>
      <w:r w:rsidRPr="003B67F1">
        <w:rPr>
          <w:noProof/>
          <w:lang w:val="en-IE"/>
        </w:rPr>
        <w:t xml:space="preserve">State Safety Programme </w:t>
      </w:r>
      <w:r w:rsidRPr="005C6FA6">
        <w:rPr>
          <w:noProof/>
        </w:rPr>
        <w:t xml:space="preserve">by introducing changes to Annex 13 </w:t>
      </w:r>
      <w:r w:rsidRPr="005C6FA6">
        <w:rPr>
          <w:rFonts w:eastAsia="Arial Unicode MS"/>
          <w:i/>
          <w:iCs/>
          <w:noProof/>
        </w:rPr>
        <w:t>– Ai</w:t>
      </w:r>
      <w:r>
        <w:rPr>
          <w:rFonts w:eastAsia="Arial Unicode MS"/>
          <w:i/>
          <w:iCs/>
          <w:noProof/>
        </w:rPr>
        <w:t>r</w:t>
      </w:r>
      <w:r w:rsidRPr="005C6FA6">
        <w:rPr>
          <w:rFonts w:eastAsia="Arial Unicode MS"/>
          <w:i/>
          <w:iCs/>
          <w:noProof/>
        </w:rPr>
        <w:t>craft Accident and Incident Investigation</w:t>
      </w:r>
      <w:r w:rsidRPr="005C6FA6">
        <w:rPr>
          <w:noProof/>
        </w:rPr>
        <w:t xml:space="preserve">. </w:t>
      </w:r>
    </w:p>
    <w:p w:rsidR="00B001A0" w:rsidRDefault="00B001A0" w:rsidP="00B001A0">
      <w:pPr>
        <w:spacing w:before="100" w:beforeAutospacing="1" w:after="100" w:afterAutospacing="1"/>
        <w:rPr>
          <w:noProof/>
        </w:rPr>
      </w:pPr>
      <w:r>
        <w:rPr>
          <w:noProof/>
        </w:rPr>
        <w:t xml:space="preserve">The </w:t>
      </w:r>
      <w:r w:rsidRPr="00D21D6A">
        <w:rPr>
          <w:noProof/>
        </w:rPr>
        <w:t xml:space="preserve">proposed amendments </w:t>
      </w:r>
      <w:r>
        <w:rPr>
          <w:noProof/>
        </w:rPr>
        <w:t xml:space="preserve">aim </w:t>
      </w:r>
      <w:r w:rsidRPr="00D21D6A">
        <w:rPr>
          <w:noProof/>
        </w:rPr>
        <w:t xml:space="preserve">to address several distinct objectives: </w:t>
      </w:r>
      <w:r>
        <w:rPr>
          <w:noProof/>
        </w:rPr>
        <w:t>T</w:t>
      </w:r>
      <w:r w:rsidRPr="00D21D6A">
        <w:rPr>
          <w:noProof/>
        </w:rPr>
        <w:t xml:space="preserve">hey seek to clarify the responsibility of States to complete safety investigations and publish Final Reports even when unlawful interference is involved, thereby enhancing aviation safety by preventing investigations from being prematurely terminated. They also tackle potential conflicts of interest by suggesting that States delegate investigations to third-party </w:t>
      </w:r>
      <w:r>
        <w:rPr>
          <w:noProof/>
        </w:rPr>
        <w:t>entities</w:t>
      </w:r>
      <w:r w:rsidRPr="00D21D6A">
        <w:rPr>
          <w:noProof/>
        </w:rPr>
        <w:t xml:space="preserve"> to ensure impartiality and transparency. </w:t>
      </w:r>
      <w:r>
        <w:rPr>
          <w:noProof/>
        </w:rPr>
        <w:t xml:space="preserve">Furthermore, it seeks to </w:t>
      </w:r>
      <w:r w:rsidRPr="00D21D6A">
        <w:rPr>
          <w:noProof/>
        </w:rPr>
        <w:t xml:space="preserve">improve investigators' access to necessary data without limitations. </w:t>
      </w:r>
      <w:r>
        <w:rPr>
          <w:noProof/>
        </w:rPr>
        <w:t xml:space="preserve">Removal of the </w:t>
      </w:r>
      <w:r w:rsidRPr="00D21D6A">
        <w:rPr>
          <w:noProof/>
        </w:rPr>
        <w:t xml:space="preserve">ADREP </w:t>
      </w:r>
      <w:r>
        <w:rPr>
          <w:noProof/>
        </w:rPr>
        <w:t xml:space="preserve">preliminary report </w:t>
      </w:r>
      <w:r w:rsidRPr="00D21D6A">
        <w:rPr>
          <w:noProof/>
        </w:rPr>
        <w:t xml:space="preserve"> and lower </w:t>
      </w:r>
      <w:r>
        <w:rPr>
          <w:noProof/>
        </w:rPr>
        <w:t>maximun mass</w:t>
      </w:r>
      <w:r w:rsidRPr="00D21D6A">
        <w:rPr>
          <w:noProof/>
        </w:rPr>
        <w:t xml:space="preserve"> thresholds for reporting to ICAO </w:t>
      </w:r>
      <w:r>
        <w:rPr>
          <w:noProof/>
        </w:rPr>
        <w:t xml:space="preserve">aim to simplify </w:t>
      </w:r>
      <w:r w:rsidRPr="00D21D6A">
        <w:rPr>
          <w:noProof/>
        </w:rPr>
        <w:t xml:space="preserve">procedures </w:t>
      </w:r>
      <w:r>
        <w:rPr>
          <w:noProof/>
        </w:rPr>
        <w:t xml:space="preserve">and </w:t>
      </w:r>
      <w:r w:rsidRPr="00D21D6A">
        <w:rPr>
          <w:noProof/>
        </w:rPr>
        <w:t>ensure more comprehensive data collection. Lastly, updates to terminology like "State Safety Programme" and the introduction of "Safety Data Collection and Processing System" strive to maintain consistency across ICAO Annexes.</w:t>
      </w:r>
    </w:p>
    <w:p w:rsidR="00AA1177" w:rsidRDefault="00B001A0" w:rsidP="00AA1177">
      <w:pPr>
        <w:spacing w:before="100" w:beforeAutospacing="1" w:after="100" w:afterAutospacing="1"/>
        <w:rPr>
          <w:noProof/>
          <w:lang w:val="en-IE"/>
        </w:rPr>
      </w:pPr>
      <w:r>
        <w:rPr>
          <w:noProof/>
          <w:lang w:val="en-IE"/>
        </w:rPr>
        <w:t xml:space="preserve">The current EU legislative framework, namely </w:t>
      </w:r>
      <w:r w:rsidRPr="00B57365">
        <w:rPr>
          <w:noProof/>
          <w:lang w:val="en-IE"/>
        </w:rPr>
        <w:t>Regulation (EU) No 996/2010</w:t>
      </w:r>
      <w:r>
        <w:rPr>
          <w:noProof/>
          <w:lang w:val="en-IE"/>
        </w:rPr>
        <w:t>,</w:t>
      </w:r>
      <w:r w:rsidRPr="00B57365">
        <w:rPr>
          <w:noProof/>
          <w:lang w:val="en-IE"/>
        </w:rPr>
        <w:t xml:space="preserve"> </w:t>
      </w:r>
      <w:r w:rsidR="00AA1177">
        <w:rPr>
          <w:noProof/>
          <w:lang w:val="en-IE"/>
        </w:rPr>
        <w:t>notes</w:t>
      </w:r>
      <w:r w:rsidR="00AA1177" w:rsidRPr="00B04417">
        <w:rPr>
          <w:noProof/>
          <w:lang w:val="en-IE"/>
        </w:rPr>
        <w:t xml:space="preserve"> </w:t>
      </w:r>
      <w:r w:rsidRPr="00B04417">
        <w:rPr>
          <w:noProof/>
          <w:lang w:val="en-IE"/>
        </w:rPr>
        <w:t xml:space="preserve">that </w:t>
      </w:r>
      <w:r w:rsidR="00AA1177">
        <w:rPr>
          <w:noProof/>
          <w:lang w:val="en-IE"/>
        </w:rPr>
        <w:t>p</w:t>
      </w:r>
      <w:r w:rsidR="00AA1177" w:rsidRPr="00AA1177">
        <w:rPr>
          <w:noProof/>
        </w:rPr>
        <w:t>articular account should be taken of Annex 13 to the Chicago Convention and of its subsequent amendments, which lay down international standards and recommended practices for aircraft accident and incident investigation</w:t>
      </w:r>
      <w:r w:rsidRPr="00B57365">
        <w:rPr>
          <w:noProof/>
          <w:lang w:val="en-IE"/>
        </w:rPr>
        <w:t xml:space="preserve">. </w:t>
      </w:r>
      <w:r w:rsidRPr="00A03B3C">
        <w:rPr>
          <w:noProof/>
          <w:lang w:val="en-IE"/>
        </w:rPr>
        <w:t>There is no perceived need to amend Regulation (EU) No 996/2010 or to adopt a new legislative act</w:t>
      </w:r>
      <w:r>
        <w:rPr>
          <w:noProof/>
          <w:lang w:val="en-IE"/>
        </w:rPr>
        <w:t xml:space="preserve">. </w:t>
      </w:r>
    </w:p>
    <w:p w:rsidR="00B001A0" w:rsidRPr="004A52A7" w:rsidRDefault="00B001A0" w:rsidP="00B001A0">
      <w:pPr>
        <w:spacing w:before="100" w:beforeAutospacing="1" w:after="100" w:afterAutospacing="1"/>
        <w:rPr>
          <w:noProof/>
        </w:rPr>
      </w:pPr>
      <w:r w:rsidRPr="004A52A7">
        <w:rPr>
          <w:noProof/>
        </w:rPr>
        <w:t xml:space="preserve">The representatives of EU Member States and the European Union Aviation Safety Agency (EASA) as members and observers </w:t>
      </w:r>
      <w:r>
        <w:rPr>
          <w:noProof/>
        </w:rPr>
        <w:t>of</w:t>
      </w:r>
      <w:r w:rsidRPr="004A52A7">
        <w:rPr>
          <w:noProof/>
        </w:rPr>
        <w:t xml:space="preserve"> the ENCASIA WG 7 in charge of coordinating the views of the S</w:t>
      </w:r>
      <w:r>
        <w:rPr>
          <w:noProof/>
        </w:rPr>
        <w:t>afety Investigation Authorities (S</w:t>
      </w:r>
      <w:r w:rsidRPr="004A52A7">
        <w:rPr>
          <w:noProof/>
        </w:rPr>
        <w:t>IA</w:t>
      </w:r>
      <w:r>
        <w:rPr>
          <w:noProof/>
        </w:rPr>
        <w:t xml:space="preserve">) </w:t>
      </w:r>
      <w:r w:rsidRPr="004A52A7">
        <w:rPr>
          <w:noProof/>
        </w:rPr>
        <w:t xml:space="preserve">as regards as ICAO State Letters related </w:t>
      </w:r>
      <w:r>
        <w:rPr>
          <w:noProof/>
        </w:rPr>
        <w:t>to s</w:t>
      </w:r>
      <w:r w:rsidRPr="004A52A7">
        <w:rPr>
          <w:noProof/>
        </w:rPr>
        <w:t xml:space="preserve">afety investigations, contributed to the development of the proposal related to the </w:t>
      </w:r>
      <w:r>
        <w:rPr>
          <w:noProof/>
        </w:rPr>
        <w:t>A</w:t>
      </w:r>
      <w:r w:rsidRPr="004A52A7">
        <w:rPr>
          <w:noProof/>
        </w:rPr>
        <w:t xml:space="preserve">mendment </w:t>
      </w:r>
      <w:r>
        <w:rPr>
          <w:noProof/>
        </w:rPr>
        <w:t>20</w:t>
      </w:r>
      <w:r w:rsidRPr="004A52A7">
        <w:rPr>
          <w:noProof/>
        </w:rPr>
        <w:t>.</w:t>
      </w:r>
    </w:p>
    <w:p w:rsidR="00B001A0" w:rsidRPr="004A52A7" w:rsidRDefault="00B001A0" w:rsidP="00B001A0">
      <w:pPr>
        <w:spacing w:before="100" w:beforeAutospacing="1" w:after="100" w:afterAutospacing="1"/>
        <w:rPr>
          <w:noProof/>
        </w:rPr>
      </w:pPr>
      <w:r w:rsidRPr="004A52A7">
        <w:rPr>
          <w:noProof/>
        </w:rPr>
        <w:t xml:space="preserve">The proposed position to be taken on behalf of the Union is then to support this </w:t>
      </w:r>
      <w:r>
        <w:rPr>
          <w:noProof/>
        </w:rPr>
        <w:t>A</w:t>
      </w:r>
      <w:r w:rsidRPr="004A52A7">
        <w:rPr>
          <w:noProof/>
        </w:rPr>
        <w:t>mendment.</w:t>
      </w:r>
    </w:p>
    <w:p w:rsidR="00B001A0" w:rsidRPr="00E34F04" w:rsidRDefault="00B001A0" w:rsidP="00B001A0">
      <w:pPr>
        <w:rPr>
          <w:rFonts w:eastAsia="Arial Unicode MS"/>
          <w:noProof/>
        </w:rPr>
      </w:pPr>
      <w:r w:rsidRPr="004A52A7">
        <w:rPr>
          <w:noProof/>
        </w:rPr>
        <w:t xml:space="preserve">Hence, the position to be taken on the Union’s behalf, provided the ICAO Council adopts without any substantial change the proposed </w:t>
      </w:r>
      <w:r>
        <w:rPr>
          <w:noProof/>
        </w:rPr>
        <w:t>A</w:t>
      </w:r>
      <w:r w:rsidRPr="004A52A7">
        <w:rPr>
          <w:noProof/>
        </w:rPr>
        <w:t xml:space="preserve">mendment </w:t>
      </w:r>
      <w:r>
        <w:rPr>
          <w:noProof/>
        </w:rPr>
        <w:t>20</w:t>
      </w:r>
      <w:r w:rsidRPr="004A52A7">
        <w:rPr>
          <w:noProof/>
        </w:rPr>
        <w:t xml:space="preserve"> to Annex 13 </w:t>
      </w:r>
      <w:r w:rsidRPr="004A52A7">
        <w:rPr>
          <w:rFonts w:eastAsia="Arial Unicode MS"/>
          <w:i/>
          <w:iCs/>
          <w:noProof/>
        </w:rPr>
        <w:t>– Ai</w:t>
      </w:r>
      <w:r>
        <w:rPr>
          <w:rFonts w:eastAsia="Arial Unicode MS"/>
          <w:i/>
          <w:iCs/>
          <w:noProof/>
        </w:rPr>
        <w:t>r</w:t>
      </w:r>
      <w:r w:rsidRPr="004A52A7">
        <w:rPr>
          <w:rFonts w:eastAsia="Arial Unicode MS"/>
          <w:i/>
          <w:iCs/>
          <w:noProof/>
        </w:rPr>
        <w:t xml:space="preserve">craft Accident and Incident </w:t>
      </w:r>
      <w:r w:rsidRPr="00375CBB">
        <w:rPr>
          <w:rFonts w:eastAsia="Arial Unicode MS"/>
          <w:i/>
          <w:iCs/>
          <w:noProof/>
        </w:rPr>
        <w:t>Investigation,</w:t>
      </w:r>
      <w:r w:rsidRPr="00375CBB">
        <w:rPr>
          <w:noProof/>
        </w:rPr>
        <w:t xml:space="preserve"> should be to not notify any disapproval</w:t>
      </w:r>
      <w:r>
        <w:rPr>
          <w:noProof/>
        </w:rPr>
        <w:t>,</w:t>
      </w:r>
      <w:r w:rsidRPr="00375CBB">
        <w:rPr>
          <w:noProof/>
        </w:rPr>
        <w:t xml:space="preserve"> but to comply with the adopted measures in reply to the respective ICAO State Letter. Where Union legislation would deviate from the newly adopted ICAO Standards after an envisaged date of application of those Standards, the Union position on the differences with those particular Standards should be notified to ICAO by Member States, on the basis of preparatory document submitted in due time by the Commission to the Council for discussion and approval, and setting out the detailed differences for the time necessary to complete the implementation.</w:t>
      </w:r>
      <w:r w:rsidRPr="00B04417">
        <w:rPr>
          <w:noProof/>
        </w:rPr>
        <w:t xml:space="preserve"> </w:t>
      </w:r>
    </w:p>
    <w:p w:rsidR="00B001A0" w:rsidRPr="00E34F04" w:rsidRDefault="00B001A0" w:rsidP="00B001A0">
      <w:pPr>
        <w:pStyle w:val="ManualHeading1"/>
        <w:rPr>
          <w:noProof/>
        </w:rPr>
      </w:pPr>
      <w:r w:rsidRPr="00A5203C">
        <w:rPr>
          <w:noProof/>
        </w:rPr>
        <w:t>4.</w:t>
      </w:r>
      <w:r w:rsidRPr="00A5203C">
        <w:rPr>
          <w:noProof/>
        </w:rPr>
        <w:tab/>
      </w:r>
      <w:r w:rsidRPr="00E34F04">
        <w:rPr>
          <w:noProof/>
        </w:rPr>
        <w:t>Legal basis</w:t>
      </w:r>
    </w:p>
    <w:p w:rsidR="00B001A0" w:rsidRPr="00E34F04" w:rsidRDefault="00B001A0" w:rsidP="00B001A0">
      <w:pPr>
        <w:pStyle w:val="ManualHeading2"/>
        <w:rPr>
          <w:noProof/>
        </w:rPr>
      </w:pPr>
      <w:r w:rsidRPr="00A5203C">
        <w:rPr>
          <w:noProof/>
        </w:rPr>
        <w:t>4.1.</w:t>
      </w:r>
      <w:r w:rsidRPr="00A5203C">
        <w:rPr>
          <w:noProof/>
        </w:rPr>
        <w:tab/>
      </w:r>
      <w:r w:rsidRPr="00E34F04">
        <w:rPr>
          <w:noProof/>
        </w:rPr>
        <w:t>Procedural legal basis</w:t>
      </w:r>
    </w:p>
    <w:p w:rsidR="00B001A0" w:rsidRPr="00E34F04" w:rsidRDefault="00B001A0" w:rsidP="00B001A0">
      <w:pPr>
        <w:pStyle w:val="ManualHeading3"/>
        <w:rPr>
          <w:noProof/>
        </w:rPr>
      </w:pPr>
      <w:r w:rsidRPr="00A5203C">
        <w:rPr>
          <w:noProof/>
        </w:rPr>
        <w:t>4.1.1.</w:t>
      </w:r>
      <w:r w:rsidRPr="00A5203C">
        <w:rPr>
          <w:noProof/>
        </w:rPr>
        <w:tab/>
      </w:r>
      <w:r w:rsidRPr="00E34F04">
        <w:rPr>
          <w:noProof/>
        </w:rPr>
        <w:t>Principles</w:t>
      </w:r>
    </w:p>
    <w:p w:rsidR="00B001A0" w:rsidRPr="00E34F04" w:rsidRDefault="00B001A0" w:rsidP="00B001A0">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B001A0" w:rsidRPr="00E34F04" w:rsidRDefault="00B001A0" w:rsidP="00B001A0">
      <w:pPr>
        <w:rPr>
          <w:noProof/>
        </w:rPr>
      </w:pPr>
      <w:r w:rsidRPr="00E34F04">
        <w:rPr>
          <w:noProof/>
        </w:rPr>
        <w:lastRenderedPageBreak/>
        <w:t>Article 218(9) TFEU applies regardless of whether the Union is a member of the body or a party to the agreement</w:t>
      </w:r>
      <w:r w:rsidRPr="00E34F04">
        <w:rPr>
          <w:rStyle w:val="FootnoteReference"/>
          <w:noProof/>
        </w:rPr>
        <w:footnoteReference w:id="2"/>
      </w:r>
      <w:r w:rsidRPr="00E34F04">
        <w:rPr>
          <w:noProof/>
        </w:rPr>
        <w:t>.</w:t>
      </w:r>
    </w:p>
    <w:p w:rsidR="00B001A0" w:rsidRPr="00E34F04" w:rsidRDefault="00B001A0" w:rsidP="00B001A0">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 xml:space="preserve">capable of decisively influencing the content of the </w:t>
      </w:r>
      <w:r w:rsidRPr="002A4AFE">
        <w:rPr>
          <w:i/>
          <w:noProof/>
        </w:rPr>
        <w:t>legislation adopted by the EU legislature</w:t>
      </w:r>
      <w:r w:rsidRPr="002A4AFE">
        <w:rPr>
          <w:noProof/>
        </w:rPr>
        <w:t>’</w:t>
      </w:r>
      <w:r w:rsidRPr="002A4AFE">
        <w:rPr>
          <w:rStyle w:val="FootnoteReference"/>
          <w:noProof/>
        </w:rPr>
        <w:footnoteReference w:id="3"/>
      </w:r>
      <w:r w:rsidRPr="002A4AFE">
        <w:rPr>
          <w:noProof/>
        </w:rPr>
        <w:t>. As explained above</w:t>
      </w:r>
      <w:r w:rsidR="007F6940">
        <w:rPr>
          <w:noProof/>
        </w:rPr>
        <w:t>,</w:t>
      </w:r>
      <w:r w:rsidRPr="002A4AFE">
        <w:rPr>
          <w:noProof/>
        </w:rPr>
        <w:t xml:space="preserve"> the </w:t>
      </w:r>
      <w:r w:rsidR="00604DA4" w:rsidRPr="002A4AFE">
        <w:rPr>
          <w:noProof/>
        </w:rPr>
        <w:t xml:space="preserve">substance matter of the </w:t>
      </w:r>
      <w:r w:rsidRPr="002A4AFE">
        <w:rPr>
          <w:noProof/>
        </w:rPr>
        <w:t xml:space="preserve">proposed Amendment falls </w:t>
      </w:r>
      <w:r w:rsidR="00604DA4" w:rsidRPr="002A4AFE">
        <w:rPr>
          <w:noProof/>
        </w:rPr>
        <w:t xml:space="preserve">to an area in which there is </w:t>
      </w:r>
      <w:r w:rsidRPr="002A4AFE">
        <w:rPr>
          <w:noProof/>
        </w:rPr>
        <w:t>Union law (i.e. Regulation (EU) No 996/2010)</w:t>
      </w:r>
      <w:r w:rsidR="00D00ABA" w:rsidRPr="002A4AFE">
        <w:rPr>
          <w:noProof/>
        </w:rPr>
        <w:t>.</w:t>
      </w:r>
    </w:p>
    <w:p w:rsidR="00B001A0" w:rsidRPr="00E34F04" w:rsidRDefault="00B001A0" w:rsidP="00B001A0">
      <w:pPr>
        <w:pStyle w:val="ManualHeading3"/>
        <w:rPr>
          <w:noProof/>
        </w:rPr>
      </w:pPr>
      <w:r w:rsidRPr="00A5203C">
        <w:rPr>
          <w:noProof/>
        </w:rPr>
        <w:t>4.1.2.</w:t>
      </w:r>
      <w:r w:rsidRPr="00A5203C">
        <w:rPr>
          <w:noProof/>
        </w:rPr>
        <w:tab/>
      </w:r>
      <w:r w:rsidRPr="00E34F04">
        <w:rPr>
          <w:noProof/>
        </w:rPr>
        <w:t>Application to the present case</w:t>
      </w:r>
    </w:p>
    <w:p w:rsidR="00B001A0" w:rsidRDefault="00B001A0" w:rsidP="00B001A0">
      <w:pPr>
        <w:ind w:left="-5"/>
        <w:rPr>
          <w:noProof/>
        </w:rPr>
      </w:pPr>
      <w:r>
        <w:rPr>
          <w:noProof/>
        </w:rPr>
        <w:t>The ICAO Council is a body set up by an agreement, namely the Convention on International Civil Aviation (‘Chicago Convention’).</w:t>
      </w:r>
    </w:p>
    <w:p w:rsidR="00B001A0" w:rsidRDefault="00B001A0" w:rsidP="00B001A0">
      <w:pPr>
        <w:spacing w:before="100" w:beforeAutospacing="1" w:after="100" w:afterAutospacing="1"/>
        <w:rPr>
          <w:noProof/>
        </w:rPr>
      </w:pPr>
      <w:r w:rsidRPr="0033449D">
        <w:rPr>
          <w:noProof/>
        </w:rPr>
        <w:t xml:space="preserve">In accordance with Article 54 of the Chicago Convention, the ICAO Council adopts international Standards and Recommended Practices, designated as Annexes to the Chicago Convention. These are acts having legal effects. </w:t>
      </w:r>
      <w:r w:rsidRPr="00957327">
        <w:rPr>
          <w:noProof/>
        </w:rPr>
        <w:t>I</w:t>
      </w:r>
      <w:r w:rsidRPr="00DC77D3">
        <w:rPr>
          <w:noProof/>
        </w:rPr>
        <w:t xml:space="preserve">ndeed, </w:t>
      </w:r>
      <w:r w:rsidRPr="00D13E5B">
        <w:rPr>
          <w:noProof/>
        </w:rPr>
        <w:t xml:space="preserve">once adopted and effective, </w:t>
      </w:r>
      <w:r w:rsidRPr="00957327">
        <w:rPr>
          <w:noProof/>
        </w:rPr>
        <w:t>Standards and R</w:t>
      </w:r>
      <w:r w:rsidRPr="00DC77D3">
        <w:rPr>
          <w:noProof/>
        </w:rPr>
        <w:t xml:space="preserve">ecommended Practices adopted by ICAO </w:t>
      </w:r>
      <w:r w:rsidRPr="00D13E5B">
        <w:rPr>
          <w:noProof/>
        </w:rPr>
        <w:t>are binding on all ICAO Contracting States</w:t>
      </w:r>
      <w:r>
        <w:rPr>
          <w:noProof/>
        </w:rPr>
        <w:t xml:space="preserve"> pursuant to Article 90(a) of the Chicago Convention, which provides that: </w:t>
      </w:r>
      <w:r w:rsidRPr="008E1150">
        <w:rPr>
          <w:i/>
          <w:iCs/>
          <w:noProof/>
        </w:rPr>
        <w:t>“The adoption by the Council of the Annexes described in Article 54, subparagraph I), shall require the vote of two-thirds of the Council at a meeting called for that purpose and shall then be submitted by the Council to each contracting State. Any such Annex or any amendment of an Annex shall become effective within three months after its submission to the contracting States or at the end of such longer period of time as the Council may prescribe, unless in the meantime a majority of the contracting States register their disapproval with the Council”</w:t>
      </w:r>
      <w:r>
        <w:rPr>
          <w:noProof/>
        </w:rPr>
        <w:t xml:space="preserve">. As explained above, the envisioned Amendment to Annex 13 is capable of decisively influencing the content of Union legislation. Namely, the Amendment would bring need to adapt </w:t>
      </w:r>
      <w:r w:rsidRPr="00A03B3C">
        <w:rPr>
          <w:noProof/>
          <w:lang w:val="en-IE"/>
        </w:rPr>
        <w:t>the current working procedures of the safety investigation authorities</w:t>
      </w:r>
      <w:r>
        <w:rPr>
          <w:noProof/>
          <w:lang w:val="en-IE"/>
        </w:rPr>
        <w:t xml:space="preserve"> regulated by </w:t>
      </w:r>
      <w:r w:rsidRPr="005E74C1">
        <w:rPr>
          <w:noProof/>
        </w:rPr>
        <w:t xml:space="preserve">Regulation (EU) </w:t>
      </w:r>
      <w:r>
        <w:rPr>
          <w:noProof/>
        </w:rPr>
        <w:t xml:space="preserve">No 996/2010. </w:t>
      </w:r>
    </w:p>
    <w:p w:rsidR="00B001A0" w:rsidRDefault="00B001A0" w:rsidP="00B001A0">
      <w:pPr>
        <w:ind w:left="-5"/>
        <w:rPr>
          <w:noProof/>
        </w:rPr>
      </w:pPr>
      <w:r w:rsidRPr="00DC77D3">
        <w:rPr>
          <w:noProof/>
        </w:rPr>
        <w:t>The envisaged act</w:t>
      </w:r>
      <w:r>
        <w:rPr>
          <w:noProof/>
        </w:rPr>
        <w:t>s</w:t>
      </w:r>
      <w:r w:rsidRPr="00DC77D3">
        <w:rPr>
          <w:noProof/>
        </w:rPr>
        <w:t xml:space="preserve"> do not supplement or amend the institutional framework of the agreement.</w:t>
      </w:r>
    </w:p>
    <w:p w:rsidR="00B001A0" w:rsidRPr="00E34F04" w:rsidRDefault="00B001A0" w:rsidP="00B001A0">
      <w:pPr>
        <w:ind w:left="-5"/>
        <w:rPr>
          <w:noProof/>
        </w:rPr>
      </w:pPr>
      <w:r w:rsidRPr="0033449D">
        <w:rPr>
          <w:noProof/>
        </w:rPr>
        <w:t xml:space="preserve">Therefore, </w:t>
      </w:r>
      <w:r>
        <w:rPr>
          <w:noProof/>
        </w:rPr>
        <w:t xml:space="preserve">the </w:t>
      </w:r>
      <w:r w:rsidRPr="00483E14">
        <w:rPr>
          <w:noProof/>
        </w:rPr>
        <w:t xml:space="preserve">procedural legal basis for the proposed </w:t>
      </w:r>
      <w:r>
        <w:rPr>
          <w:noProof/>
        </w:rPr>
        <w:t>D</w:t>
      </w:r>
      <w:r w:rsidRPr="00483E14">
        <w:rPr>
          <w:noProof/>
        </w:rPr>
        <w:t xml:space="preserve">ecision </w:t>
      </w:r>
      <w:r w:rsidRPr="0033449D">
        <w:rPr>
          <w:noProof/>
        </w:rPr>
        <w:t xml:space="preserve">position in respect of such notifications </w:t>
      </w:r>
      <w:r>
        <w:rPr>
          <w:noProof/>
        </w:rPr>
        <w:t xml:space="preserve">is </w:t>
      </w:r>
      <w:r w:rsidRPr="0033449D">
        <w:rPr>
          <w:noProof/>
        </w:rPr>
        <w:t>Article 218(9) TFEU.</w:t>
      </w:r>
    </w:p>
    <w:p w:rsidR="00B001A0" w:rsidRPr="00E34F04" w:rsidRDefault="00B001A0" w:rsidP="00B001A0">
      <w:pPr>
        <w:pStyle w:val="ManualHeading2"/>
        <w:rPr>
          <w:noProof/>
        </w:rPr>
      </w:pPr>
      <w:r w:rsidRPr="00A5203C">
        <w:rPr>
          <w:noProof/>
        </w:rPr>
        <w:t>4.2.</w:t>
      </w:r>
      <w:r w:rsidRPr="00A5203C">
        <w:rPr>
          <w:noProof/>
        </w:rPr>
        <w:tab/>
      </w:r>
      <w:r w:rsidRPr="00E34F04">
        <w:rPr>
          <w:noProof/>
        </w:rPr>
        <w:t>Substantive legal basis</w:t>
      </w:r>
    </w:p>
    <w:p w:rsidR="00B001A0" w:rsidRPr="00E34F04" w:rsidRDefault="00B001A0" w:rsidP="00B001A0">
      <w:pPr>
        <w:pStyle w:val="ManualHeading3"/>
        <w:rPr>
          <w:noProof/>
        </w:rPr>
      </w:pPr>
      <w:r w:rsidRPr="00A5203C">
        <w:rPr>
          <w:noProof/>
        </w:rPr>
        <w:t>4.2.1.</w:t>
      </w:r>
      <w:r w:rsidRPr="00A5203C">
        <w:rPr>
          <w:noProof/>
        </w:rPr>
        <w:tab/>
      </w:r>
      <w:r w:rsidRPr="00E34F04">
        <w:rPr>
          <w:noProof/>
        </w:rPr>
        <w:t>Principles</w:t>
      </w:r>
    </w:p>
    <w:p w:rsidR="00B001A0" w:rsidRPr="00E34F04" w:rsidRDefault="00B001A0" w:rsidP="00B001A0">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B001A0" w:rsidRPr="00E34F04" w:rsidRDefault="00B001A0" w:rsidP="00B001A0">
      <w:pPr>
        <w:pStyle w:val="ManualHeading3"/>
        <w:rPr>
          <w:noProof/>
        </w:rPr>
      </w:pPr>
      <w:r w:rsidRPr="00A5203C">
        <w:rPr>
          <w:noProof/>
        </w:rPr>
        <w:t>4.2.2.</w:t>
      </w:r>
      <w:r w:rsidRPr="00A5203C">
        <w:rPr>
          <w:noProof/>
        </w:rPr>
        <w:tab/>
      </w:r>
      <w:r w:rsidRPr="00E34F04">
        <w:rPr>
          <w:noProof/>
        </w:rPr>
        <w:t>Application to the present case</w:t>
      </w:r>
    </w:p>
    <w:p w:rsidR="00B001A0" w:rsidRDefault="00B001A0" w:rsidP="00B001A0">
      <w:pPr>
        <w:ind w:left="-5"/>
        <w:rPr>
          <w:noProof/>
        </w:rPr>
      </w:pPr>
      <w:r>
        <w:rPr>
          <w:noProof/>
        </w:rPr>
        <w:t>The main objective and content of the adopted act relate to the common transport policy.</w:t>
      </w:r>
    </w:p>
    <w:p w:rsidR="00B001A0" w:rsidRDefault="00B001A0" w:rsidP="00B001A0">
      <w:pPr>
        <w:rPr>
          <w:noProof/>
        </w:rPr>
      </w:pPr>
      <w:r>
        <w:rPr>
          <w:noProof/>
        </w:rPr>
        <w:t>Therefore, the substantive legal basis of the proposed decision is Article 100(2) TFEU.</w:t>
      </w:r>
    </w:p>
    <w:p w:rsidR="00B001A0" w:rsidRPr="00E34F04" w:rsidRDefault="00B001A0" w:rsidP="00B001A0">
      <w:pPr>
        <w:pStyle w:val="ManualHeading2"/>
        <w:rPr>
          <w:noProof/>
        </w:rPr>
      </w:pPr>
      <w:r w:rsidRPr="00A5203C">
        <w:rPr>
          <w:noProof/>
        </w:rPr>
        <w:lastRenderedPageBreak/>
        <w:t>4.3.</w:t>
      </w:r>
      <w:r w:rsidRPr="00A5203C">
        <w:rPr>
          <w:noProof/>
        </w:rPr>
        <w:tab/>
      </w:r>
      <w:r w:rsidRPr="00E34F04">
        <w:rPr>
          <w:noProof/>
        </w:rPr>
        <w:t>Conclusion</w:t>
      </w:r>
    </w:p>
    <w:p w:rsidR="00B001A0" w:rsidRDefault="00B001A0" w:rsidP="00B001A0">
      <w:pPr>
        <w:ind w:left="-5"/>
        <w:rPr>
          <w:noProof/>
        </w:rPr>
      </w:pPr>
      <w:r>
        <w:rPr>
          <w:noProof/>
        </w:rPr>
        <w:t>The legal basis of the proposed Council Decision is Article 100(2) TFEU, in conjunction with Article 218(9) TFEU.</w:t>
      </w:r>
    </w:p>
    <w:p w:rsidR="00B001A0" w:rsidRPr="00FD40BA" w:rsidRDefault="00B001A0" w:rsidP="00B001A0">
      <w:pPr>
        <w:rPr>
          <w:noProof/>
        </w:rPr>
        <w:sectPr w:rsidR="00B001A0" w:rsidRPr="00FD40BA" w:rsidSect="00A43CEA">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EF68C2" w:rsidRDefault="005B58E3">
      <w:pPr>
        <w:pStyle w:val="Rfrenceinterinstitutionnelle"/>
        <w:rPr>
          <w:noProof/>
        </w:rPr>
      </w:pPr>
      <w:r>
        <w:rPr>
          <w:noProof/>
        </w:rPr>
        <w:lastRenderedPageBreak/>
        <w:t>2026/0028 (NLE)</w:t>
      </w:r>
    </w:p>
    <w:p w:rsidR="00B001A0" w:rsidRPr="00E34F04" w:rsidRDefault="00F77A00" w:rsidP="00F77A00">
      <w:pPr>
        <w:pStyle w:val="Statut"/>
        <w:rPr>
          <w:noProof/>
        </w:rPr>
      </w:pPr>
      <w:r w:rsidRPr="00F77A00">
        <w:rPr>
          <w:noProof/>
        </w:rPr>
        <w:t>Proposal for a</w:t>
      </w:r>
    </w:p>
    <w:p w:rsidR="00B001A0" w:rsidRPr="00E34F04" w:rsidRDefault="00F77A00" w:rsidP="00F77A00">
      <w:pPr>
        <w:pStyle w:val="Typedudocument"/>
        <w:rPr>
          <w:noProof/>
        </w:rPr>
      </w:pPr>
      <w:r w:rsidRPr="00F77A00">
        <w:rPr>
          <w:noProof/>
        </w:rPr>
        <w:t>COUNCIL DECISION</w:t>
      </w:r>
    </w:p>
    <w:p w:rsidR="00B001A0" w:rsidRPr="00E34F04" w:rsidRDefault="00F77A00" w:rsidP="00F77A00">
      <w:pPr>
        <w:pStyle w:val="Titreobjet"/>
        <w:rPr>
          <w:noProof/>
        </w:rPr>
      </w:pPr>
      <w:r w:rsidRPr="00F77A00">
        <w:rPr>
          <w:noProof/>
        </w:rPr>
        <w:t>on the position to be taken on behalf of the European Union in the 237</w:t>
      </w:r>
      <w:r w:rsidRPr="00F77A00">
        <w:rPr>
          <w:noProof/>
          <w:vertAlign w:val="superscript"/>
        </w:rPr>
        <w:t xml:space="preserve">th </w:t>
      </w:r>
      <w:r w:rsidRPr="00F77A00">
        <w:rPr>
          <w:noProof/>
        </w:rPr>
        <w:t xml:space="preserve">session of the Council of the International Civil Aviation Organization (ICAO) as regards the envisaged amendment to Annex 13 </w:t>
      </w:r>
      <w:r w:rsidRPr="00F77A00">
        <w:rPr>
          <w:i/>
          <w:noProof/>
        </w:rPr>
        <w:t>- Aircraft Accident and Incident Investigation</w:t>
      </w:r>
    </w:p>
    <w:p w:rsidR="00B001A0" w:rsidRPr="00AD2A67" w:rsidRDefault="00B001A0" w:rsidP="00B001A0">
      <w:pPr>
        <w:pStyle w:val="Institutionquiagit"/>
        <w:rPr>
          <w:noProof/>
        </w:rPr>
      </w:pPr>
      <w:r w:rsidRPr="00AD2A67">
        <w:rPr>
          <w:noProof/>
        </w:rPr>
        <w:t>THE COUNCIL OF THE EUROPEAN UNION,</w:t>
      </w:r>
    </w:p>
    <w:p w:rsidR="00B001A0" w:rsidRPr="00D10F2C" w:rsidRDefault="00B001A0" w:rsidP="00B001A0">
      <w:pPr>
        <w:rPr>
          <w:noProof/>
          <w:lang w:val="en-US"/>
        </w:rPr>
      </w:pPr>
      <w:r w:rsidRPr="00D10F2C">
        <w:rPr>
          <w:noProof/>
          <w:lang w:val="en-US"/>
        </w:rPr>
        <w:t>Having regard to the Treaty on the Functioning of the European Union, and in particular</w:t>
      </w:r>
      <w:r>
        <w:rPr>
          <w:noProof/>
          <w:lang w:val="en-US"/>
        </w:rPr>
        <w:t xml:space="preserve"> </w:t>
      </w:r>
      <w:r w:rsidRPr="00D10F2C">
        <w:rPr>
          <w:noProof/>
          <w:lang w:val="en-US"/>
        </w:rPr>
        <w:t>Article 100(2), in conjunction with Article 218(9) thereof</w:t>
      </w:r>
      <w:r w:rsidRPr="00E34F04">
        <w:rPr>
          <w:noProof/>
        </w:rPr>
        <w:t>,</w:t>
      </w:r>
    </w:p>
    <w:p w:rsidR="00B001A0" w:rsidRPr="00E34F04" w:rsidRDefault="00B001A0" w:rsidP="00B001A0">
      <w:pPr>
        <w:rPr>
          <w:noProof/>
        </w:rPr>
      </w:pPr>
      <w:r w:rsidRPr="00E34F04">
        <w:rPr>
          <w:noProof/>
        </w:rPr>
        <w:t>Having regard to the proposal from the European Commission,</w:t>
      </w:r>
    </w:p>
    <w:p w:rsidR="00B001A0" w:rsidRPr="00E34F04" w:rsidRDefault="00B001A0" w:rsidP="00B001A0">
      <w:pPr>
        <w:rPr>
          <w:noProof/>
        </w:rPr>
      </w:pPr>
      <w:r w:rsidRPr="00E34F04">
        <w:rPr>
          <w:noProof/>
        </w:rPr>
        <w:t>Whereas:</w:t>
      </w:r>
    </w:p>
    <w:p w:rsidR="00B001A0" w:rsidRDefault="00B001A0" w:rsidP="00B001A0">
      <w:pPr>
        <w:pStyle w:val="ManualConsidrant"/>
        <w:rPr>
          <w:noProof/>
        </w:rPr>
      </w:pPr>
      <w:r w:rsidRPr="00A5203C">
        <w:rPr>
          <w:noProof/>
        </w:rPr>
        <w:t>(1)</w:t>
      </w:r>
      <w:r w:rsidRPr="00A5203C">
        <w:rPr>
          <w:noProof/>
        </w:rPr>
        <w:tab/>
      </w:r>
      <w:r>
        <w:rPr>
          <w:noProof/>
        </w:rPr>
        <w:t>The Convention on International Civil Aviation (‘the Chicago Convention’) which regulates international air transport, entered into force on 4 April 1947. It established the International Civil Aviation Organization (ICAO).</w:t>
      </w:r>
    </w:p>
    <w:p w:rsidR="00B001A0" w:rsidRDefault="00B001A0" w:rsidP="00B001A0">
      <w:pPr>
        <w:pStyle w:val="ManualConsidrant"/>
        <w:rPr>
          <w:noProof/>
        </w:rPr>
      </w:pPr>
      <w:r w:rsidRPr="00A5203C">
        <w:rPr>
          <w:noProof/>
        </w:rPr>
        <w:t>(2)</w:t>
      </w:r>
      <w:r w:rsidRPr="00A5203C">
        <w:rPr>
          <w:noProof/>
        </w:rPr>
        <w:tab/>
      </w:r>
      <w:r>
        <w:rPr>
          <w:noProof/>
        </w:rPr>
        <w:t>The Member States are Contracting States to the Chicago Convention and members of the ICAO, while the Union has observer status in certain ICAO bodies. There are six Member States represented in the ICAO Council.</w:t>
      </w:r>
    </w:p>
    <w:p w:rsidR="00B001A0" w:rsidRDefault="00B001A0" w:rsidP="00B001A0">
      <w:pPr>
        <w:pStyle w:val="ManualConsidrant"/>
        <w:rPr>
          <w:noProof/>
        </w:rPr>
      </w:pPr>
      <w:r w:rsidRPr="00A5203C">
        <w:rPr>
          <w:noProof/>
        </w:rPr>
        <w:t>(3)</w:t>
      </w:r>
      <w:r w:rsidRPr="00A5203C">
        <w:rPr>
          <w:noProof/>
        </w:rPr>
        <w:tab/>
      </w:r>
      <w:r>
        <w:rPr>
          <w:noProof/>
        </w:rPr>
        <w:t>Pursuant to Article 54 of the Chicago Convention, the ICAO Council may adopt international Standards and Recommended Practices (‘SARPs’), and designate them as Annexes to the Chicago Convention.</w:t>
      </w:r>
    </w:p>
    <w:p w:rsidR="00B001A0" w:rsidRDefault="00B001A0" w:rsidP="00B001A0">
      <w:pPr>
        <w:pStyle w:val="ManualConsidrant"/>
        <w:rPr>
          <w:noProof/>
        </w:rPr>
      </w:pPr>
      <w:r w:rsidRPr="00A5203C">
        <w:rPr>
          <w:noProof/>
        </w:rPr>
        <w:t>(4)</w:t>
      </w:r>
      <w:r w:rsidRPr="00A5203C">
        <w:rPr>
          <w:noProof/>
        </w:rPr>
        <w:tab/>
      </w:r>
      <w:r>
        <w:rPr>
          <w:noProof/>
        </w:rPr>
        <w:t>The ICAO Council, at its 237</w:t>
      </w:r>
      <w:r w:rsidRPr="006646C9">
        <w:rPr>
          <w:noProof/>
          <w:vertAlign w:val="superscript"/>
        </w:rPr>
        <w:t>th</w:t>
      </w:r>
      <w:r>
        <w:rPr>
          <w:noProof/>
        </w:rPr>
        <w:t xml:space="preserve"> session, is to adopt amendment 20 to </w:t>
      </w:r>
      <w:r w:rsidRPr="00776FCC">
        <w:rPr>
          <w:rFonts w:eastAsia="Arial Unicode MS"/>
          <w:noProof/>
        </w:rPr>
        <w:t xml:space="preserve">Annex 13 </w:t>
      </w:r>
      <w:r w:rsidRPr="00776FCC">
        <w:rPr>
          <w:rFonts w:eastAsia="Arial Unicode MS"/>
          <w:i/>
          <w:iCs/>
          <w:noProof/>
        </w:rPr>
        <w:t>– Ai</w:t>
      </w:r>
      <w:r>
        <w:rPr>
          <w:rFonts w:eastAsia="Arial Unicode MS"/>
          <w:i/>
          <w:iCs/>
          <w:noProof/>
        </w:rPr>
        <w:t>r</w:t>
      </w:r>
      <w:r w:rsidRPr="00776FCC">
        <w:rPr>
          <w:rFonts w:eastAsia="Arial Unicode MS"/>
          <w:i/>
          <w:iCs/>
          <w:noProof/>
        </w:rPr>
        <w:t>craft Accident and Incident Investigation</w:t>
      </w:r>
      <w:r w:rsidRPr="00776FCC">
        <w:rPr>
          <w:rFonts w:eastAsia="Arial Unicode MS"/>
          <w:noProof/>
        </w:rPr>
        <w:t xml:space="preserve"> </w:t>
      </w:r>
      <w:r>
        <w:rPr>
          <w:rFonts w:eastAsia="Arial Unicode MS"/>
          <w:noProof/>
        </w:rPr>
        <w:t xml:space="preserve">to the Chicago Convention. </w:t>
      </w:r>
    </w:p>
    <w:p w:rsidR="00B001A0" w:rsidRDefault="00B001A0" w:rsidP="00B001A0">
      <w:pPr>
        <w:pStyle w:val="ManualConsidrant"/>
        <w:rPr>
          <w:noProof/>
          <w:lang w:val="en-IE"/>
        </w:rPr>
      </w:pPr>
      <w:r w:rsidRPr="00A5203C">
        <w:rPr>
          <w:noProof/>
        </w:rPr>
        <w:t>(5)</w:t>
      </w:r>
      <w:r w:rsidRPr="00A5203C">
        <w:rPr>
          <w:noProof/>
        </w:rPr>
        <w:tab/>
      </w:r>
      <w:r w:rsidRPr="00990B3E">
        <w:rPr>
          <w:noProof/>
        </w:rPr>
        <w:t xml:space="preserve">The main purpose of the </w:t>
      </w:r>
      <w:r>
        <w:rPr>
          <w:noProof/>
        </w:rPr>
        <w:t>A</w:t>
      </w:r>
      <w:r w:rsidRPr="00990B3E">
        <w:rPr>
          <w:noProof/>
        </w:rPr>
        <w:t xml:space="preserve">mendment </w:t>
      </w:r>
      <w:r>
        <w:rPr>
          <w:noProof/>
        </w:rPr>
        <w:t>20</w:t>
      </w:r>
      <w:r w:rsidRPr="00990B3E">
        <w:rPr>
          <w:noProof/>
        </w:rPr>
        <w:t xml:space="preserve"> to Annex 13 </w:t>
      </w:r>
      <w:r w:rsidRPr="00990B3E">
        <w:rPr>
          <w:rFonts w:eastAsia="Arial Unicode MS"/>
          <w:i/>
          <w:iCs/>
          <w:noProof/>
        </w:rPr>
        <w:t>- Ai</w:t>
      </w:r>
      <w:r>
        <w:rPr>
          <w:rFonts w:eastAsia="Arial Unicode MS"/>
          <w:i/>
          <w:iCs/>
          <w:noProof/>
        </w:rPr>
        <w:t>r</w:t>
      </w:r>
      <w:r w:rsidRPr="00990B3E">
        <w:rPr>
          <w:rFonts w:eastAsia="Arial Unicode MS"/>
          <w:i/>
          <w:iCs/>
          <w:noProof/>
        </w:rPr>
        <w:t>craft Accident and Incident Investigation</w:t>
      </w:r>
      <w:r w:rsidRPr="00990B3E">
        <w:rPr>
          <w:rFonts w:eastAsia="Arial Unicode MS"/>
          <w:noProof/>
        </w:rPr>
        <w:t xml:space="preserve"> to the Chicago Convention</w:t>
      </w:r>
      <w:r w:rsidRPr="00990B3E">
        <w:rPr>
          <w:noProof/>
        </w:rPr>
        <w:t xml:space="preserve"> is to </w:t>
      </w:r>
      <w:r w:rsidRPr="00990B3E">
        <w:rPr>
          <w:noProof/>
          <w:lang w:val="en-IE"/>
        </w:rPr>
        <w:t>to improve aviation safety by ensuring a high level of efficiency, expediency, and quality of civil aviation safety investigations</w:t>
      </w:r>
      <w:r>
        <w:rPr>
          <w:noProof/>
          <w:lang w:val="en-IE"/>
        </w:rPr>
        <w:t xml:space="preserve">. </w:t>
      </w:r>
    </w:p>
    <w:p w:rsidR="00B001A0" w:rsidRPr="00106CBA" w:rsidRDefault="00B001A0" w:rsidP="00B001A0">
      <w:pPr>
        <w:pStyle w:val="ManualConsidrant"/>
        <w:rPr>
          <w:noProof/>
        </w:rPr>
      </w:pPr>
      <w:r>
        <w:rPr>
          <w:noProof/>
          <w:lang w:val="en-IE"/>
        </w:rPr>
        <w:t>(6)</w:t>
      </w:r>
      <w:r>
        <w:rPr>
          <w:noProof/>
          <w:lang w:val="en-IE"/>
        </w:rPr>
        <w:tab/>
        <w:t>T</w:t>
      </w:r>
      <w:r w:rsidRPr="002A3C68">
        <w:rPr>
          <w:noProof/>
        </w:rPr>
        <w:t xml:space="preserve">he proposed changes </w:t>
      </w:r>
      <w:r>
        <w:rPr>
          <w:noProof/>
        </w:rPr>
        <w:t xml:space="preserve">aim to reach these objectives </w:t>
      </w:r>
      <w:r w:rsidRPr="00106CBA">
        <w:rPr>
          <w:noProof/>
        </w:rPr>
        <w:t>by clarifying the responsibility of States to complete safety investigations and publish Final Reports, even in cases of unlawful interference, thereby preventing premature termination of investigations. They address potential conflicts of interest by suggesting that investigations be delegated to third-party entities for greater impartiality and transparency. The amendments also improve investigators' access to data by removing limitations</w:t>
      </w:r>
      <w:r>
        <w:rPr>
          <w:noProof/>
        </w:rPr>
        <w:t xml:space="preserve">. Also, they </w:t>
      </w:r>
      <w:r w:rsidRPr="00106CBA">
        <w:rPr>
          <w:noProof/>
        </w:rPr>
        <w:t xml:space="preserve">simplify </w:t>
      </w:r>
      <w:r>
        <w:rPr>
          <w:noProof/>
        </w:rPr>
        <w:t xml:space="preserve">procedures </w:t>
      </w:r>
      <w:r w:rsidRPr="00106CBA">
        <w:rPr>
          <w:noProof/>
        </w:rPr>
        <w:t>for submitting reports to ICAO</w:t>
      </w:r>
      <w:r>
        <w:rPr>
          <w:noProof/>
        </w:rPr>
        <w:t xml:space="preserve"> by removing the requirement for a preliminary ‘</w:t>
      </w:r>
      <w:r w:rsidRPr="00106CBA">
        <w:rPr>
          <w:noProof/>
        </w:rPr>
        <w:t>ADREP</w:t>
      </w:r>
      <w:r>
        <w:rPr>
          <w:noProof/>
        </w:rPr>
        <w:t>’ report, and</w:t>
      </w:r>
      <w:r w:rsidRPr="00106CBA">
        <w:rPr>
          <w:noProof/>
        </w:rPr>
        <w:t xml:space="preserve"> lowering </w:t>
      </w:r>
      <w:r>
        <w:rPr>
          <w:noProof/>
        </w:rPr>
        <w:t xml:space="preserve">aircraft maximum mass </w:t>
      </w:r>
      <w:r w:rsidRPr="00106CBA">
        <w:rPr>
          <w:noProof/>
        </w:rPr>
        <w:t>thresholds</w:t>
      </w:r>
      <w:r>
        <w:rPr>
          <w:noProof/>
        </w:rPr>
        <w:t xml:space="preserve"> for submitting Final Reports to ICAO. Finally, it</w:t>
      </w:r>
      <w:r w:rsidRPr="00106CBA">
        <w:rPr>
          <w:noProof/>
        </w:rPr>
        <w:t xml:space="preserve"> updates terminologies </w:t>
      </w:r>
      <w:r>
        <w:rPr>
          <w:noProof/>
        </w:rPr>
        <w:t xml:space="preserve">to </w:t>
      </w:r>
      <w:r w:rsidRPr="00106CBA">
        <w:rPr>
          <w:noProof/>
        </w:rPr>
        <w:t>ensure consistency across ICAO Annexes.</w:t>
      </w:r>
    </w:p>
    <w:p w:rsidR="00B001A0" w:rsidRDefault="00B001A0" w:rsidP="00B001A0">
      <w:pPr>
        <w:pStyle w:val="ManualConsidrant"/>
        <w:rPr>
          <w:noProof/>
          <w:lang w:val="en-IE"/>
        </w:rPr>
      </w:pPr>
      <w:r>
        <w:rPr>
          <w:noProof/>
          <w:lang w:val="en-IE"/>
        </w:rPr>
        <w:t xml:space="preserve">(7) </w:t>
      </w:r>
      <w:r>
        <w:rPr>
          <w:noProof/>
          <w:lang w:val="en-IE"/>
        </w:rPr>
        <w:tab/>
        <w:t>The European Network of Civil Aviation Safety Investigation Authorities (ENCASIA) set up by Article 7 of Regulation (EU) No 996/2010</w:t>
      </w:r>
      <w:r>
        <w:rPr>
          <w:rStyle w:val="FootnoteReference"/>
          <w:noProof/>
          <w:lang w:val="en-IE"/>
        </w:rPr>
        <w:footnoteReference w:id="4"/>
      </w:r>
      <w:r>
        <w:rPr>
          <w:noProof/>
          <w:lang w:val="en-IE"/>
        </w:rPr>
        <w:t xml:space="preserve">, which has a duty to advise </w:t>
      </w:r>
      <w:r w:rsidRPr="00D87832">
        <w:rPr>
          <w:noProof/>
          <w:lang w:val="en-IE"/>
        </w:rPr>
        <w:lastRenderedPageBreak/>
        <w:t>Union institutions on all aspects of development and implementation of Union policies and rules relating to safety investigations and the prevention of accidents and incidents</w:t>
      </w:r>
      <w:r>
        <w:rPr>
          <w:noProof/>
          <w:lang w:val="en-IE"/>
        </w:rPr>
        <w:t xml:space="preserve">, has contributed to </w:t>
      </w:r>
      <w:r w:rsidRPr="004A52A7">
        <w:rPr>
          <w:noProof/>
        </w:rPr>
        <w:t xml:space="preserve">the development of the proposal related to the </w:t>
      </w:r>
      <w:r>
        <w:rPr>
          <w:noProof/>
        </w:rPr>
        <w:t>A</w:t>
      </w:r>
      <w:r w:rsidRPr="004A52A7">
        <w:rPr>
          <w:noProof/>
        </w:rPr>
        <w:t xml:space="preserve">mendment </w:t>
      </w:r>
      <w:r>
        <w:rPr>
          <w:noProof/>
        </w:rPr>
        <w:t>20.</w:t>
      </w:r>
    </w:p>
    <w:p w:rsidR="00B001A0" w:rsidRDefault="00B001A0" w:rsidP="00B001A0">
      <w:pPr>
        <w:pStyle w:val="ManualConsidrant"/>
        <w:rPr>
          <w:rFonts w:eastAsia="Arial Unicode MS"/>
          <w:noProof/>
        </w:rPr>
      </w:pPr>
      <w:r w:rsidRPr="00A5203C">
        <w:rPr>
          <w:noProof/>
        </w:rPr>
        <w:t>(</w:t>
      </w:r>
      <w:r>
        <w:rPr>
          <w:noProof/>
        </w:rPr>
        <w:t>8</w:t>
      </w:r>
      <w:r w:rsidRPr="00A5203C">
        <w:rPr>
          <w:noProof/>
        </w:rPr>
        <w:t>)</w:t>
      </w:r>
      <w:r w:rsidRPr="00A5203C">
        <w:rPr>
          <w:noProof/>
        </w:rPr>
        <w:tab/>
      </w:r>
      <w:r>
        <w:rPr>
          <w:noProof/>
        </w:rPr>
        <w:t xml:space="preserve">It is appropriate to establish the position to be taken on the Union's behalf within the ICAO Council as the Amendment 20 to </w:t>
      </w:r>
      <w:r w:rsidRPr="00776FCC">
        <w:rPr>
          <w:rFonts w:eastAsia="Arial Unicode MS"/>
          <w:noProof/>
        </w:rPr>
        <w:t xml:space="preserve">Annex 13 </w:t>
      </w:r>
      <w:r w:rsidRPr="00776FCC">
        <w:rPr>
          <w:rFonts w:eastAsia="Arial Unicode MS"/>
          <w:i/>
          <w:iCs/>
          <w:noProof/>
        </w:rPr>
        <w:t>– Ai</w:t>
      </w:r>
      <w:r>
        <w:rPr>
          <w:rFonts w:eastAsia="Arial Unicode MS"/>
          <w:i/>
          <w:iCs/>
          <w:noProof/>
        </w:rPr>
        <w:t>r</w:t>
      </w:r>
      <w:r w:rsidRPr="00776FCC">
        <w:rPr>
          <w:rFonts w:eastAsia="Arial Unicode MS"/>
          <w:i/>
          <w:iCs/>
          <w:noProof/>
        </w:rPr>
        <w:t>craft Accident and Incident Investigation</w:t>
      </w:r>
      <w:r w:rsidRPr="00776FCC">
        <w:rPr>
          <w:rFonts w:eastAsia="Arial Unicode MS"/>
          <w:noProof/>
        </w:rPr>
        <w:t xml:space="preserve"> </w:t>
      </w:r>
      <w:r>
        <w:rPr>
          <w:rFonts w:eastAsia="Arial Unicode MS"/>
          <w:noProof/>
        </w:rPr>
        <w:t xml:space="preserve">to the Chicago Convention will be binding under international law in accordance with </w:t>
      </w:r>
      <w:r w:rsidRPr="0037401D">
        <w:rPr>
          <w:rFonts w:eastAsia="Arial Unicode MS"/>
          <w:noProof/>
        </w:rPr>
        <w:t>Article 90</w:t>
      </w:r>
      <w:r>
        <w:rPr>
          <w:rFonts w:eastAsia="Arial Unicode MS"/>
          <w:noProof/>
        </w:rPr>
        <w:t>(a)</w:t>
      </w:r>
      <w:r w:rsidRPr="0037401D">
        <w:rPr>
          <w:rFonts w:eastAsia="Arial Unicode MS"/>
          <w:noProof/>
        </w:rPr>
        <w:t xml:space="preserve"> of</w:t>
      </w:r>
      <w:r>
        <w:rPr>
          <w:rFonts w:eastAsia="Arial Unicode MS"/>
          <w:noProof/>
        </w:rPr>
        <w:t xml:space="preserve"> the Chicago Convention and is capable of decisively influence EU law, in particular Regulation</w:t>
      </w:r>
      <w:r>
        <w:rPr>
          <w:noProof/>
          <w:lang w:val="en-IE"/>
        </w:rPr>
        <w:t xml:space="preserve"> (EU) 996/2010</w:t>
      </w:r>
      <w:r>
        <w:rPr>
          <w:rFonts w:eastAsia="Arial Unicode MS"/>
          <w:noProof/>
        </w:rPr>
        <w:t xml:space="preserve">. </w:t>
      </w:r>
    </w:p>
    <w:p w:rsidR="00B001A0" w:rsidRDefault="00B001A0" w:rsidP="00B001A0">
      <w:pPr>
        <w:pStyle w:val="ManualConsidrant"/>
        <w:rPr>
          <w:noProof/>
        </w:rPr>
      </w:pPr>
      <w:r w:rsidRPr="00A5203C">
        <w:rPr>
          <w:noProof/>
        </w:rPr>
        <w:t>(</w:t>
      </w:r>
      <w:r>
        <w:rPr>
          <w:noProof/>
        </w:rPr>
        <w:t>9</w:t>
      </w:r>
      <w:r w:rsidRPr="00A5203C">
        <w:rPr>
          <w:noProof/>
        </w:rPr>
        <w:t>)</w:t>
      </w:r>
      <w:r w:rsidRPr="00A5203C">
        <w:rPr>
          <w:noProof/>
        </w:rPr>
        <w:tab/>
      </w:r>
      <w:r>
        <w:rPr>
          <w:noProof/>
        </w:rPr>
        <w:t>The Union's position during the 237</w:t>
      </w:r>
      <w:r w:rsidRPr="006646C9">
        <w:rPr>
          <w:noProof/>
          <w:vertAlign w:val="superscript"/>
        </w:rPr>
        <w:t>th</w:t>
      </w:r>
      <w:r>
        <w:rPr>
          <w:noProof/>
        </w:rPr>
        <w:t xml:space="preserve"> session of the ICAO Council or any consequent session with regard to the adoption of the envisaged Amendment 20 to Annex 13 </w:t>
      </w:r>
      <w:r w:rsidRPr="00835465">
        <w:rPr>
          <w:rFonts w:eastAsia="Arial Unicode MS"/>
          <w:i/>
          <w:iCs/>
          <w:noProof/>
        </w:rPr>
        <w:t>-</w:t>
      </w:r>
      <w:r>
        <w:rPr>
          <w:rFonts w:eastAsia="Arial Unicode MS"/>
          <w:i/>
          <w:iCs/>
          <w:noProof/>
        </w:rPr>
        <w:t xml:space="preserve"> </w:t>
      </w:r>
      <w:r w:rsidRPr="00776FCC">
        <w:rPr>
          <w:rFonts w:eastAsia="Arial Unicode MS"/>
          <w:i/>
          <w:iCs/>
          <w:noProof/>
        </w:rPr>
        <w:t>Ai</w:t>
      </w:r>
      <w:r>
        <w:rPr>
          <w:rFonts w:eastAsia="Arial Unicode MS"/>
          <w:i/>
          <w:iCs/>
          <w:noProof/>
        </w:rPr>
        <w:t>r</w:t>
      </w:r>
      <w:r w:rsidRPr="00776FCC">
        <w:rPr>
          <w:rFonts w:eastAsia="Arial Unicode MS"/>
          <w:i/>
          <w:iCs/>
          <w:noProof/>
        </w:rPr>
        <w:t>craft Accident and Incident Investigation</w:t>
      </w:r>
      <w:r w:rsidRPr="00776FCC">
        <w:rPr>
          <w:rFonts w:eastAsia="Arial Unicode MS"/>
          <w:noProof/>
        </w:rPr>
        <w:t xml:space="preserve"> </w:t>
      </w:r>
      <w:r>
        <w:rPr>
          <w:rFonts w:eastAsia="Arial Unicode MS"/>
          <w:noProof/>
        </w:rPr>
        <w:t xml:space="preserve">to the Chicago Convention </w:t>
      </w:r>
      <w:r w:rsidRPr="002001F7">
        <w:rPr>
          <w:noProof/>
        </w:rPr>
        <w:t>should be to support</w:t>
      </w:r>
      <w:r>
        <w:rPr>
          <w:noProof/>
        </w:rPr>
        <w:t xml:space="preserve"> these amendments</w:t>
      </w:r>
      <w:r w:rsidRPr="002001F7">
        <w:rPr>
          <w:noProof/>
        </w:rPr>
        <w:t xml:space="preserve"> </w:t>
      </w:r>
      <w:r>
        <w:rPr>
          <w:noProof/>
        </w:rPr>
        <w:t xml:space="preserve">and comply with </w:t>
      </w:r>
      <w:r w:rsidRPr="002001F7">
        <w:rPr>
          <w:noProof/>
        </w:rPr>
        <w:t>these amendments in their entirety.</w:t>
      </w:r>
      <w:r>
        <w:rPr>
          <w:noProof/>
        </w:rPr>
        <w:t xml:space="preserve"> </w:t>
      </w:r>
    </w:p>
    <w:p w:rsidR="00B001A0" w:rsidRDefault="00B001A0" w:rsidP="00B001A0">
      <w:pPr>
        <w:pStyle w:val="ManualConsidrant"/>
        <w:rPr>
          <w:noProof/>
        </w:rPr>
      </w:pPr>
      <w:r w:rsidRPr="00A5203C">
        <w:rPr>
          <w:noProof/>
        </w:rPr>
        <w:t>(</w:t>
      </w:r>
      <w:r>
        <w:rPr>
          <w:noProof/>
        </w:rPr>
        <w:t>10</w:t>
      </w:r>
      <w:r w:rsidRPr="00A5203C">
        <w:rPr>
          <w:noProof/>
        </w:rPr>
        <w:t>)</w:t>
      </w:r>
      <w:r w:rsidRPr="00A5203C">
        <w:rPr>
          <w:noProof/>
        </w:rPr>
        <w:tab/>
      </w:r>
      <w:r w:rsidRPr="002D4D5F">
        <w:rPr>
          <w:noProof/>
        </w:rPr>
        <w:t>Pursuant to Article 38 of the Chicago Convention, any State which finds it impracticable to comply in all respects with any such international standard or procedure, or to bring its own regulations or practices into full accord with any such international standard or procedures or which deems it necessary to adopt regulations or practices differing in any particular respect from those established by an international standard, should give immediate notification to the ICAO of the differences between its own practice and that established by the international standard.</w:t>
      </w:r>
    </w:p>
    <w:p w:rsidR="00B001A0" w:rsidRDefault="00B001A0" w:rsidP="00B001A0">
      <w:pPr>
        <w:pStyle w:val="ManualConsidrant"/>
        <w:rPr>
          <w:noProof/>
        </w:rPr>
      </w:pPr>
      <w:r w:rsidRPr="00A5203C">
        <w:rPr>
          <w:noProof/>
        </w:rPr>
        <w:t>(1</w:t>
      </w:r>
      <w:r>
        <w:rPr>
          <w:noProof/>
        </w:rPr>
        <w:t>1</w:t>
      </w:r>
      <w:r w:rsidRPr="00A5203C">
        <w:rPr>
          <w:noProof/>
        </w:rPr>
        <w:t>)</w:t>
      </w:r>
      <w:r w:rsidRPr="00A5203C">
        <w:rPr>
          <w:noProof/>
        </w:rPr>
        <w:tab/>
      </w:r>
      <w:r>
        <w:rPr>
          <w:noProof/>
        </w:rPr>
        <w:t>Pursuant to Article 90 of the Chicago Convention, any such Annex or any amendment of an Annex shall become effective within three months after its submission to the ICAO Contracting States, or at the end of such longer period of time as the ICAO Council may prescribe, unless in the meantime a majority of Contracting ICAO States register their disapproval.</w:t>
      </w:r>
    </w:p>
    <w:p w:rsidR="00B001A0" w:rsidRDefault="00B001A0" w:rsidP="00B001A0">
      <w:pPr>
        <w:pStyle w:val="ManualConsidrant"/>
        <w:rPr>
          <w:noProof/>
        </w:rPr>
      </w:pPr>
      <w:r w:rsidRPr="00A5203C">
        <w:rPr>
          <w:noProof/>
        </w:rPr>
        <w:t>(1</w:t>
      </w:r>
      <w:r>
        <w:rPr>
          <w:noProof/>
        </w:rPr>
        <w:t>2</w:t>
      </w:r>
      <w:r w:rsidRPr="00A5203C">
        <w:rPr>
          <w:noProof/>
        </w:rPr>
        <w:t>)</w:t>
      </w:r>
      <w:r w:rsidRPr="00A5203C">
        <w:rPr>
          <w:noProof/>
        </w:rPr>
        <w:tab/>
      </w:r>
      <w:r>
        <w:rPr>
          <w:noProof/>
        </w:rPr>
        <w:t xml:space="preserve">The Union’s position after the adoption of Amendment 20 to Annex 13 </w:t>
      </w:r>
      <w:r w:rsidRPr="00835465">
        <w:rPr>
          <w:rFonts w:eastAsia="Arial Unicode MS"/>
          <w:i/>
          <w:iCs/>
          <w:noProof/>
        </w:rPr>
        <w:t>-</w:t>
      </w:r>
      <w:r>
        <w:rPr>
          <w:rFonts w:eastAsia="Arial Unicode MS"/>
          <w:i/>
          <w:iCs/>
          <w:noProof/>
        </w:rPr>
        <w:t xml:space="preserve"> </w:t>
      </w:r>
      <w:r w:rsidRPr="00776FCC">
        <w:rPr>
          <w:rFonts w:eastAsia="Arial Unicode MS"/>
          <w:i/>
          <w:iCs/>
          <w:noProof/>
        </w:rPr>
        <w:t>Ai</w:t>
      </w:r>
      <w:r>
        <w:rPr>
          <w:rFonts w:eastAsia="Arial Unicode MS"/>
          <w:i/>
          <w:iCs/>
          <w:noProof/>
        </w:rPr>
        <w:t>r</w:t>
      </w:r>
      <w:r w:rsidRPr="00776FCC">
        <w:rPr>
          <w:rFonts w:eastAsia="Arial Unicode MS"/>
          <w:i/>
          <w:iCs/>
          <w:noProof/>
        </w:rPr>
        <w:t>craft Accident and Incident Investigation</w:t>
      </w:r>
      <w:r w:rsidRPr="00776FCC">
        <w:rPr>
          <w:rFonts w:eastAsia="Arial Unicode MS"/>
          <w:noProof/>
        </w:rPr>
        <w:t xml:space="preserve"> </w:t>
      </w:r>
      <w:r>
        <w:rPr>
          <w:rFonts w:eastAsia="Arial Unicode MS"/>
          <w:noProof/>
        </w:rPr>
        <w:t>to the Chicago Convention</w:t>
      </w:r>
      <w:r>
        <w:rPr>
          <w:noProof/>
        </w:rPr>
        <w:t xml:space="preserve"> by the ICAO Council, to be announced by the ICAO Secretary General via an ICAO State Letter procedure, </w:t>
      </w:r>
      <w:r w:rsidRPr="002001F7">
        <w:rPr>
          <w:noProof/>
        </w:rPr>
        <w:t xml:space="preserve">should be to not register </w:t>
      </w:r>
      <w:r>
        <w:rPr>
          <w:noProof/>
        </w:rPr>
        <w:t xml:space="preserve">any </w:t>
      </w:r>
      <w:r w:rsidRPr="002001F7">
        <w:rPr>
          <w:noProof/>
        </w:rPr>
        <w:t>disapproval</w:t>
      </w:r>
      <w:r>
        <w:rPr>
          <w:noProof/>
        </w:rPr>
        <w:t xml:space="preserve"> and to comply with the amendments.</w:t>
      </w:r>
      <w:r w:rsidRPr="002001F7">
        <w:rPr>
          <w:noProof/>
        </w:rPr>
        <w:t xml:space="preserve"> Where Union legislation would deviate from the newly adopted SARPs after an envisaged date of application of those SARPs, a difference with those particular SARPs should be notified to ICAO.</w:t>
      </w:r>
      <w:r>
        <w:rPr>
          <w:noProof/>
        </w:rPr>
        <w:t xml:space="preserve"> The Union position with respect of such difference should be based on a written document submitted by the Commission to the Council for discussion and approval. </w:t>
      </w:r>
    </w:p>
    <w:p w:rsidR="00B001A0" w:rsidRPr="00FD1D73" w:rsidRDefault="00B001A0" w:rsidP="00B001A0">
      <w:pPr>
        <w:pStyle w:val="ManualConsidrant"/>
        <w:rPr>
          <w:noProof/>
        </w:rPr>
      </w:pPr>
    </w:p>
    <w:p w:rsidR="00B001A0" w:rsidRPr="00E34F04" w:rsidRDefault="00B001A0" w:rsidP="00B001A0">
      <w:pPr>
        <w:pStyle w:val="Formuledadoption"/>
        <w:rPr>
          <w:noProof/>
        </w:rPr>
      </w:pPr>
      <w:r w:rsidRPr="00E34F04">
        <w:rPr>
          <w:noProof/>
        </w:rPr>
        <w:t>HAS ADOPTED THIS DECISION:</w:t>
      </w:r>
    </w:p>
    <w:p w:rsidR="00B001A0" w:rsidRPr="00E34F04" w:rsidRDefault="00B001A0" w:rsidP="00B001A0">
      <w:pPr>
        <w:pStyle w:val="Titrearticle"/>
        <w:rPr>
          <w:noProof/>
        </w:rPr>
      </w:pPr>
      <w:r w:rsidRPr="00E34F04">
        <w:rPr>
          <w:noProof/>
        </w:rPr>
        <w:t>Article 1</w:t>
      </w:r>
    </w:p>
    <w:p w:rsidR="00B001A0" w:rsidRDefault="00B001A0" w:rsidP="00B001A0">
      <w:pPr>
        <w:pStyle w:val="Point0"/>
        <w:rPr>
          <w:noProof/>
        </w:rPr>
      </w:pPr>
      <w:r w:rsidRPr="00A5203C">
        <w:rPr>
          <w:noProof/>
        </w:rPr>
        <w:t>(1)</w:t>
      </w:r>
      <w:r w:rsidRPr="00A5203C">
        <w:rPr>
          <w:noProof/>
        </w:rPr>
        <w:tab/>
      </w:r>
      <w:r>
        <w:rPr>
          <w:noProof/>
        </w:rPr>
        <w:t>The position to be taken on the Union's behalf in the 237</w:t>
      </w:r>
      <w:r w:rsidRPr="006646C9">
        <w:rPr>
          <w:noProof/>
          <w:vertAlign w:val="superscript"/>
        </w:rPr>
        <w:t>th</w:t>
      </w:r>
      <w:r>
        <w:rPr>
          <w:noProof/>
        </w:rPr>
        <w:t xml:space="preserve"> session of the ICAO Council, or in one of the consequent sessions, shall be to support the proposed amendment to Annex 13 </w:t>
      </w:r>
      <w:r w:rsidRPr="00503EE5">
        <w:rPr>
          <w:rFonts w:eastAsia="Arial Unicode MS"/>
          <w:i/>
          <w:iCs/>
          <w:noProof/>
        </w:rPr>
        <w:t>– Ai</w:t>
      </w:r>
      <w:r>
        <w:rPr>
          <w:rFonts w:eastAsia="Arial Unicode MS"/>
          <w:i/>
          <w:iCs/>
          <w:noProof/>
        </w:rPr>
        <w:t>r</w:t>
      </w:r>
      <w:r w:rsidRPr="00503EE5">
        <w:rPr>
          <w:rFonts w:eastAsia="Arial Unicode MS"/>
          <w:i/>
          <w:iCs/>
          <w:noProof/>
        </w:rPr>
        <w:t>craft Accident and Incident Investigation</w:t>
      </w:r>
      <w:r>
        <w:rPr>
          <w:rFonts w:eastAsia="Arial Unicode MS"/>
          <w:noProof/>
        </w:rPr>
        <w:t xml:space="preserve"> </w:t>
      </w:r>
      <w:r>
        <w:rPr>
          <w:noProof/>
        </w:rPr>
        <w:t>to the Chicago Convention in its entirety.</w:t>
      </w:r>
    </w:p>
    <w:p w:rsidR="00B001A0" w:rsidRPr="00375CBB" w:rsidRDefault="00B001A0" w:rsidP="00B001A0">
      <w:pPr>
        <w:pStyle w:val="Point0"/>
        <w:rPr>
          <w:noProof/>
        </w:rPr>
      </w:pPr>
      <w:r w:rsidRPr="00A5203C">
        <w:rPr>
          <w:noProof/>
        </w:rPr>
        <w:t>(2)</w:t>
      </w:r>
      <w:r w:rsidRPr="00A5203C">
        <w:rPr>
          <w:noProof/>
        </w:rPr>
        <w:tab/>
      </w:r>
      <w:r>
        <w:rPr>
          <w:noProof/>
        </w:rPr>
        <w:t xml:space="preserve">The position to be taken on the Union’s behalf, provided the ICAO Council adopts without any substantial change the proposed amendment to Annex 13 </w:t>
      </w:r>
      <w:r w:rsidRPr="00503EE5">
        <w:rPr>
          <w:rFonts w:eastAsia="Arial Unicode MS"/>
          <w:i/>
          <w:iCs/>
          <w:noProof/>
        </w:rPr>
        <w:t>– Ai</w:t>
      </w:r>
      <w:r>
        <w:rPr>
          <w:rFonts w:eastAsia="Arial Unicode MS"/>
          <w:i/>
          <w:iCs/>
          <w:noProof/>
        </w:rPr>
        <w:t>r</w:t>
      </w:r>
      <w:r w:rsidRPr="00503EE5">
        <w:rPr>
          <w:rFonts w:eastAsia="Arial Unicode MS"/>
          <w:i/>
          <w:iCs/>
          <w:noProof/>
        </w:rPr>
        <w:t>craft Accident and Incident Investigation</w:t>
      </w:r>
      <w:r>
        <w:rPr>
          <w:rFonts w:eastAsia="Arial Unicode MS"/>
          <w:noProof/>
        </w:rPr>
        <w:t xml:space="preserve"> </w:t>
      </w:r>
      <w:r>
        <w:rPr>
          <w:noProof/>
        </w:rPr>
        <w:t xml:space="preserve">to the Chicago Convention referred to in paragraph 1, shall be to not register any disapproval and to notify compliance with </w:t>
      </w:r>
      <w:r>
        <w:rPr>
          <w:noProof/>
        </w:rPr>
        <w:lastRenderedPageBreak/>
        <w:t xml:space="preserve">the adopted measure in reply to the respective ICAO State </w:t>
      </w:r>
      <w:r w:rsidRPr="00375CBB">
        <w:rPr>
          <w:noProof/>
        </w:rPr>
        <w:t xml:space="preserve">Letter. Where Union legislation would deviate from the newly adopted </w:t>
      </w:r>
      <w:r>
        <w:rPr>
          <w:noProof/>
        </w:rPr>
        <w:t xml:space="preserve">international standards </w:t>
      </w:r>
      <w:r w:rsidRPr="00375CBB">
        <w:rPr>
          <w:noProof/>
        </w:rPr>
        <w:t xml:space="preserve"> after the envisaged date of application of those </w:t>
      </w:r>
      <w:r>
        <w:rPr>
          <w:noProof/>
        </w:rPr>
        <w:t>standards</w:t>
      </w:r>
      <w:r w:rsidRPr="00375CBB">
        <w:rPr>
          <w:noProof/>
        </w:rPr>
        <w:t xml:space="preserve">, a difference with those particular </w:t>
      </w:r>
      <w:r>
        <w:rPr>
          <w:noProof/>
        </w:rPr>
        <w:t>internatioal standards</w:t>
      </w:r>
      <w:r w:rsidRPr="00375CBB">
        <w:rPr>
          <w:noProof/>
        </w:rPr>
        <w:t xml:space="preserve"> shall be notified to ICAO, in accordance with Article 38 of the Chicago Convention.</w:t>
      </w:r>
    </w:p>
    <w:p w:rsidR="00B001A0" w:rsidRPr="00E34F04" w:rsidRDefault="00B001A0" w:rsidP="00B001A0">
      <w:pPr>
        <w:ind w:left="850"/>
        <w:rPr>
          <w:i/>
          <w:noProof/>
        </w:rPr>
      </w:pPr>
      <w:r w:rsidRPr="00375CBB">
        <w:rPr>
          <w:noProof/>
        </w:rPr>
        <w:t>In the event that Union legislation differs from the standards contained in the Annex 13 to the Chicago Convention, the Commission shall, in due time and at least two months before any deadline set by the ICAO for the notification of differences, submit to the Council, for discussion and approval, a preparatory document setting out the Union position on the detailed differences to be notified to the ICAO on the Union’s behalf by the Member States.</w:t>
      </w:r>
      <w:r>
        <w:rPr>
          <w:noProof/>
        </w:rPr>
        <w:t xml:space="preserve"> </w:t>
      </w:r>
    </w:p>
    <w:p w:rsidR="00B001A0" w:rsidRPr="00E34F04" w:rsidRDefault="00B001A0" w:rsidP="00B001A0">
      <w:pPr>
        <w:pStyle w:val="Titrearticle"/>
        <w:rPr>
          <w:noProof/>
        </w:rPr>
      </w:pPr>
      <w:r w:rsidRPr="00E34F04">
        <w:rPr>
          <w:noProof/>
        </w:rPr>
        <w:t>Article</w:t>
      </w:r>
      <w:r>
        <w:rPr>
          <w:noProof/>
        </w:rPr>
        <w:t xml:space="preserve"> 2</w:t>
      </w:r>
    </w:p>
    <w:p w:rsidR="00B001A0" w:rsidRDefault="00B001A0" w:rsidP="00B001A0">
      <w:pPr>
        <w:spacing w:after="0"/>
        <w:ind w:left="-5"/>
        <w:rPr>
          <w:noProof/>
        </w:rPr>
      </w:pPr>
      <w:r>
        <w:rPr>
          <w:noProof/>
        </w:rPr>
        <w:t>The position referred to in Article 1(1) shall be expressed by the Member States of the Union that are members of the ICAO Council, acting jointly in the interest of the Union.</w:t>
      </w:r>
    </w:p>
    <w:p w:rsidR="00B001A0" w:rsidRPr="00E34F04" w:rsidRDefault="00B001A0" w:rsidP="00B001A0">
      <w:pPr>
        <w:spacing w:after="348"/>
        <w:ind w:left="-5"/>
        <w:rPr>
          <w:noProof/>
        </w:rPr>
      </w:pPr>
      <w:r>
        <w:rPr>
          <w:noProof/>
        </w:rPr>
        <w:t>The position referred to in Article 1(2) shall be expressed by all the Member States of the Union, acting jointly in the interest of the Union.</w:t>
      </w:r>
    </w:p>
    <w:p w:rsidR="00B001A0" w:rsidRPr="00E34F04" w:rsidRDefault="00B001A0" w:rsidP="00760865">
      <w:pPr>
        <w:pStyle w:val="Titrearticle"/>
        <w:rPr>
          <w:noProof/>
        </w:rPr>
      </w:pPr>
      <w:r w:rsidRPr="00E34F04">
        <w:rPr>
          <w:noProof/>
        </w:rPr>
        <w:t>Article</w:t>
      </w:r>
      <w:r>
        <w:rPr>
          <w:noProof/>
        </w:rPr>
        <w:t xml:space="preserve"> 3</w:t>
      </w:r>
    </w:p>
    <w:p w:rsidR="00B001A0" w:rsidRDefault="00B001A0" w:rsidP="00B001A0">
      <w:pPr>
        <w:rPr>
          <w:noProof/>
        </w:rPr>
      </w:pPr>
      <w:r w:rsidRPr="00E34F04">
        <w:rPr>
          <w:noProof/>
        </w:rPr>
        <w:t>This Decision is addressed to the Member States</w:t>
      </w:r>
      <w:r w:rsidRPr="00E34F04">
        <w:rPr>
          <w:i/>
          <w:noProof/>
        </w:rPr>
        <w:t>.</w:t>
      </w:r>
    </w:p>
    <w:p w:rsidR="00B001A0" w:rsidRDefault="00F77A00" w:rsidP="00760865">
      <w:pPr>
        <w:pStyle w:val="Fait"/>
        <w:rPr>
          <w:noProof/>
        </w:rPr>
      </w:pPr>
      <w:r>
        <w:rPr>
          <w:noProof/>
        </w:rPr>
        <w:t>Done at Brussels,</w:t>
      </w:r>
    </w:p>
    <w:p w:rsidR="00B001A0" w:rsidRDefault="00B001A0" w:rsidP="00760865">
      <w:pPr>
        <w:pStyle w:val="Institutionquisigne"/>
        <w:rPr>
          <w:noProof/>
        </w:rPr>
      </w:pPr>
      <w:r w:rsidRPr="00174E7F">
        <w:rPr>
          <w:noProof/>
        </w:rPr>
        <w:tab/>
        <w:t>For the Council</w:t>
      </w:r>
    </w:p>
    <w:p w:rsidR="00B001A0" w:rsidRPr="00B001A0" w:rsidRDefault="00B001A0" w:rsidP="00B40CDB">
      <w:pPr>
        <w:pStyle w:val="Personnequisigne"/>
        <w:rPr>
          <w:noProof/>
        </w:rPr>
      </w:pPr>
      <w:r w:rsidRPr="00174E7F">
        <w:rPr>
          <w:noProof/>
        </w:rPr>
        <w:tab/>
        <w:t>The President</w:t>
      </w:r>
    </w:p>
    <w:sectPr w:rsidR="00B001A0" w:rsidRPr="00B001A0" w:rsidSect="00A43CE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1A0" w:rsidRDefault="00B001A0" w:rsidP="00B001A0">
      <w:pPr>
        <w:spacing w:before="0" w:after="0"/>
      </w:pPr>
      <w:r>
        <w:separator/>
      </w:r>
    </w:p>
  </w:endnote>
  <w:endnote w:type="continuationSeparator" w:id="0">
    <w:p w:rsidR="00B001A0" w:rsidRDefault="00B001A0" w:rsidP="00B001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Pr="00A43CEA" w:rsidRDefault="00A43CEA" w:rsidP="00A43CEA">
    <w:pPr>
      <w:pStyle w:val="Footer"/>
      <w:rPr>
        <w:rFonts w:ascii="Arial" w:hAnsi="Arial" w:cs="Arial"/>
        <w:b/>
        <w:sz w:val="48"/>
      </w:rPr>
    </w:pPr>
    <w:r w:rsidRPr="00A43CEA">
      <w:rPr>
        <w:rFonts w:ascii="Arial" w:hAnsi="Arial" w:cs="Arial"/>
        <w:b/>
        <w:sz w:val="48"/>
      </w:rPr>
      <w:t>EN</w:t>
    </w:r>
    <w:r w:rsidRPr="00A43CEA">
      <w:rPr>
        <w:rFonts w:ascii="Arial" w:hAnsi="Arial" w:cs="Arial"/>
        <w:b/>
        <w:sz w:val="48"/>
      </w:rPr>
      <w:tab/>
    </w:r>
    <w:r w:rsidRPr="00A43CEA">
      <w:rPr>
        <w:rFonts w:ascii="Arial" w:hAnsi="Arial" w:cs="Arial"/>
        <w:b/>
        <w:sz w:val="48"/>
      </w:rPr>
      <w:tab/>
    </w:r>
    <w:r w:rsidRPr="00A43CEA">
      <w:tab/>
    </w:r>
    <w:r w:rsidRPr="00A43CE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Pr="00A43CEA" w:rsidRDefault="00A43CEA" w:rsidP="00A43CEA">
    <w:pPr>
      <w:pStyle w:val="Footer"/>
      <w:rPr>
        <w:rFonts w:ascii="Arial" w:hAnsi="Arial" w:cs="Arial"/>
        <w:b/>
        <w:sz w:val="48"/>
      </w:rPr>
    </w:pPr>
    <w:r w:rsidRPr="00A43CEA">
      <w:rPr>
        <w:rFonts w:ascii="Arial" w:hAnsi="Arial" w:cs="Arial"/>
        <w:b/>
        <w:sz w:val="48"/>
      </w:rPr>
      <w:t>EN</w:t>
    </w:r>
    <w:r w:rsidRPr="00A43CEA">
      <w:rPr>
        <w:rFonts w:ascii="Arial" w:hAnsi="Arial" w:cs="Arial"/>
        <w:b/>
        <w:sz w:val="48"/>
      </w:rPr>
      <w:tab/>
    </w:r>
    <w:r w:rsidRPr="00A43CEA">
      <w:rPr>
        <w:rFonts w:ascii="Arial" w:hAnsi="Arial" w:cs="Arial"/>
        <w:b/>
        <w:sz w:val="48"/>
      </w:rPr>
      <w:tab/>
    </w:r>
    <w:r w:rsidRPr="00A43CEA">
      <w:tab/>
    </w:r>
    <w:r w:rsidRPr="00A43CE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Default="00A43C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Pr="00A43CEA" w:rsidRDefault="00A43CEA" w:rsidP="00A43CEA">
    <w:pPr>
      <w:pStyle w:val="Footer"/>
      <w:rPr>
        <w:rFonts w:ascii="Arial" w:hAnsi="Arial" w:cs="Arial"/>
        <w:b/>
        <w:sz w:val="48"/>
      </w:rPr>
    </w:pPr>
    <w:r w:rsidRPr="00A43CEA">
      <w:rPr>
        <w:rFonts w:ascii="Arial" w:hAnsi="Arial" w:cs="Arial"/>
        <w:b/>
        <w:sz w:val="48"/>
      </w:rPr>
      <w:t>EN</w:t>
    </w:r>
    <w:r w:rsidRPr="00A43CEA">
      <w:rPr>
        <w:rFonts w:ascii="Arial" w:hAnsi="Arial" w:cs="Arial"/>
        <w:b/>
        <w:sz w:val="48"/>
      </w:rPr>
      <w:tab/>
    </w:r>
    <w:r>
      <w:fldChar w:fldCharType="begin"/>
    </w:r>
    <w:r>
      <w:instrText xml:space="preserve"> PAGE  \* MERGEFORMAT </w:instrText>
    </w:r>
    <w:r>
      <w:fldChar w:fldCharType="separate"/>
    </w:r>
    <w:r w:rsidR="00760865">
      <w:rPr>
        <w:noProof/>
      </w:rPr>
      <w:t>9</w:t>
    </w:r>
    <w:r>
      <w:fldChar w:fldCharType="end"/>
    </w:r>
    <w:r>
      <w:tab/>
    </w:r>
    <w:r w:rsidRPr="00A43CEA">
      <w:tab/>
    </w:r>
    <w:r w:rsidRPr="00A43CE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Default="00A43CEA" w:rsidP="00A43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1A0" w:rsidRDefault="00B001A0" w:rsidP="00B001A0">
      <w:pPr>
        <w:spacing w:before="0" w:after="0"/>
      </w:pPr>
      <w:r>
        <w:separator/>
      </w:r>
    </w:p>
  </w:footnote>
  <w:footnote w:type="continuationSeparator" w:id="0">
    <w:p w:rsidR="00B001A0" w:rsidRDefault="00B001A0" w:rsidP="00B001A0">
      <w:pPr>
        <w:spacing w:before="0" w:after="0"/>
      </w:pPr>
      <w:r>
        <w:continuationSeparator/>
      </w:r>
    </w:p>
  </w:footnote>
  <w:footnote w:id="1">
    <w:p w:rsidR="005C0104" w:rsidRPr="0095634C" w:rsidRDefault="005C0104" w:rsidP="005C0104">
      <w:pPr>
        <w:pStyle w:val="FootnoteText"/>
      </w:pPr>
      <w:r>
        <w:rPr>
          <w:rStyle w:val="FootnoteReference"/>
        </w:rPr>
        <w:footnoteRef/>
      </w:r>
      <w:r>
        <w:rPr>
          <w:lang w:val="en-IE"/>
        </w:rPr>
        <w:tab/>
      </w:r>
      <w:r w:rsidRPr="0095634C">
        <w:t>Regulation (EU) No</w:t>
      </w:r>
      <w:r>
        <w:t xml:space="preserve"> </w:t>
      </w:r>
      <w:r w:rsidRPr="0095634C">
        <w:t>996/2010 of the European Parliament and of the Council of 20</w:t>
      </w:r>
      <w:r>
        <w:t xml:space="preserve"> </w:t>
      </w:r>
      <w:r w:rsidRPr="0095634C">
        <w:t>October 2010 on the investigation and prevention of accidents and incidents in civil aviation and repealing Directive 94/56/EC</w:t>
      </w:r>
      <w:r>
        <w:t xml:space="preserve">, </w:t>
      </w:r>
      <w:r w:rsidRPr="0095634C">
        <w:t>OJ L 295, 12.11.2010, p. 35</w:t>
      </w:r>
      <w:r>
        <w:t xml:space="preserve">, ELI: </w:t>
      </w:r>
      <w:hyperlink r:id="rId1" w:tooltip="Gives access to this document through its ELI URI." w:history="1">
        <w:r w:rsidRPr="00D77125">
          <w:rPr>
            <w:rStyle w:val="Hyperlink"/>
          </w:rPr>
          <w:t>http://data.europa.eu/eli/reg/2010/996/oj</w:t>
        </w:r>
      </w:hyperlink>
    </w:p>
  </w:footnote>
  <w:footnote w:id="2">
    <w:p w:rsidR="00B001A0" w:rsidRPr="00B035F8" w:rsidRDefault="00B001A0" w:rsidP="00B001A0">
      <w:pPr>
        <w:pStyle w:val="FootnoteText"/>
      </w:pPr>
      <w:r w:rsidRPr="00B035F8">
        <w:rPr>
          <w:rStyle w:val="FootnoteReference"/>
        </w:rPr>
        <w:footnoteRef/>
      </w:r>
      <w:r w:rsidRPr="00B035F8">
        <w:tab/>
        <w:t xml:space="preserve">Judgment of the Court of Justice of 7 October 2014, Germany v Council, C-399/12, ECLI:EU:C:2014:2258, paragraph 64. </w:t>
      </w:r>
    </w:p>
  </w:footnote>
  <w:footnote w:id="3">
    <w:p w:rsidR="00B001A0" w:rsidRPr="00B035F8" w:rsidRDefault="00B001A0" w:rsidP="00B001A0">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4">
    <w:p w:rsidR="00B001A0" w:rsidRPr="00524F05" w:rsidRDefault="00B001A0" w:rsidP="00B001A0">
      <w:pPr>
        <w:pStyle w:val="FootnoteText"/>
      </w:pPr>
      <w:r>
        <w:rPr>
          <w:rStyle w:val="FootnoteReference"/>
        </w:rPr>
        <w:footnoteRef/>
      </w:r>
      <w:r>
        <w:rPr>
          <w:lang w:val="en-IE"/>
        </w:rPr>
        <w:tab/>
      </w:r>
      <w:r w:rsidRPr="0095634C">
        <w:t>Regulation (EU) No</w:t>
      </w:r>
      <w:r>
        <w:t xml:space="preserve"> </w:t>
      </w:r>
      <w:r w:rsidRPr="0095634C">
        <w:t>996/2010 of the European Parliament and of the Council of 20</w:t>
      </w:r>
      <w:r>
        <w:t xml:space="preserve"> </w:t>
      </w:r>
      <w:r w:rsidRPr="0095634C">
        <w:t>October 2010 on the investigation and prevention of accidents and incidents in civil aviation and repealing Directive 94/56/EC</w:t>
      </w:r>
      <w:r>
        <w:t xml:space="preserve">, </w:t>
      </w:r>
      <w:r w:rsidRPr="0095634C">
        <w:t>OJ L 295, 12.11.2010, p. 35</w:t>
      </w:r>
      <w:r w:rsidR="007F6940">
        <w:t xml:space="preserve">, ELI: </w:t>
      </w:r>
      <w:hyperlink r:id="rId2" w:tooltip="Gives access to this document through its ELI URI." w:history="1">
        <w:r w:rsidR="007F6940" w:rsidRPr="007F6940">
          <w:rPr>
            <w:rStyle w:val="Hyperlink"/>
          </w:rPr>
          <w:t>http://data.europa.eu/eli/reg/2010/996/oj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Default="00A43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CEA" w:rsidRDefault="00A43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62A9D58"/>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F18C2CF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CACDEA2"/>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48CC5EC"/>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5F00FDC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6"/>
    <w:lvlOverride w:ilvl="0">
      <w:startOverride w:val="1"/>
    </w:lvlOverride>
  </w:num>
  <w:num w:numId="3">
    <w:abstractNumId w:val="4"/>
  </w:num>
  <w:num w:numId="4">
    <w:abstractNumId w:val="3"/>
  </w:num>
  <w:num w:numId="5">
    <w:abstractNumId w:val="2"/>
  </w:num>
  <w:num w:numId="6">
    <w:abstractNumId w:val="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06: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13A6486-5F37-4912-8187-CB5C5381C0D3"/>
    <w:docVar w:name="LW_COVERPAGE_TYPE" w:val="1"/>
    <w:docVar w:name="LW_CreatedUtc" w:val="2025-12-08T12:00:16.6210990Z"/>
    <w:docVar w:name="LW_CROSSREFERENCE" w:val="&lt;UNUSED&gt;"/>
    <w:docVar w:name="LW_DocType" w:val="COM"/>
    <w:docVar w:name="LW_EMISSION" w:val="30.1.2026"/>
    <w:docVar w:name="LW_EMISSION_ISODATE" w:val="2026-01-30"/>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8"/>
    <w:docVar w:name="LW_REF.II.NEW.CP_YEAR" w:val="2026"/>
    <w:docVar w:name="LW_REF.INST.NEW" w:val="COM"/>
    <w:docVar w:name="LW_REF.INST.NEW_ADOPTED" w:val="final"/>
    <w:docVar w:name="LW_REF.INST.NEW_TEXT" w:val="(2026) 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237&lt;FMT:Superscript&gt;th &lt;/FMT&gt;session of the Council of the International Civil Aviation Organization (ICAO) as regards the envisaged amendment to Annex 13 &lt;FMT:Italic&gt;- Aircraft Accident and Incident Investigation&lt;/FMT&gt;"/>
    <w:docVar w:name="LW_TYPE.DOC.CP" w:val="COUNCIL DECISION"/>
    <w:docVar w:name="LwApiVersions" w:val="LW4CoDe 1.24.5.0; LW 9.2, Build 20251112"/>
  </w:docVars>
  <w:rsids>
    <w:rsidRoot w:val="00B001A0"/>
    <w:rsid w:val="000471A3"/>
    <w:rsid w:val="001065F5"/>
    <w:rsid w:val="001238EF"/>
    <w:rsid w:val="001928ED"/>
    <w:rsid w:val="00197613"/>
    <w:rsid w:val="001B3B0E"/>
    <w:rsid w:val="001E21EC"/>
    <w:rsid w:val="002223C3"/>
    <w:rsid w:val="00222F66"/>
    <w:rsid w:val="00233DC7"/>
    <w:rsid w:val="00245498"/>
    <w:rsid w:val="00247779"/>
    <w:rsid w:val="002610B2"/>
    <w:rsid w:val="0028517F"/>
    <w:rsid w:val="00285BEE"/>
    <w:rsid w:val="0029533F"/>
    <w:rsid w:val="002A4AFE"/>
    <w:rsid w:val="002B30AF"/>
    <w:rsid w:val="002B617B"/>
    <w:rsid w:val="002E1585"/>
    <w:rsid w:val="002E5844"/>
    <w:rsid w:val="002F4BBE"/>
    <w:rsid w:val="00322AB0"/>
    <w:rsid w:val="0033344A"/>
    <w:rsid w:val="00385BAD"/>
    <w:rsid w:val="00397F2E"/>
    <w:rsid w:val="003E0E2A"/>
    <w:rsid w:val="003F7AB2"/>
    <w:rsid w:val="0042648E"/>
    <w:rsid w:val="004936D2"/>
    <w:rsid w:val="004A449F"/>
    <w:rsid w:val="00501603"/>
    <w:rsid w:val="005268CF"/>
    <w:rsid w:val="00527162"/>
    <w:rsid w:val="005356FF"/>
    <w:rsid w:val="0054393F"/>
    <w:rsid w:val="005B1EB6"/>
    <w:rsid w:val="005C0104"/>
    <w:rsid w:val="005C37D3"/>
    <w:rsid w:val="005D1F90"/>
    <w:rsid w:val="005E4240"/>
    <w:rsid w:val="005E51F3"/>
    <w:rsid w:val="00604DA4"/>
    <w:rsid w:val="00622A78"/>
    <w:rsid w:val="00625CF4"/>
    <w:rsid w:val="00650DD9"/>
    <w:rsid w:val="006B7567"/>
    <w:rsid w:val="007418DE"/>
    <w:rsid w:val="00742B8A"/>
    <w:rsid w:val="00753195"/>
    <w:rsid w:val="00760865"/>
    <w:rsid w:val="00773331"/>
    <w:rsid w:val="007932EF"/>
    <w:rsid w:val="007947CE"/>
    <w:rsid w:val="007D5075"/>
    <w:rsid w:val="007E05B0"/>
    <w:rsid w:val="007E3B78"/>
    <w:rsid w:val="007E7EED"/>
    <w:rsid w:val="007F6940"/>
    <w:rsid w:val="00844D5E"/>
    <w:rsid w:val="00874D22"/>
    <w:rsid w:val="008A2914"/>
    <w:rsid w:val="008C51D1"/>
    <w:rsid w:val="008D6CBA"/>
    <w:rsid w:val="008E4D8E"/>
    <w:rsid w:val="008F30AC"/>
    <w:rsid w:val="009825BD"/>
    <w:rsid w:val="009F6678"/>
    <w:rsid w:val="009F7055"/>
    <w:rsid w:val="00A25985"/>
    <w:rsid w:val="00A43CEA"/>
    <w:rsid w:val="00AA1177"/>
    <w:rsid w:val="00AC11A9"/>
    <w:rsid w:val="00B001A0"/>
    <w:rsid w:val="00B32D63"/>
    <w:rsid w:val="00B344AA"/>
    <w:rsid w:val="00B35BEF"/>
    <w:rsid w:val="00B40CDB"/>
    <w:rsid w:val="00BB7520"/>
    <w:rsid w:val="00BF6F3D"/>
    <w:rsid w:val="00C12301"/>
    <w:rsid w:val="00C330C2"/>
    <w:rsid w:val="00CB0C4C"/>
    <w:rsid w:val="00CC3218"/>
    <w:rsid w:val="00CE5287"/>
    <w:rsid w:val="00D00ABA"/>
    <w:rsid w:val="00D0767A"/>
    <w:rsid w:val="00D20381"/>
    <w:rsid w:val="00D77125"/>
    <w:rsid w:val="00DD2C5F"/>
    <w:rsid w:val="00DE3727"/>
    <w:rsid w:val="00E32103"/>
    <w:rsid w:val="00E35328"/>
    <w:rsid w:val="00E664ED"/>
    <w:rsid w:val="00EA2BA1"/>
    <w:rsid w:val="00EE6DFA"/>
    <w:rsid w:val="00EF68C2"/>
    <w:rsid w:val="00F07B8B"/>
    <w:rsid w:val="00F65BFD"/>
    <w:rsid w:val="00F77A00"/>
    <w:rsid w:val="00F90194"/>
    <w:rsid w:val="00F95895"/>
    <w:rsid w:val="00FA046A"/>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FE15EC4A-1021-441D-8661-14F7DF93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rsid w:val="00B001A0"/>
    <w:pPr>
      <w:numPr>
        <w:numId w:val="1"/>
      </w:numPr>
      <w:contextualSpacing/>
    </w:pPr>
  </w:style>
  <w:style w:type="character" w:styleId="CommentReference">
    <w:name w:val="annotation reference"/>
    <w:basedOn w:val="DefaultParagraphFont"/>
    <w:uiPriority w:val="99"/>
    <w:semiHidden/>
    <w:unhideWhenUsed/>
    <w:rsid w:val="00604DA4"/>
    <w:rPr>
      <w:sz w:val="16"/>
      <w:szCs w:val="16"/>
    </w:rPr>
  </w:style>
  <w:style w:type="paragraph" w:styleId="CommentText">
    <w:name w:val="annotation text"/>
    <w:basedOn w:val="Normal"/>
    <w:link w:val="CommentTextChar"/>
    <w:uiPriority w:val="99"/>
    <w:unhideWhenUsed/>
    <w:rsid w:val="00604DA4"/>
    <w:rPr>
      <w:sz w:val="20"/>
      <w:szCs w:val="20"/>
    </w:rPr>
  </w:style>
  <w:style w:type="character" w:customStyle="1" w:styleId="CommentTextChar">
    <w:name w:val="Comment Text Char"/>
    <w:basedOn w:val="DefaultParagraphFont"/>
    <w:link w:val="CommentText"/>
    <w:uiPriority w:val="99"/>
    <w:rsid w:val="00604DA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04DA4"/>
    <w:rPr>
      <w:b/>
      <w:bCs/>
    </w:rPr>
  </w:style>
  <w:style w:type="character" w:customStyle="1" w:styleId="CommentSubjectChar">
    <w:name w:val="Comment Subject Char"/>
    <w:basedOn w:val="CommentTextChar"/>
    <w:link w:val="CommentSubject"/>
    <w:uiPriority w:val="99"/>
    <w:semiHidden/>
    <w:rsid w:val="00604DA4"/>
    <w:rPr>
      <w:rFonts w:ascii="Times New Roman" w:hAnsi="Times New Roman" w:cs="Times New Roman"/>
      <w:b/>
      <w:bCs/>
      <w:sz w:val="20"/>
      <w:szCs w:val="20"/>
      <w:lang w:val="en-GB"/>
    </w:rPr>
  </w:style>
  <w:style w:type="paragraph" w:styleId="Revision">
    <w:name w:val="Revision"/>
    <w:hidden/>
    <w:uiPriority w:val="99"/>
    <w:semiHidden/>
    <w:rsid w:val="00604DA4"/>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CB0C4C"/>
    <w:pPr>
      <w:numPr>
        <w:numId w:val="3"/>
      </w:numPr>
      <w:contextualSpacing/>
    </w:pPr>
  </w:style>
  <w:style w:type="paragraph" w:styleId="ListBullet2">
    <w:name w:val="List Bullet 2"/>
    <w:basedOn w:val="Normal"/>
    <w:uiPriority w:val="99"/>
    <w:semiHidden/>
    <w:unhideWhenUsed/>
    <w:rsid w:val="00CB0C4C"/>
    <w:pPr>
      <w:numPr>
        <w:numId w:val="4"/>
      </w:numPr>
      <w:contextualSpacing/>
    </w:pPr>
  </w:style>
  <w:style w:type="paragraph" w:styleId="ListBullet3">
    <w:name w:val="List Bullet 3"/>
    <w:basedOn w:val="Normal"/>
    <w:uiPriority w:val="99"/>
    <w:semiHidden/>
    <w:unhideWhenUsed/>
    <w:rsid w:val="00CB0C4C"/>
    <w:pPr>
      <w:numPr>
        <w:numId w:val="5"/>
      </w:numPr>
      <w:contextualSpacing/>
    </w:pPr>
  </w:style>
  <w:style w:type="paragraph" w:styleId="ListBullet4">
    <w:name w:val="List Bullet 4"/>
    <w:basedOn w:val="Normal"/>
    <w:uiPriority w:val="99"/>
    <w:semiHidden/>
    <w:unhideWhenUsed/>
    <w:rsid w:val="00CB0C4C"/>
    <w:pPr>
      <w:numPr>
        <w:numId w:val="6"/>
      </w:numPr>
      <w:contextualSpacing/>
    </w:pPr>
  </w:style>
  <w:style w:type="character" w:styleId="Hyperlink">
    <w:name w:val="Hyperlink"/>
    <w:basedOn w:val="DefaultParagraphFont"/>
    <w:uiPriority w:val="99"/>
    <w:unhideWhenUsed/>
    <w:rsid w:val="00B344AA"/>
    <w:rPr>
      <w:color w:val="0000FF" w:themeColor="hyperlink"/>
      <w:u w:val="single"/>
    </w:rPr>
  </w:style>
  <w:style w:type="character" w:customStyle="1" w:styleId="UnresolvedMention">
    <w:name w:val="Unresolved Mention"/>
    <w:basedOn w:val="DefaultParagraphFont"/>
    <w:uiPriority w:val="99"/>
    <w:semiHidden/>
    <w:unhideWhenUsed/>
    <w:rsid w:val="00B344AA"/>
    <w:rPr>
      <w:color w:val="605E5C"/>
      <w:shd w:val="clear" w:color="auto" w:fill="E1DFDD"/>
    </w:rPr>
  </w:style>
  <w:style w:type="character" w:customStyle="1" w:styleId="HeaderChar">
    <w:name w:val="Header Char"/>
    <w:basedOn w:val="DefaultParagraphFont"/>
    <w:link w:val="Header"/>
    <w:uiPriority w:val="99"/>
    <w:rsid w:val="00A43CEA"/>
    <w:rPr>
      <w:rFonts w:ascii="Times New Roman" w:hAnsi="Times New Roman" w:cs="Times New Roman"/>
      <w:sz w:val="24"/>
      <w:lang w:val="en-GB"/>
    </w:rPr>
  </w:style>
  <w:style w:type="character" w:customStyle="1" w:styleId="FooterChar">
    <w:name w:val="Footer Char"/>
    <w:basedOn w:val="DefaultParagraphFont"/>
    <w:link w:val="Footer"/>
    <w:uiPriority w:val="99"/>
    <w:rsid w:val="00A43CE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43C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3CEA"/>
    <w:pPr>
      <w:spacing w:before="0"/>
      <w:jc w:val="right"/>
    </w:pPr>
    <w:rPr>
      <w:sz w:val="28"/>
    </w:rPr>
  </w:style>
  <w:style w:type="paragraph" w:customStyle="1" w:styleId="FooterSensitivity">
    <w:name w:val="Footer Sensitivity"/>
    <w:basedOn w:val="Normal"/>
    <w:rsid w:val="00A43C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43CEA"/>
    <w:pPr>
      <w:tabs>
        <w:tab w:val="center" w:pos="4535"/>
        <w:tab w:val="right" w:pos="9071"/>
      </w:tabs>
      <w:spacing w:before="0"/>
    </w:pPr>
  </w:style>
  <w:style w:type="paragraph" w:customStyle="1" w:styleId="HeaderLandscape">
    <w:name w:val="HeaderLandscape"/>
    <w:basedOn w:val="Normal"/>
    <w:rsid w:val="00A43CEA"/>
    <w:pPr>
      <w:tabs>
        <w:tab w:val="center" w:pos="7285"/>
        <w:tab w:val="right" w:pos="14003"/>
      </w:tabs>
      <w:spacing w:before="0"/>
    </w:pPr>
  </w:style>
  <w:style w:type="paragraph" w:styleId="Footer">
    <w:name w:val="footer"/>
    <w:basedOn w:val="Normal"/>
    <w:link w:val="FooterChar"/>
    <w:uiPriority w:val="99"/>
    <w:unhideWhenUsed/>
    <w:rsid w:val="00A43CE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3CE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459694">
      <w:bodyDiv w:val="1"/>
      <w:marLeft w:val="0"/>
      <w:marRight w:val="0"/>
      <w:marTop w:val="0"/>
      <w:marBottom w:val="0"/>
      <w:divBdr>
        <w:top w:val="none" w:sz="0" w:space="0" w:color="auto"/>
        <w:left w:val="none" w:sz="0" w:space="0" w:color="auto"/>
        <w:bottom w:val="none" w:sz="0" w:space="0" w:color="auto"/>
        <w:right w:val="none" w:sz="0" w:space="0" w:color="auto"/>
      </w:divBdr>
    </w:div>
    <w:div w:id="877670853">
      <w:bodyDiv w:val="1"/>
      <w:marLeft w:val="0"/>
      <w:marRight w:val="0"/>
      <w:marTop w:val="0"/>
      <w:marBottom w:val="0"/>
      <w:divBdr>
        <w:top w:val="none" w:sz="0" w:space="0" w:color="auto"/>
        <w:left w:val="none" w:sz="0" w:space="0" w:color="auto"/>
        <w:bottom w:val="none" w:sz="0" w:space="0" w:color="auto"/>
        <w:right w:val="none" w:sz="0" w:space="0" w:color="auto"/>
      </w:divBdr>
    </w:div>
    <w:div w:id="909198286">
      <w:bodyDiv w:val="1"/>
      <w:marLeft w:val="0"/>
      <w:marRight w:val="0"/>
      <w:marTop w:val="0"/>
      <w:marBottom w:val="0"/>
      <w:divBdr>
        <w:top w:val="none" w:sz="0" w:space="0" w:color="auto"/>
        <w:left w:val="none" w:sz="0" w:space="0" w:color="auto"/>
        <w:bottom w:val="none" w:sz="0" w:space="0" w:color="auto"/>
        <w:right w:val="none" w:sz="0" w:space="0" w:color="auto"/>
      </w:divBdr>
    </w:div>
    <w:div w:id="180225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0/996/oj" TargetMode="External"/><Relationship Id="rId1" Type="http://schemas.openxmlformats.org/officeDocument/2006/relationships/hyperlink" Target="http://data.europa.eu/eli/reg/2010/99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TotalTime>
  <Pages>9</Pages>
  <Words>3457</Words>
  <Characters>19705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2026-01-20T12:12:00Z</dcterms:created>
  <dcterms:modified xsi:type="dcterms:W3CDTF">2026-01-30T08:06:00Z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2025-12-08T12:01:39Z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a30a1e00-c21e-46e9-ab44-301073858cff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